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0A524D">
      <w:pPr>
        <w:spacing w:line="360" w:lineRule="auto"/>
        <w:jc w:val="left"/>
        <w:rPr>
          <w:rFonts w:hint="eastAsia" w:ascii="仿宋_GB2312" w:hAnsi="仿宋_GB2312" w:eastAsia="仿宋_GB2312" w:cs="仿宋_GB2312"/>
          <w:b w:val="0"/>
          <w:bCs/>
          <w:sz w:val="24"/>
          <w:szCs w:val="24"/>
          <w:lang w:eastAsia="zh-CN"/>
        </w:rPr>
      </w:pPr>
      <w:r>
        <w:rPr>
          <w:rFonts w:hint="eastAsia" w:ascii="仿宋_GB2312" w:hAnsi="仿宋_GB2312" w:eastAsia="仿宋_GB2312" w:cs="仿宋_GB2312"/>
          <w:b w:val="0"/>
          <w:bCs/>
          <w:sz w:val="24"/>
          <w:szCs w:val="24"/>
          <w:lang w:eastAsia="zh-CN"/>
        </w:rPr>
        <w:t>采购编号：</w:t>
      </w:r>
      <w:r>
        <w:rPr>
          <w:rFonts w:hint="eastAsia" w:ascii="仿宋_GB2312" w:hAnsi="仿宋_GB2312" w:eastAsia="仿宋_GB2312" w:cs="仿宋_GB2312"/>
          <w:b w:val="0"/>
          <w:bCs/>
          <w:sz w:val="24"/>
          <w:szCs w:val="24"/>
          <w:lang w:val="en-US" w:eastAsia="zh-CN"/>
        </w:rPr>
        <w:t>HCXZFCGZX-2025GK-011号</w:t>
      </w:r>
    </w:p>
    <w:p w14:paraId="150E5626">
      <w:pPr>
        <w:spacing w:line="258" w:lineRule="auto"/>
        <w:rPr>
          <w:rFonts w:hint="eastAsia" w:ascii="仿宋_GB2312" w:hAnsi="仿宋_GB2312" w:eastAsia="仿宋_GB2312" w:cs="仿宋_GB2312"/>
          <w:sz w:val="21"/>
        </w:rPr>
      </w:pPr>
    </w:p>
    <w:p w14:paraId="1C538528">
      <w:pPr>
        <w:spacing w:before="198" w:line="222" w:lineRule="auto"/>
        <w:jc w:val="center"/>
        <w:rPr>
          <w:rFonts w:hint="eastAsia" w:ascii="仿宋_GB2312" w:hAnsi="仿宋_GB2312" w:eastAsia="仿宋_GB2312" w:cs="仿宋_GB2312"/>
          <w:spacing w:val="10"/>
          <w:sz w:val="61"/>
          <w:szCs w:val="61"/>
          <w14:textOutline w14:w="11241" w14:cap="sq" w14:cmpd="sng">
            <w14:solidFill>
              <w14:srgbClr w14:val="000000"/>
            </w14:solidFill>
            <w14:prstDash w14:val="solid"/>
            <w14:bevel/>
          </w14:textOutline>
        </w:rPr>
      </w:pPr>
    </w:p>
    <w:p w14:paraId="7D652C50">
      <w:pPr>
        <w:spacing w:before="198" w:line="222" w:lineRule="auto"/>
        <w:jc w:val="center"/>
        <w:rPr>
          <w:rFonts w:hint="eastAsia" w:ascii="仿宋_GB2312" w:hAnsi="仿宋_GB2312" w:eastAsia="仿宋_GB2312" w:cs="仿宋_GB2312"/>
          <w:spacing w:val="10"/>
          <w:sz w:val="61"/>
          <w:szCs w:val="61"/>
          <w14:textOutline w14:w="11241" w14:cap="sq" w14:cmpd="sng">
            <w14:solidFill>
              <w14:srgbClr w14:val="000000"/>
            </w14:solidFill>
            <w14:prstDash w14:val="solid"/>
            <w14:bevel/>
          </w14:textOutline>
        </w:rPr>
      </w:pPr>
    </w:p>
    <w:p w14:paraId="517FC434">
      <w:pPr>
        <w:pStyle w:val="8"/>
        <w:rPr>
          <w:rFonts w:hint="eastAsia"/>
          <w:lang w:eastAsia="zh-CN"/>
        </w:rPr>
      </w:pPr>
      <w:r>
        <w:rPr>
          <w:rFonts w:hint="eastAsia" w:ascii="宋体" w:hAnsi="宋体" w:cs="宋体"/>
          <w:spacing w:val="10"/>
          <w:sz w:val="72"/>
          <w:szCs w:val="72"/>
          <w:lang w:eastAsia="zh-CN"/>
          <w14:textOutline w14:w="11241" w14:cap="sq" w14:cmpd="sng">
            <w14:solidFill>
              <w14:srgbClr w14:val="000000"/>
            </w14:solidFill>
            <w14:prstDash w14:val="solid"/>
            <w14:bevel/>
          </w14:textOutline>
        </w:rPr>
        <w:t>霍城县普惠托育服务展示范项目-医育结合项目</w:t>
      </w:r>
    </w:p>
    <w:p w14:paraId="340E4C7E">
      <w:pPr>
        <w:spacing w:before="198" w:line="222" w:lineRule="auto"/>
        <w:ind w:left="2483"/>
        <w:rPr>
          <w:rFonts w:hint="eastAsia" w:ascii="仿宋_GB2312" w:hAnsi="仿宋_GB2312" w:eastAsia="仿宋_GB2312" w:cs="仿宋_GB2312"/>
          <w:spacing w:val="10"/>
          <w:sz w:val="61"/>
          <w:szCs w:val="61"/>
          <w14:textOutline w14:w="11241" w14:cap="sq" w14:cmpd="sng">
            <w14:solidFill>
              <w14:srgbClr w14:val="000000"/>
            </w14:solidFill>
            <w14:prstDash w14:val="solid"/>
            <w14:bevel/>
          </w14:textOutline>
        </w:rPr>
      </w:pPr>
    </w:p>
    <w:p w14:paraId="01CBFE9C">
      <w:pPr>
        <w:spacing w:before="198" w:line="222" w:lineRule="auto"/>
        <w:ind w:left="2483"/>
        <w:rPr>
          <w:rFonts w:hint="eastAsia" w:ascii="仿宋_GB2312" w:hAnsi="仿宋_GB2312" w:eastAsia="仿宋_GB2312" w:cs="仿宋_GB2312"/>
          <w:sz w:val="61"/>
          <w:szCs w:val="61"/>
        </w:rPr>
      </w:pPr>
      <w:r>
        <w:rPr>
          <w:rFonts w:hint="eastAsia" w:ascii="仿宋_GB2312" w:hAnsi="仿宋_GB2312" w:eastAsia="仿宋_GB2312" w:cs="仿宋_GB2312"/>
          <w:spacing w:val="10"/>
          <w:sz w:val="61"/>
          <w:szCs w:val="61"/>
          <w14:textOutline w14:w="11241" w14:cap="sq" w14:cmpd="sng">
            <w14:solidFill>
              <w14:srgbClr w14:val="000000"/>
            </w14:solidFill>
            <w14:prstDash w14:val="solid"/>
            <w14:bevel/>
          </w14:textOutline>
        </w:rPr>
        <w:t>招</w:t>
      </w:r>
      <w:r>
        <w:rPr>
          <w:rFonts w:hint="eastAsia" w:ascii="仿宋_GB2312" w:hAnsi="仿宋_GB2312" w:eastAsia="仿宋_GB2312" w:cs="仿宋_GB2312"/>
          <w:spacing w:val="6"/>
          <w:sz w:val="61"/>
          <w:szCs w:val="61"/>
        </w:rPr>
        <w:t xml:space="preserve"> </w:t>
      </w:r>
      <w:r>
        <w:rPr>
          <w:rFonts w:hint="eastAsia" w:ascii="仿宋_GB2312" w:hAnsi="仿宋_GB2312" w:eastAsia="仿宋_GB2312" w:cs="仿宋_GB2312"/>
          <w:spacing w:val="6"/>
          <w:sz w:val="61"/>
          <w:szCs w:val="61"/>
          <w14:textOutline w14:w="11241" w14:cap="sq" w14:cmpd="sng">
            <w14:solidFill>
              <w14:srgbClr w14:val="000000"/>
            </w14:solidFill>
            <w14:prstDash w14:val="solid"/>
            <w14:bevel/>
          </w14:textOutline>
        </w:rPr>
        <w:t>标</w:t>
      </w:r>
      <w:r>
        <w:rPr>
          <w:rFonts w:hint="eastAsia" w:ascii="仿宋_GB2312" w:hAnsi="仿宋_GB2312" w:eastAsia="仿宋_GB2312" w:cs="仿宋_GB2312"/>
          <w:spacing w:val="6"/>
          <w:sz w:val="61"/>
          <w:szCs w:val="61"/>
        </w:rPr>
        <w:t xml:space="preserve"> </w:t>
      </w:r>
      <w:r>
        <w:rPr>
          <w:rFonts w:hint="eastAsia" w:ascii="仿宋_GB2312" w:hAnsi="仿宋_GB2312" w:eastAsia="仿宋_GB2312" w:cs="仿宋_GB2312"/>
          <w:spacing w:val="6"/>
          <w:sz w:val="61"/>
          <w:szCs w:val="61"/>
          <w14:textOutline w14:w="11241" w14:cap="sq" w14:cmpd="sng">
            <w14:solidFill>
              <w14:srgbClr w14:val="000000"/>
            </w14:solidFill>
            <w14:prstDash w14:val="solid"/>
            <w14:bevel/>
          </w14:textOutline>
        </w:rPr>
        <w:t>文</w:t>
      </w:r>
      <w:r>
        <w:rPr>
          <w:rFonts w:hint="eastAsia" w:ascii="仿宋_GB2312" w:hAnsi="仿宋_GB2312" w:eastAsia="仿宋_GB2312" w:cs="仿宋_GB2312"/>
          <w:spacing w:val="6"/>
          <w:sz w:val="61"/>
          <w:szCs w:val="61"/>
        </w:rPr>
        <w:t xml:space="preserve"> </w:t>
      </w:r>
      <w:r>
        <w:rPr>
          <w:rFonts w:hint="eastAsia" w:ascii="仿宋_GB2312" w:hAnsi="仿宋_GB2312" w:eastAsia="仿宋_GB2312" w:cs="仿宋_GB2312"/>
          <w:spacing w:val="6"/>
          <w:sz w:val="61"/>
          <w:szCs w:val="61"/>
          <w14:textOutline w14:w="11241" w14:cap="sq" w14:cmpd="sng">
            <w14:solidFill>
              <w14:srgbClr w14:val="000000"/>
            </w14:solidFill>
            <w14:prstDash w14:val="solid"/>
            <w14:bevel/>
          </w14:textOutline>
        </w:rPr>
        <w:t>件</w:t>
      </w:r>
    </w:p>
    <w:p w14:paraId="600DCA32">
      <w:pPr>
        <w:spacing w:line="247" w:lineRule="auto"/>
        <w:rPr>
          <w:rFonts w:hint="eastAsia" w:ascii="仿宋_GB2312" w:hAnsi="仿宋_GB2312" w:eastAsia="仿宋_GB2312" w:cs="仿宋_GB2312"/>
          <w:sz w:val="21"/>
        </w:rPr>
      </w:pPr>
    </w:p>
    <w:p w14:paraId="0C9CA061">
      <w:pPr>
        <w:spacing w:line="247" w:lineRule="auto"/>
        <w:rPr>
          <w:rFonts w:hint="eastAsia" w:ascii="仿宋_GB2312" w:hAnsi="仿宋_GB2312" w:eastAsia="仿宋_GB2312" w:cs="仿宋_GB2312"/>
          <w:sz w:val="21"/>
        </w:rPr>
      </w:pPr>
    </w:p>
    <w:p w14:paraId="4097AE64">
      <w:pPr>
        <w:spacing w:line="247" w:lineRule="auto"/>
        <w:rPr>
          <w:rFonts w:hint="eastAsia" w:ascii="仿宋_GB2312" w:hAnsi="仿宋_GB2312" w:eastAsia="仿宋_GB2312" w:cs="仿宋_GB2312"/>
          <w:sz w:val="21"/>
        </w:rPr>
      </w:pPr>
    </w:p>
    <w:p w14:paraId="0FDCE54C">
      <w:pPr>
        <w:spacing w:line="247" w:lineRule="auto"/>
        <w:rPr>
          <w:rFonts w:hint="eastAsia" w:ascii="仿宋_GB2312" w:hAnsi="仿宋_GB2312" w:eastAsia="仿宋_GB2312" w:cs="仿宋_GB2312"/>
          <w:sz w:val="21"/>
        </w:rPr>
      </w:pPr>
    </w:p>
    <w:p w14:paraId="22AD4C55">
      <w:pPr>
        <w:spacing w:line="247" w:lineRule="auto"/>
        <w:rPr>
          <w:rFonts w:hint="eastAsia" w:ascii="仿宋_GB2312" w:hAnsi="仿宋_GB2312" w:eastAsia="仿宋_GB2312" w:cs="仿宋_GB2312"/>
          <w:sz w:val="21"/>
        </w:rPr>
      </w:pPr>
    </w:p>
    <w:p w14:paraId="4E647363">
      <w:pPr>
        <w:spacing w:line="248" w:lineRule="auto"/>
        <w:rPr>
          <w:rFonts w:hint="eastAsia" w:ascii="仿宋_GB2312" w:hAnsi="仿宋_GB2312" w:eastAsia="仿宋_GB2312" w:cs="仿宋_GB2312"/>
          <w:sz w:val="21"/>
        </w:rPr>
      </w:pPr>
    </w:p>
    <w:p w14:paraId="14E62F97">
      <w:pPr>
        <w:spacing w:line="248" w:lineRule="auto"/>
        <w:rPr>
          <w:rFonts w:hint="eastAsia" w:ascii="仿宋_GB2312" w:hAnsi="仿宋_GB2312" w:eastAsia="仿宋_GB2312" w:cs="仿宋_GB2312"/>
          <w:sz w:val="21"/>
        </w:rPr>
      </w:pPr>
    </w:p>
    <w:p w14:paraId="46420589">
      <w:pPr>
        <w:spacing w:line="248" w:lineRule="auto"/>
        <w:rPr>
          <w:rFonts w:hint="eastAsia" w:ascii="仿宋_GB2312" w:hAnsi="仿宋_GB2312" w:eastAsia="仿宋_GB2312" w:cs="仿宋_GB2312"/>
          <w:sz w:val="21"/>
        </w:rPr>
      </w:pPr>
    </w:p>
    <w:p w14:paraId="4C7190A5">
      <w:pPr>
        <w:spacing w:line="248" w:lineRule="auto"/>
        <w:rPr>
          <w:rFonts w:hint="eastAsia" w:ascii="仿宋_GB2312" w:hAnsi="仿宋_GB2312" w:eastAsia="仿宋_GB2312" w:cs="仿宋_GB2312"/>
          <w:sz w:val="21"/>
        </w:rPr>
      </w:pPr>
    </w:p>
    <w:p w14:paraId="755EDB0D">
      <w:pPr>
        <w:spacing w:line="248" w:lineRule="auto"/>
        <w:rPr>
          <w:rFonts w:hint="eastAsia" w:ascii="仿宋_GB2312" w:hAnsi="仿宋_GB2312" w:eastAsia="仿宋_GB2312" w:cs="仿宋_GB2312"/>
          <w:sz w:val="21"/>
        </w:rPr>
      </w:pPr>
    </w:p>
    <w:p w14:paraId="5BF3AB88">
      <w:pPr>
        <w:spacing w:line="248" w:lineRule="auto"/>
        <w:rPr>
          <w:rFonts w:hint="eastAsia" w:ascii="仿宋_GB2312" w:hAnsi="仿宋_GB2312" w:eastAsia="仿宋_GB2312" w:cs="仿宋_GB2312"/>
          <w:sz w:val="21"/>
        </w:rPr>
      </w:pPr>
    </w:p>
    <w:p w14:paraId="41845AF7">
      <w:pPr>
        <w:spacing w:line="248" w:lineRule="auto"/>
        <w:rPr>
          <w:rFonts w:hint="eastAsia" w:ascii="仿宋_GB2312" w:hAnsi="仿宋_GB2312" w:eastAsia="仿宋_GB2312" w:cs="仿宋_GB2312"/>
          <w:sz w:val="21"/>
        </w:rPr>
      </w:pPr>
    </w:p>
    <w:p w14:paraId="4F718185">
      <w:pPr>
        <w:spacing w:line="248" w:lineRule="auto"/>
        <w:rPr>
          <w:rFonts w:hint="eastAsia" w:ascii="仿宋_GB2312" w:hAnsi="仿宋_GB2312" w:eastAsia="仿宋_GB2312" w:cs="仿宋_GB2312"/>
          <w:sz w:val="21"/>
        </w:rPr>
      </w:pPr>
    </w:p>
    <w:p w14:paraId="247CAE39">
      <w:pPr>
        <w:spacing w:before="94" w:line="226" w:lineRule="auto"/>
        <w:ind w:firstLine="672"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pacing w:val="8"/>
          <w:sz w:val="32"/>
          <w:szCs w:val="32"/>
          <w:lang w:eastAsia="zh-CN"/>
          <w14:textOutline w14:w="5448" w14:cap="sq" w14:cmpd="sng">
            <w14:solidFill>
              <w14:srgbClr w14:val="000000"/>
            </w14:solidFill>
            <w14:prstDash w14:val="solid"/>
            <w14:bevel/>
          </w14:textOutline>
        </w:rPr>
        <w:t>采</w:t>
      </w:r>
      <w:r>
        <w:rPr>
          <w:rFonts w:hint="eastAsia" w:ascii="仿宋_GB2312" w:hAnsi="仿宋_GB2312" w:eastAsia="仿宋_GB2312" w:cs="仿宋_GB2312"/>
          <w:b w:val="0"/>
          <w:bCs w:val="0"/>
          <w:spacing w:val="8"/>
          <w:sz w:val="32"/>
          <w:szCs w:val="32"/>
          <w:lang w:val="en-US" w:eastAsia="zh-CN"/>
          <w14:textOutline w14:w="5448" w14:cap="sq" w14:cmpd="sng">
            <w14:solidFill>
              <w14:srgbClr w14:val="000000"/>
            </w14:solidFill>
            <w14:prstDash w14:val="solid"/>
            <w14:bevel/>
          </w14:textOutline>
        </w:rPr>
        <w:t xml:space="preserve">   </w:t>
      </w:r>
      <w:r>
        <w:rPr>
          <w:rFonts w:hint="eastAsia" w:ascii="仿宋_GB2312" w:hAnsi="仿宋_GB2312" w:eastAsia="仿宋_GB2312" w:cs="仿宋_GB2312"/>
          <w:b w:val="0"/>
          <w:bCs w:val="0"/>
          <w:spacing w:val="8"/>
          <w:sz w:val="32"/>
          <w:szCs w:val="32"/>
          <w:lang w:eastAsia="zh-CN"/>
          <w14:textOutline w14:w="5448" w14:cap="sq" w14:cmpd="sng">
            <w14:solidFill>
              <w14:srgbClr w14:val="000000"/>
            </w14:solidFill>
            <w14:prstDash w14:val="solid"/>
            <w14:bevel/>
          </w14:textOutline>
        </w:rPr>
        <w:t>购</w:t>
      </w:r>
      <w:r>
        <w:rPr>
          <w:rFonts w:hint="eastAsia" w:ascii="仿宋_GB2312" w:hAnsi="仿宋_GB2312" w:eastAsia="仿宋_GB2312" w:cs="仿宋_GB2312"/>
          <w:b w:val="0"/>
          <w:bCs w:val="0"/>
          <w:spacing w:val="8"/>
          <w:sz w:val="32"/>
          <w:szCs w:val="32"/>
          <w:lang w:val="en-US" w:eastAsia="zh-CN"/>
          <w14:textOutline w14:w="5448" w14:cap="sq" w14:cmpd="sng">
            <w14:solidFill>
              <w14:srgbClr w14:val="000000"/>
            </w14:solidFill>
            <w14:prstDash w14:val="solid"/>
            <w14:bevel/>
          </w14:textOutline>
        </w:rPr>
        <w:t xml:space="preserve">   </w:t>
      </w:r>
      <w:r>
        <w:rPr>
          <w:rFonts w:hint="eastAsia" w:ascii="仿宋_GB2312" w:hAnsi="仿宋_GB2312" w:eastAsia="仿宋_GB2312" w:cs="仿宋_GB2312"/>
          <w:b w:val="0"/>
          <w:bCs w:val="0"/>
          <w:spacing w:val="8"/>
          <w:sz w:val="32"/>
          <w:szCs w:val="32"/>
          <w:lang w:eastAsia="zh-CN"/>
          <w14:textOutline w14:w="5448" w14:cap="sq" w14:cmpd="sng">
            <w14:solidFill>
              <w14:srgbClr w14:val="000000"/>
            </w14:solidFill>
            <w14:prstDash w14:val="solid"/>
            <w14:bevel/>
          </w14:textOutline>
        </w:rPr>
        <w:t>人</w:t>
      </w:r>
      <w:r>
        <w:rPr>
          <w:rFonts w:hint="eastAsia" w:ascii="仿宋_GB2312" w:hAnsi="仿宋_GB2312" w:eastAsia="仿宋_GB2312" w:cs="仿宋_GB2312"/>
          <w:b w:val="0"/>
          <w:bCs w:val="0"/>
          <w:spacing w:val="9"/>
          <w:sz w:val="32"/>
          <w:szCs w:val="32"/>
        </w:rPr>
        <w:t xml:space="preserve"> </w:t>
      </w:r>
      <w:r>
        <w:rPr>
          <w:rFonts w:hint="eastAsia" w:ascii="仿宋_GB2312" w:hAnsi="仿宋_GB2312" w:eastAsia="仿宋_GB2312" w:cs="仿宋_GB2312"/>
          <w:b w:val="0"/>
          <w:bCs w:val="0"/>
          <w:spacing w:val="8"/>
          <w:sz w:val="32"/>
          <w:szCs w:val="32"/>
          <w14:textOutline w14:w="5448" w14:cap="sq" w14:cmpd="sng">
            <w14:solidFill>
              <w14:srgbClr w14:val="000000"/>
            </w14:solidFill>
            <w14:prstDash w14:val="solid"/>
            <w14:bevel/>
          </w14:textOutline>
        </w:rPr>
        <w:t>：</w:t>
      </w:r>
      <w:r>
        <w:rPr>
          <w:rFonts w:hint="eastAsia" w:ascii="仿宋_GB2312" w:hAnsi="仿宋_GB2312" w:eastAsia="仿宋_GB2312" w:cs="仿宋_GB2312"/>
          <w:b w:val="0"/>
          <w:bCs w:val="0"/>
          <w:spacing w:val="8"/>
          <w:sz w:val="32"/>
          <w:szCs w:val="32"/>
          <w:lang w:eastAsia="zh-CN"/>
          <w14:textOutline w14:w="5448" w14:cap="sq" w14:cmpd="sng">
            <w14:solidFill>
              <w14:srgbClr w14:val="000000"/>
            </w14:solidFill>
            <w14:prstDash w14:val="solid"/>
            <w14:bevel/>
          </w14:textOutline>
        </w:rPr>
        <w:t>霍城县卫生健康委员会</w:t>
      </w:r>
    </w:p>
    <w:p w14:paraId="4175991A">
      <w:pPr>
        <w:spacing w:before="230" w:line="224" w:lineRule="auto"/>
        <w:ind w:firstLine="700" w:firstLineChars="200"/>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pacing w:val="15"/>
          <w:sz w:val="32"/>
          <w:szCs w:val="32"/>
          <w14:textOutline w14:w="5448" w14:cap="sq" w14:cmpd="sng">
            <w14:solidFill>
              <w14:srgbClr w14:val="000000"/>
            </w14:solidFill>
            <w14:prstDash w14:val="solid"/>
            <w14:bevel/>
          </w14:textOutline>
        </w:rPr>
        <w:t>采</w:t>
      </w:r>
      <w:r>
        <w:rPr>
          <w:rFonts w:hint="eastAsia" w:ascii="仿宋_GB2312" w:hAnsi="仿宋_GB2312" w:eastAsia="仿宋_GB2312" w:cs="仿宋_GB2312"/>
          <w:b w:val="0"/>
          <w:bCs w:val="0"/>
          <w:spacing w:val="10"/>
          <w:sz w:val="32"/>
          <w:szCs w:val="32"/>
          <w14:textOutline w14:w="5448" w14:cap="sq" w14:cmpd="sng">
            <w14:solidFill>
              <w14:srgbClr w14:val="000000"/>
            </w14:solidFill>
            <w14:prstDash w14:val="solid"/>
            <w14:bevel/>
          </w14:textOutline>
        </w:rPr>
        <w:t>购代理机构</w:t>
      </w:r>
      <w:r>
        <w:rPr>
          <w:rFonts w:hint="eastAsia" w:ascii="仿宋_GB2312" w:hAnsi="仿宋_GB2312" w:eastAsia="仿宋_GB2312" w:cs="仿宋_GB2312"/>
          <w:b w:val="0"/>
          <w:bCs w:val="0"/>
          <w:spacing w:val="10"/>
          <w:sz w:val="32"/>
          <w:szCs w:val="32"/>
          <w:lang w:val="en-US" w:eastAsia="zh-CN"/>
          <w14:textOutline w14:w="5448" w14:cap="sq" w14:cmpd="sng">
            <w14:solidFill>
              <w14:srgbClr w14:val="000000"/>
            </w14:solidFill>
            <w14:prstDash w14:val="solid"/>
            <w14:bevel/>
          </w14:textOutline>
        </w:rPr>
        <w:t xml:space="preserve"> </w:t>
      </w:r>
      <w:r>
        <w:rPr>
          <w:rFonts w:hint="eastAsia" w:ascii="仿宋_GB2312" w:hAnsi="仿宋_GB2312" w:eastAsia="仿宋_GB2312" w:cs="仿宋_GB2312"/>
          <w:b w:val="0"/>
          <w:bCs w:val="0"/>
          <w:spacing w:val="10"/>
          <w:sz w:val="32"/>
          <w:szCs w:val="32"/>
          <w:lang w:eastAsia="zh-CN"/>
          <w14:textOutline w14:w="5448" w14:cap="sq" w14:cmpd="sng">
            <w14:solidFill>
              <w14:srgbClr w14:val="000000"/>
            </w14:solidFill>
            <w14:prstDash w14:val="solid"/>
            <w14:bevel/>
          </w14:textOutline>
        </w:rPr>
        <w:t>：霍城县政府采购中心</w:t>
      </w:r>
    </w:p>
    <w:p w14:paraId="2FABFC96">
      <w:pPr>
        <w:rPr>
          <w:rFonts w:hint="eastAsia" w:ascii="仿宋_GB2312" w:hAnsi="仿宋_GB2312" w:eastAsia="仿宋_GB2312" w:cs="仿宋_GB2312"/>
          <w:b w:val="0"/>
          <w:bCs w:val="0"/>
          <w:sz w:val="32"/>
          <w:szCs w:val="32"/>
        </w:rPr>
      </w:pPr>
    </w:p>
    <w:p w14:paraId="3C77F919">
      <w:pPr>
        <w:pStyle w:val="8"/>
        <w:jc w:val="both"/>
        <w:rPr>
          <w:rFonts w:hint="eastAsia" w:ascii="仿宋_GB2312" w:hAnsi="仿宋_GB2312" w:eastAsia="仿宋_GB2312" w:cs="仿宋_GB2312"/>
          <w:b/>
          <w:bCs/>
          <w:sz w:val="32"/>
          <w:szCs w:val="32"/>
          <w:lang w:val="en-US" w:eastAsia="zh-CN"/>
        </w:rPr>
        <w:sectPr>
          <w:headerReference r:id="rId5" w:type="default"/>
          <w:footerReference r:id="rId6" w:type="default"/>
          <w:pgSz w:w="11906" w:h="16839"/>
          <w:pgMar w:top="1431" w:right="1785" w:bottom="1144" w:left="1785" w:header="0" w:footer="982" w:gutter="0"/>
          <w:pgNumType w:fmt="decimal"/>
          <w:cols w:space="720" w:num="1"/>
        </w:sectPr>
      </w:pP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bCs/>
          <w:sz w:val="32"/>
          <w:szCs w:val="32"/>
          <w:lang w:val="en-US" w:eastAsia="zh-CN"/>
        </w:rPr>
        <w:t xml:space="preserve"> 二〇二五年七月</w:t>
      </w:r>
    </w:p>
    <w:p w14:paraId="25FAF35B">
      <w:pPr>
        <w:pStyle w:val="19"/>
        <w:ind w:left="0" w:leftChars="0" w:firstLine="0" w:firstLineChars="0"/>
        <w:rPr>
          <w:rFonts w:hint="eastAsia" w:ascii="仿宋_GB2312" w:hAnsi="仿宋_GB2312" w:eastAsia="仿宋_GB2312" w:cs="仿宋_GB2312"/>
          <w:spacing w:val="31"/>
          <w:sz w:val="35"/>
          <w:szCs w:val="35"/>
          <w14:textOutline w14:w="6537" w14:cap="sq" w14:cmpd="sng">
            <w14:solidFill>
              <w14:srgbClr w14:val="000000"/>
            </w14:solidFill>
            <w14:prstDash w14:val="solid"/>
            <w14:bevel/>
          </w14:textOutline>
        </w:rPr>
      </w:pPr>
    </w:p>
    <w:p w14:paraId="3709791B">
      <w:pPr>
        <w:pStyle w:val="19"/>
        <w:rPr>
          <w:rFonts w:hint="eastAsia" w:ascii="仿宋_GB2312" w:hAnsi="仿宋_GB2312" w:eastAsia="仿宋_GB2312" w:cs="仿宋_GB2312"/>
          <w:spacing w:val="31"/>
          <w:sz w:val="35"/>
          <w:szCs w:val="35"/>
          <w14:textOutline w14:w="6537" w14:cap="sq" w14:cmpd="sng">
            <w14:solidFill>
              <w14:srgbClr w14:val="000000"/>
            </w14:solidFill>
            <w14:prstDash w14:val="solid"/>
            <w14:bevel/>
          </w14:textOutline>
        </w:rPr>
      </w:pPr>
    </w:p>
    <w:p w14:paraId="00AA26C9">
      <w:pPr>
        <w:spacing w:before="139" w:line="227" w:lineRule="auto"/>
        <w:jc w:val="center"/>
        <w:rPr>
          <w:rFonts w:hint="eastAsia" w:ascii="仿宋_GB2312" w:hAnsi="仿宋_GB2312" w:eastAsia="仿宋_GB2312" w:cs="仿宋_GB2312"/>
          <w:spacing w:val="31"/>
          <w:sz w:val="35"/>
          <w:szCs w:val="35"/>
          <w14:textOutline w14:w="6537" w14:cap="sq" w14:cmpd="sng">
            <w14:solidFill>
              <w14:srgbClr w14:val="000000"/>
            </w14:solidFill>
            <w14:prstDash w14:val="solid"/>
            <w14:bevel/>
          </w14:textOutline>
        </w:rPr>
      </w:pPr>
    </w:p>
    <w:p w14:paraId="629D8638">
      <w:pPr>
        <w:spacing w:before="139" w:line="227" w:lineRule="auto"/>
        <w:jc w:val="center"/>
        <w:rPr>
          <w:rFonts w:hint="eastAsia" w:ascii="仿宋_GB2312" w:hAnsi="仿宋_GB2312" w:eastAsia="仿宋_GB2312" w:cs="仿宋_GB2312"/>
          <w:sz w:val="35"/>
          <w:szCs w:val="35"/>
        </w:rPr>
      </w:pPr>
      <w:r>
        <w:rPr>
          <w:rFonts w:hint="eastAsia" w:ascii="仿宋_GB2312" w:hAnsi="仿宋_GB2312" w:eastAsia="仿宋_GB2312" w:cs="仿宋_GB2312"/>
          <w:spacing w:val="31"/>
          <w:sz w:val="35"/>
          <w:szCs w:val="35"/>
          <w14:textOutline w14:w="6537" w14:cap="sq" w14:cmpd="sng">
            <w14:solidFill>
              <w14:srgbClr w14:val="000000"/>
            </w14:solidFill>
            <w14:prstDash w14:val="solid"/>
            <w14:bevel/>
          </w14:textOutline>
        </w:rPr>
        <w:t>目</w:t>
      </w:r>
      <w:r>
        <w:rPr>
          <w:rFonts w:hint="eastAsia" w:ascii="仿宋_GB2312" w:hAnsi="仿宋_GB2312" w:eastAsia="仿宋_GB2312" w:cs="仿宋_GB2312"/>
          <w:spacing w:val="29"/>
          <w:sz w:val="35"/>
          <w:szCs w:val="35"/>
        </w:rPr>
        <w:t xml:space="preserve"> </w:t>
      </w:r>
      <w:r>
        <w:rPr>
          <w:rFonts w:hint="eastAsia" w:ascii="仿宋_GB2312" w:hAnsi="仿宋_GB2312" w:eastAsia="仿宋_GB2312" w:cs="仿宋_GB2312"/>
          <w:spacing w:val="29"/>
          <w:sz w:val="35"/>
          <w:szCs w:val="35"/>
          <w14:textOutline w14:w="6537" w14:cap="sq" w14:cmpd="sng">
            <w14:solidFill>
              <w14:srgbClr w14:val="000000"/>
            </w14:solidFill>
            <w14:prstDash w14:val="solid"/>
            <w14:bevel/>
          </w14:textOutline>
        </w:rPr>
        <w:t>录</w:t>
      </w:r>
    </w:p>
    <w:p w14:paraId="1E74E5EC">
      <w:pPr>
        <w:spacing w:line="242" w:lineRule="auto"/>
        <w:rPr>
          <w:rFonts w:hint="eastAsia" w:ascii="仿宋_GB2312" w:hAnsi="仿宋_GB2312" w:eastAsia="仿宋_GB2312" w:cs="仿宋_GB2312"/>
          <w:sz w:val="21"/>
        </w:rPr>
      </w:pPr>
    </w:p>
    <w:p w14:paraId="4CCBF445">
      <w:pPr>
        <w:spacing w:line="242" w:lineRule="auto"/>
        <w:rPr>
          <w:rFonts w:hint="eastAsia" w:ascii="仿宋_GB2312" w:hAnsi="仿宋_GB2312" w:eastAsia="仿宋_GB2312" w:cs="仿宋_GB2312"/>
          <w:sz w:val="21"/>
        </w:rPr>
      </w:pPr>
    </w:p>
    <w:p w14:paraId="19420C30">
      <w:pPr>
        <w:numPr>
          <w:ilvl w:val="0"/>
          <w:numId w:val="1"/>
        </w:numPr>
        <w:spacing w:before="64" w:line="223" w:lineRule="auto"/>
        <w:jc w:val="both"/>
        <w:outlineLvl w:val="0"/>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pPr>
      <w:r>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t xml:space="preserve"> 招标公告、投标须知前附表及投标须知</w:t>
      </w:r>
    </w:p>
    <w:p w14:paraId="65526598">
      <w:pPr>
        <w:numPr>
          <w:ilvl w:val="0"/>
          <w:numId w:val="0"/>
        </w:numPr>
        <w:spacing w:before="64" w:line="223" w:lineRule="auto"/>
        <w:jc w:val="both"/>
        <w:outlineLvl w:val="0"/>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pPr>
    </w:p>
    <w:p w14:paraId="6D17DADA">
      <w:pPr>
        <w:numPr>
          <w:ilvl w:val="0"/>
          <w:numId w:val="0"/>
        </w:numPr>
        <w:spacing w:before="64" w:line="223" w:lineRule="auto"/>
        <w:jc w:val="both"/>
        <w:outlineLvl w:val="0"/>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pPr>
      <w:r>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t>第二章  投标须知正文</w:t>
      </w:r>
    </w:p>
    <w:p w14:paraId="3639268B">
      <w:pPr>
        <w:numPr>
          <w:ilvl w:val="0"/>
          <w:numId w:val="0"/>
        </w:numPr>
        <w:spacing w:before="64" w:line="223" w:lineRule="auto"/>
        <w:jc w:val="both"/>
        <w:outlineLvl w:val="0"/>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pPr>
    </w:p>
    <w:p w14:paraId="4E25EAA5">
      <w:pPr>
        <w:numPr>
          <w:ilvl w:val="0"/>
          <w:numId w:val="0"/>
        </w:numPr>
        <w:spacing w:before="64" w:line="223" w:lineRule="auto"/>
        <w:jc w:val="both"/>
        <w:outlineLvl w:val="0"/>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pPr>
      <w:r>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t>第三章  评标方法及标准</w:t>
      </w:r>
    </w:p>
    <w:p w14:paraId="4B9EBE12">
      <w:pPr>
        <w:numPr>
          <w:ilvl w:val="0"/>
          <w:numId w:val="0"/>
        </w:numPr>
        <w:spacing w:before="64" w:line="223" w:lineRule="auto"/>
        <w:jc w:val="both"/>
        <w:outlineLvl w:val="0"/>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pPr>
      <w:r>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t xml:space="preserve">   </w:t>
      </w:r>
    </w:p>
    <w:p w14:paraId="55D86904">
      <w:pPr>
        <w:numPr>
          <w:ilvl w:val="0"/>
          <w:numId w:val="0"/>
        </w:numPr>
        <w:spacing w:before="64" w:line="223" w:lineRule="auto"/>
        <w:jc w:val="both"/>
        <w:outlineLvl w:val="0"/>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pPr>
      <w:bookmarkStart w:id="0" w:name="_bookmark1"/>
      <w:bookmarkEnd w:id="0"/>
      <w:r>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t>第四章  政府采购合同格式、验收书</w:t>
      </w:r>
    </w:p>
    <w:p w14:paraId="6C49F865">
      <w:pPr>
        <w:numPr>
          <w:ilvl w:val="0"/>
          <w:numId w:val="0"/>
        </w:numPr>
        <w:spacing w:before="64" w:line="223" w:lineRule="auto"/>
        <w:jc w:val="both"/>
        <w:outlineLvl w:val="0"/>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pPr>
    </w:p>
    <w:p w14:paraId="4F458DA9">
      <w:pPr>
        <w:numPr>
          <w:ilvl w:val="0"/>
          <w:numId w:val="0"/>
        </w:numPr>
        <w:spacing w:before="64" w:line="223" w:lineRule="auto"/>
        <w:jc w:val="both"/>
        <w:outlineLvl w:val="0"/>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pPr>
      <w:r>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t>第五章  采购需求</w:t>
      </w:r>
    </w:p>
    <w:p w14:paraId="6B13614B">
      <w:pPr>
        <w:numPr>
          <w:ilvl w:val="0"/>
          <w:numId w:val="0"/>
        </w:numPr>
        <w:spacing w:before="64" w:line="223" w:lineRule="auto"/>
        <w:jc w:val="both"/>
        <w:outlineLvl w:val="0"/>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pPr>
    </w:p>
    <w:p w14:paraId="4F891F0F">
      <w:pPr>
        <w:jc w:val="both"/>
        <w:rPr>
          <w:rFonts w:hint="eastAsia" w:ascii="仿宋_GB2312" w:hAnsi="仿宋_GB2312" w:eastAsia="仿宋_GB2312" w:cs="仿宋_GB2312"/>
          <w:sz w:val="31"/>
          <w:szCs w:val="31"/>
        </w:rPr>
      </w:pPr>
      <w:r>
        <w:rPr>
          <w:rFonts w:hint="eastAsia" w:ascii="仿宋_GB2312" w:hAnsi="仿宋_GB2312" w:eastAsia="仿宋_GB2312" w:cs="仿宋_GB2312"/>
        </w:rPr>
        <mc:AlternateContent>
          <mc:Choice Requires="wps">
            <w:drawing>
              <wp:anchor distT="0" distB="0" distL="114300" distR="114300" simplePos="0" relativeHeight="251704320" behindDoc="0" locked="0" layoutInCell="0" allowOverlap="1">
                <wp:simplePos x="0" y="0"/>
                <wp:positionH relativeFrom="page">
                  <wp:posOffset>872490</wp:posOffset>
                </wp:positionH>
                <wp:positionV relativeFrom="page">
                  <wp:posOffset>831850</wp:posOffset>
                </wp:positionV>
                <wp:extent cx="9251950" cy="9525"/>
                <wp:effectExtent l="0" t="0" r="0" b="0"/>
                <wp:wrapNone/>
                <wp:docPr id="42" name="矩形 42"/>
                <wp:cNvGraphicFramePr/>
                <a:graphic xmlns:a="http://schemas.openxmlformats.org/drawingml/2006/main">
                  <a:graphicData uri="http://schemas.microsoft.com/office/word/2010/wordprocessingShape">
                    <wps:wsp>
                      <wps:cNvSpPr/>
                      <wps:spPr>
                        <a:xfrm>
                          <a:off x="0" y="0"/>
                          <a:ext cx="9251950"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8.7pt;margin-top:65.5pt;height:0.75pt;width:728.5pt;mso-position-horizontal-relative:page;mso-position-vertical-relative:page;z-index:251704320;mso-width-relative:page;mso-height-relative:page;" fillcolor="#000000" filled="t" stroked="f" coordsize="21600,21600" o:allowincell="f" o:gfxdata="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BPn29cA&#10;AAAMAQAADwAAAAAAAAABACAAAAAiAAAAZHJzL2Rvd25yZXYueG1sUEsBAhQAFAAAAAgAh07iQHB7&#10;1kKuAQAAXwMAAA4AAAAAAAAAAQAgAAAAJgEAAGRycy9lMm9Eb2MueG1sUEsFBgAAAAAGAAYAWQEA&#10;AEYFAAAAAA==&#10;">
                <v:fill on="t" focussize="0,0"/>
                <v:stroke on="f"/>
                <v:imagedata o:title=""/>
                <o:lock v:ext="edit" aspectratio="f"/>
              </v:rect>
            </w:pict>
          </mc:Fallback>
        </mc:AlternateContent>
      </w:r>
      <w:r>
        <w:rPr>
          <w:rFonts w:hint="eastAsia" w:ascii="仿宋_GB2312" w:hAnsi="仿宋_GB2312" w:eastAsia="仿宋_GB2312" w:cs="仿宋_GB2312"/>
        </w:rPr>
        <mc:AlternateContent>
          <mc:Choice Requires="wps">
            <w:drawing>
              <wp:anchor distT="0" distB="0" distL="114300" distR="114300" simplePos="0" relativeHeight="251705344" behindDoc="0" locked="0" layoutInCell="0" allowOverlap="1">
                <wp:simplePos x="0" y="0"/>
                <wp:positionH relativeFrom="page">
                  <wp:posOffset>872490</wp:posOffset>
                </wp:positionH>
                <wp:positionV relativeFrom="page">
                  <wp:posOffset>831850</wp:posOffset>
                </wp:positionV>
                <wp:extent cx="9251950" cy="9525"/>
                <wp:effectExtent l="0" t="0" r="0" b="0"/>
                <wp:wrapNone/>
                <wp:docPr id="41" name="矩形 41"/>
                <wp:cNvGraphicFramePr/>
                <a:graphic xmlns:a="http://schemas.openxmlformats.org/drawingml/2006/main">
                  <a:graphicData uri="http://schemas.microsoft.com/office/word/2010/wordprocessingShape">
                    <wps:wsp>
                      <wps:cNvSpPr/>
                      <wps:spPr>
                        <a:xfrm>
                          <a:off x="0" y="0"/>
                          <a:ext cx="9251950"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8.7pt;margin-top:65.5pt;height:0.75pt;width:728.5pt;mso-position-horizontal-relative:page;mso-position-vertical-relative:page;z-index:251705344;mso-width-relative:page;mso-height-relative:page;" fillcolor="#000000" filled="t" stroked="f" coordsize="21600,21600" o:allowincell="f" o:gfxdata="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BPn29cA&#10;AAAMAQAADwAAAAAAAAABACAAAAAiAAAAZHJzL2Rvd25yZXYueG1sUEsBAhQAFAAAAAgAh07iQHuU&#10;sS6uAQAAXwMAAA4AAAAAAAAAAQAgAAAAJgEAAGRycy9lMm9Eb2MueG1sUEsFBgAAAAAGAAYAWQEA&#10;AEYFAAAAAA==&#10;">
                <v:fill on="t" focussize="0,0"/>
                <v:stroke on="f"/>
                <v:imagedata o:title=""/>
                <o:lock v:ext="edit" aspectratio="f"/>
              </v:rect>
            </w:pict>
          </mc:Fallback>
        </mc:AlternateContent>
      </w:r>
      <w:r>
        <w:rPr>
          <w:rFonts w:hint="eastAsia" w:ascii="仿宋_GB2312" w:hAnsi="仿宋_GB2312" w:eastAsia="仿宋_GB2312" w:cs="仿宋_GB2312"/>
        </w:rPr>
        <mc:AlternateContent>
          <mc:Choice Requires="wps">
            <w:drawing>
              <wp:anchor distT="0" distB="0" distL="114300" distR="114300" simplePos="0" relativeHeight="251706368" behindDoc="0" locked="0" layoutInCell="0" allowOverlap="1">
                <wp:simplePos x="0" y="0"/>
                <wp:positionH relativeFrom="page">
                  <wp:posOffset>872490</wp:posOffset>
                </wp:positionH>
                <wp:positionV relativeFrom="page">
                  <wp:posOffset>831850</wp:posOffset>
                </wp:positionV>
                <wp:extent cx="9251950" cy="9525"/>
                <wp:effectExtent l="0" t="0" r="0" b="0"/>
                <wp:wrapNone/>
                <wp:docPr id="43" name="矩形 43"/>
                <wp:cNvGraphicFramePr/>
                <a:graphic xmlns:a="http://schemas.openxmlformats.org/drawingml/2006/main">
                  <a:graphicData uri="http://schemas.microsoft.com/office/word/2010/wordprocessingShape">
                    <wps:wsp>
                      <wps:cNvSpPr/>
                      <wps:spPr>
                        <a:xfrm>
                          <a:off x="0" y="0"/>
                          <a:ext cx="9251950"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8.7pt;margin-top:65.5pt;height:0.75pt;width:728.5pt;mso-position-horizontal-relative:page;mso-position-vertical-relative:page;z-index:251706368;mso-width-relative:page;mso-height-relative:page;" fillcolor="#000000" filled="t" stroked="f" coordsize="21600,21600" o:allowincell="f" o:gfxdata="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AT59vX&#10;AAAADAEAAA8AAAAAAAAAAQAgAAAAIgAAAGRycy9kb3ducmV2LnhtbFBLAQIUABQAAAAIAIdO4kC2&#10;IyTQrwEAAF8DAAAOAAAAAAAAAAEAIAAAACYBAABkcnMvZTJvRG9jLnhtbFBLBQYAAAAABgAGAFkB&#10;AABHBQAAAAA=&#10;">
                <v:fill on="t" focussize="0,0"/>
                <v:stroke on="f"/>
                <v:imagedata o:title=""/>
                <o:lock v:ext="edit" aspectratio="f"/>
              </v:rect>
            </w:pict>
          </mc:Fallback>
        </mc:AlternateContent>
      </w:r>
      <w:r>
        <w:rPr>
          <w:rFonts w:hint="eastAsia" w:ascii="仿宋_GB2312" w:hAnsi="仿宋_GB2312" w:eastAsia="仿宋_GB2312" w:cs="仿宋_GB2312"/>
        </w:rPr>
        <mc:AlternateContent>
          <mc:Choice Requires="wps">
            <w:drawing>
              <wp:anchor distT="0" distB="0" distL="114300" distR="114300" simplePos="0" relativeHeight="251707392" behindDoc="0" locked="0" layoutInCell="0" allowOverlap="1">
                <wp:simplePos x="0" y="0"/>
                <wp:positionH relativeFrom="page">
                  <wp:posOffset>872490</wp:posOffset>
                </wp:positionH>
                <wp:positionV relativeFrom="page">
                  <wp:posOffset>831850</wp:posOffset>
                </wp:positionV>
                <wp:extent cx="9251950" cy="9525"/>
                <wp:effectExtent l="0" t="0" r="0" b="0"/>
                <wp:wrapNone/>
                <wp:docPr id="44" name="矩形 44"/>
                <wp:cNvGraphicFramePr/>
                <a:graphic xmlns:a="http://schemas.openxmlformats.org/drawingml/2006/main">
                  <a:graphicData uri="http://schemas.microsoft.com/office/word/2010/wordprocessingShape">
                    <wps:wsp>
                      <wps:cNvSpPr/>
                      <wps:spPr>
                        <a:xfrm>
                          <a:off x="0" y="0"/>
                          <a:ext cx="9251950"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8.7pt;margin-top:65.5pt;height:0.75pt;width:728.5pt;mso-position-horizontal-relative:page;mso-position-vertical-relative:page;z-index:251707392;mso-width-relative:page;mso-height-relative:page;" fillcolor="#000000" filled="t" stroked="f" coordsize="21600,21600" o:allowincell="f" o:gfxdata="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AT59vX&#10;AAAADAEAAA8AAAAAAAAAAQAgAAAAIgAAAGRycy9kb3ducmV2LnhtbFBLAQIUABQAAAAIAIdO4kBm&#10;pRmarwEAAF8DAAAOAAAAAAAAAAEAIAAAACYBAABkcnMvZTJvRG9jLnhtbFBLBQYAAAAABgAGAFkB&#10;AABHBQAAAAA=&#10;">
                <v:fill on="t" focussize="0,0"/>
                <v:stroke on="f"/>
                <v:imagedata o:title=""/>
                <o:lock v:ext="edit" aspectratio="f"/>
              </v:rect>
            </w:pict>
          </mc:Fallback>
        </mc:AlternateContent>
      </w:r>
      <w:r>
        <w:rPr>
          <w:rFonts w:hint="eastAsia" w:ascii="仿宋_GB2312" w:hAnsi="仿宋_GB2312" w:eastAsia="仿宋_GB2312" w:cs="仿宋_GB2312"/>
        </w:rPr>
        <mc:AlternateContent>
          <mc:Choice Requires="wps">
            <w:drawing>
              <wp:anchor distT="0" distB="0" distL="114300" distR="114300" simplePos="0" relativeHeight="251708416" behindDoc="0" locked="0" layoutInCell="0" allowOverlap="1">
                <wp:simplePos x="0" y="0"/>
                <wp:positionH relativeFrom="page">
                  <wp:posOffset>872490</wp:posOffset>
                </wp:positionH>
                <wp:positionV relativeFrom="page">
                  <wp:posOffset>831850</wp:posOffset>
                </wp:positionV>
                <wp:extent cx="9251950" cy="9525"/>
                <wp:effectExtent l="0" t="0" r="0" b="0"/>
                <wp:wrapNone/>
                <wp:docPr id="45" name="矩形 45"/>
                <wp:cNvGraphicFramePr/>
                <a:graphic xmlns:a="http://schemas.openxmlformats.org/drawingml/2006/main">
                  <a:graphicData uri="http://schemas.microsoft.com/office/word/2010/wordprocessingShape">
                    <wps:wsp>
                      <wps:cNvSpPr/>
                      <wps:spPr>
                        <a:xfrm>
                          <a:off x="0" y="0"/>
                          <a:ext cx="9251950"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8.7pt;margin-top:65.5pt;height:0.75pt;width:728.5pt;mso-position-horizontal-relative:page;mso-position-vertical-relative:page;z-index:251708416;mso-width-relative:page;mso-height-relative:page;" fillcolor="#000000" filled="t" stroked="f" coordsize="21600,21600" o:allowincell="f" o:gfxdata="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gE+fb&#10;1wAAAAwBAAAPAAAAAAAAAAEAIAAAACIAAABkcnMvZG93bnJldi54bWxQSwECFAAUAAAACACHTuJA&#10;oP3rCLABAABfAwAADgAAAAAAAAABACAAAAAmAQAAZHJzL2Uyb0RvYy54bWxQSwUGAAAAAAYABgBZ&#10;AQAASAUAAAAA&#10;">
                <v:fill on="t" focussize="0,0"/>
                <v:stroke on="f"/>
                <v:imagedata o:title=""/>
                <o:lock v:ext="edit" aspectratio="f"/>
              </v:rect>
            </w:pict>
          </mc:Fallback>
        </mc:AlternateContent>
      </w:r>
      <w:r>
        <w:rPr>
          <w:rFonts w:hint="eastAsia" w:ascii="仿宋_GB2312" w:hAnsi="仿宋_GB2312" w:eastAsia="仿宋_GB2312" w:cs="仿宋_GB2312"/>
        </w:rPr>
        <mc:AlternateContent>
          <mc:Choice Requires="wps">
            <w:drawing>
              <wp:anchor distT="0" distB="0" distL="114300" distR="114300" simplePos="0" relativeHeight="251709440" behindDoc="0" locked="0" layoutInCell="0" allowOverlap="1">
                <wp:simplePos x="0" y="0"/>
                <wp:positionH relativeFrom="page">
                  <wp:posOffset>872490</wp:posOffset>
                </wp:positionH>
                <wp:positionV relativeFrom="page">
                  <wp:posOffset>831850</wp:posOffset>
                </wp:positionV>
                <wp:extent cx="9251950" cy="9525"/>
                <wp:effectExtent l="0" t="0" r="0" b="0"/>
                <wp:wrapNone/>
                <wp:docPr id="46" name="矩形 46"/>
                <wp:cNvGraphicFramePr/>
                <a:graphic xmlns:a="http://schemas.openxmlformats.org/drawingml/2006/main">
                  <a:graphicData uri="http://schemas.microsoft.com/office/word/2010/wordprocessingShape">
                    <wps:wsp>
                      <wps:cNvSpPr/>
                      <wps:spPr>
                        <a:xfrm>
                          <a:off x="0" y="0"/>
                          <a:ext cx="9251950"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8.7pt;margin-top:65.5pt;height:0.75pt;width:728.5pt;mso-position-horizontal-relative:page;mso-position-vertical-relative:page;z-index:251709440;mso-width-relative:page;mso-height-relative:page;" fillcolor="#000000" filled="t" stroked="f" coordsize="21600,21600" o:allowincell="f" o:gfxdata="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AT59vX&#10;AAAADAEAAA8AAAAAAAAAAQAgAAAAIgAAAGRycy9kb3ducmV2LnhtbFBLAQIUABQAAAAIAIdO4kCr&#10;EoxkrwEAAF8DAAAOAAAAAAAAAAEAIAAAACYBAABkcnMvZTJvRG9jLnhtbFBLBQYAAAAABgAGAFkB&#10;AABHBQAAAAA=&#10;">
                <v:fill on="t" focussize="0,0"/>
                <v:stroke on="f"/>
                <v:imagedata o:title=""/>
                <o:lock v:ext="edit" aspectratio="f"/>
              </v:rect>
            </w:pict>
          </mc:Fallback>
        </mc:AlternateContent>
      </w:r>
      <w:r>
        <w:rPr>
          <w:rFonts w:hint="eastAsia" w:ascii="仿宋_GB2312" w:hAnsi="仿宋_GB2312" w:eastAsia="仿宋_GB2312" w:cs="仿宋_GB2312"/>
        </w:rPr>
        <mc:AlternateContent>
          <mc:Choice Requires="wps">
            <w:drawing>
              <wp:anchor distT="0" distB="0" distL="114300" distR="114300" simplePos="0" relativeHeight="251710464" behindDoc="0" locked="0" layoutInCell="0" allowOverlap="1">
                <wp:simplePos x="0" y="0"/>
                <wp:positionH relativeFrom="page">
                  <wp:posOffset>872490</wp:posOffset>
                </wp:positionH>
                <wp:positionV relativeFrom="page">
                  <wp:posOffset>831850</wp:posOffset>
                </wp:positionV>
                <wp:extent cx="9251950" cy="9525"/>
                <wp:effectExtent l="0" t="0" r="0" b="0"/>
                <wp:wrapNone/>
                <wp:docPr id="47" name="矩形 47"/>
                <wp:cNvGraphicFramePr/>
                <a:graphic xmlns:a="http://schemas.openxmlformats.org/drawingml/2006/main">
                  <a:graphicData uri="http://schemas.microsoft.com/office/word/2010/wordprocessingShape">
                    <wps:wsp>
                      <wps:cNvSpPr/>
                      <wps:spPr>
                        <a:xfrm>
                          <a:off x="0" y="0"/>
                          <a:ext cx="9251950"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8.7pt;margin-top:65.5pt;height:0.75pt;width:728.5pt;mso-position-horizontal-relative:page;mso-position-vertical-relative:page;z-index:251710464;mso-width-relative:page;mso-height-relative:page;" fillcolor="#000000" filled="t" stroked="f" coordsize="21600,21600" o:allowincell="f" o:gfxdata="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AT59vX&#10;AAAADAEAAA8AAAAAAAAAAQAgAAAAIgAAAGRycy9kb3ducmV2LnhtbFBLAQIUABQAAAAIAIdO4kBt&#10;Sn72rwEAAF8DAAAOAAAAAAAAAAEAIAAAACYBAABkcnMvZTJvRG9jLnhtbFBLBQYAAAAABgAGAFkB&#10;AABHBQAAAAA=&#10;">
                <v:fill on="t" focussize="0,0"/>
                <v:stroke on="f"/>
                <v:imagedata o:title=""/>
                <o:lock v:ext="edit" aspectratio="f"/>
              </v:rect>
            </w:pict>
          </mc:Fallback>
        </mc:AlternateContent>
      </w:r>
      <w:r>
        <w:rPr>
          <w:rFonts w:hint="eastAsia" w:ascii="仿宋_GB2312" w:hAnsi="仿宋_GB2312" w:eastAsia="仿宋_GB2312" w:cs="仿宋_GB2312"/>
        </w:rPr>
        <mc:AlternateContent>
          <mc:Choice Requires="wps">
            <w:drawing>
              <wp:anchor distT="0" distB="0" distL="114300" distR="114300" simplePos="0" relativeHeight="251711488" behindDoc="0" locked="0" layoutInCell="0" allowOverlap="1">
                <wp:simplePos x="0" y="0"/>
                <wp:positionH relativeFrom="page">
                  <wp:posOffset>872490</wp:posOffset>
                </wp:positionH>
                <wp:positionV relativeFrom="page">
                  <wp:posOffset>831850</wp:posOffset>
                </wp:positionV>
                <wp:extent cx="9251950" cy="9525"/>
                <wp:effectExtent l="0" t="0" r="0" b="0"/>
                <wp:wrapNone/>
                <wp:docPr id="48" name="矩形 48"/>
                <wp:cNvGraphicFramePr/>
                <a:graphic xmlns:a="http://schemas.openxmlformats.org/drawingml/2006/main">
                  <a:graphicData uri="http://schemas.microsoft.com/office/word/2010/wordprocessingShape">
                    <wps:wsp>
                      <wps:cNvSpPr/>
                      <wps:spPr>
                        <a:xfrm>
                          <a:off x="0" y="0"/>
                          <a:ext cx="9251950"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8.7pt;margin-top:65.5pt;height:0.75pt;width:728.5pt;mso-position-horizontal-relative:page;mso-position-vertical-relative:page;z-index:251711488;mso-width-relative:page;mso-height-relative:page;" fillcolor="#000000" filled="t" stroked="f" coordsize="21600,21600" o:allowincell="f" o:gfxdata="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BPn29cA&#10;AAAMAQAADwAAAAAAAAABACAAAAAiAAAAZHJzL2Rvd25yZXYueG1sUEsBAhQAFAAAAAgAh07iQAsf&#10;9/CuAQAAXwMAAA4AAAAAAAAAAQAgAAAAJgEAAGRycy9lMm9Eb2MueG1sUEsFBgAAAAAGAAYAWQEA&#10;AEYFAAAAAA==&#10;">
                <v:fill on="t" focussize="0,0"/>
                <v:stroke on="f"/>
                <v:imagedata o:title=""/>
                <o:lock v:ext="edit" aspectratio="f"/>
              </v:rect>
            </w:pict>
          </mc:Fallback>
        </mc:AlternateContent>
      </w:r>
      <w:r>
        <w:rPr>
          <w:rFonts w:hint="eastAsia" w:ascii="仿宋_GB2312" w:hAnsi="仿宋_GB2312" w:eastAsia="仿宋_GB2312" w:cs="仿宋_GB2312"/>
        </w:rPr>
        <mc:AlternateContent>
          <mc:Choice Requires="wps">
            <w:drawing>
              <wp:anchor distT="0" distB="0" distL="114300" distR="114300" simplePos="0" relativeHeight="251712512" behindDoc="0" locked="0" layoutInCell="0" allowOverlap="1">
                <wp:simplePos x="0" y="0"/>
                <wp:positionH relativeFrom="page">
                  <wp:posOffset>872490</wp:posOffset>
                </wp:positionH>
                <wp:positionV relativeFrom="page">
                  <wp:posOffset>831850</wp:posOffset>
                </wp:positionV>
                <wp:extent cx="9251950" cy="9525"/>
                <wp:effectExtent l="0" t="0" r="0" b="0"/>
                <wp:wrapNone/>
                <wp:docPr id="49" name="矩形 49"/>
                <wp:cNvGraphicFramePr/>
                <a:graphic xmlns:a="http://schemas.openxmlformats.org/drawingml/2006/main">
                  <a:graphicData uri="http://schemas.microsoft.com/office/word/2010/wordprocessingShape">
                    <wps:wsp>
                      <wps:cNvSpPr/>
                      <wps:spPr>
                        <a:xfrm>
                          <a:off x="0" y="0"/>
                          <a:ext cx="9251950"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8.7pt;margin-top:65.5pt;height:0.75pt;width:728.5pt;mso-position-horizontal-relative:page;mso-position-vertical-relative:page;z-index:251712512;mso-width-relative:page;mso-height-relative:page;" fillcolor="#000000" filled="t" stroked="f" coordsize="21600,21600" o:allowincell="f" o:gfxdata="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BPn29cA&#10;AAAMAQAADwAAAAAAAAABACAAAAAiAAAAZHJzL2Rvd25yZXYueG1sUEsBAhQAFAAAAAgAh07iQM1H&#10;BWKuAQAAXwMAAA4AAAAAAAAAAQAgAAAAJgEAAGRycy9lMm9Eb2MueG1sUEsFBgAAAAAGAAYAWQEA&#10;AEYFAAAAAA==&#10;">
                <v:fill on="t" focussize="0,0"/>
                <v:stroke on="f"/>
                <v:imagedata o:title=""/>
                <o:lock v:ext="edit" aspectratio="f"/>
              </v:rect>
            </w:pict>
          </mc:Fallback>
        </mc:AlternateContent>
      </w:r>
      <w:r>
        <w:rPr>
          <w:rFonts w:hint="eastAsia" w:ascii="仿宋_GB2312" w:hAnsi="仿宋_GB2312" w:eastAsia="仿宋_GB2312" w:cs="仿宋_GB2312"/>
        </w:rPr>
        <mc:AlternateContent>
          <mc:Choice Requires="wps">
            <w:drawing>
              <wp:anchor distT="0" distB="0" distL="114300" distR="114300" simplePos="0" relativeHeight="251713536" behindDoc="0" locked="0" layoutInCell="0" allowOverlap="1">
                <wp:simplePos x="0" y="0"/>
                <wp:positionH relativeFrom="page">
                  <wp:posOffset>872490</wp:posOffset>
                </wp:positionH>
                <wp:positionV relativeFrom="page">
                  <wp:posOffset>831850</wp:posOffset>
                </wp:positionV>
                <wp:extent cx="9251950" cy="9525"/>
                <wp:effectExtent l="0" t="0" r="0" b="0"/>
                <wp:wrapNone/>
                <wp:docPr id="50" name="矩形 50"/>
                <wp:cNvGraphicFramePr/>
                <a:graphic xmlns:a="http://schemas.openxmlformats.org/drawingml/2006/main">
                  <a:graphicData uri="http://schemas.microsoft.com/office/word/2010/wordprocessingShape">
                    <wps:wsp>
                      <wps:cNvSpPr/>
                      <wps:spPr>
                        <a:xfrm>
                          <a:off x="0" y="0"/>
                          <a:ext cx="9251950"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8.7pt;margin-top:65.5pt;height:0.75pt;width:728.5pt;mso-position-horizontal-relative:page;mso-position-vertical-relative:page;z-index:251713536;mso-width-relative:page;mso-height-relative:page;" fillcolor="#000000" filled="t" stroked="f" coordsize="21600,21600" o:allowincell="f" o:gfxdata="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gE+fb1wAA&#10;AAwBAAAPAAAAAAAAAAEAIAAAACIAAABkcnMvZG93bnJldi54bWxQSwECFAAUAAAACACHTuJAYFnW&#10;zq0BAABfAwAADgAAAAAAAAABACAAAAAmAQAAZHJzL2Uyb0RvYy54bWxQSwUGAAAAAAYABgBZAQAA&#10;RQUAAAAA&#10;">
                <v:fill on="t" focussize="0,0"/>
                <v:stroke on="f"/>
                <v:imagedata o:title=""/>
                <o:lock v:ext="edit" aspectratio="f"/>
              </v:rect>
            </w:pict>
          </mc:Fallback>
        </mc:AlternateContent>
      </w:r>
      <w:r>
        <w:rPr>
          <w:rFonts w:hint="eastAsia" w:ascii="仿宋_GB2312" w:hAnsi="仿宋_GB2312" w:eastAsia="仿宋_GB2312" w:cs="仿宋_GB2312"/>
        </w:rPr>
        <mc:AlternateContent>
          <mc:Choice Requires="wps">
            <w:drawing>
              <wp:anchor distT="0" distB="0" distL="114300" distR="114300" simplePos="0" relativeHeight="251714560" behindDoc="0" locked="0" layoutInCell="0" allowOverlap="1">
                <wp:simplePos x="0" y="0"/>
                <wp:positionH relativeFrom="page">
                  <wp:posOffset>872490</wp:posOffset>
                </wp:positionH>
                <wp:positionV relativeFrom="page">
                  <wp:posOffset>831850</wp:posOffset>
                </wp:positionV>
                <wp:extent cx="9251950" cy="9525"/>
                <wp:effectExtent l="0" t="0" r="0" b="0"/>
                <wp:wrapNone/>
                <wp:docPr id="51" name="矩形 51"/>
                <wp:cNvGraphicFramePr/>
                <a:graphic xmlns:a="http://schemas.openxmlformats.org/drawingml/2006/main">
                  <a:graphicData uri="http://schemas.microsoft.com/office/word/2010/wordprocessingShape">
                    <wps:wsp>
                      <wps:cNvSpPr/>
                      <wps:spPr>
                        <a:xfrm>
                          <a:off x="0" y="0"/>
                          <a:ext cx="9251950"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8.7pt;margin-top:65.5pt;height:0.75pt;width:728.5pt;mso-position-horizontal-relative:page;mso-position-vertical-relative:page;z-index:251714560;mso-width-relative:page;mso-height-relative:page;" fillcolor="#000000" filled="t" stroked="f" coordsize="21600,21600" o:allowincell="f" o:gfxdata="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gE+fb1wAA&#10;AAwBAAAPAAAAAAAAAAEAIAAAACIAAABkcnMvZG93bnJldi54bWxQSwECFAAUAAAACACHTuJApgEk&#10;XK0BAABfAwAADgAAAAAAAAABACAAAAAmAQAAZHJzL2Uyb0RvYy54bWxQSwUGAAAAAAYABgBZAQAA&#10;RQUAAAAA&#10;">
                <v:fill on="t" focussize="0,0"/>
                <v:stroke on="f"/>
                <v:imagedata o:title=""/>
                <o:lock v:ext="edit" aspectratio="f"/>
              </v:rect>
            </w:pict>
          </mc:Fallback>
        </mc:AlternateContent>
      </w:r>
      <w:r>
        <w:rPr>
          <w:rFonts w:hint="eastAsia" w:ascii="仿宋_GB2312" w:hAnsi="仿宋_GB2312" w:eastAsia="仿宋_GB2312" w:cs="仿宋_GB2312"/>
        </w:rPr>
        <mc:AlternateContent>
          <mc:Choice Requires="wps">
            <w:drawing>
              <wp:anchor distT="0" distB="0" distL="114300" distR="114300" simplePos="0" relativeHeight="251715584" behindDoc="0" locked="0" layoutInCell="0" allowOverlap="1">
                <wp:simplePos x="0" y="0"/>
                <wp:positionH relativeFrom="page">
                  <wp:posOffset>872490</wp:posOffset>
                </wp:positionH>
                <wp:positionV relativeFrom="page">
                  <wp:posOffset>831850</wp:posOffset>
                </wp:positionV>
                <wp:extent cx="9251950" cy="9525"/>
                <wp:effectExtent l="0" t="0" r="0" b="0"/>
                <wp:wrapNone/>
                <wp:docPr id="52" name="矩形 52"/>
                <wp:cNvGraphicFramePr/>
                <a:graphic xmlns:a="http://schemas.openxmlformats.org/drawingml/2006/main">
                  <a:graphicData uri="http://schemas.microsoft.com/office/word/2010/wordprocessingShape">
                    <wps:wsp>
                      <wps:cNvSpPr/>
                      <wps:spPr>
                        <a:xfrm>
                          <a:off x="0" y="0"/>
                          <a:ext cx="9251950"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8.7pt;margin-top:65.5pt;height:0.75pt;width:728.5pt;mso-position-horizontal-relative:page;mso-position-vertical-relative:page;z-index:251715584;mso-width-relative:page;mso-height-relative:page;" fillcolor="#000000" filled="t" stroked="f" coordsize="21600,21600" o:allowincell="f" o:gfxdata="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BPn29cA&#10;AAAMAQAADwAAAAAAAAABACAAAAAiAAAAZHJzL2Rvd25yZXYueG1sUEsBAhQAFAAAAAgAh07iQK3u&#10;QzCuAQAAXwMAAA4AAAAAAAAAAQAgAAAAJgEAAGRycy9lMm9Eb2MueG1sUEsFBgAAAAAGAAYAWQEA&#10;AEYFAAAAAA==&#10;">
                <v:fill on="t" focussize="0,0"/>
                <v:stroke on="f"/>
                <v:imagedata o:title=""/>
                <o:lock v:ext="edit" aspectratio="f"/>
              </v:rect>
            </w:pict>
          </mc:Fallback>
        </mc:AlternateContent>
      </w:r>
      <w:r>
        <w:rPr>
          <w:rFonts w:hint="eastAsia" w:ascii="仿宋_GB2312" w:hAnsi="仿宋_GB2312" w:eastAsia="仿宋_GB2312" w:cs="仿宋_GB2312"/>
        </w:rPr>
        <mc:AlternateContent>
          <mc:Choice Requires="wps">
            <w:drawing>
              <wp:anchor distT="0" distB="0" distL="114300" distR="114300" simplePos="0" relativeHeight="251716608" behindDoc="0" locked="0" layoutInCell="0" allowOverlap="1">
                <wp:simplePos x="0" y="0"/>
                <wp:positionH relativeFrom="page">
                  <wp:posOffset>872490</wp:posOffset>
                </wp:positionH>
                <wp:positionV relativeFrom="page">
                  <wp:posOffset>831850</wp:posOffset>
                </wp:positionV>
                <wp:extent cx="9251950" cy="9525"/>
                <wp:effectExtent l="0" t="0" r="0" b="0"/>
                <wp:wrapNone/>
                <wp:docPr id="53" name="矩形 53"/>
                <wp:cNvGraphicFramePr/>
                <a:graphic xmlns:a="http://schemas.openxmlformats.org/drawingml/2006/main">
                  <a:graphicData uri="http://schemas.microsoft.com/office/word/2010/wordprocessingShape">
                    <wps:wsp>
                      <wps:cNvSpPr/>
                      <wps:spPr>
                        <a:xfrm>
                          <a:off x="0" y="0"/>
                          <a:ext cx="9251950"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8.7pt;margin-top:65.5pt;height:0.75pt;width:728.5pt;mso-position-horizontal-relative:page;mso-position-vertical-relative:page;z-index:251716608;mso-width-relative:page;mso-height-relative:page;" fillcolor="#000000" filled="t" stroked="f" coordsize="21600,21600" o:allowincell="f" o:gfxdata="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BPn29cA&#10;AAAMAQAADwAAAAAAAAABACAAAAAiAAAAZHJzL2Rvd25yZXYueG1sUEsBAhQAFAAAAAgAh07iQGu2&#10;saKuAQAAXwMAAA4AAAAAAAAAAQAgAAAAJgEAAGRycy9lMm9Eb2MueG1sUEsFBgAAAAAGAAYAWQEA&#10;AEYFAAAAAA==&#10;">
                <v:fill on="t" focussize="0,0"/>
                <v:stroke on="f"/>
                <v:imagedata o:title=""/>
                <o:lock v:ext="edit" aspectratio="f"/>
              </v:rect>
            </w:pict>
          </mc:Fallback>
        </mc:AlternateContent>
      </w:r>
      <w:r>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t>第六章</w:t>
      </w:r>
      <w:r>
        <w:rPr>
          <w:rFonts w:hint="eastAsia" w:ascii="仿宋_GB2312" w:hAnsi="仿宋_GB2312" w:eastAsia="仿宋_GB2312" w:cs="仿宋_GB2312"/>
          <w:spacing w:val="9"/>
          <w:sz w:val="31"/>
          <w:szCs w:val="31"/>
        </w:rPr>
        <w:t xml:space="preserve"> </w:t>
      </w:r>
      <w:r>
        <w:rPr>
          <w:rFonts w:hint="eastAsia" w:ascii="仿宋_GB2312" w:hAnsi="仿宋_GB2312" w:eastAsia="仿宋_GB2312" w:cs="仿宋_GB2312"/>
          <w:spacing w:val="9"/>
          <w:sz w:val="31"/>
          <w:szCs w:val="31"/>
          <w:lang w:val="en-US" w:eastAsia="zh-CN"/>
        </w:rPr>
        <w:t xml:space="preserve"> </w:t>
      </w:r>
      <w:r>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t>投标文件格式</w:t>
      </w:r>
    </w:p>
    <w:p w14:paraId="4844F961">
      <w:pPr>
        <w:numPr>
          <w:ilvl w:val="0"/>
          <w:numId w:val="0"/>
        </w:numPr>
        <w:spacing w:before="64" w:line="223" w:lineRule="auto"/>
        <w:jc w:val="both"/>
        <w:outlineLvl w:val="0"/>
        <w:rPr>
          <w:rFonts w:hint="eastAsia" w:ascii="仿宋_GB2312" w:hAnsi="仿宋_GB2312" w:eastAsia="仿宋_GB2312" w:cs="仿宋_GB2312"/>
          <w:spacing w:val="8"/>
          <w:sz w:val="31"/>
          <w:szCs w:val="31"/>
          <w:lang w:val="en-US" w:eastAsia="zh-CN"/>
        </w:rPr>
      </w:pPr>
    </w:p>
    <w:p w14:paraId="506F452F">
      <w:pPr>
        <w:numPr>
          <w:ilvl w:val="0"/>
          <w:numId w:val="0"/>
        </w:numPr>
        <w:spacing w:before="64" w:line="223" w:lineRule="auto"/>
        <w:jc w:val="both"/>
        <w:outlineLvl w:val="0"/>
        <w:rPr>
          <w:rFonts w:hint="eastAsia" w:ascii="仿宋_GB2312" w:hAnsi="仿宋_GB2312" w:eastAsia="仿宋_GB2312" w:cs="仿宋_GB2312"/>
          <w:spacing w:val="8"/>
          <w:sz w:val="31"/>
          <w:szCs w:val="31"/>
          <w:lang w:val="en-US" w:eastAsia="zh-CN"/>
        </w:rPr>
      </w:pPr>
    </w:p>
    <w:p w14:paraId="69998011">
      <w:pPr>
        <w:numPr>
          <w:ilvl w:val="0"/>
          <w:numId w:val="0"/>
        </w:numPr>
        <w:spacing w:before="64" w:line="223" w:lineRule="auto"/>
        <w:jc w:val="both"/>
        <w:outlineLvl w:val="0"/>
        <w:rPr>
          <w:rFonts w:hint="eastAsia" w:ascii="仿宋_GB2312" w:hAnsi="仿宋_GB2312" w:eastAsia="仿宋_GB2312" w:cs="仿宋_GB2312"/>
          <w:spacing w:val="8"/>
          <w:sz w:val="31"/>
          <w:szCs w:val="31"/>
          <w:lang w:val="en-US" w:eastAsia="zh-CN"/>
        </w:rPr>
      </w:pPr>
    </w:p>
    <w:p w14:paraId="569AF5C5">
      <w:pPr>
        <w:numPr>
          <w:ilvl w:val="0"/>
          <w:numId w:val="0"/>
        </w:numPr>
        <w:spacing w:before="64" w:line="223" w:lineRule="auto"/>
        <w:jc w:val="both"/>
        <w:outlineLvl w:val="0"/>
        <w:rPr>
          <w:rFonts w:hint="eastAsia" w:ascii="仿宋_GB2312" w:hAnsi="仿宋_GB2312" w:eastAsia="仿宋_GB2312" w:cs="仿宋_GB2312"/>
          <w:spacing w:val="8"/>
          <w:sz w:val="31"/>
          <w:szCs w:val="31"/>
          <w:lang w:val="en-US" w:eastAsia="zh-CN"/>
        </w:rPr>
      </w:pPr>
    </w:p>
    <w:p w14:paraId="43BC63B4">
      <w:pPr>
        <w:numPr>
          <w:ilvl w:val="0"/>
          <w:numId w:val="0"/>
        </w:numPr>
        <w:spacing w:before="64" w:line="223" w:lineRule="auto"/>
        <w:jc w:val="both"/>
        <w:outlineLvl w:val="0"/>
        <w:rPr>
          <w:rFonts w:hint="eastAsia" w:ascii="仿宋_GB2312" w:hAnsi="仿宋_GB2312" w:eastAsia="仿宋_GB2312" w:cs="仿宋_GB2312"/>
          <w:spacing w:val="8"/>
          <w:sz w:val="31"/>
          <w:szCs w:val="31"/>
          <w:lang w:val="en-US" w:eastAsia="zh-CN"/>
        </w:rPr>
      </w:pPr>
    </w:p>
    <w:p w14:paraId="7CF61FE4">
      <w:pPr>
        <w:numPr>
          <w:ilvl w:val="0"/>
          <w:numId w:val="0"/>
        </w:numPr>
        <w:spacing w:before="64" w:line="223" w:lineRule="auto"/>
        <w:jc w:val="both"/>
        <w:outlineLvl w:val="0"/>
        <w:rPr>
          <w:rFonts w:hint="eastAsia" w:ascii="仿宋_GB2312" w:hAnsi="仿宋_GB2312" w:eastAsia="仿宋_GB2312" w:cs="仿宋_GB2312"/>
          <w:spacing w:val="8"/>
          <w:sz w:val="31"/>
          <w:szCs w:val="31"/>
          <w:lang w:val="en-US" w:eastAsia="zh-CN"/>
        </w:rPr>
      </w:pPr>
    </w:p>
    <w:p w14:paraId="555E349A">
      <w:pPr>
        <w:numPr>
          <w:ilvl w:val="0"/>
          <w:numId w:val="0"/>
        </w:numPr>
        <w:spacing w:before="64" w:line="223" w:lineRule="auto"/>
        <w:jc w:val="both"/>
        <w:outlineLvl w:val="0"/>
        <w:rPr>
          <w:rFonts w:hint="eastAsia" w:ascii="仿宋_GB2312" w:hAnsi="仿宋_GB2312" w:eastAsia="仿宋_GB2312" w:cs="仿宋_GB2312"/>
          <w:spacing w:val="8"/>
          <w:sz w:val="31"/>
          <w:szCs w:val="31"/>
          <w:lang w:val="en-US" w:eastAsia="zh-CN"/>
        </w:rPr>
      </w:pPr>
    </w:p>
    <w:p w14:paraId="2CE0D471">
      <w:pPr>
        <w:numPr>
          <w:ilvl w:val="0"/>
          <w:numId w:val="0"/>
        </w:numPr>
        <w:spacing w:before="64" w:line="223" w:lineRule="auto"/>
        <w:jc w:val="both"/>
        <w:outlineLvl w:val="0"/>
        <w:rPr>
          <w:rFonts w:hint="eastAsia" w:ascii="仿宋_GB2312" w:hAnsi="仿宋_GB2312" w:eastAsia="仿宋_GB2312" w:cs="仿宋_GB2312"/>
          <w:spacing w:val="8"/>
          <w:sz w:val="31"/>
          <w:szCs w:val="31"/>
          <w:lang w:val="en-US" w:eastAsia="zh-CN"/>
        </w:rPr>
      </w:pPr>
    </w:p>
    <w:p w14:paraId="0CFB240A">
      <w:pPr>
        <w:numPr>
          <w:ilvl w:val="0"/>
          <w:numId w:val="0"/>
        </w:numPr>
        <w:spacing w:before="64" w:line="223" w:lineRule="auto"/>
        <w:jc w:val="both"/>
        <w:outlineLvl w:val="0"/>
        <w:rPr>
          <w:rFonts w:hint="eastAsia" w:ascii="仿宋_GB2312" w:hAnsi="仿宋_GB2312" w:eastAsia="仿宋_GB2312" w:cs="仿宋_GB2312"/>
          <w:spacing w:val="8"/>
          <w:sz w:val="31"/>
          <w:szCs w:val="31"/>
          <w:lang w:val="en-US" w:eastAsia="zh-CN"/>
        </w:rPr>
      </w:pPr>
    </w:p>
    <w:p w14:paraId="5AD94499">
      <w:pPr>
        <w:numPr>
          <w:ilvl w:val="0"/>
          <w:numId w:val="0"/>
        </w:numPr>
        <w:spacing w:before="64" w:line="223" w:lineRule="auto"/>
        <w:jc w:val="both"/>
        <w:outlineLvl w:val="0"/>
        <w:rPr>
          <w:rFonts w:hint="eastAsia" w:ascii="仿宋_GB2312" w:hAnsi="仿宋_GB2312" w:eastAsia="仿宋_GB2312" w:cs="仿宋_GB2312"/>
          <w:spacing w:val="8"/>
          <w:sz w:val="31"/>
          <w:szCs w:val="31"/>
          <w:lang w:val="en-US" w:eastAsia="zh-CN"/>
        </w:rPr>
      </w:pPr>
    </w:p>
    <w:p w14:paraId="7AD7D0E0">
      <w:pPr>
        <w:numPr>
          <w:ilvl w:val="0"/>
          <w:numId w:val="0"/>
        </w:numPr>
        <w:spacing w:before="64" w:line="223" w:lineRule="auto"/>
        <w:jc w:val="both"/>
        <w:outlineLvl w:val="0"/>
        <w:rPr>
          <w:rFonts w:hint="eastAsia" w:ascii="仿宋_GB2312" w:hAnsi="仿宋_GB2312" w:eastAsia="仿宋_GB2312" w:cs="仿宋_GB2312"/>
          <w:spacing w:val="8"/>
          <w:sz w:val="31"/>
          <w:szCs w:val="31"/>
          <w:lang w:val="en-US" w:eastAsia="zh-CN"/>
        </w:rPr>
      </w:pPr>
    </w:p>
    <w:p w14:paraId="2262B25E">
      <w:pPr>
        <w:numPr>
          <w:ilvl w:val="0"/>
          <w:numId w:val="0"/>
        </w:numPr>
        <w:spacing w:before="64" w:line="223" w:lineRule="auto"/>
        <w:jc w:val="both"/>
        <w:outlineLvl w:val="0"/>
        <w:rPr>
          <w:rFonts w:hint="eastAsia" w:ascii="仿宋_GB2312" w:hAnsi="仿宋_GB2312" w:eastAsia="仿宋_GB2312" w:cs="仿宋_GB2312"/>
          <w:spacing w:val="8"/>
          <w:sz w:val="31"/>
          <w:szCs w:val="31"/>
          <w:lang w:val="en-US" w:eastAsia="zh-CN"/>
        </w:rPr>
        <w:sectPr>
          <w:footerReference r:id="rId7" w:type="default"/>
          <w:pgSz w:w="11906" w:h="16839"/>
          <w:pgMar w:top="1431" w:right="1442" w:bottom="1144" w:left="1537" w:header="0" w:footer="982" w:gutter="0"/>
          <w:pgNumType w:fmt="decimal" w:start="1"/>
          <w:cols w:space="720" w:num="1"/>
        </w:sectPr>
      </w:pPr>
    </w:p>
    <w:p w14:paraId="3D706B15">
      <w:pPr>
        <w:numPr>
          <w:ilvl w:val="0"/>
          <w:numId w:val="0"/>
        </w:numPr>
        <w:spacing w:before="64" w:line="223" w:lineRule="auto"/>
        <w:jc w:val="center"/>
        <w:outlineLvl w:val="0"/>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pPr>
      <w:r>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t>第一章</w:t>
      </w:r>
      <w:r>
        <w:rPr>
          <w:rFonts w:hint="eastAsia" w:ascii="仿宋_GB2312" w:hAnsi="仿宋_GB2312" w:eastAsia="仿宋_GB2312" w:cs="仿宋_GB2312"/>
          <w:spacing w:val="8"/>
          <w:sz w:val="31"/>
          <w:szCs w:val="31"/>
          <w:lang w:val="en-US" w:eastAsia="zh-CN"/>
        </w:rPr>
        <w:t xml:space="preserve"> </w:t>
      </w:r>
      <w:r>
        <w:rPr>
          <w:rFonts w:hint="eastAsia" w:ascii="仿宋_GB2312" w:hAnsi="仿宋_GB2312" w:eastAsia="仿宋_GB2312" w:cs="仿宋_GB2312"/>
          <w:spacing w:val="11"/>
          <w:sz w:val="31"/>
          <w:szCs w:val="31"/>
          <w:lang w:val="en-US" w:eastAsia="zh-CN"/>
          <w14:textOutline w14:w="5793" w14:cap="sq" w14:cmpd="sng">
            <w14:solidFill>
              <w14:srgbClr w14:val="000000"/>
            </w14:solidFill>
            <w14:prstDash w14:val="solid"/>
            <w14:bevel/>
          </w14:textOutline>
        </w:rPr>
        <w:t>招标公告、投标须知前附表及投标须知</w:t>
      </w:r>
    </w:p>
    <w:p w14:paraId="4EC004CF">
      <w:pPr>
        <w:pStyle w:val="27"/>
        <w:numPr>
          <w:ilvl w:val="0"/>
          <w:numId w:val="0"/>
        </w:numPr>
        <w:rPr>
          <w:rFonts w:hint="eastAsia" w:ascii="仿宋_GB2312" w:hAnsi="仿宋_GB2312" w:eastAsia="仿宋_GB2312" w:cs="仿宋_GB2312"/>
          <w:snapToGrid w:val="0"/>
          <w:color w:val="000000"/>
          <w:spacing w:val="11"/>
          <w:kern w:val="0"/>
          <w:sz w:val="31"/>
          <w:szCs w:val="31"/>
          <w:lang w:val="en-US" w:eastAsia="zh-CN"/>
          <w14:textOutline w14:w="5793" w14:cap="sq" w14:cmpd="sng">
            <w14:solidFill>
              <w14:srgbClr w14:val="000000"/>
            </w14:solidFill>
            <w14:prstDash w14:val="solid"/>
            <w14:bevel/>
          </w14:textOutline>
        </w:rPr>
      </w:pPr>
      <w:r>
        <w:rPr>
          <w:rFonts w:hint="eastAsia" w:ascii="仿宋_GB2312" w:hAnsi="仿宋_GB2312" w:eastAsia="仿宋_GB2312" w:cs="仿宋_GB2312"/>
          <w:lang w:val="en-US" w:eastAsia="zh-CN"/>
        </w:rPr>
        <w:t xml:space="preserve">                        </w:t>
      </w:r>
      <w:r>
        <w:rPr>
          <w:rFonts w:hint="eastAsia" w:ascii="仿宋_GB2312" w:hAnsi="仿宋_GB2312" w:eastAsia="仿宋_GB2312" w:cs="仿宋_GB2312"/>
          <w:snapToGrid w:val="0"/>
          <w:color w:val="000000"/>
          <w:spacing w:val="11"/>
          <w:kern w:val="0"/>
          <w:sz w:val="31"/>
          <w:szCs w:val="31"/>
          <w:lang w:val="en-US" w:eastAsia="zh-CN"/>
          <w14:textOutline w14:w="5793" w14:cap="sq" w14:cmpd="sng">
            <w14:solidFill>
              <w14:srgbClr w14:val="000000"/>
            </w14:solidFill>
            <w14:prstDash w14:val="solid"/>
            <w14:bevel/>
          </w14:textOutline>
        </w:rPr>
        <w:t xml:space="preserve"> 第一部分、招标公告</w:t>
      </w:r>
    </w:p>
    <w:p w14:paraId="6A0E7A72">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项目概况</w:t>
      </w:r>
    </w:p>
    <w:p w14:paraId="7F9B38E6">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u w:val="single"/>
          <w:lang w:eastAsia="zh-CN"/>
        </w:rPr>
        <w:t>霍城县普惠托育服务发展示范项目-医育结合项目</w:t>
      </w:r>
      <w:r>
        <w:rPr>
          <w:rFonts w:hint="eastAsia" w:ascii="仿宋_GB2312" w:hAnsi="仿宋_GB2312" w:eastAsia="仿宋_GB2312" w:cs="仿宋_GB2312"/>
          <w:sz w:val="24"/>
          <w:szCs w:val="24"/>
          <w:highlight w:val="none"/>
        </w:rPr>
        <w:t>的潜在</w:t>
      </w:r>
      <w:r>
        <w:rPr>
          <w:rFonts w:hint="eastAsia" w:ascii="仿宋_GB2312" w:hAnsi="仿宋_GB2312" w:eastAsia="仿宋_GB2312" w:cs="仿宋_GB2312"/>
          <w:sz w:val="24"/>
          <w:szCs w:val="24"/>
          <w:highlight w:val="none"/>
          <w:lang w:eastAsia="zh-CN"/>
        </w:rPr>
        <w:t>投标人</w:t>
      </w:r>
      <w:r>
        <w:rPr>
          <w:rFonts w:hint="eastAsia" w:ascii="仿宋_GB2312" w:hAnsi="仿宋_GB2312" w:eastAsia="仿宋_GB2312" w:cs="仿宋_GB2312"/>
          <w:sz w:val="24"/>
          <w:szCs w:val="24"/>
          <w:highlight w:val="none"/>
        </w:rPr>
        <w:t>应在</w:t>
      </w:r>
      <w:r>
        <w:rPr>
          <w:rFonts w:hint="eastAsia" w:ascii="仿宋_GB2312" w:hAnsi="仿宋_GB2312" w:eastAsia="仿宋_GB2312" w:cs="仿宋_GB2312"/>
          <w:sz w:val="24"/>
          <w:szCs w:val="24"/>
          <w:highlight w:val="none"/>
          <w:u w:val="single"/>
          <w:lang w:val="en-US" w:eastAsia="zh-CN"/>
        </w:rPr>
        <w:t>政采云平台线上</w:t>
      </w:r>
      <w:r>
        <w:rPr>
          <w:rFonts w:hint="eastAsia" w:ascii="仿宋_GB2312" w:hAnsi="仿宋_GB2312" w:eastAsia="仿宋_GB2312" w:cs="仿宋_GB2312"/>
          <w:sz w:val="24"/>
          <w:szCs w:val="24"/>
          <w:highlight w:val="none"/>
        </w:rPr>
        <w:t>获取</w:t>
      </w:r>
      <w:r>
        <w:rPr>
          <w:rFonts w:hint="eastAsia" w:ascii="仿宋_GB2312" w:hAnsi="仿宋_GB2312" w:eastAsia="仿宋_GB2312" w:cs="仿宋_GB2312"/>
          <w:sz w:val="24"/>
          <w:szCs w:val="24"/>
          <w:highlight w:val="none"/>
          <w:lang w:eastAsia="zh-CN"/>
        </w:rPr>
        <w:t>采购</w:t>
      </w:r>
      <w:r>
        <w:rPr>
          <w:rFonts w:hint="eastAsia" w:ascii="仿宋_GB2312" w:hAnsi="仿宋_GB2312" w:eastAsia="仿宋_GB2312" w:cs="仿宋_GB2312"/>
          <w:sz w:val="24"/>
          <w:szCs w:val="24"/>
          <w:highlight w:val="none"/>
        </w:rPr>
        <w:t>文件，并</w:t>
      </w:r>
      <w:r>
        <w:rPr>
          <w:rFonts w:hint="eastAsia" w:ascii="仿宋_GB2312" w:hAnsi="仿宋_GB2312" w:eastAsia="仿宋_GB2312" w:cs="仿宋_GB2312"/>
          <w:sz w:val="24"/>
          <w:szCs w:val="24"/>
          <w:highlight w:val="none"/>
          <w:u w:val="none"/>
        </w:rPr>
        <w:t>于</w:t>
      </w:r>
      <w:r>
        <w:rPr>
          <w:rFonts w:hint="eastAsia" w:ascii="仿宋_GB2312" w:hAnsi="仿宋_GB2312" w:eastAsia="仿宋_GB2312" w:cs="仿宋_GB2312"/>
          <w:b/>
          <w:bCs/>
          <w:sz w:val="24"/>
          <w:szCs w:val="24"/>
          <w:highlight w:val="none"/>
          <w:u w:val="single"/>
          <w:lang w:val="en-US" w:eastAsia="zh-CN"/>
        </w:rPr>
        <w:t>8月4日，12:00</w:t>
      </w:r>
      <w:r>
        <w:rPr>
          <w:rFonts w:hint="eastAsia" w:ascii="仿宋_GB2312" w:hAnsi="仿宋_GB2312" w:eastAsia="仿宋_GB2312" w:cs="仿宋_GB2312"/>
          <w:b/>
          <w:bCs/>
          <w:color w:val="000000" w:themeColor="text1"/>
          <w:sz w:val="24"/>
          <w:szCs w:val="24"/>
          <w:highlight w:val="none"/>
          <w:u w:val="single"/>
          <w:lang w:val="en-US" w:eastAsia="zh-CN"/>
          <w14:textFill>
            <w14:solidFill>
              <w14:schemeClr w14:val="tx1"/>
            </w14:solidFill>
          </w14:textFill>
        </w:rPr>
        <w:t>整</w:t>
      </w:r>
      <w:r>
        <w:rPr>
          <w:rFonts w:hint="eastAsia" w:ascii="仿宋_GB2312" w:hAnsi="仿宋_GB2312" w:eastAsia="仿宋_GB2312" w:cs="仿宋_GB2312"/>
          <w:b/>
          <w:bCs/>
          <w:color w:val="000000" w:themeColor="text1"/>
          <w:sz w:val="24"/>
          <w:szCs w:val="24"/>
          <w:highlight w:val="none"/>
          <w:u w:val="single"/>
          <w14:textFill>
            <w14:solidFill>
              <w14:schemeClr w14:val="tx1"/>
            </w14:solidFill>
          </w14:textFill>
        </w:rPr>
        <w:t>（</w:t>
      </w:r>
      <w:r>
        <w:rPr>
          <w:rFonts w:hint="eastAsia" w:ascii="仿宋_GB2312" w:hAnsi="仿宋_GB2312" w:eastAsia="仿宋_GB2312" w:cs="仿宋_GB2312"/>
          <w:bCs/>
          <w:color w:val="000000" w:themeColor="text1"/>
          <w:sz w:val="24"/>
          <w:szCs w:val="24"/>
          <w:highlight w:val="none"/>
          <w14:textFill>
            <w14:solidFill>
              <w14:schemeClr w14:val="tx1"/>
            </w14:solidFill>
          </w14:textFill>
        </w:rPr>
        <w:t>北京时间）</w:t>
      </w:r>
      <w:r>
        <w:rPr>
          <w:rFonts w:hint="eastAsia" w:ascii="仿宋_GB2312" w:hAnsi="仿宋_GB2312" w:eastAsia="仿宋_GB2312" w:cs="仿宋_GB2312"/>
          <w:bCs/>
          <w:sz w:val="24"/>
          <w:szCs w:val="24"/>
          <w:highlight w:val="none"/>
        </w:rPr>
        <w:t>前</w:t>
      </w:r>
      <w:r>
        <w:rPr>
          <w:rFonts w:hint="eastAsia" w:ascii="仿宋_GB2312" w:hAnsi="仿宋_GB2312" w:eastAsia="仿宋_GB2312" w:cs="仿宋_GB2312"/>
          <w:bCs/>
          <w:sz w:val="24"/>
          <w:szCs w:val="24"/>
          <w:highlight w:val="none"/>
          <w:lang w:eastAsia="zh-CN"/>
        </w:rPr>
        <w:t>提交响应文件</w:t>
      </w:r>
      <w:r>
        <w:rPr>
          <w:rFonts w:hint="eastAsia" w:ascii="仿宋_GB2312" w:hAnsi="仿宋_GB2312" w:eastAsia="仿宋_GB2312" w:cs="仿宋_GB2312"/>
          <w:sz w:val="24"/>
          <w:szCs w:val="24"/>
          <w:highlight w:val="none"/>
        </w:rPr>
        <w:t>。</w:t>
      </w:r>
    </w:p>
    <w:p w14:paraId="03B12F0D">
      <w:pPr>
        <w:pStyle w:val="4"/>
        <w:pageBreakBefore w:val="0"/>
        <w:widowControl w:val="0"/>
        <w:kinsoku/>
        <w:wordWrap/>
        <w:overflowPunct/>
        <w:topLinePunct w:val="0"/>
        <w:autoSpaceDE/>
        <w:autoSpaceDN/>
        <w:bidi w:val="0"/>
        <w:adjustRightInd/>
        <w:snapToGrid/>
        <w:spacing w:before="0" w:after="0" w:line="360" w:lineRule="exact"/>
        <w:ind w:firstLine="0" w:firstLineChars="0"/>
        <w:textAlignment w:val="auto"/>
        <w:rPr>
          <w:rFonts w:hint="eastAsia" w:ascii="仿宋_GB2312" w:hAnsi="仿宋_GB2312" w:eastAsia="仿宋_GB2312" w:cs="仿宋_GB2312"/>
          <w:b/>
          <w:bCs w:val="0"/>
          <w:sz w:val="24"/>
          <w:szCs w:val="24"/>
          <w:highlight w:val="none"/>
        </w:rPr>
      </w:pPr>
      <w:bookmarkStart w:id="1" w:name="_Toc35393790"/>
      <w:bookmarkStart w:id="2" w:name="_Toc28359079"/>
      <w:bookmarkStart w:id="3" w:name="_Toc28359002"/>
      <w:bookmarkStart w:id="4" w:name="_Toc35393621"/>
      <w:bookmarkStart w:id="5" w:name="_Hlk24379207"/>
      <w:r>
        <w:rPr>
          <w:rFonts w:hint="eastAsia" w:ascii="仿宋_GB2312" w:hAnsi="仿宋_GB2312" w:eastAsia="仿宋_GB2312" w:cs="仿宋_GB2312"/>
          <w:b/>
          <w:bCs w:val="0"/>
          <w:sz w:val="24"/>
          <w:szCs w:val="24"/>
          <w:highlight w:val="none"/>
        </w:rPr>
        <w:t>一、项目基本情况</w:t>
      </w:r>
      <w:bookmarkEnd w:id="1"/>
      <w:bookmarkEnd w:id="2"/>
      <w:bookmarkEnd w:id="3"/>
      <w:bookmarkEnd w:id="4"/>
    </w:p>
    <w:p w14:paraId="4C51D2E6">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b w:val="0"/>
          <w:bCs w:val="0"/>
          <w:color w:val="FF0000"/>
          <w:kern w:val="0"/>
          <w:sz w:val="24"/>
          <w:szCs w:val="24"/>
          <w:highlight w:val="none"/>
          <w:lang w:val="en-US" w:eastAsia="zh-CN" w:bidi="ar-SA"/>
        </w:rPr>
      </w:pPr>
      <w:r>
        <w:rPr>
          <w:rFonts w:hint="eastAsia" w:ascii="仿宋_GB2312" w:hAnsi="仿宋_GB2312" w:eastAsia="仿宋_GB2312" w:cs="仿宋_GB2312"/>
          <w:b/>
          <w:bCs/>
          <w:sz w:val="24"/>
          <w:szCs w:val="24"/>
          <w:highlight w:val="none"/>
        </w:rPr>
        <w:t>项目编</w:t>
      </w:r>
      <w:r>
        <w:rPr>
          <w:rFonts w:hint="eastAsia" w:ascii="仿宋_GB2312" w:hAnsi="仿宋_GB2312" w:eastAsia="仿宋_GB2312" w:cs="仿宋_GB2312"/>
          <w:b/>
          <w:bCs/>
          <w:color w:val="auto"/>
          <w:sz w:val="24"/>
          <w:szCs w:val="24"/>
          <w:highlight w:val="none"/>
        </w:rPr>
        <w:t>号</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HCXZFCGZX-2025GK-011号</w:t>
      </w:r>
    </w:p>
    <w:p w14:paraId="4BB2FB64">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rPr>
        <w:t>项目名称</w:t>
      </w:r>
      <w:r>
        <w:rPr>
          <w:rFonts w:hint="eastAsia" w:ascii="仿宋_GB2312" w:hAnsi="仿宋_GB2312" w:eastAsia="仿宋_GB2312" w:cs="仿宋_GB2312"/>
          <w:sz w:val="24"/>
          <w:szCs w:val="24"/>
          <w:highlight w:val="none"/>
        </w:rPr>
        <w:t>：</w:t>
      </w:r>
      <w:bookmarkEnd w:id="5"/>
      <w:r>
        <w:rPr>
          <w:rFonts w:hint="eastAsia" w:ascii="仿宋_GB2312" w:hAnsi="仿宋_GB2312" w:eastAsia="仿宋_GB2312" w:cs="仿宋_GB2312"/>
          <w:sz w:val="24"/>
          <w:szCs w:val="24"/>
          <w:highlight w:val="none"/>
          <w:lang w:eastAsia="zh-CN"/>
        </w:rPr>
        <w:t>霍城县普惠托育服务发展示范项目-医育结合项目</w:t>
      </w:r>
      <w:r>
        <w:rPr>
          <w:rFonts w:hint="eastAsia" w:ascii="仿宋_GB2312" w:hAnsi="仿宋_GB2312" w:eastAsia="仿宋_GB2312" w:cs="仿宋_GB2312"/>
          <w:sz w:val="24"/>
          <w:szCs w:val="24"/>
          <w:highlight w:val="none"/>
          <w:lang w:val="en-US" w:eastAsia="zh-CN"/>
        </w:rPr>
        <w:t xml:space="preserve"> </w:t>
      </w:r>
    </w:p>
    <w:p w14:paraId="04D969AD">
      <w:pPr>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仿宋_GB2312" w:hAnsi="仿宋_GB2312" w:eastAsia="仿宋_GB2312" w:cs="仿宋_GB2312"/>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采购内容</w:t>
      </w:r>
      <w:r>
        <w:rPr>
          <w:rFonts w:hint="eastAsia" w:ascii="仿宋_GB2312" w:hAnsi="仿宋_GB2312" w:eastAsia="仿宋_GB2312" w:cs="仿宋_GB2312"/>
          <w:sz w:val="24"/>
          <w:szCs w:val="24"/>
          <w:highlight w:val="none"/>
          <w:lang w:val="en-US" w:eastAsia="zh-CN"/>
        </w:rPr>
        <w:t>：为进一步加强普惠托育服务体系建设，推动托育服务的普惠化、规范化发展，营造生育友好型社会氛围，霍城县卫健委需要购置儿童床、桌椅、柜子、教玩具、儿童康复设备及相关配套设施。</w:t>
      </w:r>
    </w:p>
    <w:p w14:paraId="2C1BBBF2">
      <w:pPr>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预算金额：</w:t>
      </w:r>
      <w:r>
        <w:rPr>
          <w:rFonts w:hint="eastAsia" w:ascii="仿宋_GB2312" w:hAnsi="仿宋_GB2312" w:eastAsia="仿宋_GB2312" w:cs="仿宋_GB2312"/>
          <w:b w:val="0"/>
          <w:bCs w:val="0"/>
          <w:sz w:val="24"/>
          <w:szCs w:val="24"/>
          <w:highlight w:val="none"/>
          <w:lang w:val="en-US" w:eastAsia="zh-CN"/>
        </w:rPr>
        <w:t>252.8382万元</w:t>
      </w:r>
    </w:p>
    <w:p w14:paraId="48360800">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采购方式：</w:t>
      </w:r>
      <w:r>
        <w:rPr>
          <w:rFonts w:hint="eastAsia" w:ascii="仿宋_GB2312" w:hAnsi="仿宋_GB2312" w:eastAsia="仿宋_GB2312" w:cs="仿宋_GB2312"/>
          <w:b w:val="0"/>
          <w:bCs w:val="0"/>
          <w:sz w:val="24"/>
          <w:szCs w:val="24"/>
          <w:highlight w:val="none"/>
          <w:lang w:val="en-US" w:eastAsia="zh-CN"/>
        </w:rPr>
        <w:t>公开招标</w:t>
      </w:r>
    </w:p>
    <w:p w14:paraId="1F49FC15">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供货期限：</w:t>
      </w:r>
      <w:r>
        <w:rPr>
          <w:rFonts w:hint="eastAsia" w:ascii="仿宋_GB2312" w:hAnsi="仿宋_GB2312" w:eastAsia="仿宋_GB2312" w:cs="仿宋_GB2312"/>
          <w:b w:val="0"/>
          <w:bCs w:val="0"/>
          <w:sz w:val="24"/>
          <w:szCs w:val="24"/>
          <w:highlight w:val="none"/>
          <w:lang w:val="en-US" w:eastAsia="zh-CN"/>
        </w:rPr>
        <w:t>自合同签订后40日内完成供货并安装调试正常使用。</w:t>
      </w:r>
    </w:p>
    <w:p w14:paraId="1BD3B821">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本项目不接受联合体投标，分公司参与投标需提供总公司授权；</w:t>
      </w:r>
    </w:p>
    <w:p w14:paraId="7EDA07C8">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bCs/>
          <w:sz w:val="24"/>
          <w:szCs w:val="24"/>
          <w:highlight w:val="none"/>
          <w:lang w:val="en-US" w:eastAsia="zh-CN"/>
        </w:rPr>
        <w:t>二、采购项目需要落实的政府采购政策：</w:t>
      </w:r>
    </w:p>
    <w:p w14:paraId="3D642C19">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 财政部、国家发展改革委、生态环境部、市场监管总局《关于调整优化节能产品、环境 标志产品政府采购执行机制的通知》  (财库[2019]9 号文) ；</w:t>
      </w:r>
    </w:p>
    <w:p w14:paraId="488512E2">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 财政部、生态环境部《关于印发环境标志产品政府采购品目清单的通知》(财库[2019]18 号文) ；</w:t>
      </w:r>
    </w:p>
    <w:p w14:paraId="1BCEDE56">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(3) 财政部、发展改革委《关于印发节能产品政府采购品目清单的通知》(财库[2019]19 号文) ；</w:t>
      </w:r>
    </w:p>
    <w:p w14:paraId="333C7575">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(4) 市场监管总局《市场监管总局关于发布参与实施政府采购节能产品、环境标志产品认证机构名录的公告》 (2019 年第 16 号) ；</w:t>
      </w:r>
    </w:p>
    <w:p w14:paraId="2AFC52DD">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 财政部、工业和信息化部《政府采购促进中小企业发展管理办法》(财库[2020]46 号)；财政部《关于进一步加大政府采购支持中小企业力度的通知》(财库[2022]19 号) ；</w:t>
      </w:r>
    </w:p>
    <w:p w14:paraId="6CE6811A">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(6) 财政部、民政部、中国残疾人联合会《关于促进残疾人就业政府采购政策的通知》 (财库[2017]141 号) ；</w:t>
      </w:r>
    </w:p>
    <w:p w14:paraId="3192A45F">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(7) 财政部、司法部《关于政府采购支持监狱企业发展有关问题的通知》(财库[2014]68号文) ；</w:t>
      </w:r>
    </w:p>
    <w:p w14:paraId="74412A0A">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(8) 根据工业和信息化部、国家统计局、国家发展改革委、财政部《关于印发中小企业划型 标准规定的通知》(工信部联企业〔2011〕300 号)。</w:t>
      </w:r>
    </w:p>
    <w:p w14:paraId="6B55465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lang w:eastAsia="zh-CN"/>
        </w:rPr>
        <w:t>三、投标人的</w:t>
      </w:r>
      <w:r>
        <w:rPr>
          <w:rFonts w:hint="eastAsia" w:ascii="仿宋_GB2312" w:hAnsi="仿宋_GB2312" w:eastAsia="仿宋_GB2312" w:cs="仿宋_GB2312"/>
          <w:b/>
          <w:bCs/>
          <w:sz w:val="24"/>
          <w:szCs w:val="24"/>
          <w:highlight w:val="none"/>
        </w:rPr>
        <w:t>资格要求：</w:t>
      </w:r>
    </w:p>
    <w:p w14:paraId="1A86D4F7">
      <w:pPr>
        <w:pageBreakBefore w:val="0"/>
        <w:widowControl w:val="0"/>
        <w:kinsoku/>
        <w:wordWrap/>
        <w:overflowPunct/>
        <w:topLinePunct w:val="0"/>
        <w:autoSpaceDE/>
        <w:autoSpaceDN/>
        <w:bidi w:val="0"/>
        <w:adjustRightInd/>
        <w:snapToGrid/>
        <w:spacing w:line="360" w:lineRule="exact"/>
        <w:ind w:firstLine="240" w:firstLineChars="1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1.满足《中华人民共和国政府采购法》第二十二条规定</w:t>
      </w:r>
    </w:p>
    <w:p w14:paraId="601C9376">
      <w:pPr>
        <w:pageBreakBefore w:val="0"/>
        <w:widowControl w:val="0"/>
        <w:kinsoku/>
        <w:wordWrap/>
        <w:overflowPunct/>
        <w:topLinePunct w:val="0"/>
        <w:autoSpaceDE/>
        <w:autoSpaceDN/>
        <w:bidi w:val="0"/>
        <w:adjustRightInd/>
        <w:snapToGrid/>
        <w:spacing w:line="360" w:lineRule="exact"/>
        <w:ind w:firstLine="240" w:firstLineChars="1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（1）提供营业执照原件扫描上传；</w:t>
      </w:r>
    </w:p>
    <w:p w14:paraId="4986C980">
      <w:pPr>
        <w:pageBreakBefore w:val="0"/>
        <w:widowControl w:val="0"/>
        <w:kinsoku/>
        <w:wordWrap/>
        <w:overflowPunct/>
        <w:topLinePunct w:val="0"/>
        <w:autoSpaceDE/>
        <w:autoSpaceDN/>
        <w:bidi w:val="0"/>
        <w:adjustRightInd/>
        <w:snapToGrid/>
        <w:spacing w:line="360" w:lineRule="exact"/>
        <w:ind w:firstLine="240" w:firstLineChars="1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（2）法人（负责人）提供法定代表人身份证明，或委托代理人提供授权委托书；</w:t>
      </w:r>
    </w:p>
    <w:p w14:paraId="13C8A893">
      <w:pPr>
        <w:pageBreakBefore w:val="0"/>
        <w:widowControl w:val="0"/>
        <w:kinsoku/>
        <w:wordWrap/>
        <w:overflowPunct/>
        <w:topLinePunct w:val="0"/>
        <w:autoSpaceDE/>
        <w:autoSpaceDN/>
        <w:bidi w:val="0"/>
        <w:adjustRightInd/>
        <w:snapToGrid/>
        <w:spacing w:line="360" w:lineRule="exact"/>
        <w:ind w:firstLine="240" w:firstLineChars="1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（3）提供2024年度财务审计报告或近六个月银行资信证明（成立不满一年不需提供）；</w:t>
      </w:r>
    </w:p>
    <w:p w14:paraId="408651BF">
      <w:pPr>
        <w:pageBreakBefore w:val="0"/>
        <w:widowControl w:val="0"/>
        <w:kinsoku/>
        <w:wordWrap/>
        <w:overflowPunct/>
        <w:topLinePunct w:val="0"/>
        <w:autoSpaceDE/>
        <w:autoSpaceDN/>
        <w:bidi w:val="0"/>
        <w:adjustRightInd/>
        <w:snapToGrid/>
        <w:spacing w:line="360" w:lineRule="exact"/>
        <w:ind w:firstLine="240" w:firstLineChars="1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（4）依法缴纳税收和社会保障资金的相关材料（提供投标文件截止时间前一年内至少一个月依法缴纳税收及缴纳社会保障资金的证明材料。投标人依法享受缓缴、免缴税收、社会保障资金的提供证明材料。）；</w:t>
      </w:r>
    </w:p>
    <w:p w14:paraId="77D514F1">
      <w:pPr>
        <w:pageBreakBefore w:val="0"/>
        <w:widowControl w:val="0"/>
        <w:kinsoku/>
        <w:wordWrap/>
        <w:overflowPunct/>
        <w:topLinePunct w:val="0"/>
        <w:autoSpaceDE/>
        <w:autoSpaceDN/>
        <w:bidi w:val="0"/>
        <w:adjustRightInd/>
        <w:snapToGrid/>
        <w:spacing w:line="360" w:lineRule="exact"/>
        <w:ind w:firstLine="240" w:firstLineChars="1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（5）具备履行合同所必需的设备和专业技术能力的承诺函；</w:t>
      </w:r>
    </w:p>
    <w:p w14:paraId="788240CF">
      <w:pPr>
        <w:pageBreakBefore w:val="0"/>
        <w:widowControl w:val="0"/>
        <w:kinsoku/>
        <w:wordWrap/>
        <w:overflowPunct/>
        <w:topLinePunct w:val="0"/>
        <w:autoSpaceDE/>
        <w:autoSpaceDN/>
        <w:bidi w:val="0"/>
        <w:adjustRightInd/>
        <w:snapToGrid/>
        <w:spacing w:line="360" w:lineRule="exact"/>
        <w:ind w:firstLine="240" w:firstLineChars="1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（6）三年内在经营活动中没有重大违法记录，并提供无重大违法记录声明书；</w:t>
      </w:r>
    </w:p>
    <w:p w14:paraId="046EF454">
      <w:pPr>
        <w:pageBreakBefore w:val="0"/>
        <w:widowControl w:val="0"/>
        <w:kinsoku/>
        <w:wordWrap/>
        <w:overflowPunct/>
        <w:topLinePunct w:val="0"/>
        <w:autoSpaceDE/>
        <w:autoSpaceDN/>
        <w:bidi w:val="0"/>
        <w:adjustRightInd/>
        <w:snapToGrid/>
        <w:spacing w:line="360" w:lineRule="exact"/>
        <w:ind w:firstLine="240" w:firstLineChars="1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（7）法律、行政法规规定的其他条件。</w:t>
      </w:r>
    </w:p>
    <w:p w14:paraId="06477AA0">
      <w:pPr>
        <w:pageBreakBefore w:val="0"/>
        <w:widowControl w:val="0"/>
        <w:kinsoku/>
        <w:wordWrap/>
        <w:overflowPunct/>
        <w:topLinePunct w:val="0"/>
        <w:autoSpaceDE/>
        <w:autoSpaceDN/>
        <w:bidi w:val="0"/>
        <w:adjustRightInd/>
        <w:snapToGrid/>
        <w:spacing w:line="360" w:lineRule="exact"/>
        <w:ind w:firstLine="240" w:firstLineChars="1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2.提供在“信用中国” (www.creditchina.gov.cn ) 和中国政府采购网 (www.ccgp.gov.cn) 网站上未被列入失信被执行人、重大税收违法案件当 事人名单以及政府采购严重违法失信行为记录名单的查询截图或网页打印件；</w:t>
      </w:r>
    </w:p>
    <w:p w14:paraId="34FA059B">
      <w:pPr>
        <w:pageBreakBefore w:val="0"/>
        <w:widowControl w:val="0"/>
        <w:kinsoku/>
        <w:wordWrap/>
        <w:overflowPunct/>
        <w:topLinePunct w:val="0"/>
        <w:autoSpaceDE/>
        <w:autoSpaceDN/>
        <w:bidi w:val="0"/>
        <w:adjustRightInd/>
        <w:snapToGrid/>
        <w:spacing w:line="360" w:lineRule="exact"/>
        <w:ind w:firstLine="240" w:firstLineChars="1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3.本项目不接受联合体投标，分公司参与投标需提供总公司授权。</w:t>
      </w:r>
    </w:p>
    <w:p w14:paraId="750ED617">
      <w:pPr>
        <w:pageBreakBefore w:val="0"/>
        <w:widowControl w:val="0"/>
        <w:kinsoku/>
        <w:wordWrap/>
        <w:overflowPunct/>
        <w:topLinePunct w:val="0"/>
        <w:autoSpaceDE/>
        <w:autoSpaceDN/>
        <w:bidi w:val="0"/>
        <w:adjustRightInd/>
        <w:snapToGrid/>
        <w:spacing w:line="360" w:lineRule="exact"/>
        <w:ind w:firstLine="240" w:firstLineChars="1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4..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p w14:paraId="128805AE">
      <w:pPr>
        <w:keepNext w:val="0"/>
        <w:keepLines w:val="0"/>
        <w:pageBreakBefore w:val="0"/>
        <w:numPr>
          <w:ilvl w:val="0"/>
          <w:numId w:val="0"/>
        </w:numPr>
        <w:tabs>
          <w:tab w:val="left" w:pos="4980"/>
          <w:tab w:val="right" w:pos="8312"/>
        </w:tabs>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b/>
          <w:bCs w:val="0"/>
          <w:i w:val="0"/>
          <w:iCs w:val="0"/>
          <w:sz w:val="24"/>
          <w:szCs w:val="24"/>
          <w:highlight w:val="none"/>
          <w:lang w:eastAsia="zh-CN"/>
        </w:rPr>
      </w:pPr>
      <w:r>
        <w:rPr>
          <w:rFonts w:hint="eastAsia" w:ascii="仿宋_GB2312" w:hAnsi="仿宋_GB2312" w:eastAsia="仿宋_GB2312" w:cs="仿宋_GB2312"/>
          <w:b/>
          <w:bCs w:val="0"/>
          <w:i w:val="0"/>
          <w:iCs w:val="0"/>
          <w:sz w:val="24"/>
          <w:szCs w:val="24"/>
          <w:highlight w:val="none"/>
          <w:lang w:eastAsia="zh-CN"/>
        </w:rPr>
        <w:t>四</w:t>
      </w:r>
      <w:r>
        <w:rPr>
          <w:rFonts w:hint="eastAsia" w:ascii="仿宋_GB2312" w:hAnsi="仿宋_GB2312" w:eastAsia="仿宋_GB2312" w:cs="仿宋_GB2312"/>
          <w:b/>
          <w:bCs w:val="0"/>
          <w:i w:val="0"/>
          <w:iCs w:val="0"/>
          <w:sz w:val="24"/>
          <w:szCs w:val="24"/>
          <w:highlight w:val="none"/>
        </w:rPr>
        <w:t>、获取</w:t>
      </w:r>
      <w:r>
        <w:rPr>
          <w:rFonts w:hint="eastAsia" w:ascii="仿宋_GB2312" w:hAnsi="仿宋_GB2312" w:eastAsia="仿宋_GB2312" w:cs="仿宋_GB2312"/>
          <w:b/>
          <w:bCs w:val="0"/>
          <w:i w:val="0"/>
          <w:iCs w:val="0"/>
          <w:sz w:val="24"/>
          <w:szCs w:val="24"/>
          <w:highlight w:val="none"/>
          <w:lang w:val="en-US" w:eastAsia="zh-CN"/>
        </w:rPr>
        <w:t>采购</w:t>
      </w:r>
      <w:r>
        <w:rPr>
          <w:rFonts w:hint="eastAsia" w:ascii="仿宋_GB2312" w:hAnsi="仿宋_GB2312" w:eastAsia="仿宋_GB2312" w:cs="仿宋_GB2312"/>
          <w:b/>
          <w:bCs w:val="0"/>
          <w:i w:val="0"/>
          <w:iCs w:val="0"/>
          <w:sz w:val="24"/>
          <w:szCs w:val="24"/>
          <w:highlight w:val="none"/>
          <w:lang w:eastAsia="zh-CN"/>
        </w:rPr>
        <w:t>文件</w:t>
      </w:r>
    </w:p>
    <w:p w14:paraId="40B4A0B4">
      <w:pPr>
        <w:pageBreakBefore w:val="0"/>
        <w:widowControl w:val="0"/>
        <w:kinsoku/>
        <w:wordWrap/>
        <w:overflowPunct/>
        <w:topLinePunct w:val="0"/>
        <w:autoSpaceDE/>
        <w:autoSpaceDN/>
        <w:bidi w:val="0"/>
        <w:adjustRightInd/>
        <w:snapToGrid/>
        <w:spacing w:line="360" w:lineRule="exact"/>
        <w:ind w:firstLine="240" w:firstLineChars="100"/>
        <w:textAlignment w:val="auto"/>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报名时间：2025年7月14日至2025年7月21日，每天上午00:00至14:00，下午14:00至23:59（北京时间）</w:t>
      </w:r>
    </w:p>
    <w:p w14:paraId="0ECEA5CD">
      <w:pPr>
        <w:keepNext w:val="0"/>
        <w:keepLines w:val="0"/>
        <w:pageBreakBefore w:val="0"/>
        <w:widowControl/>
        <w:kinsoku/>
        <w:wordWrap/>
        <w:overflowPunct/>
        <w:topLinePunct w:val="0"/>
        <w:autoSpaceDE/>
        <w:autoSpaceDN/>
        <w:bidi w:val="0"/>
        <w:adjustRightInd/>
        <w:snapToGrid/>
        <w:spacing w:before="40" w:after="40" w:line="360" w:lineRule="atLeast"/>
        <w:ind w:left="0" w:leftChars="0" w:right="0" w:rightChars="0" w:firstLine="240" w:firstLineChars="100"/>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b w:val="0"/>
          <w:bCs/>
          <w:i w:val="0"/>
          <w:iCs w:val="0"/>
          <w:sz w:val="24"/>
          <w:szCs w:val="24"/>
          <w:highlight w:val="none"/>
        </w:rPr>
        <w:t>地点：</w:t>
      </w:r>
      <w:r>
        <w:rPr>
          <w:rFonts w:hint="eastAsia" w:ascii="仿宋_GB2312" w:hAnsi="仿宋_GB2312" w:eastAsia="仿宋_GB2312" w:cs="仿宋_GB2312"/>
          <w:kern w:val="2"/>
          <w:sz w:val="24"/>
          <w:szCs w:val="24"/>
          <w:highlight w:val="none"/>
          <w:lang w:val="en-US" w:eastAsia="zh-CN" w:bidi="ar-SA"/>
        </w:rPr>
        <w:t>政采云平台线上获取</w:t>
      </w:r>
    </w:p>
    <w:p w14:paraId="42F8E2E0">
      <w:pPr>
        <w:keepNext w:val="0"/>
        <w:keepLines w:val="0"/>
        <w:pageBreakBefore w:val="0"/>
        <w:widowControl/>
        <w:kinsoku/>
        <w:wordWrap/>
        <w:overflowPunct/>
        <w:topLinePunct w:val="0"/>
        <w:autoSpaceDE/>
        <w:autoSpaceDN/>
        <w:bidi w:val="0"/>
        <w:adjustRightInd/>
        <w:snapToGrid/>
        <w:spacing w:before="40" w:after="40" w:line="360" w:lineRule="atLeast"/>
        <w:ind w:left="0" w:leftChars="0" w:right="0" w:rightChars="0" w:firstLine="240" w:firstLineChars="100"/>
        <w:textAlignment w:val="auto"/>
        <w:rPr>
          <w:rFonts w:hint="eastAsia" w:ascii="仿宋_GB2312" w:hAnsi="仿宋_GB2312" w:eastAsia="仿宋_GB2312" w:cs="仿宋_GB2312"/>
          <w:kern w:val="2"/>
          <w:sz w:val="24"/>
          <w:szCs w:val="24"/>
          <w:highlight w:val="none"/>
          <w:lang w:val="en-US" w:eastAsia="zh-CN" w:bidi="ar-SA"/>
        </w:rPr>
      </w:pPr>
      <w:r>
        <w:rPr>
          <w:rFonts w:hint="eastAsia" w:ascii="仿宋_GB2312" w:hAnsi="仿宋_GB2312" w:eastAsia="仿宋_GB2312" w:cs="仿宋_GB2312"/>
          <w:kern w:val="2"/>
          <w:sz w:val="24"/>
          <w:szCs w:val="24"/>
          <w:highlight w:val="none"/>
          <w:lang w:val="en-US" w:eastAsia="zh-CN" w:bidi="ar-SA"/>
        </w:rPr>
        <w:t>方式：投标人登陆政采云平台http://www.zcygov.cn/，在线申请获取采购文件（登录政府采购云平台 → 项目采购 → 获取采购文件 → 申请，审核通过后可下载采购文件，如有操作性问题，可与政采云在线客服进行咨询，咨询电话：400-881-7190，95763）。</w:t>
      </w:r>
    </w:p>
    <w:p w14:paraId="6D90F288">
      <w:pPr>
        <w:pageBreakBefore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b/>
          <w:bCs w:val="0"/>
          <w:i w:val="0"/>
          <w:iCs w:val="0"/>
          <w:sz w:val="24"/>
          <w:szCs w:val="24"/>
          <w:highlight w:val="none"/>
        </w:rPr>
      </w:pPr>
      <w:r>
        <w:rPr>
          <w:rFonts w:hint="eastAsia" w:ascii="仿宋_GB2312" w:hAnsi="仿宋_GB2312" w:eastAsia="仿宋_GB2312" w:cs="仿宋_GB2312"/>
          <w:b/>
          <w:bCs w:val="0"/>
          <w:i w:val="0"/>
          <w:iCs w:val="0"/>
          <w:sz w:val="24"/>
          <w:szCs w:val="24"/>
          <w:highlight w:val="none"/>
          <w:lang w:eastAsia="zh-CN"/>
        </w:rPr>
        <w:t>五</w:t>
      </w:r>
      <w:r>
        <w:rPr>
          <w:rFonts w:hint="eastAsia" w:ascii="仿宋_GB2312" w:hAnsi="仿宋_GB2312" w:eastAsia="仿宋_GB2312" w:cs="仿宋_GB2312"/>
          <w:b/>
          <w:bCs w:val="0"/>
          <w:i w:val="0"/>
          <w:iCs w:val="0"/>
          <w:sz w:val="24"/>
          <w:szCs w:val="24"/>
          <w:highlight w:val="none"/>
        </w:rPr>
        <w:t>、响应文件提交</w:t>
      </w:r>
    </w:p>
    <w:p w14:paraId="6EEE907E">
      <w:pPr>
        <w:keepNext w:val="0"/>
        <w:keepLines w:val="0"/>
        <w:pageBreakBefore w:val="0"/>
        <w:widowControl/>
        <w:kinsoku/>
        <w:wordWrap/>
        <w:overflowPunct/>
        <w:topLinePunct w:val="0"/>
        <w:autoSpaceDE/>
        <w:autoSpaceDN/>
        <w:bidi w:val="0"/>
        <w:adjustRightInd/>
        <w:snapToGrid/>
        <w:spacing w:before="40" w:after="40" w:line="360" w:lineRule="atLeast"/>
        <w:ind w:left="0" w:leftChars="0" w:right="0" w:rightChars="0" w:firstLine="240" w:firstLineChars="1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kern w:val="2"/>
          <w:sz w:val="24"/>
          <w:szCs w:val="24"/>
          <w:highlight w:val="none"/>
          <w:lang w:val="en-US" w:eastAsia="zh-CN" w:bidi="ar-SA"/>
        </w:rPr>
        <w:t>截止时间：投标人应于2025年8月4日12：00之</w:t>
      </w:r>
      <w:r>
        <w:rPr>
          <w:rFonts w:hint="eastAsia" w:ascii="仿宋_GB2312" w:hAnsi="仿宋_GB2312" w:eastAsia="仿宋_GB2312" w:cs="仿宋_GB2312"/>
          <w:color w:val="000000" w:themeColor="text1"/>
          <w:kern w:val="2"/>
          <w:sz w:val="24"/>
          <w:szCs w:val="24"/>
          <w:highlight w:val="none"/>
          <w:lang w:val="en-US" w:eastAsia="zh-CN" w:bidi="ar-SA"/>
          <w14:textFill>
            <w14:solidFill>
              <w14:schemeClr w14:val="tx1"/>
            </w14:solidFill>
          </w14:textFill>
        </w:rPr>
        <w:t>前将</w:t>
      </w:r>
      <w:r>
        <w:rPr>
          <w:rFonts w:hint="eastAsia" w:ascii="仿宋_GB2312" w:hAnsi="仿宋_GB2312" w:eastAsia="仿宋_GB2312" w:cs="仿宋_GB2312"/>
          <w:kern w:val="2"/>
          <w:sz w:val="24"/>
          <w:szCs w:val="24"/>
          <w:highlight w:val="none"/>
          <w:lang w:val="en-US" w:eastAsia="zh-CN" w:bidi="ar-SA"/>
        </w:rPr>
        <w:t>电子投标文件上传到“政采云”平台。应按照本项目采购文件和政采云平台的要求编制、加密传输投标文件。投标人在使用系统进行投标的过程中遇到涉及平台使用的任何问题，可通过政采云平台自助查询、钉钉群及政采云在线客服、或致电政采云平台技术支持热线咨询，联系方式：400-881-7190,95763。</w:t>
      </w:r>
    </w:p>
    <w:p w14:paraId="2F2A6C78">
      <w:pPr>
        <w:pageBreakBefore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b/>
          <w:bCs/>
          <w:i w:val="0"/>
          <w:iCs w:val="0"/>
          <w:sz w:val="24"/>
          <w:szCs w:val="24"/>
          <w:highlight w:val="none"/>
        </w:rPr>
      </w:pPr>
      <w:r>
        <w:rPr>
          <w:rFonts w:hint="eastAsia" w:ascii="仿宋_GB2312" w:hAnsi="仿宋_GB2312" w:eastAsia="仿宋_GB2312" w:cs="仿宋_GB2312"/>
          <w:b/>
          <w:bCs/>
          <w:i w:val="0"/>
          <w:iCs w:val="0"/>
          <w:sz w:val="24"/>
          <w:szCs w:val="24"/>
          <w:highlight w:val="none"/>
          <w:lang w:eastAsia="zh-CN"/>
        </w:rPr>
        <w:t>六</w:t>
      </w:r>
      <w:r>
        <w:rPr>
          <w:rFonts w:hint="eastAsia" w:ascii="仿宋_GB2312" w:hAnsi="仿宋_GB2312" w:eastAsia="仿宋_GB2312" w:cs="仿宋_GB2312"/>
          <w:b/>
          <w:bCs/>
          <w:i w:val="0"/>
          <w:iCs w:val="0"/>
          <w:sz w:val="24"/>
          <w:szCs w:val="24"/>
          <w:highlight w:val="none"/>
        </w:rPr>
        <w:t>、响应文件开启</w:t>
      </w:r>
    </w:p>
    <w:p w14:paraId="734AD0F1">
      <w:pPr>
        <w:pageBreakBefore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i w:val="0"/>
          <w:iCs w:val="0"/>
          <w:sz w:val="24"/>
          <w:szCs w:val="24"/>
          <w:highlight w:val="none"/>
          <w:lang w:val="en-US" w:eastAsia="zh-CN"/>
        </w:rPr>
      </w:pPr>
      <w:r>
        <w:rPr>
          <w:rFonts w:hint="eastAsia" w:ascii="仿宋_GB2312" w:hAnsi="仿宋_GB2312" w:eastAsia="仿宋_GB2312" w:cs="仿宋_GB2312"/>
          <w:i w:val="0"/>
          <w:iCs w:val="0"/>
          <w:sz w:val="24"/>
          <w:szCs w:val="24"/>
          <w:highlight w:val="none"/>
        </w:rPr>
        <w:t>开启时间：</w:t>
      </w:r>
      <w:r>
        <w:rPr>
          <w:rFonts w:hint="eastAsia" w:ascii="仿宋_GB2312" w:hAnsi="仿宋_GB2312" w:eastAsia="仿宋_GB2312" w:cs="仿宋_GB2312"/>
          <w:i w:val="0"/>
          <w:iCs w:val="0"/>
          <w:sz w:val="24"/>
          <w:szCs w:val="24"/>
          <w:highlight w:val="none"/>
          <w:lang w:val="en-US" w:eastAsia="zh-CN"/>
        </w:rPr>
        <w:t>2025年8月4日12：00（北京时间）</w:t>
      </w:r>
    </w:p>
    <w:p w14:paraId="5A3F5E72">
      <w:pPr>
        <w:pageBreakBefore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i w:val="0"/>
          <w:iCs w:val="0"/>
          <w:sz w:val="24"/>
          <w:szCs w:val="24"/>
          <w:highlight w:val="none"/>
          <w:lang w:val="en-US" w:eastAsia="zh-CN"/>
        </w:rPr>
      </w:pPr>
      <w:r>
        <w:rPr>
          <w:rFonts w:hint="eastAsia" w:ascii="仿宋_GB2312" w:hAnsi="仿宋_GB2312" w:eastAsia="仿宋_GB2312" w:cs="仿宋_GB2312"/>
          <w:i w:val="0"/>
          <w:iCs w:val="0"/>
          <w:sz w:val="24"/>
          <w:szCs w:val="24"/>
          <w:highlight w:val="none"/>
        </w:rPr>
        <w:t>开标地点（网址）：</w:t>
      </w:r>
      <w:r>
        <w:rPr>
          <w:rFonts w:hint="eastAsia" w:ascii="仿宋_GB2312" w:hAnsi="仿宋_GB2312" w:eastAsia="仿宋_GB2312" w:cs="仿宋_GB2312"/>
          <w:i w:val="0"/>
          <w:iCs w:val="0"/>
          <w:sz w:val="24"/>
          <w:szCs w:val="24"/>
          <w:highlight w:val="none"/>
        </w:rPr>
        <w:fldChar w:fldCharType="begin"/>
      </w:r>
      <w:r>
        <w:rPr>
          <w:rFonts w:hint="eastAsia" w:ascii="仿宋_GB2312" w:hAnsi="仿宋_GB2312" w:eastAsia="仿宋_GB2312" w:cs="仿宋_GB2312"/>
          <w:i w:val="0"/>
          <w:iCs w:val="0"/>
          <w:sz w:val="24"/>
          <w:szCs w:val="24"/>
          <w:highlight w:val="none"/>
        </w:rPr>
        <w:instrText xml:space="preserve"> HYPERLINK "https://www.zcygov.cn，投标供应商无需到达评标现场。" </w:instrText>
      </w:r>
      <w:r>
        <w:rPr>
          <w:rFonts w:hint="eastAsia" w:ascii="仿宋_GB2312" w:hAnsi="仿宋_GB2312" w:eastAsia="仿宋_GB2312" w:cs="仿宋_GB2312"/>
          <w:i w:val="0"/>
          <w:iCs w:val="0"/>
          <w:sz w:val="24"/>
          <w:szCs w:val="24"/>
          <w:highlight w:val="none"/>
        </w:rPr>
        <w:fldChar w:fldCharType="separate"/>
      </w:r>
      <w:r>
        <w:rPr>
          <w:rFonts w:hint="eastAsia" w:ascii="仿宋_GB2312" w:hAnsi="仿宋_GB2312" w:eastAsia="仿宋_GB2312" w:cs="仿宋_GB2312"/>
          <w:i w:val="0"/>
          <w:iCs w:val="0"/>
          <w:sz w:val="24"/>
          <w:szCs w:val="24"/>
          <w:highlight w:val="none"/>
        </w:rPr>
        <w:t>https://www.zcygov.cn</w:t>
      </w:r>
      <w:r>
        <w:rPr>
          <w:rFonts w:hint="eastAsia" w:ascii="仿宋_GB2312" w:hAnsi="仿宋_GB2312" w:eastAsia="仿宋_GB2312" w:cs="仿宋_GB2312"/>
          <w:i w:val="0"/>
          <w:iCs w:val="0"/>
          <w:sz w:val="24"/>
          <w:szCs w:val="24"/>
          <w:highlight w:val="none"/>
        </w:rPr>
        <w:fldChar w:fldCharType="end"/>
      </w:r>
      <w:r>
        <w:rPr>
          <w:rFonts w:hint="eastAsia" w:ascii="仿宋_GB2312" w:hAnsi="仿宋_GB2312" w:eastAsia="仿宋_GB2312" w:cs="仿宋_GB2312"/>
          <w:i w:val="0"/>
          <w:iCs w:val="0"/>
          <w:sz w:val="24"/>
          <w:szCs w:val="24"/>
          <w:highlight w:val="none"/>
        </w:rPr>
        <w:t>政采云电子开标大厅</w:t>
      </w:r>
    </w:p>
    <w:p w14:paraId="2B2EB2EA">
      <w:pPr>
        <w:pageBreakBefore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i w:val="0"/>
          <w:iCs w:val="0"/>
          <w:sz w:val="24"/>
          <w:szCs w:val="24"/>
          <w:highlight w:val="none"/>
          <w:lang w:val="en-US" w:eastAsia="zh-CN"/>
        </w:rPr>
      </w:pPr>
      <w:r>
        <w:rPr>
          <w:rFonts w:hint="eastAsia" w:ascii="仿宋_GB2312" w:hAnsi="仿宋_GB2312" w:eastAsia="仿宋_GB2312" w:cs="仿宋_GB2312"/>
          <w:i w:val="0"/>
          <w:iCs w:val="0"/>
          <w:sz w:val="24"/>
          <w:szCs w:val="24"/>
          <w:highlight w:val="none"/>
          <w:lang w:val="en-US" w:eastAsia="zh-CN"/>
        </w:rPr>
        <w:t>评标时间：电子投标文件解密后</w:t>
      </w:r>
    </w:p>
    <w:p w14:paraId="1B141576">
      <w:pPr>
        <w:pageBreakBefore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i w:val="0"/>
          <w:iCs w:val="0"/>
          <w:sz w:val="24"/>
          <w:szCs w:val="24"/>
          <w:highlight w:val="none"/>
        </w:rPr>
      </w:pPr>
      <w:r>
        <w:rPr>
          <w:rFonts w:hint="eastAsia" w:ascii="仿宋_GB2312" w:hAnsi="仿宋_GB2312" w:eastAsia="仿宋_GB2312" w:cs="仿宋_GB2312"/>
          <w:i w:val="0"/>
          <w:iCs w:val="0"/>
          <w:sz w:val="24"/>
          <w:szCs w:val="24"/>
          <w:highlight w:val="none"/>
          <w:lang w:val="en-US" w:eastAsia="zh-CN"/>
        </w:rPr>
        <w:t>评标地点：霍城县政务服务中心三楼政府采购中心评标厅，评审小组到达后开启电子评标，投标人无需到达评标地点。</w:t>
      </w:r>
      <w:r>
        <w:rPr>
          <w:rFonts w:hint="eastAsia" w:ascii="仿宋_GB2312" w:hAnsi="仿宋_GB2312" w:eastAsia="仿宋_GB2312" w:cs="仿宋_GB2312"/>
          <w:i w:val="0"/>
          <w:iCs w:val="0"/>
          <w:sz w:val="24"/>
          <w:szCs w:val="24"/>
          <w:highlight w:val="none"/>
        </w:rPr>
        <w:t> </w:t>
      </w:r>
      <w:bookmarkStart w:id="6" w:name="_Toc28359007"/>
      <w:bookmarkStart w:id="7" w:name="_Toc28359084"/>
      <w:bookmarkStart w:id="8" w:name="_Toc35393625"/>
      <w:bookmarkStart w:id="9" w:name="_Toc35393794"/>
    </w:p>
    <w:p w14:paraId="08AD667A">
      <w:pPr>
        <w:pageBreakBefore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b/>
          <w:bCs w:val="0"/>
          <w:i w:val="0"/>
          <w:iCs w:val="0"/>
          <w:sz w:val="24"/>
          <w:szCs w:val="24"/>
          <w:highlight w:val="none"/>
        </w:rPr>
      </w:pPr>
      <w:r>
        <w:rPr>
          <w:rFonts w:hint="eastAsia" w:ascii="仿宋_GB2312" w:hAnsi="仿宋_GB2312" w:eastAsia="仿宋_GB2312" w:cs="仿宋_GB2312"/>
          <w:b/>
          <w:bCs w:val="0"/>
          <w:i w:val="0"/>
          <w:iCs w:val="0"/>
          <w:sz w:val="24"/>
          <w:szCs w:val="24"/>
          <w:highlight w:val="none"/>
          <w:lang w:eastAsia="zh-CN"/>
        </w:rPr>
        <w:t>七</w:t>
      </w:r>
      <w:r>
        <w:rPr>
          <w:rFonts w:hint="eastAsia" w:ascii="仿宋_GB2312" w:hAnsi="仿宋_GB2312" w:eastAsia="仿宋_GB2312" w:cs="仿宋_GB2312"/>
          <w:b/>
          <w:bCs w:val="0"/>
          <w:i w:val="0"/>
          <w:iCs w:val="0"/>
          <w:sz w:val="24"/>
          <w:szCs w:val="24"/>
          <w:highlight w:val="none"/>
        </w:rPr>
        <w:t>、公告期限</w:t>
      </w:r>
      <w:bookmarkEnd w:id="6"/>
      <w:bookmarkEnd w:id="7"/>
      <w:bookmarkEnd w:id="8"/>
      <w:bookmarkEnd w:id="9"/>
    </w:p>
    <w:p w14:paraId="31B732DF">
      <w:pPr>
        <w:pageBreakBefore w:val="0"/>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i w:val="0"/>
          <w:iCs w:val="0"/>
          <w:kern w:val="0"/>
          <w:sz w:val="24"/>
          <w:szCs w:val="24"/>
          <w:highlight w:val="none"/>
        </w:rPr>
      </w:pPr>
      <w:r>
        <w:rPr>
          <w:rFonts w:hint="eastAsia" w:ascii="仿宋_GB2312" w:hAnsi="仿宋_GB2312" w:eastAsia="仿宋_GB2312" w:cs="仿宋_GB2312"/>
          <w:i w:val="0"/>
          <w:iCs w:val="0"/>
          <w:kern w:val="0"/>
          <w:sz w:val="24"/>
          <w:szCs w:val="24"/>
          <w:highlight w:val="none"/>
        </w:rPr>
        <w:t>自本公告发布之日起</w:t>
      </w:r>
      <w:r>
        <w:rPr>
          <w:rFonts w:hint="eastAsia" w:ascii="仿宋_GB2312" w:hAnsi="仿宋_GB2312" w:eastAsia="仿宋_GB2312" w:cs="仿宋_GB2312"/>
          <w:i w:val="0"/>
          <w:iCs w:val="0"/>
          <w:kern w:val="0"/>
          <w:sz w:val="24"/>
          <w:szCs w:val="24"/>
          <w:highlight w:val="none"/>
          <w:lang w:val="en-US" w:eastAsia="zh-CN"/>
        </w:rPr>
        <w:t>5</w:t>
      </w:r>
      <w:r>
        <w:rPr>
          <w:rFonts w:hint="eastAsia" w:ascii="仿宋_GB2312" w:hAnsi="仿宋_GB2312" w:eastAsia="仿宋_GB2312" w:cs="仿宋_GB2312"/>
          <w:i w:val="0"/>
          <w:iCs w:val="0"/>
          <w:kern w:val="0"/>
          <w:sz w:val="24"/>
          <w:szCs w:val="24"/>
          <w:highlight w:val="none"/>
        </w:rPr>
        <w:t>个工作日。</w:t>
      </w:r>
    </w:p>
    <w:p w14:paraId="0BAAFE35">
      <w:pPr>
        <w:pStyle w:val="4"/>
        <w:pageBreakBefore w:val="0"/>
        <w:numPr>
          <w:ilvl w:val="0"/>
          <w:numId w:val="0"/>
        </w:numPr>
        <w:kinsoku/>
        <w:wordWrap/>
        <w:overflowPunct/>
        <w:topLinePunct w:val="0"/>
        <w:autoSpaceDE/>
        <w:autoSpaceDN/>
        <w:bidi w:val="0"/>
        <w:adjustRightInd/>
        <w:snapToGrid/>
        <w:spacing w:before="0" w:after="0" w:line="360" w:lineRule="exact"/>
        <w:textAlignment w:val="auto"/>
        <w:rPr>
          <w:rFonts w:hint="eastAsia" w:ascii="仿宋_GB2312" w:hAnsi="仿宋_GB2312" w:eastAsia="仿宋_GB2312" w:cs="仿宋_GB2312"/>
          <w:b/>
          <w:bCs w:val="0"/>
          <w:i w:val="0"/>
          <w:iCs w:val="0"/>
          <w:sz w:val="24"/>
          <w:szCs w:val="24"/>
          <w:highlight w:val="none"/>
        </w:rPr>
      </w:pPr>
      <w:bookmarkStart w:id="10" w:name="_Toc35393795"/>
      <w:bookmarkStart w:id="11" w:name="_Toc35393626"/>
      <w:r>
        <w:rPr>
          <w:rFonts w:hint="eastAsia" w:ascii="仿宋_GB2312" w:hAnsi="仿宋_GB2312" w:eastAsia="仿宋_GB2312" w:cs="仿宋_GB2312"/>
          <w:b/>
          <w:bCs w:val="0"/>
          <w:i w:val="0"/>
          <w:iCs w:val="0"/>
          <w:sz w:val="24"/>
          <w:szCs w:val="24"/>
          <w:highlight w:val="none"/>
          <w:lang w:eastAsia="zh-CN"/>
        </w:rPr>
        <w:t>八、</w:t>
      </w:r>
      <w:r>
        <w:rPr>
          <w:rFonts w:hint="eastAsia" w:ascii="仿宋_GB2312" w:hAnsi="仿宋_GB2312" w:eastAsia="仿宋_GB2312" w:cs="仿宋_GB2312"/>
          <w:b/>
          <w:bCs w:val="0"/>
          <w:i w:val="0"/>
          <w:iCs w:val="0"/>
          <w:sz w:val="24"/>
          <w:szCs w:val="24"/>
          <w:highlight w:val="none"/>
        </w:rPr>
        <w:t>其他补充事宜</w:t>
      </w:r>
      <w:bookmarkEnd w:id="10"/>
      <w:bookmarkEnd w:id="11"/>
    </w:p>
    <w:p w14:paraId="4B4DE996">
      <w:pPr>
        <w:pStyle w:val="17"/>
        <w:keepNext w:val="0"/>
        <w:keepLines w:val="0"/>
        <w:pageBreakBefore w:val="0"/>
        <w:kinsoku/>
        <w:wordWrap/>
        <w:overflowPunct/>
        <w:topLinePunct w:val="0"/>
        <w:autoSpaceDE/>
        <w:autoSpaceDN/>
        <w:bidi w:val="0"/>
        <w:adjustRightInd/>
        <w:snapToGrid/>
        <w:spacing w:beforeAutospacing="0" w:afterAutospacing="0" w:line="360" w:lineRule="exact"/>
        <w:textAlignment w:val="auto"/>
        <w:rPr>
          <w:rFonts w:hint="eastAsia" w:ascii="仿宋_GB2312" w:hAnsi="仿宋_GB2312" w:eastAsia="仿宋_GB2312" w:cs="仿宋_GB2312"/>
          <w:i w:val="0"/>
          <w:iCs w:val="0"/>
          <w:kern w:val="2"/>
          <w:sz w:val="24"/>
          <w:szCs w:val="24"/>
          <w:highlight w:val="none"/>
          <w:lang w:val="en-US" w:eastAsia="zh-CN" w:bidi="ar-SA"/>
        </w:rPr>
      </w:pPr>
      <w:r>
        <w:rPr>
          <w:rFonts w:hint="eastAsia" w:ascii="仿宋_GB2312" w:hAnsi="仿宋_GB2312" w:eastAsia="仿宋_GB2312" w:cs="仿宋_GB2312"/>
          <w:i w:val="0"/>
          <w:iCs w:val="0"/>
          <w:kern w:val="2"/>
          <w:sz w:val="24"/>
          <w:szCs w:val="24"/>
          <w:highlight w:val="none"/>
          <w:lang w:val="en-US" w:eastAsia="zh-CN" w:bidi="ar-SA"/>
        </w:rPr>
        <w:t>1、请投标人随时自行关注本项目的澄清、答疑、变更事项.2.本项目采用全流程不见面电子开评标，投标人需要使用CA加密设备，投标人可通过新疆数字证书认证中心官网（https://www.xjca.com.cn/）或下载“新疆政务通”APP自行进行申领。 3.本项目实行网上投标，采用加密电子投标文件(投标人须使用CA加密设备通过政采云电子投标客户端制作投标文件)。若投标人参与投标，自行承担投标一切费用。 4.各投标人在开标前应确保成为新疆维吾尔自治区政府采购网正式注册入库投标人，（已在政采云平台其他省份入驻的投标人无需重复注册），并完成CA数字证书申领。因未注册入库、未办理CA数字证书等原因造成无法投标或投标失败等后果由投标人自行承担。 5.投标人将政采云电子交易客户端下载、安装完成后，可通过账号密码或CA登录客户端进行投标文件制作。在使用政采云投标客户端时，建议使用WIN7+64位及以上操作系统。客户端请至新疆政府采购网（http://www.ccgp-xinjiang.gov.cn/）下载专区查看，如有问题可拨打政采云客户服务热线400-881-7190进行咨询。6.投标人在开标时须使用制作加密电子投标文件所使用的CA锁及电脑，电脑须提前配置好浏览器（建议使用谷歌浏览器），以便开标时解锁。 7.投标人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投标人”版面获取操作指南。 8.为了保证开评标顺利进行，政采云线上开标功能完全实现，投标人开标所使用的电脑设备须具有视频及语音功能。9、投标企业下载采购文件后请仔细阅读，如对采购文件内容有质疑，投标人应在采购文件规定的质疑及澄清时间内以书面形式通知招标人。招标人认为必要时，将（澄清）修改后的公告发布在新疆政府采购网，敬请投标企业及时关注。 本项目不接受联合体投标，其他要求详见招标文件； </w:t>
      </w:r>
    </w:p>
    <w:p w14:paraId="0C6175A6">
      <w:pPr>
        <w:pStyle w:val="17"/>
        <w:keepNext w:val="0"/>
        <w:keepLines w:val="0"/>
        <w:pageBreakBefore w:val="0"/>
        <w:kinsoku/>
        <w:wordWrap/>
        <w:overflowPunct/>
        <w:topLinePunct w:val="0"/>
        <w:autoSpaceDE/>
        <w:autoSpaceDN/>
        <w:bidi w:val="0"/>
        <w:adjustRightInd/>
        <w:snapToGrid/>
        <w:spacing w:beforeAutospacing="0" w:afterAutospacing="0" w:line="360" w:lineRule="exact"/>
        <w:textAlignment w:val="auto"/>
        <w:rPr>
          <w:rFonts w:hint="eastAsia" w:ascii="仿宋_GB2312" w:hAnsi="仿宋_GB2312" w:eastAsia="仿宋_GB2312" w:cs="仿宋_GB2312"/>
          <w:b/>
          <w:bCs/>
          <w:i w:val="0"/>
          <w:iCs w:val="0"/>
          <w:kern w:val="2"/>
          <w:sz w:val="24"/>
          <w:szCs w:val="24"/>
          <w:highlight w:val="none"/>
          <w:lang w:val="en-US" w:eastAsia="zh-CN" w:bidi="ar-SA"/>
        </w:rPr>
      </w:pPr>
      <w:r>
        <w:rPr>
          <w:rFonts w:hint="eastAsia" w:ascii="仿宋_GB2312" w:hAnsi="仿宋_GB2312" w:eastAsia="仿宋_GB2312" w:cs="仿宋_GB2312"/>
          <w:i w:val="0"/>
          <w:iCs w:val="0"/>
          <w:kern w:val="2"/>
          <w:sz w:val="24"/>
          <w:szCs w:val="24"/>
          <w:highlight w:val="none"/>
          <w:lang w:val="en-US" w:eastAsia="zh-CN" w:bidi="ar-SA"/>
        </w:rPr>
        <w:t> </w:t>
      </w:r>
      <w:r>
        <w:rPr>
          <w:rFonts w:hint="eastAsia" w:ascii="仿宋_GB2312" w:hAnsi="仿宋_GB2312" w:eastAsia="仿宋_GB2312" w:cs="仿宋_GB2312"/>
          <w:b/>
          <w:bCs/>
          <w:i w:val="0"/>
          <w:iCs w:val="0"/>
          <w:kern w:val="2"/>
          <w:sz w:val="24"/>
          <w:szCs w:val="24"/>
          <w:highlight w:val="none"/>
          <w:lang w:val="en-US" w:eastAsia="zh-CN" w:bidi="ar-SA"/>
        </w:rPr>
        <w:t>九、凡对本次采购提出询问，请按以下方式联系。</w:t>
      </w:r>
    </w:p>
    <w:p w14:paraId="25D76EA1">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仿宋_GB2312" w:hAnsi="仿宋_GB2312" w:eastAsia="仿宋_GB2312" w:cs="仿宋_GB2312"/>
          <w:i w:val="0"/>
          <w:iCs w:val="0"/>
          <w:kern w:val="2"/>
          <w:sz w:val="24"/>
          <w:szCs w:val="24"/>
          <w:highlight w:val="none"/>
          <w:lang w:val="en-US" w:eastAsia="zh-CN" w:bidi="ar-SA"/>
        </w:rPr>
      </w:pPr>
      <w:r>
        <w:rPr>
          <w:rFonts w:hint="eastAsia" w:ascii="仿宋_GB2312" w:hAnsi="仿宋_GB2312" w:eastAsia="仿宋_GB2312" w:cs="仿宋_GB2312"/>
          <w:i w:val="0"/>
          <w:iCs w:val="0"/>
          <w:kern w:val="2"/>
          <w:sz w:val="24"/>
          <w:szCs w:val="24"/>
          <w:highlight w:val="none"/>
          <w:lang w:val="en-US" w:eastAsia="zh-CN" w:bidi="ar-SA"/>
        </w:rPr>
        <w:t xml:space="preserve">1.采购人名称：霍城县卫生健康委员会   </w:t>
      </w:r>
    </w:p>
    <w:p w14:paraId="0AB0DB57">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仿宋_GB2312" w:hAnsi="仿宋_GB2312" w:eastAsia="仿宋_GB2312" w:cs="仿宋_GB2312"/>
          <w:i w:val="0"/>
          <w:iCs w:val="0"/>
          <w:color w:val="auto"/>
          <w:kern w:val="2"/>
          <w:sz w:val="24"/>
          <w:szCs w:val="24"/>
          <w:highlight w:val="none"/>
          <w:lang w:val="en-US" w:eastAsia="zh-CN" w:bidi="ar-SA"/>
        </w:rPr>
      </w:pPr>
      <w:r>
        <w:rPr>
          <w:rFonts w:hint="eastAsia" w:ascii="仿宋_GB2312" w:hAnsi="仿宋_GB2312" w:eastAsia="仿宋_GB2312" w:cs="仿宋_GB2312"/>
          <w:i w:val="0"/>
          <w:iCs w:val="0"/>
          <w:kern w:val="2"/>
          <w:sz w:val="24"/>
          <w:szCs w:val="24"/>
          <w:highlight w:val="none"/>
          <w:lang w:val="en-US" w:eastAsia="zh-CN" w:bidi="ar-SA"/>
        </w:rPr>
        <w:t>采购人：</w:t>
      </w:r>
      <w:r>
        <w:rPr>
          <w:rFonts w:hint="eastAsia" w:ascii="仿宋_GB2312" w:hAnsi="仿宋_GB2312" w:eastAsia="仿宋_GB2312" w:cs="仿宋_GB2312"/>
          <w:i w:val="0"/>
          <w:iCs w:val="0"/>
          <w:color w:val="auto"/>
          <w:kern w:val="2"/>
          <w:sz w:val="24"/>
          <w:szCs w:val="24"/>
          <w:highlight w:val="none"/>
          <w:lang w:val="en-US" w:eastAsia="zh-CN" w:bidi="ar-SA"/>
        </w:rPr>
        <w:t>何丹丹</w:t>
      </w:r>
    </w:p>
    <w:p w14:paraId="396F4C78">
      <w:pPr>
        <w:keepNext w:val="0"/>
        <w:keepLines w:val="0"/>
        <w:pageBreakBefore w:val="0"/>
        <w:kinsoku/>
        <w:wordWrap/>
        <w:overflowPunct/>
        <w:topLinePunct w:val="0"/>
        <w:autoSpaceDE/>
        <w:autoSpaceDN/>
        <w:bidi w:val="0"/>
        <w:adjustRightInd/>
        <w:snapToGrid/>
        <w:spacing w:line="360" w:lineRule="exact"/>
        <w:ind w:firstLine="480" w:firstLineChars="200"/>
        <w:textAlignment w:val="auto"/>
        <w:rPr>
          <w:rFonts w:hint="eastAsia" w:ascii="仿宋_GB2312" w:hAnsi="仿宋_GB2312" w:eastAsia="仿宋_GB2312" w:cs="仿宋_GB2312"/>
          <w:i w:val="0"/>
          <w:iCs w:val="0"/>
          <w:kern w:val="2"/>
          <w:sz w:val="24"/>
          <w:szCs w:val="24"/>
          <w:highlight w:val="none"/>
          <w:lang w:val="en-US" w:eastAsia="zh-CN" w:bidi="ar-SA"/>
        </w:rPr>
      </w:pPr>
      <w:r>
        <w:rPr>
          <w:rFonts w:hint="eastAsia" w:ascii="仿宋_GB2312" w:hAnsi="仿宋_GB2312" w:eastAsia="仿宋_GB2312" w:cs="仿宋_GB2312"/>
          <w:i w:val="0"/>
          <w:iCs w:val="0"/>
          <w:kern w:val="2"/>
          <w:sz w:val="24"/>
          <w:szCs w:val="24"/>
          <w:highlight w:val="none"/>
          <w:lang w:val="en-US" w:eastAsia="zh-CN" w:bidi="ar-SA"/>
        </w:rPr>
        <w:t xml:space="preserve">地  址：霍城县          </w:t>
      </w:r>
    </w:p>
    <w:p w14:paraId="0F32BADC">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仿宋_GB2312" w:hAnsi="仿宋_GB2312" w:eastAsia="仿宋_GB2312" w:cs="仿宋_GB2312"/>
          <w:i w:val="0"/>
          <w:iCs w:val="0"/>
          <w:kern w:val="2"/>
          <w:sz w:val="24"/>
          <w:szCs w:val="24"/>
          <w:highlight w:val="none"/>
          <w:lang w:val="en-US" w:eastAsia="zh-CN" w:bidi="ar-SA"/>
        </w:rPr>
      </w:pPr>
      <w:r>
        <w:rPr>
          <w:rFonts w:hint="eastAsia" w:ascii="仿宋_GB2312" w:hAnsi="仿宋_GB2312" w:eastAsia="仿宋_GB2312" w:cs="仿宋_GB2312"/>
          <w:i w:val="0"/>
          <w:iCs w:val="0"/>
          <w:kern w:val="2"/>
          <w:sz w:val="24"/>
          <w:szCs w:val="24"/>
          <w:highlight w:val="none"/>
          <w:lang w:val="en-US" w:eastAsia="zh-CN" w:bidi="ar-SA"/>
        </w:rPr>
        <w:t>联系方式：15292745014</w:t>
      </w:r>
    </w:p>
    <w:p w14:paraId="793D5835">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仿宋_GB2312" w:hAnsi="仿宋_GB2312" w:eastAsia="仿宋_GB2312" w:cs="仿宋_GB2312"/>
          <w:i w:val="0"/>
          <w:iCs w:val="0"/>
          <w:kern w:val="2"/>
          <w:sz w:val="24"/>
          <w:szCs w:val="24"/>
          <w:highlight w:val="none"/>
          <w:lang w:val="en-US" w:eastAsia="zh-CN" w:bidi="ar-SA"/>
        </w:rPr>
      </w:pPr>
      <w:r>
        <w:rPr>
          <w:rFonts w:hint="eastAsia" w:ascii="仿宋_GB2312" w:hAnsi="仿宋_GB2312" w:eastAsia="仿宋_GB2312" w:cs="仿宋_GB2312"/>
          <w:i w:val="0"/>
          <w:iCs w:val="0"/>
          <w:kern w:val="2"/>
          <w:sz w:val="24"/>
          <w:szCs w:val="24"/>
          <w:highlight w:val="none"/>
          <w:lang w:val="en-US" w:eastAsia="zh-CN" w:bidi="ar-SA"/>
        </w:rPr>
        <w:t>2.采购代理机构信息</w:t>
      </w:r>
    </w:p>
    <w:p w14:paraId="0C719B2F">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仿宋_GB2312" w:hAnsi="仿宋_GB2312" w:eastAsia="仿宋_GB2312" w:cs="仿宋_GB2312"/>
          <w:i w:val="0"/>
          <w:iCs w:val="0"/>
          <w:kern w:val="2"/>
          <w:sz w:val="24"/>
          <w:szCs w:val="24"/>
          <w:highlight w:val="none"/>
          <w:lang w:val="en-US" w:eastAsia="zh-CN" w:bidi="ar-SA"/>
        </w:rPr>
      </w:pPr>
      <w:r>
        <w:rPr>
          <w:rFonts w:hint="eastAsia" w:ascii="仿宋_GB2312" w:hAnsi="仿宋_GB2312" w:eastAsia="仿宋_GB2312" w:cs="仿宋_GB2312"/>
          <w:i w:val="0"/>
          <w:iCs w:val="0"/>
          <w:kern w:val="2"/>
          <w:sz w:val="24"/>
          <w:szCs w:val="24"/>
          <w:highlight w:val="none"/>
          <w:lang w:val="en-US" w:eastAsia="zh-CN" w:bidi="ar-SA"/>
        </w:rPr>
        <w:t>名 称：霍城县政府采购中心</w:t>
      </w:r>
    </w:p>
    <w:p w14:paraId="40446803">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仿宋_GB2312" w:hAnsi="仿宋_GB2312" w:eastAsia="仿宋_GB2312" w:cs="仿宋_GB2312"/>
          <w:i w:val="0"/>
          <w:iCs w:val="0"/>
          <w:kern w:val="2"/>
          <w:sz w:val="24"/>
          <w:szCs w:val="24"/>
          <w:highlight w:val="none"/>
          <w:lang w:val="en-US" w:eastAsia="zh-CN" w:bidi="ar-SA"/>
        </w:rPr>
      </w:pPr>
      <w:r>
        <w:rPr>
          <w:rFonts w:hint="eastAsia" w:ascii="仿宋_GB2312" w:hAnsi="仿宋_GB2312" w:eastAsia="仿宋_GB2312" w:cs="仿宋_GB2312"/>
          <w:i w:val="0"/>
          <w:iCs w:val="0"/>
          <w:kern w:val="2"/>
          <w:sz w:val="24"/>
          <w:szCs w:val="24"/>
          <w:highlight w:val="none"/>
          <w:lang w:val="en-US" w:eastAsia="zh-CN" w:bidi="ar-SA"/>
        </w:rPr>
        <w:t>地 址：霍城县政务服务中心三楼政府采购中心办公室</w:t>
      </w:r>
    </w:p>
    <w:p w14:paraId="245EB420">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仿宋_GB2312" w:hAnsi="仿宋_GB2312" w:eastAsia="仿宋_GB2312" w:cs="仿宋_GB2312"/>
          <w:i w:val="0"/>
          <w:iCs w:val="0"/>
          <w:kern w:val="2"/>
          <w:sz w:val="24"/>
          <w:szCs w:val="24"/>
          <w:highlight w:val="none"/>
          <w:lang w:val="en-US" w:eastAsia="zh-CN" w:bidi="ar-SA"/>
        </w:rPr>
      </w:pPr>
      <w:r>
        <w:rPr>
          <w:rFonts w:hint="eastAsia" w:ascii="仿宋_GB2312" w:hAnsi="仿宋_GB2312" w:eastAsia="仿宋_GB2312" w:cs="仿宋_GB2312"/>
          <w:i w:val="0"/>
          <w:iCs w:val="0"/>
          <w:kern w:val="2"/>
          <w:sz w:val="24"/>
          <w:szCs w:val="24"/>
          <w:highlight w:val="none"/>
          <w:lang w:val="en-US" w:eastAsia="zh-CN" w:bidi="ar-SA"/>
        </w:rPr>
        <w:t>3.项目联系方式</w:t>
      </w:r>
    </w:p>
    <w:p w14:paraId="1B726BBE">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仿宋_GB2312" w:hAnsi="仿宋_GB2312" w:eastAsia="仿宋_GB2312" w:cs="仿宋_GB2312"/>
          <w:i w:val="0"/>
          <w:iCs w:val="0"/>
          <w:kern w:val="2"/>
          <w:sz w:val="24"/>
          <w:szCs w:val="24"/>
          <w:highlight w:val="none"/>
          <w:lang w:val="en-US" w:eastAsia="zh-CN" w:bidi="ar-SA"/>
        </w:rPr>
      </w:pPr>
      <w:r>
        <w:rPr>
          <w:rFonts w:hint="eastAsia" w:ascii="仿宋_GB2312" w:hAnsi="仿宋_GB2312" w:eastAsia="仿宋_GB2312" w:cs="仿宋_GB2312"/>
          <w:i w:val="0"/>
          <w:iCs w:val="0"/>
          <w:kern w:val="2"/>
          <w:sz w:val="24"/>
          <w:szCs w:val="24"/>
          <w:highlight w:val="none"/>
          <w:lang w:val="en-US" w:eastAsia="zh-CN" w:bidi="ar-SA"/>
        </w:rPr>
        <w:t>项目联系人：邓亚娟</w:t>
      </w:r>
    </w:p>
    <w:p w14:paraId="0A7AEF09">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仿宋_GB2312" w:hAnsi="仿宋_GB2312" w:eastAsia="仿宋_GB2312" w:cs="仿宋_GB2312"/>
          <w:i w:val="0"/>
          <w:iCs w:val="0"/>
          <w:kern w:val="2"/>
          <w:sz w:val="24"/>
          <w:szCs w:val="24"/>
          <w:highlight w:val="none"/>
          <w:lang w:val="en-US" w:eastAsia="zh-CN" w:bidi="ar-SA"/>
        </w:rPr>
      </w:pPr>
      <w:r>
        <w:rPr>
          <w:rFonts w:hint="eastAsia" w:ascii="仿宋_GB2312" w:hAnsi="仿宋_GB2312" w:eastAsia="仿宋_GB2312" w:cs="仿宋_GB2312"/>
          <w:i w:val="0"/>
          <w:iCs w:val="0"/>
          <w:kern w:val="2"/>
          <w:sz w:val="24"/>
          <w:szCs w:val="24"/>
          <w:highlight w:val="none"/>
          <w:lang w:val="en-US" w:eastAsia="zh-CN" w:bidi="ar-SA"/>
        </w:rPr>
        <w:t>电 话：0999-3022329</w:t>
      </w:r>
    </w:p>
    <w:p w14:paraId="1D99DE83">
      <w:pPr>
        <w:spacing w:before="65" w:line="230" w:lineRule="auto"/>
        <w:rPr>
          <w:rFonts w:hint="eastAsia" w:ascii="仿宋_GB2312" w:hAnsi="仿宋_GB2312" w:eastAsia="仿宋_GB2312" w:cs="仿宋_GB2312"/>
          <w:b/>
          <w:bCs/>
          <w:i w:val="0"/>
          <w:iCs w:val="0"/>
          <w:snapToGrid w:val="0"/>
          <w:color w:val="000000"/>
          <w:kern w:val="2"/>
          <w:sz w:val="24"/>
          <w:szCs w:val="24"/>
          <w:highlight w:val="none"/>
          <w:lang w:val="en-US" w:eastAsia="zh-CN" w:bidi="ar-SA"/>
        </w:rPr>
      </w:pPr>
      <w:r>
        <w:rPr>
          <w:rFonts w:hint="eastAsia" w:ascii="仿宋_GB2312" w:hAnsi="仿宋_GB2312" w:eastAsia="仿宋_GB2312" w:cs="仿宋_GB2312"/>
          <w:b/>
          <w:bCs/>
          <w:i w:val="0"/>
          <w:iCs w:val="0"/>
          <w:snapToGrid w:val="0"/>
          <w:color w:val="000000"/>
          <w:kern w:val="2"/>
          <w:sz w:val="24"/>
          <w:szCs w:val="24"/>
          <w:highlight w:val="none"/>
          <w:lang w:val="en-US" w:eastAsia="zh-CN" w:bidi="ar-SA"/>
        </w:rPr>
        <w:t>注：本项目采购公告发布截止日后，请持续关注本项目后续网上发布变更、答疑澄清等内容。</w:t>
      </w:r>
    </w:p>
    <w:p w14:paraId="7D9E04F8">
      <w:pPr>
        <w:rPr>
          <w:rFonts w:hint="eastAsia" w:ascii="仿宋_GB2312" w:hAnsi="仿宋_GB2312" w:eastAsia="仿宋_GB2312" w:cs="仿宋_GB2312"/>
          <w:b/>
          <w:bCs/>
          <w:i w:val="0"/>
          <w:iCs w:val="0"/>
          <w:snapToGrid w:val="0"/>
          <w:color w:val="000000"/>
          <w:kern w:val="2"/>
          <w:sz w:val="24"/>
          <w:szCs w:val="24"/>
          <w:highlight w:val="none"/>
          <w:lang w:val="en-US" w:eastAsia="zh-CN" w:bidi="ar-SA"/>
        </w:rPr>
        <w:sectPr>
          <w:footerReference r:id="rId8" w:type="default"/>
          <w:pgSz w:w="11906" w:h="16839"/>
          <w:pgMar w:top="1431" w:right="1442" w:bottom="1144" w:left="1537" w:header="0" w:footer="982" w:gutter="0"/>
          <w:pgNumType w:fmt="decimal" w:start="1"/>
          <w:cols w:space="720" w:num="1"/>
        </w:sectPr>
      </w:pPr>
    </w:p>
    <w:p w14:paraId="79EF35C1">
      <w:pPr>
        <w:spacing w:before="63" w:line="224" w:lineRule="auto"/>
        <w:ind w:left="3234"/>
        <w:outlineLvl w:val="0"/>
        <w:rPr>
          <w:rFonts w:hint="eastAsia" w:ascii="仿宋_GB2312" w:hAnsi="仿宋_GB2312" w:eastAsia="仿宋_GB2312" w:cs="仿宋_GB2312"/>
          <w:sz w:val="31"/>
          <w:szCs w:val="31"/>
        </w:rPr>
      </w:pPr>
      <w:bookmarkStart w:id="12" w:name="_bookmark2"/>
      <w:bookmarkEnd w:id="12"/>
      <w:r>
        <w:rPr>
          <w:rFonts w:hint="eastAsia" w:ascii="仿宋_GB2312" w:hAnsi="仿宋_GB2312" w:eastAsia="仿宋_GB2312" w:cs="仿宋_GB2312"/>
          <w:spacing w:val="9"/>
          <w:sz w:val="31"/>
          <w:szCs w:val="31"/>
          <w:lang w:eastAsia="zh-CN"/>
          <w14:textOutline w14:w="5793" w14:cap="sq" w14:cmpd="sng">
            <w14:solidFill>
              <w14:srgbClr w14:val="000000"/>
            </w14:solidFill>
            <w14:prstDash w14:val="solid"/>
            <w14:bevel/>
          </w14:textOutline>
        </w:rPr>
        <w:t>第二部分</w:t>
      </w:r>
      <w:r>
        <w:rPr>
          <w:rFonts w:hint="eastAsia" w:ascii="仿宋_GB2312" w:hAnsi="仿宋_GB2312" w:eastAsia="仿宋_GB2312" w:cs="仿宋_GB2312"/>
          <w:spacing w:val="9"/>
          <w:sz w:val="31"/>
          <w:szCs w:val="31"/>
          <w:lang w:val="en-US" w:eastAsia="zh-CN"/>
          <w14:textOutline w14:w="5793" w14:cap="sq" w14:cmpd="sng">
            <w14:solidFill>
              <w14:srgbClr w14:val="000000"/>
            </w14:solidFill>
            <w14:prstDash w14:val="solid"/>
            <w14:bevel/>
          </w14:textOutline>
        </w:rPr>
        <w:t xml:space="preserve">  </w:t>
      </w:r>
      <w:r>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t>投标须</w:t>
      </w:r>
      <w:r>
        <w:rPr>
          <w:rFonts w:hint="eastAsia" w:ascii="仿宋_GB2312" w:hAnsi="仿宋_GB2312" w:eastAsia="仿宋_GB2312" w:cs="仿宋_GB2312"/>
          <w:spacing w:val="8"/>
          <w:sz w:val="31"/>
          <w:szCs w:val="31"/>
          <w14:textOutline w14:w="5793" w14:cap="sq" w14:cmpd="sng">
            <w14:solidFill>
              <w14:srgbClr w14:val="000000"/>
            </w14:solidFill>
            <w14:prstDash w14:val="solid"/>
            <w14:bevel/>
          </w14:textOutline>
        </w:rPr>
        <w:t>知</w:t>
      </w:r>
    </w:p>
    <w:p w14:paraId="5B6BC534">
      <w:pPr>
        <w:spacing w:before="132" w:line="225" w:lineRule="auto"/>
        <w:ind w:left="3388"/>
        <w:outlineLvl w:val="1"/>
        <w:rPr>
          <w:rFonts w:hint="eastAsia" w:ascii="仿宋_GB2312" w:hAnsi="仿宋_GB2312" w:eastAsia="仿宋_GB2312" w:cs="仿宋_GB2312"/>
          <w:sz w:val="29"/>
          <w:szCs w:val="29"/>
        </w:rPr>
      </w:pPr>
      <w:r>
        <w:rPr>
          <w:rFonts w:hint="eastAsia" w:ascii="仿宋_GB2312" w:hAnsi="仿宋_GB2312" w:eastAsia="仿宋_GB2312" w:cs="仿宋_GB2312"/>
          <w:spacing w:val="9"/>
          <w:sz w:val="29"/>
          <w:szCs w:val="29"/>
          <w14:textOutline w14:w="5448" w14:cap="sq" w14:cmpd="sng">
            <w14:solidFill>
              <w14:srgbClr w14:val="000000"/>
            </w14:solidFill>
            <w14:prstDash w14:val="solid"/>
            <w14:bevel/>
          </w14:textOutline>
        </w:rPr>
        <w:t>投标须知前附</w:t>
      </w:r>
      <w:r>
        <w:rPr>
          <w:rFonts w:hint="eastAsia" w:ascii="仿宋_GB2312" w:hAnsi="仿宋_GB2312" w:eastAsia="仿宋_GB2312" w:cs="仿宋_GB2312"/>
          <w:spacing w:val="7"/>
          <w:sz w:val="29"/>
          <w:szCs w:val="29"/>
          <w14:textOutline w14:w="5448" w14:cap="sq" w14:cmpd="sng">
            <w14:solidFill>
              <w14:srgbClr w14:val="000000"/>
            </w14:solidFill>
            <w14:prstDash w14:val="solid"/>
            <w14:bevel/>
          </w14:textOutline>
        </w:rPr>
        <w:t>表</w:t>
      </w:r>
    </w:p>
    <w:p w14:paraId="7A3DA62E">
      <w:pPr>
        <w:spacing w:line="107" w:lineRule="exact"/>
        <w:rPr>
          <w:rFonts w:hint="eastAsia" w:ascii="仿宋_GB2312" w:hAnsi="仿宋_GB2312" w:eastAsia="仿宋_GB2312" w:cs="仿宋_GB2312"/>
        </w:rPr>
      </w:pPr>
    </w:p>
    <w:tbl>
      <w:tblPr>
        <w:tblStyle w:val="28"/>
        <w:tblW w:w="92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44"/>
        <w:gridCol w:w="1065"/>
        <w:gridCol w:w="6510"/>
      </w:tblGrid>
      <w:tr w14:paraId="3E76E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1" w:hRule="atLeast"/>
        </w:trPr>
        <w:tc>
          <w:tcPr>
            <w:tcW w:w="1644" w:type="dxa"/>
            <w:tcBorders>
              <w:right w:val="single" w:color="000000" w:sz="4" w:space="0"/>
            </w:tcBorders>
            <w:vAlign w:val="top"/>
          </w:tcPr>
          <w:p w14:paraId="734094D3">
            <w:pPr>
              <w:spacing w:before="144" w:line="228" w:lineRule="auto"/>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条款号</w:t>
            </w:r>
          </w:p>
        </w:tc>
        <w:tc>
          <w:tcPr>
            <w:tcW w:w="1065" w:type="dxa"/>
            <w:tcBorders>
              <w:left w:val="single" w:color="000000" w:sz="4" w:space="0"/>
              <w:right w:val="single" w:color="000000" w:sz="4" w:space="0"/>
            </w:tcBorders>
            <w:vAlign w:val="top"/>
          </w:tcPr>
          <w:p w14:paraId="5D358378">
            <w:pPr>
              <w:spacing w:before="144" w:line="228" w:lineRule="auto"/>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条款名称</w:t>
            </w:r>
          </w:p>
        </w:tc>
        <w:tc>
          <w:tcPr>
            <w:tcW w:w="6510" w:type="dxa"/>
            <w:tcBorders>
              <w:left w:val="single" w:color="000000" w:sz="4" w:space="0"/>
            </w:tcBorders>
            <w:vAlign w:val="top"/>
          </w:tcPr>
          <w:p w14:paraId="6AC532A9">
            <w:pPr>
              <w:spacing w:before="144" w:line="228" w:lineRule="auto"/>
              <w:ind w:left="1844"/>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14:textOutline w14:w="3795" w14:cap="sq" w14:cmpd="sng">
                  <w14:solidFill>
                    <w14:srgbClr w14:val="000000"/>
                  </w14:solidFill>
                  <w14:prstDash w14:val="solid"/>
                  <w14:bevel/>
                </w14:textOutline>
              </w:rPr>
              <w:t>编</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列内容规定</w:t>
            </w:r>
          </w:p>
        </w:tc>
      </w:tr>
      <w:tr w14:paraId="1EE18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219" w:type="dxa"/>
            <w:gridSpan w:val="3"/>
            <w:vAlign w:val="top"/>
          </w:tcPr>
          <w:p w14:paraId="57B3CC55">
            <w:pPr>
              <w:spacing w:before="143" w:line="267" w:lineRule="exact"/>
              <w:ind w:left="118"/>
              <w:rPr>
                <w:rFonts w:hint="eastAsia" w:ascii="仿宋_GB2312" w:hAnsi="仿宋_GB2312" w:eastAsia="仿宋_GB2312" w:cs="仿宋_GB2312"/>
                <w:sz w:val="20"/>
                <w:szCs w:val="20"/>
              </w:rPr>
            </w:pPr>
            <w:r>
              <w:rPr>
                <w:rFonts w:hint="eastAsia" w:ascii="仿宋_GB2312" w:hAnsi="仿宋_GB2312" w:eastAsia="仿宋_GB2312" w:cs="仿宋_GB2312"/>
                <w:spacing w:val="10"/>
                <w:position w:val="-1"/>
                <w:sz w:val="20"/>
                <w:szCs w:val="20"/>
                <w14:textOutline w14:w="3795" w14:cap="sq" w14:cmpd="sng">
                  <w14:solidFill>
                    <w14:srgbClr w14:val="000000"/>
                  </w14:solidFill>
                  <w14:prstDash w14:val="solid"/>
                  <w14:bevel/>
                </w14:textOutline>
              </w:rPr>
              <w:t>一</w:t>
            </w:r>
            <w:r>
              <w:rPr>
                <w:rFonts w:hint="eastAsia" w:ascii="仿宋_GB2312" w:hAnsi="仿宋_GB2312" w:eastAsia="仿宋_GB2312" w:cs="仿宋_GB2312"/>
                <w:spacing w:val="7"/>
                <w:position w:val="-1"/>
                <w:sz w:val="20"/>
                <w:szCs w:val="20"/>
                <w14:textOutline w14:w="3795" w14:cap="sq" w14:cmpd="sng">
                  <w14:solidFill>
                    <w14:srgbClr w14:val="000000"/>
                  </w14:solidFill>
                  <w14:prstDash w14:val="solid"/>
                  <w14:bevel/>
                </w14:textOutline>
              </w:rPr>
              <w:t>、说明</w:t>
            </w:r>
          </w:p>
        </w:tc>
      </w:tr>
      <w:tr w14:paraId="69408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644" w:type="dxa"/>
            <w:tcBorders>
              <w:right w:val="single" w:color="000000" w:sz="4" w:space="0"/>
            </w:tcBorders>
            <w:vAlign w:val="top"/>
          </w:tcPr>
          <w:p w14:paraId="4B04B0B2">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第 1.1 款</w:t>
            </w:r>
          </w:p>
        </w:tc>
        <w:tc>
          <w:tcPr>
            <w:tcW w:w="1065" w:type="dxa"/>
            <w:tcBorders>
              <w:left w:val="single" w:color="000000" w:sz="4" w:space="0"/>
              <w:right w:val="single" w:color="000000" w:sz="4" w:space="0"/>
            </w:tcBorders>
            <w:vAlign w:val="top"/>
          </w:tcPr>
          <w:p w14:paraId="4E951C3E">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项目名称</w:t>
            </w:r>
          </w:p>
        </w:tc>
        <w:tc>
          <w:tcPr>
            <w:tcW w:w="6510" w:type="dxa"/>
            <w:tcBorders>
              <w:left w:val="single" w:color="000000" w:sz="4" w:space="0"/>
            </w:tcBorders>
            <w:vAlign w:val="top"/>
          </w:tcPr>
          <w:p w14:paraId="3E23E3D5">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霍城县普惠托育服务发展示范项目-医育结合项目</w:t>
            </w:r>
          </w:p>
        </w:tc>
      </w:tr>
      <w:tr w14:paraId="74552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644" w:type="dxa"/>
            <w:tcBorders>
              <w:right w:val="single" w:color="000000" w:sz="4" w:space="0"/>
            </w:tcBorders>
            <w:vAlign w:val="top"/>
          </w:tcPr>
          <w:p w14:paraId="7B035A0F">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第 1.2 款</w:t>
            </w:r>
          </w:p>
        </w:tc>
        <w:tc>
          <w:tcPr>
            <w:tcW w:w="1065" w:type="dxa"/>
            <w:tcBorders>
              <w:left w:val="single" w:color="000000" w:sz="4" w:space="0"/>
              <w:right w:val="single" w:color="000000" w:sz="4" w:space="0"/>
            </w:tcBorders>
            <w:vAlign w:val="top"/>
          </w:tcPr>
          <w:p w14:paraId="682DFA02">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采购类目</w:t>
            </w:r>
          </w:p>
        </w:tc>
        <w:tc>
          <w:tcPr>
            <w:tcW w:w="6510" w:type="dxa"/>
            <w:tcBorders>
              <w:left w:val="single" w:color="000000" w:sz="4" w:space="0"/>
            </w:tcBorders>
            <w:vAlign w:val="top"/>
          </w:tcPr>
          <w:p w14:paraId="3AB69621">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A    货物类</w:t>
            </w:r>
          </w:p>
        </w:tc>
      </w:tr>
      <w:tr w14:paraId="3FB1C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644" w:type="dxa"/>
            <w:tcBorders>
              <w:right w:val="single" w:color="000000" w:sz="4" w:space="0"/>
            </w:tcBorders>
            <w:vAlign w:val="top"/>
          </w:tcPr>
          <w:p w14:paraId="1C439D77">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第 1.3 款</w:t>
            </w:r>
          </w:p>
        </w:tc>
        <w:tc>
          <w:tcPr>
            <w:tcW w:w="1065" w:type="dxa"/>
            <w:tcBorders>
              <w:left w:val="single" w:color="000000" w:sz="4" w:space="0"/>
              <w:right w:val="single" w:color="000000" w:sz="4" w:space="0"/>
            </w:tcBorders>
            <w:vAlign w:val="top"/>
          </w:tcPr>
          <w:p w14:paraId="180B02CF">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项目地点</w:t>
            </w:r>
          </w:p>
        </w:tc>
        <w:tc>
          <w:tcPr>
            <w:tcW w:w="6510" w:type="dxa"/>
            <w:tcBorders>
              <w:left w:val="single" w:color="000000" w:sz="4" w:space="0"/>
            </w:tcBorders>
            <w:vAlign w:val="top"/>
          </w:tcPr>
          <w:p w14:paraId="43CFAB86">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霍城县区域内</w:t>
            </w:r>
          </w:p>
        </w:tc>
      </w:tr>
      <w:tr w14:paraId="1F305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644" w:type="dxa"/>
            <w:tcBorders>
              <w:right w:val="single" w:color="000000" w:sz="4" w:space="0"/>
            </w:tcBorders>
            <w:vAlign w:val="top"/>
          </w:tcPr>
          <w:p w14:paraId="4E379538">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第 1.4 款</w:t>
            </w:r>
          </w:p>
        </w:tc>
        <w:tc>
          <w:tcPr>
            <w:tcW w:w="1065" w:type="dxa"/>
            <w:tcBorders>
              <w:left w:val="single" w:color="000000" w:sz="4" w:space="0"/>
              <w:right w:val="single" w:color="000000" w:sz="4" w:space="0"/>
            </w:tcBorders>
            <w:vAlign w:val="top"/>
          </w:tcPr>
          <w:p w14:paraId="0FF75F4D">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采购方式</w:t>
            </w:r>
          </w:p>
        </w:tc>
        <w:tc>
          <w:tcPr>
            <w:tcW w:w="6510" w:type="dxa"/>
            <w:tcBorders>
              <w:left w:val="single" w:color="000000" w:sz="4" w:space="0"/>
            </w:tcBorders>
            <w:vAlign w:val="top"/>
          </w:tcPr>
          <w:p w14:paraId="2CADB715">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公开招标</w:t>
            </w:r>
          </w:p>
        </w:tc>
      </w:tr>
      <w:tr w14:paraId="4A3FF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644" w:type="dxa"/>
            <w:tcBorders>
              <w:right w:val="single" w:color="000000" w:sz="4" w:space="0"/>
            </w:tcBorders>
            <w:vAlign w:val="top"/>
          </w:tcPr>
          <w:p w14:paraId="7335B3CA">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第 1.5 款</w:t>
            </w:r>
          </w:p>
        </w:tc>
        <w:tc>
          <w:tcPr>
            <w:tcW w:w="1065" w:type="dxa"/>
            <w:tcBorders>
              <w:left w:val="single" w:color="000000" w:sz="4" w:space="0"/>
              <w:right w:val="single" w:color="000000" w:sz="4" w:space="0"/>
            </w:tcBorders>
            <w:vAlign w:val="top"/>
          </w:tcPr>
          <w:p w14:paraId="67E4244C">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供货期限</w:t>
            </w:r>
          </w:p>
        </w:tc>
        <w:tc>
          <w:tcPr>
            <w:tcW w:w="6510" w:type="dxa"/>
            <w:tcBorders>
              <w:left w:val="single" w:color="000000" w:sz="4" w:space="0"/>
            </w:tcBorders>
            <w:vAlign w:val="top"/>
          </w:tcPr>
          <w:p w14:paraId="21CB79D2">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val="en-US" w:eastAsia="zh-CN"/>
              </w:rPr>
              <w:t>自合同签订后40日内完成供货并安装调试正常使用</w:t>
            </w:r>
          </w:p>
        </w:tc>
      </w:tr>
      <w:tr w14:paraId="61148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644" w:type="dxa"/>
            <w:tcBorders>
              <w:right w:val="single" w:color="000000" w:sz="4" w:space="0"/>
            </w:tcBorders>
            <w:vAlign w:val="top"/>
          </w:tcPr>
          <w:p w14:paraId="1A7B0BA2">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第 1.</w:t>
            </w:r>
            <w:r>
              <w:rPr>
                <w:rFonts w:hint="eastAsia" w:ascii="仿宋_GB2312" w:hAnsi="仿宋_GB2312" w:eastAsia="仿宋_GB2312" w:cs="仿宋_GB2312"/>
                <w:sz w:val="21"/>
                <w:szCs w:val="21"/>
                <w:highlight w:val="none"/>
                <w:lang w:val="en-US" w:eastAsia="zh-CN"/>
              </w:rPr>
              <w:t>6</w:t>
            </w:r>
            <w:r>
              <w:rPr>
                <w:rFonts w:hint="eastAsia" w:ascii="仿宋_GB2312" w:hAnsi="仿宋_GB2312" w:eastAsia="仿宋_GB2312" w:cs="仿宋_GB2312"/>
                <w:sz w:val="21"/>
                <w:szCs w:val="21"/>
                <w:highlight w:val="none"/>
                <w:lang w:eastAsia="zh-CN"/>
              </w:rPr>
              <w:t xml:space="preserve"> 款</w:t>
            </w:r>
          </w:p>
        </w:tc>
        <w:tc>
          <w:tcPr>
            <w:tcW w:w="1065" w:type="dxa"/>
            <w:tcBorders>
              <w:left w:val="single" w:color="000000" w:sz="4" w:space="0"/>
              <w:right w:val="single" w:color="000000" w:sz="4" w:space="0"/>
            </w:tcBorders>
            <w:vAlign w:val="top"/>
          </w:tcPr>
          <w:p w14:paraId="40A0045D">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资金来源</w:t>
            </w:r>
          </w:p>
        </w:tc>
        <w:tc>
          <w:tcPr>
            <w:tcW w:w="6510" w:type="dxa"/>
            <w:tcBorders>
              <w:left w:val="single" w:color="000000" w:sz="4" w:space="0"/>
            </w:tcBorders>
            <w:vAlign w:val="top"/>
          </w:tcPr>
          <w:p w14:paraId="0185647E">
            <w:pPr>
              <w:keepNext w:val="0"/>
              <w:keepLines w:val="0"/>
              <w:pageBreakBefore w:val="0"/>
              <w:widowControl/>
              <w:kinsoku/>
              <w:wordWrap/>
              <w:overflowPunct/>
              <w:topLinePunct w:val="0"/>
              <w:autoSpaceDE/>
              <w:autoSpaceDN/>
              <w:bidi w:val="0"/>
              <w:adjustRightInd/>
              <w:snapToGrid/>
              <w:spacing w:before="40" w:after="40" w:line="360" w:lineRule="atLeast"/>
              <w:ind w:right="0" w:right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中央医疗服务与保障能力提升补助资金及自筹</w:t>
            </w:r>
            <w:bookmarkStart w:id="25" w:name="_GoBack"/>
            <w:bookmarkEnd w:id="25"/>
          </w:p>
        </w:tc>
      </w:tr>
      <w:tr w14:paraId="6BE36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644" w:type="dxa"/>
            <w:tcBorders>
              <w:right w:val="single" w:color="000000" w:sz="4" w:space="0"/>
            </w:tcBorders>
            <w:vAlign w:val="top"/>
          </w:tcPr>
          <w:p w14:paraId="29EDD749">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p>
          <w:p w14:paraId="75734CB6">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第 2.1 款</w:t>
            </w:r>
          </w:p>
        </w:tc>
        <w:tc>
          <w:tcPr>
            <w:tcW w:w="1065" w:type="dxa"/>
            <w:tcBorders>
              <w:left w:val="single" w:color="000000" w:sz="4" w:space="0"/>
              <w:right w:val="single" w:color="000000" w:sz="4" w:space="0"/>
            </w:tcBorders>
            <w:vAlign w:val="top"/>
          </w:tcPr>
          <w:p w14:paraId="1F1A1321">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p>
          <w:p w14:paraId="7CC2105B">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采购人</w:t>
            </w:r>
          </w:p>
        </w:tc>
        <w:tc>
          <w:tcPr>
            <w:tcW w:w="6510" w:type="dxa"/>
            <w:tcBorders>
              <w:left w:val="single" w:color="000000" w:sz="4" w:space="0"/>
            </w:tcBorders>
            <w:vAlign w:val="top"/>
          </w:tcPr>
          <w:p w14:paraId="5FB4B526">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采购人：霍城县卫生健康委员会</w:t>
            </w:r>
          </w:p>
          <w:p w14:paraId="4E5501CB">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eastAsia="zh-CN"/>
              </w:rPr>
              <w:t>联系人：何丹丹</w:t>
            </w:r>
          </w:p>
          <w:p w14:paraId="6338D7BE">
            <w:pPr>
              <w:pStyle w:val="17"/>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eastAsia="zh-CN"/>
              </w:rPr>
              <w:t>联系电话：</w:t>
            </w:r>
            <w:r>
              <w:rPr>
                <w:rFonts w:hint="eastAsia" w:ascii="仿宋_GB2312" w:hAnsi="仿宋_GB2312" w:eastAsia="仿宋_GB2312" w:cs="仿宋_GB2312"/>
                <w:i w:val="0"/>
                <w:iCs w:val="0"/>
                <w:kern w:val="2"/>
                <w:sz w:val="24"/>
                <w:szCs w:val="24"/>
                <w:highlight w:val="none"/>
                <w:lang w:val="en-US" w:eastAsia="zh-CN" w:bidi="ar-SA"/>
              </w:rPr>
              <w:t>15292745014</w:t>
            </w:r>
          </w:p>
        </w:tc>
      </w:tr>
      <w:tr w14:paraId="6D7C4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644" w:type="dxa"/>
            <w:tcBorders>
              <w:right w:val="single" w:color="000000" w:sz="4" w:space="0"/>
            </w:tcBorders>
            <w:vAlign w:val="top"/>
          </w:tcPr>
          <w:p w14:paraId="2EE44539">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p>
          <w:p w14:paraId="7258445A">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第 2.2 款</w:t>
            </w:r>
          </w:p>
        </w:tc>
        <w:tc>
          <w:tcPr>
            <w:tcW w:w="1065" w:type="dxa"/>
            <w:tcBorders>
              <w:left w:val="single" w:color="000000" w:sz="4" w:space="0"/>
              <w:right w:val="single" w:color="000000" w:sz="4" w:space="0"/>
            </w:tcBorders>
            <w:vAlign w:val="top"/>
          </w:tcPr>
          <w:p w14:paraId="0B479255">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p>
          <w:p w14:paraId="094B545D">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采购代理机构</w:t>
            </w:r>
          </w:p>
        </w:tc>
        <w:tc>
          <w:tcPr>
            <w:tcW w:w="6510" w:type="dxa"/>
            <w:tcBorders>
              <w:left w:val="single" w:color="000000" w:sz="4" w:space="0"/>
            </w:tcBorders>
            <w:vAlign w:val="top"/>
          </w:tcPr>
          <w:p w14:paraId="02D56BCB">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项目联系人：邓亚娟</w:t>
            </w:r>
          </w:p>
          <w:p w14:paraId="261A0F5D">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名  称：霍城县政府采购中心</w:t>
            </w:r>
          </w:p>
          <w:p w14:paraId="4611FA80">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地  址：霍城县政务服务中心三楼</w:t>
            </w:r>
          </w:p>
          <w:p w14:paraId="4A530A78">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eastAsia="zh-CN"/>
              </w:rPr>
              <w:t>联系电话：0999-</w:t>
            </w:r>
            <w:r>
              <w:rPr>
                <w:rFonts w:hint="eastAsia" w:ascii="仿宋_GB2312" w:hAnsi="仿宋_GB2312" w:eastAsia="仿宋_GB2312" w:cs="仿宋_GB2312"/>
                <w:sz w:val="21"/>
                <w:szCs w:val="21"/>
                <w:highlight w:val="none"/>
                <w:lang w:val="en-US" w:eastAsia="zh-CN"/>
              </w:rPr>
              <w:t>3022329</w:t>
            </w:r>
          </w:p>
        </w:tc>
      </w:tr>
      <w:tr w14:paraId="7A50E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3" w:hRule="atLeast"/>
        </w:trPr>
        <w:tc>
          <w:tcPr>
            <w:tcW w:w="1644" w:type="dxa"/>
            <w:tcBorders>
              <w:right w:val="single" w:color="000000" w:sz="4" w:space="0"/>
            </w:tcBorders>
            <w:vAlign w:val="top"/>
          </w:tcPr>
          <w:p w14:paraId="1ED657E8">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p>
          <w:p w14:paraId="2F71B875">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p>
          <w:p w14:paraId="7E6F8A2D">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p>
          <w:p w14:paraId="1AC73417">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第 3.1 款</w:t>
            </w:r>
          </w:p>
        </w:tc>
        <w:tc>
          <w:tcPr>
            <w:tcW w:w="1065" w:type="dxa"/>
            <w:tcBorders>
              <w:left w:val="single" w:color="000000" w:sz="4" w:space="0"/>
              <w:right w:val="single" w:color="000000" w:sz="4" w:space="0"/>
            </w:tcBorders>
            <w:vAlign w:val="top"/>
          </w:tcPr>
          <w:p w14:paraId="76B074E0">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投标人资格条 件</w:t>
            </w:r>
          </w:p>
          <w:p w14:paraId="15E6E866">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(要求查看第 三章“一、资格</w:t>
            </w:r>
          </w:p>
          <w:p w14:paraId="44AD74DC">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审核”)</w:t>
            </w:r>
          </w:p>
        </w:tc>
        <w:tc>
          <w:tcPr>
            <w:tcW w:w="6510" w:type="dxa"/>
            <w:tcBorders>
              <w:left w:val="single" w:color="000000" w:sz="4" w:space="0"/>
            </w:tcBorders>
            <w:vAlign w:val="top"/>
          </w:tcPr>
          <w:p w14:paraId="09FB9250">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1.满足《中华人民共和国政府采购法》第二十二条规定</w:t>
            </w:r>
          </w:p>
          <w:p w14:paraId="72EA0160">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（1）提供营业执照原件扫描上传；</w:t>
            </w:r>
          </w:p>
          <w:p w14:paraId="5B17A7A8">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（2）法人（负责人）提供法定代表人身份证明，或委托代理人提供授权委托书；</w:t>
            </w:r>
          </w:p>
          <w:p w14:paraId="3730FD47">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（3）提供2024年度财务审计报告或近六个月银行资信证明（成立不满一年不需提供）；</w:t>
            </w:r>
          </w:p>
          <w:p w14:paraId="599FDE0D">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（4）依法缴纳税收和社会保障资金的相关材料（提供投标文件截止时间前一年内至少一个月依法缴纳税收及缴纳社会保障资金的证明材料。投标人依法享受缓缴、免缴税收、社会保障资金的提供证明材料。）；</w:t>
            </w:r>
          </w:p>
          <w:p w14:paraId="562C8D13">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（5）具备履行合同所必需的设备和专业技术能力的承诺函；</w:t>
            </w:r>
          </w:p>
          <w:p w14:paraId="0AEC6538">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（6）三年内在经营活动中没有重大违法记录，并提供无重大违法记录声明书；</w:t>
            </w:r>
          </w:p>
          <w:p w14:paraId="0B3B813E">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（7）法律、行政法规规定的其他条件。</w:t>
            </w:r>
          </w:p>
          <w:p w14:paraId="0FE5DDAA">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2.提供在“信用中国” (www.creditchina.gov.cn ) 和中国政府采购网 (www.ccgp.gov.cn) 网站上未被列入失信被执行人、重大税收违法案件当 事人名单以及政府采购严重违法失信行为记录名单的查询截图或网页打印件；</w:t>
            </w:r>
          </w:p>
          <w:p w14:paraId="45CDAAF8">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3.本项目不接受联合体投标，分公司参与投标需提供总公司授权。</w:t>
            </w:r>
          </w:p>
          <w:p w14:paraId="1FAD118F">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val="en-US" w:eastAsia="zh-CN"/>
              </w:rPr>
              <w:t>4..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w:t>
            </w:r>
          </w:p>
        </w:tc>
      </w:tr>
      <w:tr w14:paraId="273AE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644" w:type="dxa"/>
            <w:tcBorders>
              <w:right w:val="single" w:color="000000" w:sz="4" w:space="0"/>
            </w:tcBorders>
            <w:shd w:val="clear" w:color="auto" w:fill="auto"/>
            <w:vAlign w:val="top"/>
          </w:tcPr>
          <w:p w14:paraId="573B4290">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第 6.1 款</w:t>
            </w:r>
          </w:p>
        </w:tc>
        <w:tc>
          <w:tcPr>
            <w:tcW w:w="1065" w:type="dxa"/>
            <w:tcBorders>
              <w:left w:val="single" w:color="000000" w:sz="4" w:space="0"/>
              <w:right w:val="single" w:color="000000" w:sz="4" w:space="0"/>
            </w:tcBorders>
            <w:shd w:val="clear" w:color="auto" w:fill="auto"/>
            <w:vAlign w:val="top"/>
          </w:tcPr>
          <w:p w14:paraId="7C590AF5">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联合体形式</w:t>
            </w:r>
          </w:p>
        </w:tc>
        <w:tc>
          <w:tcPr>
            <w:tcW w:w="6510" w:type="dxa"/>
            <w:tcBorders>
              <w:left w:val="single" w:color="000000" w:sz="4" w:space="0"/>
            </w:tcBorders>
            <w:shd w:val="clear" w:color="auto" w:fill="auto"/>
            <w:vAlign w:val="top"/>
          </w:tcPr>
          <w:p w14:paraId="165750C2">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val="en-US" w:eastAsia="zh-CN"/>
              </w:rPr>
            </w:pPr>
            <w:r>
              <w:rPr>
                <w:rFonts w:hint="eastAsia" w:ascii="仿宋_GB2312" w:hAnsi="仿宋_GB2312" w:eastAsia="仿宋_GB2312" w:cs="仿宋_GB2312"/>
                <w:sz w:val="21"/>
                <w:szCs w:val="21"/>
                <w:highlight w:val="none"/>
                <w:lang w:eastAsia="zh-CN"/>
              </w:rPr>
              <w:t>不接受</w:t>
            </w:r>
          </w:p>
        </w:tc>
      </w:tr>
      <w:tr w14:paraId="67B7B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463A6785">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第 7.1 款</w:t>
            </w:r>
          </w:p>
        </w:tc>
        <w:tc>
          <w:tcPr>
            <w:tcW w:w="1065" w:type="dxa"/>
            <w:tcBorders>
              <w:left w:val="single" w:color="000000" w:sz="4" w:space="0"/>
              <w:right w:val="single" w:color="000000" w:sz="4" w:space="0"/>
            </w:tcBorders>
            <w:shd w:val="clear" w:color="auto" w:fill="auto"/>
            <w:vAlign w:val="top"/>
          </w:tcPr>
          <w:p w14:paraId="69A3781E">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现场勘察</w:t>
            </w:r>
          </w:p>
        </w:tc>
        <w:tc>
          <w:tcPr>
            <w:tcW w:w="6510" w:type="dxa"/>
            <w:tcBorders>
              <w:left w:val="single" w:color="000000" w:sz="4" w:space="0"/>
            </w:tcBorders>
            <w:shd w:val="clear" w:color="auto" w:fill="auto"/>
            <w:vAlign w:val="top"/>
          </w:tcPr>
          <w:p w14:paraId="2EF1719F">
            <w:pPr>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仿宋_GB2312" w:hAnsi="仿宋_GB2312" w:eastAsia="仿宋_GB2312" w:cs="仿宋_GB2312"/>
                <w:snapToGrid w:val="0"/>
                <w:color w:val="000000"/>
                <w:kern w:val="0"/>
                <w:sz w:val="21"/>
                <w:szCs w:val="21"/>
                <w:highlight w:val="none"/>
                <w:lang w:val="en-US" w:eastAsia="zh-CN"/>
              </w:rPr>
            </w:pPr>
            <w:r>
              <w:rPr>
                <w:rFonts w:hint="eastAsia" w:ascii="仿宋_GB2312" w:hAnsi="仿宋_GB2312" w:eastAsia="仿宋_GB2312" w:cs="仿宋_GB2312"/>
                <w:sz w:val="21"/>
                <w:szCs w:val="21"/>
                <w:highlight w:val="none"/>
                <w:lang w:eastAsia="zh-CN"/>
              </w:rPr>
              <w:t>需</w:t>
            </w:r>
            <w:r>
              <w:rPr>
                <w:rFonts w:hint="eastAsia" w:ascii="仿宋_GB2312" w:hAnsi="仿宋_GB2312" w:eastAsia="仿宋_GB2312" w:cs="仿宋_GB2312"/>
                <w:sz w:val="21"/>
                <w:szCs w:val="21"/>
                <w:highlight w:val="none"/>
                <w:lang w:val="en-US" w:eastAsia="zh-CN"/>
              </w:rPr>
              <w:t>要,因项目部分为装修内容需现场勘查，勘查时间于2025年7月 23日，北京时间12：00 整,与采购单位联系，姓名：郑玉山，联系电话：13999395123。勘查完成后，在开标时提供现场勘察证明。勘察期间产生的一切费用，自行承担。请在规定时间内进行现场勘查，采购单位不组织二次勘察。</w:t>
            </w:r>
          </w:p>
        </w:tc>
      </w:tr>
      <w:tr w14:paraId="152DE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5B22D851">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第 9.1 款政策类</w:t>
            </w:r>
          </w:p>
        </w:tc>
        <w:tc>
          <w:tcPr>
            <w:tcW w:w="1065" w:type="dxa"/>
            <w:tcBorders>
              <w:left w:val="single" w:color="000000" w:sz="4" w:space="0"/>
              <w:right w:val="single" w:color="000000" w:sz="4" w:space="0"/>
            </w:tcBorders>
            <w:shd w:val="clear" w:color="auto" w:fill="auto"/>
            <w:vAlign w:val="top"/>
          </w:tcPr>
          <w:p w14:paraId="5AF70B39">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政府采购优先采购节能产品、环境标志产品</w:t>
            </w:r>
          </w:p>
        </w:tc>
        <w:tc>
          <w:tcPr>
            <w:tcW w:w="6510" w:type="dxa"/>
            <w:tcBorders>
              <w:left w:val="single" w:color="000000" w:sz="4" w:space="0"/>
            </w:tcBorders>
            <w:shd w:val="clear" w:color="auto" w:fill="auto"/>
            <w:vAlign w:val="top"/>
          </w:tcPr>
          <w:p w14:paraId="04228587">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b/>
                <w:bCs/>
                <w:sz w:val="21"/>
                <w:szCs w:val="21"/>
                <w:highlight w:val="none"/>
                <w:lang w:eastAsia="zh-CN"/>
              </w:rPr>
              <w:t>依据财库〔</w:t>
            </w:r>
            <w:r>
              <w:rPr>
                <w:rFonts w:hint="eastAsia" w:ascii="仿宋_GB2312" w:hAnsi="仿宋_GB2312" w:eastAsia="仿宋_GB2312" w:cs="仿宋_GB2312"/>
                <w:b/>
                <w:bCs/>
                <w:sz w:val="21"/>
                <w:szCs w:val="21"/>
                <w:highlight w:val="none"/>
                <w:lang w:val="en-US" w:eastAsia="zh-CN"/>
              </w:rPr>
              <w:t>2019</w:t>
            </w:r>
            <w:r>
              <w:rPr>
                <w:rFonts w:hint="eastAsia" w:ascii="仿宋_GB2312" w:hAnsi="仿宋_GB2312" w:eastAsia="仿宋_GB2312" w:cs="仿宋_GB2312"/>
                <w:b/>
                <w:bCs/>
                <w:sz w:val="21"/>
                <w:szCs w:val="21"/>
                <w:highlight w:val="none"/>
                <w:lang w:eastAsia="zh-CN"/>
              </w:rPr>
              <w:t>〕</w:t>
            </w:r>
            <w:r>
              <w:rPr>
                <w:rFonts w:hint="eastAsia" w:ascii="仿宋_GB2312" w:hAnsi="仿宋_GB2312" w:eastAsia="仿宋_GB2312" w:cs="仿宋_GB2312"/>
                <w:b/>
                <w:bCs/>
                <w:sz w:val="21"/>
                <w:szCs w:val="21"/>
                <w:highlight w:val="none"/>
                <w:lang w:val="en-US" w:eastAsia="zh-CN"/>
              </w:rPr>
              <w:t>9号财政部关于调整优化节能产品、环境标志产品政府采购执行机制的通知</w:t>
            </w:r>
            <w:r>
              <w:rPr>
                <w:rFonts w:hint="eastAsia" w:ascii="仿宋_GB2312" w:hAnsi="仿宋_GB2312" w:eastAsia="仿宋_GB2312" w:cs="仿宋_GB2312"/>
                <w:b/>
                <w:bCs/>
                <w:sz w:val="21"/>
                <w:szCs w:val="21"/>
                <w:highlight w:val="none"/>
                <w:lang w:eastAsia="zh-CN"/>
              </w:rPr>
              <w:t>。本项目所采购产品需为符合国家环保与节能标准的产品，以保障学生健康与教学环境安全，请投标单位提供相应的所投产品的印证资料。注</w:t>
            </w:r>
            <w:r>
              <w:rPr>
                <w:rFonts w:hint="eastAsia" w:ascii="仿宋_GB2312" w:hAnsi="仿宋_GB2312" w:eastAsia="仿宋_GB2312" w:cs="仿宋_GB2312"/>
                <w:b/>
                <w:bCs/>
                <w:spacing w:val="11"/>
                <w:sz w:val="20"/>
                <w:szCs w:val="20"/>
              </w:rPr>
              <w:t>“■”产品为强制</w:t>
            </w:r>
            <w:r>
              <w:rPr>
                <w:rFonts w:hint="eastAsia" w:ascii="仿宋_GB2312" w:hAnsi="仿宋_GB2312" w:eastAsia="仿宋_GB2312" w:cs="仿宋_GB2312"/>
                <w:b/>
                <w:bCs/>
                <w:spacing w:val="11"/>
                <w:sz w:val="20"/>
                <w:szCs w:val="20"/>
                <w:lang w:eastAsia="zh-CN"/>
              </w:rPr>
              <w:t>环保</w:t>
            </w:r>
            <w:r>
              <w:rPr>
                <w:rFonts w:hint="eastAsia" w:ascii="仿宋_GB2312" w:hAnsi="仿宋_GB2312" w:eastAsia="仿宋_GB2312" w:cs="仿宋_GB2312"/>
                <w:b/>
                <w:bCs/>
                <w:spacing w:val="11"/>
                <w:sz w:val="20"/>
                <w:szCs w:val="20"/>
              </w:rPr>
              <w:t>节能产品</w:t>
            </w:r>
          </w:p>
        </w:tc>
      </w:tr>
      <w:tr w14:paraId="4C0AE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19B22252">
            <w:pPr>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eastAsia="zh-CN"/>
              </w:rPr>
              <w:t>第</w:t>
            </w:r>
            <w:r>
              <w:rPr>
                <w:rFonts w:hint="eastAsia" w:ascii="仿宋_GB2312" w:hAnsi="仿宋_GB2312" w:eastAsia="仿宋_GB2312" w:cs="仿宋_GB2312"/>
                <w:sz w:val="21"/>
                <w:szCs w:val="21"/>
                <w:highlight w:val="none"/>
                <w:lang w:val="en-US" w:eastAsia="zh-CN"/>
              </w:rPr>
              <w:t>10.1款</w:t>
            </w:r>
          </w:p>
        </w:tc>
        <w:tc>
          <w:tcPr>
            <w:tcW w:w="1065" w:type="dxa"/>
            <w:tcBorders>
              <w:left w:val="single" w:color="000000" w:sz="4" w:space="0"/>
              <w:right w:val="single" w:color="000000" w:sz="4" w:space="0"/>
            </w:tcBorders>
            <w:shd w:val="clear" w:color="auto" w:fill="auto"/>
            <w:vAlign w:val="top"/>
          </w:tcPr>
          <w:p w14:paraId="6E79D4C9">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支 持 中 小 企 业 发展</w:t>
            </w:r>
          </w:p>
        </w:tc>
        <w:tc>
          <w:tcPr>
            <w:tcW w:w="6510" w:type="dxa"/>
            <w:tcBorders>
              <w:left w:val="single" w:color="000000" w:sz="4" w:space="0"/>
            </w:tcBorders>
            <w:shd w:val="clear" w:color="auto" w:fill="auto"/>
            <w:vAlign w:val="top"/>
          </w:tcPr>
          <w:p w14:paraId="6D86272B">
            <w:pPr>
              <w:spacing w:line="440" w:lineRule="exact"/>
              <w:rPr>
                <w:rFonts w:hint="eastAsia" w:ascii="仿宋" w:hAnsi="仿宋" w:eastAsia="仿宋" w:cs="仿宋_GB2312"/>
                <w:sz w:val="21"/>
                <w:szCs w:val="21"/>
              </w:rPr>
            </w:pPr>
            <w:r>
              <w:rPr>
                <w:rFonts w:hint="eastAsia" w:ascii="仿宋_GB2312" w:hAnsi="仿宋_GB2312" w:eastAsia="仿宋_GB2312" w:cs="仿宋_GB2312"/>
                <w:color w:val="auto"/>
                <w:kern w:val="2"/>
                <w:sz w:val="21"/>
                <w:szCs w:val="24"/>
                <w:lang w:val="en-US" w:eastAsia="zh-CN" w:bidi="ar-SA"/>
              </w:rPr>
              <w:t>1.按照《政府采购促进中小企业发展管理办法》、 《关于进一步加大政府采购支持中小企业力度的通知》政策要求，对于未预留份额专门面向中小企业的采购项目，以及预留份额项目中的非预留部分采购包，采购人、采购代理机构应当对符合规定的小微企业报价给予10%~20%，</w:t>
            </w:r>
            <w:r>
              <w:rPr>
                <w:rFonts w:hint="eastAsia" w:ascii="仿宋_GB2312" w:hAnsi="仿宋_GB2312" w:eastAsia="仿宋_GB2312" w:cs="仿宋_GB2312"/>
                <w:color w:val="auto"/>
                <w:kern w:val="2"/>
                <w:sz w:val="21"/>
                <w:szCs w:val="21"/>
                <w:lang w:val="en-US" w:eastAsia="zh-CN" w:bidi="ar-SA"/>
              </w:rPr>
              <w:t>本项目具体扣除比例为10%，</w:t>
            </w:r>
            <w:r>
              <w:rPr>
                <w:rFonts w:hint="eastAsia" w:ascii="仿宋_GB2312" w:hAnsi="仿宋_GB2312" w:eastAsia="仿宋_GB2312" w:cs="仿宋_GB2312"/>
                <w:color w:val="auto"/>
                <w:kern w:val="2"/>
                <w:sz w:val="21"/>
                <w:szCs w:val="24"/>
                <w:lang w:val="en-US" w:eastAsia="zh-CN" w:bidi="ar-SA"/>
              </w:rPr>
              <w:t>用扣除后的价格参与评审，</w:t>
            </w:r>
            <w:r>
              <w:rPr>
                <w:rFonts w:hint="eastAsia" w:ascii="仿宋_GB2312" w:hAnsi="仿宋_GB2312" w:eastAsia="仿宋_GB2312" w:cs="仿宋_GB2312"/>
                <w:b/>
                <w:bCs/>
                <w:color w:val="auto"/>
                <w:kern w:val="2"/>
                <w:sz w:val="21"/>
                <w:szCs w:val="24"/>
                <w:lang w:val="en-US" w:eastAsia="zh-CN" w:bidi="ar-SA"/>
              </w:rPr>
              <w:t>本项目不专门面向中小企业。</w:t>
            </w:r>
            <w:r>
              <w:rPr>
                <w:rFonts w:hint="eastAsia" w:ascii="仿宋" w:hAnsi="仿宋" w:eastAsia="仿宋" w:cs="仿宋_GB2312"/>
                <w:sz w:val="21"/>
                <w:szCs w:val="21"/>
              </w:rPr>
              <w:t>即: 提供的货物全部由符合政策要求的□</w:t>
            </w:r>
            <w:r>
              <w:rPr>
                <w:rFonts w:hint="eastAsia" w:ascii="仿宋" w:hAnsi="仿宋" w:eastAsia="仿宋" w:cs="仿宋_GB2312"/>
                <w:bCs/>
                <w:sz w:val="21"/>
                <w:szCs w:val="21"/>
              </w:rPr>
              <w:t>中小□小微</w:t>
            </w:r>
            <w:r>
              <w:rPr>
                <w:rFonts w:hint="eastAsia" w:ascii="仿宋" w:hAnsi="仿宋" w:eastAsia="仿宋" w:cs="仿宋_GB2312"/>
                <w:sz w:val="21"/>
                <w:szCs w:val="21"/>
              </w:rPr>
              <w:t>企业制造、服务全部由符合政策要求的</w:t>
            </w:r>
            <w:r>
              <w:rPr>
                <w:rFonts w:hint="eastAsia" w:ascii="仿宋" w:hAnsi="仿宋" w:eastAsia="仿宋" w:cs="仿宋_GB2312"/>
                <w:bCs/>
                <w:sz w:val="21"/>
                <w:szCs w:val="21"/>
              </w:rPr>
              <w:t>□中小□小微</w:t>
            </w:r>
            <w:r>
              <w:rPr>
                <w:rFonts w:hint="eastAsia" w:ascii="仿宋" w:hAnsi="仿宋" w:eastAsia="仿宋" w:cs="仿宋_GB2312"/>
                <w:sz w:val="21"/>
                <w:szCs w:val="21"/>
              </w:rPr>
              <w:t>企业承接。</w:t>
            </w:r>
          </w:p>
          <w:p w14:paraId="06E590C3">
            <w:pPr>
              <w:pStyle w:val="31"/>
              <w:keepNext w:val="0"/>
              <w:keepLines w:val="0"/>
              <w:pageBreakBefore w:val="0"/>
              <w:kinsoku/>
              <w:wordWrap/>
              <w:overflowPunct/>
              <w:topLinePunct w:val="0"/>
              <w:bidi w:val="0"/>
              <w:snapToGrid w:val="0"/>
              <w:spacing w:line="360" w:lineRule="atLeast"/>
              <w:ind w:left="0" w:leftChars="0" w:right="0" w:rightChars="0" w:firstLine="0" w:firstLineChars="0"/>
              <w:textAlignment w:val="auto"/>
              <w:outlineLvl w:val="9"/>
              <w:rPr>
                <w:rFonts w:hint="eastAsia" w:ascii="仿宋_GB2312" w:hAnsi="仿宋_GB2312" w:eastAsia="仿宋_GB2312" w:cs="仿宋_GB2312"/>
                <w:color w:val="auto"/>
                <w:kern w:val="2"/>
                <w:sz w:val="21"/>
                <w:szCs w:val="24"/>
                <w:lang w:val="en-US" w:eastAsia="zh-CN" w:bidi="ar-SA"/>
              </w:rPr>
            </w:pPr>
            <w:r>
              <w:rPr>
                <w:rFonts w:hint="eastAsia" w:ascii="仿宋" w:hAnsi="仿宋" w:eastAsia="仿宋" w:cs="仿宋_GB2312"/>
                <w:sz w:val="21"/>
                <w:szCs w:val="21"/>
              </w:rPr>
              <w:t>□</w:t>
            </w:r>
            <w:r>
              <w:rPr>
                <w:rFonts w:hint="eastAsia" w:ascii="仿宋" w:hAnsi="仿宋" w:eastAsia="仿宋" w:cs="仿宋"/>
                <w:sz w:val="21"/>
                <w:szCs w:val="21"/>
              </w:rPr>
              <w:t>本项目预留部分采购项目预算专门面向中小企业采购。对于预留份额，提供的货物由符合政策要求的中小企业制造、服务</w:t>
            </w:r>
            <w:r>
              <w:rPr>
                <w:rFonts w:hint="eastAsia" w:ascii="仿宋" w:hAnsi="仿宋" w:eastAsia="仿宋" w:cs="仿宋_GB2312"/>
                <w:sz w:val="21"/>
                <w:szCs w:val="21"/>
              </w:rPr>
              <w:t>(或工程) 由符合政策要求的中小企业承接。预留份额通过以下措施进行:</w:t>
            </w:r>
            <w:r>
              <w:rPr>
                <w:rFonts w:hint="eastAsia" w:ascii="仿宋" w:hAnsi="仿宋" w:eastAsia="仿宋" w:cs="仿宋_GB2312"/>
                <w:bCs/>
                <w:sz w:val="21"/>
                <w:szCs w:val="21"/>
                <w:u w:val="single"/>
              </w:rPr>
              <w:t>要求获得采购合同的投标人将本采购包金额的至少   %分包给一家或者多家中小企业，这其中预留给小微企业的比例至少   %，须提供《拟分包情况说明》，监狱和戒毒企业、残疾人福利性单位视同小型、微型企业（格式详见招标文件）。</w:t>
            </w:r>
          </w:p>
          <w:p w14:paraId="6DF95881">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color w:val="auto"/>
                <w:kern w:val="2"/>
                <w:sz w:val="21"/>
                <w:szCs w:val="21"/>
                <w:lang w:val="en-US" w:eastAsia="zh-CN" w:bidi="ar-SA"/>
              </w:rPr>
              <w:t>2.符合条件的残疾人福利性单位在参加政府采购活动时，应当提供规定的《残疾人福利性单位声明函》，并对声明的真实性负责。任何单位或者个人在政府采购活动中均不得要求残疾人福利性单位提供其他证明声明函内容的材料。残疾人福利性单位视同小型、微型企业，享受评审中价格扣除等促进中小企业发展的政府采购政策。本项目具体扣除比例为10%。两者不累计扣除</w:t>
            </w:r>
            <w:r>
              <w:rPr>
                <w:rFonts w:hint="eastAsia" w:ascii="仿宋_GB2312" w:hAnsi="仿宋_GB2312" w:eastAsia="仿宋_GB2312" w:cs="仿宋_GB2312"/>
                <w:b/>
                <w:bCs/>
                <w:color w:val="auto"/>
                <w:kern w:val="2"/>
                <w:sz w:val="21"/>
                <w:szCs w:val="21"/>
                <w:lang w:val="en-US" w:eastAsia="zh-CN" w:bidi="ar-SA"/>
              </w:rPr>
              <w:t>。</w:t>
            </w:r>
          </w:p>
        </w:tc>
      </w:tr>
      <w:tr w14:paraId="5BC97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8" w:hRule="atLeast"/>
        </w:trPr>
        <w:tc>
          <w:tcPr>
            <w:tcW w:w="1644" w:type="dxa"/>
            <w:tcBorders>
              <w:right w:val="single" w:color="000000" w:sz="4" w:space="0"/>
            </w:tcBorders>
            <w:shd w:val="clear" w:color="auto" w:fill="auto"/>
            <w:vAlign w:val="top"/>
          </w:tcPr>
          <w:p w14:paraId="606A2EFE">
            <w:pPr>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eastAsia="zh-CN"/>
              </w:rPr>
              <w:t>第</w:t>
            </w:r>
            <w:r>
              <w:rPr>
                <w:rFonts w:hint="eastAsia" w:ascii="仿宋_GB2312" w:hAnsi="仿宋_GB2312" w:eastAsia="仿宋_GB2312" w:cs="仿宋_GB2312"/>
                <w:sz w:val="21"/>
                <w:szCs w:val="21"/>
                <w:highlight w:val="none"/>
                <w:lang w:val="en-US" w:eastAsia="zh-CN"/>
              </w:rPr>
              <w:t>11.1款</w:t>
            </w:r>
          </w:p>
        </w:tc>
        <w:tc>
          <w:tcPr>
            <w:tcW w:w="1065" w:type="dxa"/>
            <w:tcBorders>
              <w:left w:val="single" w:color="000000" w:sz="4" w:space="0"/>
              <w:right w:val="single" w:color="000000" w:sz="4" w:space="0"/>
            </w:tcBorders>
            <w:shd w:val="clear" w:color="auto" w:fill="auto"/>
            <w:vAlign w:val="center"/>
          </w:tcPr>
          <w:p w14:paraId="133DBF92">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中小企业划分标准</w:t>
            </w:r>
          </w:p>
        </w:tc>
        <w:tc>
          <w:tcPr>
            <w:tcW w:w="6510" w:type="dxa"/>
            <w:tcBorders>
              <w:left w:val="single" w:color="000000" w:sz="4" w:space="0"/>
            </w:tcBorders>
            <w:shd w:val="clear" w:color="auto" w:fill="auto"/>
            <w:vAlign w:val="center"/>
          </w:tcPr>
          <w:p w14:paraId="42FF4BFD">
            <w:pPr>
              <w:pStyle w:val="4"/>
              <w:keepNext w:val="0"/>
              <w:keepLines w:val="0"/>
              <w:widowControl/>
              <w:suppressLineNumbers w:val="0"/>
              <w:spacing w:before="0" w:beforeAutospacing="0" w:after="30" w:afterAutospacing="0" w:line="450" w:lineRule="atLeast"/>
              <w:ind w:left="0" w:right="0" w:firstLine="0"/>
              <w:rPr>
                <w:rFonts w:hint="eastAsia" w:ascii="仿宋_GB2312" w:hAnsi="仿宋_GB2312" w:eastAsia="仿宋_GB2312" w:cs="仿宋_GB2312"/>
                <w:b w:val="0"/>
                <w:bCs w:val="0"/>
                <w:snapToGrid w:val="0"/>
                <w:color w:val="auto"/>
                <w:kern w:val="2"/>
                <w:sz w:val="21"/>
                <w:szCs w:val="21"/>
                <w:lang w:val="en-US" w:eastAsia="zh-CN" w:bidi="ar-SA"/>
              </w:rPr>
            </w:pPr>
            <w:r>
              <w:rPr>
                <w:rFonts w:hint="default" w:ascii="仿宋_GB2312" w:hAnsi="仿宋_GB2312" w:eastAsia="仿宋_GB2312" w:cs="仿宋_GB2312"/>
                <w:b w:val="0"/>
                <w:bCs w:val="0"/>
                <w:snapToGrid w:val="0"/>
                <w:color w:val="auto"/>
                <w:kern w:val="2"/>
                <w:sz w:val="21"/>
                <w:szCs w:val="21"/>
                <w:lang w:val="en-US" w:eastAsia="zh-CN" w:bidi="ar-SA"/>
              </w:rPr>
              <w:t>工业（包括采矿业，制造业，电力、热力、燃气及水生产和供应业）</w:t>
            </w:r>
          </w:p>
          <w:p w14:paraId="7CD67A6D">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rPr>
                <w:rFonts w:hint="eastAsia" w:ascii="仿宋_GB2312" w:hAnsi="仿宋_GB2312" w:eastAsia="仿宋_GB2312" w:cs="仿宋_GB2312"/>
                <w:color w:val="auto"/>
                <w:kern w:val="2"/>
                <w:sz w:val="21"/>
                <w:szCs w:val="21"/>
                <w:lang w:val="en-US" w:eastAsia="zh-CN" w:bidi="ar-SA"/>
              </w:rPr>
            </w:pPr>
            <w:r>
              <w:rPr>
                <w:rFonts w:hint="default" w:ascii="仿宋_GB2312" w:hAnsi="仿宋_GB2312" w:eastAsia="仿宋_GB2312" w:cs="仿宋_GB2312"/>
                <w:b w:val="0"/>
                <w:bCs w:val="0"/>
                <w:snapToGrid w:val="0"/>
                <w:color w:val="auto"/>
                <w:kern w:val="2"/>
                <w:sz w:val="21"/>
                <w:szCs w:val="21"/>
                <w:lang w:val="en-US" w:eastAsia="zh-CN" w:bidi="ar-SA"/>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仿宋_GB2312" w:hAnsi="仿宋_GB2312" w:eastAsia="仿宋_GB2312" w:cs="仿宋_GB2312"/>
                <w:b w:val="0"/>
                <w:bCs w:val="0"/>
                <w:snapToGrid w:val="0"/>
                <w:color w:val="auto"/>
                <w:kern w:val="2"/>
                <w:sz w:val="21"/>
                <w:szCs w:val="21"/>
                <w:lang w:val="en-US" w:eastAsia="zh-CN" w:bidi="ar-SA"/>
              </w:rPr>
              <w:t>。</w:t>
            </w:r>
          </w:p>
        </w:tc>
      </w:tr>
      <w:tr w14:paraId="790284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8" w:hRule="atLeast"/>
        </w:trPr>
        <w:tc>
          <w:tcPr>
            <w:tcW w:w="1644" w:type="dxa"/>
            <w:tcBorders>
              <w:right w:val="single" w:color="000000" w:sz="4" w:space="0"/>
            </w:tcBorders>
            <w:shd w:val="clear" w:color="auto" w:fill="auto"/>
            <w:vAlign w:val="top"/>
          </w:tcPr>
          <w:p w14:paraId="434B436F">
            <w:pPr>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eastAsia="zh-CN"/>
              </w:rPr>
              <w:t>第</w:t>
            </w:r>
            <w:r>
              <w:rPr>
                <w:rFonts w:hint="eastAsia" w:ascii="仿宋_GB2312" w:hAnsi="仿宋_GB2312" w:eastAsia="仿宋_GB2312" w:cs="仿宋_GB2312"/>
                <w:sz w:val="21"/>
                <w:szCs w:val="21"/>
                <w:highlight w:val="none"/>
                <w:lang w:val="en-US" w:eastAsia="zh-CN"/>
              </w:rPr>
              <w:t>12.1款</w:t>
            </w:r>
          </w:p>
        </w:tc>
        <w:tc>
          <w:tcPr>
            <w:tcW w:w="1065" w:type="dxa"/>
            <w:tcBorders>
              <w:left w:val="single" w:color="000000" w:sz="4" w:space="0"/>
              <w:right w:val="single" w:color="000000" w:sz="4" w:space="0"/>
            </w:tcBorders>
            <w:shd w:val="clear" w:color="auto" w:fill="auto"/>
            <w:vAlign w:val="center"/>
          </w:tcPr>
          <w:p w14:paraId="2AF1BF89">
            <w:pPr>
              <w:spacing w:line="440" w:lineRule="exact"/>
              <w:rPr>
                <w:rFonts w:hint="eastAsia" w:ascii="仿宋" w:hAnsi="仿宋" w:eastAsia="仿宋" w:cs="仿宋"/>
                <w:sz w:val="21"/>
                <w:szCs w:val="21"/>
              </w:rPr>
            </w:pPr>
            <w:r>
              <w:rPr>
                <w:rFonts w:hint="eastAsia" w:ascii="仿宋" w:hAnsi="仿宋" w:eastAsia="仿宋" w:cs="仿宋"/>
                <w:sz w:val="21"/>
                <w:szCs w:val="21"/>
              </w:rPr>
              <w:t>本项目是否允许分包：</w:t>
            </w:r>
          </w:p>
          <w:p w14:paraId="7E17CB01">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color w:val="auto"/>
                <w:kern w:val="2"/>
                <w:sz w:val="21"/>
                <w:szCs w:val="21"/>
                <w:lang w:val="en-US" w:eastAsia="zh-CN" w:bidi="ar-SA"/>
              </w:rPr>
            </w:pPr>
          </w:p>
        </w:tc>
        <w:tc>
          <w:tcPr>
            <w:tcW w:w="6510" w:type="dxa"/>
            <w:tcBorders>
              <w:left w:val="single" w:color="000000" w:sz="4" w:space="0"/>
            </w:tcBorders>
            <w:shd w:val="clear" w:color="auto" w:fill="auto"/>
            <w:vAlign w:val="center"/>
          </w:tcPr>
          <w:p w14:paraId="41BAB0E7">
            <w:pPr>
              <w:spacing w:line="440" w:lineRule="exact"/>
              <w:rPr>
                <w:rFonts w:hint="eastAsia" w:ascii="仿宋" w:hAnsi="仿宋" w:eastAsia="仿宋" w:cs="仿宋"/>
                <w:sz w:val="21"/>
                <w:szCs w:val="21"/>
              </w:rPr>
            </w:pPr>
            <w:r>
              <w:rPr>
                <w:rFonts w:hint="eastAsia" w:ascii="仿宋" w:hAnsi="仿宋" w:eastAsia="仿宋" w:cs="仿宋"/>
                <w:sz w:val="21"/>
                <w:szCs w:val="21"/>
              </w:rPr>
              <w:t>☑不允许</w:t>
            </w:r>
          </w:p>
          <w:p w14:paraId="396FD2D3">
            <w:pPr>
              <w:spacing w:line="440" w:lineRule="exact"/>
              <w:rPr>
                <w:rFonts w:hint="eastAsia" w:ascii="仿宋" w:hAnsi="仿宋" w:eastAsia="仿宋" w:cs="仿宋"/>
                <w:sz w:val="21"/>
                <w:szCs w:val="21"/>
              </w:rPr>
            </w:pPr>
            <w:r>
              <w:rPr>
                <w:rFonts w:hint="eastAsia" w:ascii="仿宋" w:hAnsi="仿宋" w:eastAsia="仿宋" w:cs="仿宋"/>
                <w:sz w:val="21"/>
                <w:szCs w:val="21"/>
              </w:rPr>
              <w:t>□允许，具体要求：</w:t>
            </w:r>
          </w:p>
          <w:p w14:paraId="4F16658A">
            <w:pPr>
              <w:spacing w:line="440" w:lineRule="exact"/>
              <w:rPr>
                <w:rFonts w:hint="eastAsia" w:ascii="仿宋" w:hAnsi="仿宋" w:eastAsia="仿宋" w:cs="仿宋"/>
                <w:sz w:val="21"/>
                <w:szCs w:val="21"/>
              </w:rPr>
            </w:pPr>
            <w:r>
              <w:rPr>
                <w:rFonts w:hint="eastAsia" w:ascii="仿宋" w:hAnsi="仿宋" w:eastAsia="仿宋" w:cs="仿宋"/>
                <w:sz w:val="21"/>
                <w:szCs w:val="21"/>
              </w:rPr>
              <w:t>（1）可以分包履行的具体内容：</w:t>
            </w:r>
            <w:r>
              <w:rPr>
                <w:rFonts w:hint="eastAsia" w:ascii="仿宋" w:hAnsi="仿宋" w:eastAsia="仿宋" w:cs="仿宋"/>
                <w:sz w:val="21"/>
                <w:szCs w:val="21"/>
                <w:u w:val="single"/>
              </w:rPr>
              <w:t xml:space="preserve">          </w:t>
            </w:r>
            <w:r>
              <w:rPr>
                <w:rFonts w:hint="eastAsia" w:ascii="仿宋" w:hAnsi="仿宋" w:eastAsia="仿宋" w:cs="仿宋"/>
                <w:sz w:val="21"/>
                <w:szCs w:val="21"/>
              </w:rPr>
              <w:t>；</w:t>
            </w:r>
          </w:p>
          <w:p w14:paraId="5BF400CB">
            <w:pPr>
              <w:spacing w:line="440" w:lineRule="exact"/>
              <w:rPr>
                <w:rFonts w:hint="eastAsia" w:ascii="仿宋" w:hAnsi="仿宋" w:eastAsia="仿宋" w:cs="仿宋"/>
                <w:sz w:val="21"/>
                <w:szCs w:val="21"/>
              </w:rPr>
            </w:pPr>
            <w:r>
              <w:rPr>
                <w:rFonts w:hint="eastAsia" w:ascii="仿宋" w:hAnsi="仿宋" w:eastAsia="仿宋" w:cs="仿宋"/>
                <w:sz w:val="21"/>
                <w:szCs w:val="21"/>
              </w:rPr>
              <w:t>（2）允许分包的金额或者比例：</w:t>
            </w:r>
            <w:r>
              <w:rPr>
                <w:rFonts w:hint="eastAsia" w:ascii="仿宋" w:hAnsi="仿宋" w:eastAsia="仿宋" w:cs="仿宋"/>
                <w:sz w:val="21"/>
                <w:szCs w:val="21"/>
                <w:u w:val="single"/>
              </w:rPr>
              <w:t xml:space="preserve">          </w:t>
            </w:r>
            <w:r>
              <w:rPr>
                <w:rFonts w:hint="eastAsia" w:ascii="仿宋" w:hAnsi="仿宋" w:eastAsia="仿宋" w:cs="仿宋"/>
                <w:sz w:val="21"/>
                <w:szCs w:val="21"/>
              </w:rPr>
              <w:t>；</w:t>
            </w:r>
          </w:p>
          <w:p w14:paraId="02AC4D80">
            <w:pPr>
              <w:pStyle w:val="1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ind w:left="0" w:right="0" w:firstLine="0"/>
              <w:rPr>
                <w:rFonts w:hint="default" w:ascii="仿宋_GB2312" w:hAnsi="仿宋_GB2312" w:eastAsia="仿宋_GB2312" w:cs="仿宋_GB2312"/>
                <w:b w:val="0"/>
                <w:bCs w:val="0"/>
                <w:snapToGrid w:val="0"/>
                <w:color w:val="auto"/>
                <w:kern w:val="2"/>
                <w:sz w:val="21"/>
                <w:szCs w:val="21"/>
                <w:lang w:val="en-US" w:eastAsia="zh-CN" w:bidi="ar-SA"/>
              </w:rPr>
            </w:pPr>
            <w:r>
              <w:rPr>
                <w:rFonts w:hint="eastAsia" w:ascii="仿宋" w:hAnsi="仿宋" w:eastAsia="仿宋" w:cs="仿宋"/>
                <w:sz w:val="21"/>
                <w:szCs w:val="21"/>
              </w:rPr>
              <w:t>（3）其他要求：</w:t>
            </w:r>
            <w:r>
              <w:rPr>
                <w:rFonts w:hint="eastAsia" w:ascii="仿宋" w:hAnsi="仿宋" w:eastAsia="仿宋" w:cs="仿宋"/>
                <w:sz w:val="21"/>
                <w:szCs w:val="21"/>
                <w:u w:val="single"/>
              </w:rPr>
              <w:t xml:space="preserve">              </w:t>
            </w:r>
            <w:r>
              <w:rPr>
                <w:rFonts w:hint="eastAsia" w:ascii="仿宋" w:hAnsi="仿宋" w:eastAsia="仿宋" w:cs="仿宋"/>
                <w:sz w:val="21"/>
                <w:szCs w:val="21"/>
              </w:rPr>
              <w:t>。</w:t>
            </w:r>
          </w:p>
        </w:tc>
      </w:tr>
      <w:tr w14:paraId="4BC61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4E03D971">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第五章采购需求</w:t>
            </w:r>
          </w:p>
        </w:tc>
        <w:tc>
          <w:tcPr>
            <w:tcW w:w="1065" w:type="dxa"/>
            <w:tcBorders>
              <w:left w:val="single" w:color="000000" w:sz="4" w:space="0"/>
              <w:right w:val="single" w:color="000000" w:sz="4" w:space="0"/>
            </w:tcBorders>
            <w:shd w:val="clear" w:color="auto" w:fill="auto"/>
            <w:vAlign w:val="top"/>
          </w:tcPr>
          <w:p w14:paraId="7A747F81">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售后服务要求</w:t>
            </w:r>
          </w:p>
        </w:tc>
        <w:tc>
          <w:tcPr>
            <w:tcW w:w="6510" w:type="dxa"/>
            <w:tcBorders>
              <w:left w:val="single" w:color="000000" w:sz="4" w:space="0"/>
            </w:tcBorders>
            <w:shd w:val="clear" w:color="auto" w:fill="auto"/>
            <w:vAlign w:val="top"/>
          </w:tcPr>
          <w:p w14:paraId="29450021">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详见第五章采购需求</w:t>
            </w:r>
          </w:p>
        </w:tc>
      </w:tr>
      <w:tr w14:paraId="2B490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219" w:type="dxa"/>
            <w:gridSpan w:val="3"/>
            <w:shd w:val="clear" w:color="auto" w:fill="auto"/>
            <w:vAlign w:val="top"/>
          </w:tcPr>
          <w:p w14:paraId="39995EDD">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二、招标文件</w:t>
            </w:r>
          </w:p>
        </w:tc>
      </w:tr>
      <w:tr w14:paraId="3D1DD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0EBBCF69">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p>
          <w:p w14:paraId="4FF2C8FC">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第 1</w:t>
            </w:r>
            <w:r>
              <w:rPr>
                <w:rFonts w:hint="eastAsia" w:ascii="仿宋_GB2312" w:hAnsi="仿宋_GB2312" w:eastAsia="仿宋_GB2312" w:cs="仿宋_GB2312"/>
                <w:sz w:val="21"/>
                <w:szCs w:val="21"/>
                <w:highlight w:val="none"/>
                <w:lang w:val="en-US" w:eastAsia="zh-CN"/>
              </w:rPr>
              <w:t>3</w:t>
            </w:r>
            <w:r>
              <w:rPr>
                <w:rFonts w:hint="eastAsia" w:ascii="仿宋_GB2312" w:hAnsi="仿宋_GB2312" w:eastAsia="仿宋_GB2312" w:cs="仿宋_GB2312"/>
                <w:sz w:val="21"/>
                <w:szCs w:val="21"/>
                <w:highlight w:val="none"/>
                <w:lang w:eastAsia="zh-CN"/>
              </w:rPr>
              <w:t>.1 款</w:t>
            </w:r>
          </w:p>
        </w:tc>
        <w:tc>
          <w:tcPr>
            <w:tcW w:w="1065" w:type="dxa"/>
            <w:tcBorders>
              <w:left w:val="single" w:color="000000" w:sz="4" w:space="0"/>
              <w:right w:val="single" w:color="000000" w:sz="4" w:space="0"/>
            </w:tcBorders>
            <w:shd w:val="clear" w:color="auto" w:fill="auto"/>
            <w:vAlign w:val="top"/>
          </w:tcPr>
          <w:p w14:paraId="4F24C2B0">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themeColor="text1"/>
                <w:kern w:val="0"/>
                <w:sz w:val="21"/>
                <w:szCs w:val="21"/>
                <w:highlight w:val="none"/>
                <w:lang w:eastAsia="zh-CN"/>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提 交 电 子 投 标 文 件 的 截 止 时 间</w:t>
            </w:r>
          </w:p>
        </w:tc>
        <w:tc>
          <w:tcPr>
            <w:tcW w:w="6510" w:type="dxa"/>
            <w:tcBorders>
              <w:left w:val="single" w:color="000000" w:sz="4" w:space="0"/>
            </w:tcBorders>
            <w:shd w:val="clear" w:color="auto" w:fill="auto"/>
            <w:vAlign w:val="top"/>
          </w:tcPr>
          <w:p w14:paraId="4C7957E2">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pPr>
          </w:p>
          <w:p w14:paraId="405A2BBD">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themeColor="text1"/>
                <w:kern w:val="0"/>
                <w:sz w:val="21"/>
                <w:szCs w:val="21"/>
                <w:highlight w:val="none"/>
                <w:lang w:eastAsia="zh-CN"/>
                <w14:textFill>
                  <w14:solidFill>
                    <w14:schemeClr w14:val="tx1"/>
                  </w14:solidFill>
                </w14:textFill>
              </w:rPr>
            </w:pPr>
            <w:r>
              <w:rPr>
                <w:rFonts w:hint="eastAsia" w:ascii="仿宋_GB2312" w:hAnsi="仿宋_GB2312" w:eastAsia="仿宋_GB2312" w:cs="仿宋_GB2312"/>
                <w:sz w:val="21"/>
                <w:szCs w:val="21"/>
                <w:highlight w:val="none"/>
                <w:lang w:val="en-US" w:eastAsia="zh-CN"/>
              </w:rPr>
              <w:t>2025年8月4日 12：00整</w:t>
            </w:r>
          </w:p>
        </w:tc>
      </w:tr>
      <w:tr w14:paraId="12995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4EB5B69E">
            <w:pPr>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eastAsia="zh-CN"/>
              </w:rPr>
              <w:t>第</w:t>
            </w:r>
            <w:r>
              <w:rPr>
                <w:rFonts w:hint="eastAsia" w:ascii="仿宋_GB2312" w:hAnsi="仿宋_GB2312" w:eastAsia="仿宋_GB2312" w:cs="仿宋_GB2312"/>
                <w:sz w:val="21"/>
                <w:szCs w:val="21"/>
                <w:highlight w:val="none"/>
                <w:lang w:val="en-US" w:eastAsia="zh-CN"/>
              </w:rPr>
              <w:t>14.1款</w:t>
            </w:r>
          </w:p>
        </w:tc>
        <w:tc>
          <w:tcPr>
            <w:tcW w:w="1065" w:type="dxa"/>
            <w:tcBorders>
              <w:left w:val="single" w:color="000000" w:sz="4" w:space="0"/>
              <w:right w:val="single" w:color="000000" w:sz="4" w:space="0"/>
            </w:tcBorders>
            <w:shd w:val="clear" w:color="auto" w:fill="auto"/>
            <w:vAlign w:val="top"/>
          </w:tcPr>
          <w:p w14:paraId="520775AC">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pPr>
            <w:r>
              <w:rPr>
                <w:rFonts w:hint="eastAsia" w:ascii="仿宋_GB2312" w:hAnsi="仿宋_GB2312" w:eastAsia="仿宋_GB2312" w:cs="仿宋_GB2312"/>
                <w:sz w:val="21"/>
                <w:szCs w:val="21"/>
                <w:highlight w:val="none"/>
                <w:lang w:eastAsia="zh-CN"/>
              </w:rPr>
              <w:t>电 子 投 标 文 件 解密时间</w:t>
            </w:r>
          </w:p>
        </w:tc>
        <w:tc>
          <w:tcPr>
            <w:tcW w:w="6510" w:type="dxa"/>
            <w:tcBorders>
              <w:left w:val="single" w:color="000000" w:sz="4" w:space="0"/>
            </w:tcBorders>
            <w:shd w:val="clear" w:color="auto" w:fill="auto"/>
            <w:vAlign w:val="top"/>
          </w:tcPr>
          <w:p w14:paraId="5552C1A3">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val="en-US" w:eastAsia="zh-CN"/>
              </w:rPr>
            </w:pP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开标时间后 30 分钟内(202</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 xml:space="preserve"> 年</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8月4日</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 xml:space="preserve"> </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12</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0</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0-1</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t>0 前) 供应商</w:t>
            </w:r>
            <w:r>
              <w:rPr>
                <w:rFonts w:hint="eastAsia" w:ascii="仿宋_GB2312" w:hAnsi="仿宋_GB2312" w:eastAsia="仿宋_GB2312" w:cs="仿宋_GB2312"/>
                <w:sz w:val="21"/>
                <w:szCs w:val="21"/>
                <w:highlight w:val="none"/>
                <w:lang w:eastAsia="zh-CN"/>
              </w:rPr>
              <w:t>登录“政采云”平台，用“项目采购-  开标评标”功能进行解密投标文件。若供应商在规定时间内未按时解密的，视为无效投标。 (解密时间开始时政采云平台将以短信形式向供应商在政采云平  台预留的手机号发送短信通知，请供应商及时关注。)</w:t>
            </w:r>
          </w:p>
        </w:tc>
      </w:tr>
      <w:tr w14:paraId="3A6A9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219" w:type="dxa"/>
            <w:gridSpan w:val="3"/>
            <w:shd w:val="clear" w:color="auto" w:fill="auto"/>
            <w:vAlign w:val="top"/>
          </w:tcPr>
          <w:p w14:paraId="21164296">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color w:val="000000" w:themeColor="text1"/>
                <w:sz w:val="21"/>
                <w:szCs w:val="21"/>
                <w:highlight w:val="none"/>
                <w:lang w:eastAsia="zh-CN"/>
                <w14:textFill>
                  <w14:solidFill>
                    <w14:schemeClr w14:val="tx1"/>
                  </w14:solidFill>
                </w14:textFill>
              </w:rPr>
            </w:pPr>
            <w:r>
              <w:rPr>
                <w:rFonts w:hint="eastAsia" w:ascii="仿宋_GB2312" w:hAnsi="仿宋_GB2312" w:eastAsia="仿宋_GB2312" w:cs="仿宋_GB2312"/>
                <w:sz w:val="21"/>
                <w:szCs w:val="21"/>
                <w:highlight w:val="none"/>
                <w:lang w:eastAsia="zh-CN"/>
              </w:rPr>
              <w:t>三、投标文件的编写</w:t>
            </w:r>
          </w:p>
        </w:tc>
      </w:tr>
      <w:tr w14:paraId="6CE3C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23C4779B">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第 15.</w:t>
            </w:r>
            <w:r>
              <w:rPr>
                <w:rFonts w:hint="eastAsia" w:ascii="仿宋_GB2312" w:hAnsi="仿宋_GB2312" w:eastAsia="仿宋_GB2312" w:cs="仿宋_GB2312"/>
                <w:sz w:val="21"/>
                <w:szCs w:val="21"/>
                <w:highlight w:val="none"/>
                <w:lang w:val="en-US" w:eastAsia="zh-CN"/>
              </w:rPr>
              <w:t>1</w:t>
            </w:r>
            <w:r>
              <w:rPr>
                <w:rFonts w:hint="eastAsia" w:ascii="仿宋_GB2312" w:hAnsi="仿宋_GB2312" w:eastAsia="仿宋_GB2312" w:cs="仿宋_GB2312"/>
                <w:sz w:val="21"/>
                <w:szCs w:val="21"/>
                <w:highlight w:val="none"/>
                <w:lang w:eastAsia="zh-CN"/>
              </w:rPr>
              <w:t xml:space="preserve"> 款</w:t>
            </w:r>
          </w:p>
        </w:tc>
        <w:tc>
          <w:tcPr>
            <w:tcW w:w="1065" w:type="dxa"/>
            <w:tcBorders>
              <w:left w:val="single" w:color="000000" w:sz="4" w:space="0"/>
              <w:right w:val="single" w:color="000000" w:sz="4" w:space="0"/>
            </w:tcBorders>
            <w:shd w:val="clear" w:color="auto" w:fill="auto"/>
            <w:vAlign w:val="top"/>
          </w:tcPr>
          <w:p w14:paraId="0F3F17B1">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val="en-US" w:eastAsia="zh-CN"/>
              </w:rPr>
            </w:pPr>
            <w:r>
              <w:rPr>
                <w:rFonts w:hint="eastAsia" w:ascii="仿宋_GB2312" w:hAnsi="仿宋_GB2312" w:eastAsia="仿宋_GB2312" w:cs="仿宋_GB2312"/>
                <w:snapToGrid w:val="0"/>
                <w:color w:val="000000"/>
                <w:kern w:val="0"/>
                <w:sz w:val="21"/>
                <w:szCs w:val="21"/>
                <w:highlight w:val="none"/>
                <w:lang w:val="en-US" w:eastAsia="zh-CN"/>
              </w:rPr>
              <w:t>预算总资金</w:t>
            </w:r>
          </w:p>
        </w:tc>
        <w:tc>
          <w:tcPr>
            <w:tcW w:w="6510" w:type="dxa"/>
            <w:tcBorders>
              <w:left w:val="single" w:color="000000" w:sz="4" w:space="0"/>
            </w:tcBorders>
            <w:shd w:val="clear" w:color="auto" w:fill="auto"/>
            <w:vAlign w:val="top"/>
          </w:tcPr>
          <w:p w14:paraId="50EF15DB">
            <w:pPr>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仿宋_GB2312" w:hAnsi="仿宋_GB2312" w:eastAsia="仿宋_GB2312" w:cs="仿宋_GB2312"/>
                <w:snapToGrid w:val="0"/>
                <w:color w:val="000000"/>
                <w:kern w:val="0"/>
                <w:sz w:val="21"/>
                <w:szCs w:val="21"/>
                <w:highlight w:val="none"/>
                <w:lang w:val="en-US" w:eastAsia="zh-CN"/>
              </w:rPr>
            </w:pPr>
            <w:r>
              <w:rPr>
                <w:rFonts w:hint="eastAsia" w:ascii="仿宋_GB2312" w:hAnsi="仿宋_GB2312" w:eastAsia="仿宋_GB2312" w:cs="仿宋_GB2312"/>
                <w:b w:val="0"/>
                <w:bCs w:val="0"/>
                <w:sz w:val="24"/>
                <w:szCs w:val="24"/>
                <w:highlight w:val="none"/>
                <w:lang w:val="en-US" w:eastAsia="zh-CN"/>
              </w:rPr>
              <w:t>252.8382</w:t>
            </w:r>
            <w:r>
              <w:rPr>
                <w:rFonts w:hint="eastAsia" w:ascii="仿宋_GB2312" w:hAnsi="仿宋_GB2312" w:eastAsia="仿宋_GB2312" w:cs="仿宋_GB2312"/>
                <w:snapToGrid w:val="0"/>
                <w:color w:val="000000"/>
                <w:kern w:val="0"/>
                <w:sz w:val="21"/>
                <w:szCs w:val="21"/>
                <w:highlight w:val="none"/>
                <w:lang w:val="en-US" w:eastAsia="zh-CN"/>
              </w:rPr>
              <w:t>万元，大写（贰佰伍拾贰万捌仟叁佰捌拾贰元整）（投标报价不得超出预算价)</w:t>
            </w:r>
          </w:p>
        </w:tc>
      </w:tr>
      <w:tr w14:paraId="099A31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644" w:type="dxa"/>
            <w:tcBorders>
              <w:right w:val="single" w:color="000000" w:sz="4" w:space="0"/>
            </w:tcBorders>
            <w:shd w:val="clear" w:color="auto" w:fill="auto"/>
            <w:vAlign w:val="top"/>
          </w:tcPr>
          <w:p w14:paraId="4AF4E59B">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第 16.</w:t>
            </w:r>
            <w:r>
              <w:rPr>
                <w:rFonts w:hint="eastAsia" w:ascii="仿宋_GB2312" w:hAnsi="仿宋_GB2312" w:eastAsia="仿宋_GB2312" w:cs="仿宋_GB2312"/>
                <w:sz w:val="21"/>
                <w:szCs w:val="21"/>
                <w:highlight w:val="none"/>
                <w:lang w:val="en-US" w:eastAsia="zh-CN"/>
              </w:rPr>
              <w:t>1</w:t>
            </w:r>
            <w:r>
              <w:rPr>
                <w:rFonts w:hint="eastAsia" w:ascii="仿宋_GB2312" w:hAnsi="仿宋_GB2312" w:eastAsia="仿宋_GB2312" w:cs="仿宋_GB2312"/>
                <w:sz w:val="21"/>
                <w:szCs w:val="21"/>
                <w:highlight w:val="none"/>
                <w:lang w:eastAsia="zh-CN"/>
              </w:rPr>
              <w:t xml:space="preserve"> 款</w:t>
            </w:r>
          </w:p>
        </w:tc>
        <w:tc>
          <w:tcPr>
            <w:tcW w:w="1065" w:type="dxa"/>
            <w:tcBorders>
              <w:left w:val="single" w:color="000000" w:sz="4" w:space="0"/>
              <w:right w:val="single" w:color="000000" w:sz="4" w:space="0"/>
            </w:tcBorders>
            <w:shd w:val="clear" w:color="auto" w:fill="auto"/>
            <w:vAlign w:val="top"/>
          </w:tcPr>
          <w:p w14:paraId="64BA91E5">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业绩</w:t>
            </w:r>
          </w:p>
        </w:tc>
        <w:tc>
          <w:tcPr>
            <w:tcW w:w="6510" w:type="dxa"/>
            <w:tcBorders>
              <w:left w:val="single" w:color="000000" w:sz="4" w:space="0"/>
            </w:tcBorders>
            <w:shd w:val="clear" w:color="auto" w:fill="auto"/>
            <w:vAlign w:val="top"/>
          </w:tcPr>
          <w:p w14:paraId="6BDFD6E3">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提供类似项目近三年的业绩，证明材料扫描件编制于投标文件内(具体查看评分因素) 。</w:t>
            </w:r>
          </w:p>
        </w:tc>
      </w:tr>
      <w:tr w14:paraId="4B5A3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73EF7442">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 xml:space="preserve">第 </w:t>
            </w:r>
            <w:r>
              <w:rPr>
                <w:rFonts w:hint="eastAsia" w:ascii="仿宋_GB2312" w:hAnsi="仿宋_GB2312" w:eastAsia="仿宋_GB2312" w:cs="仿宋_GB2312"/>
                <w:sz w:val="21"/>
                <w:szCs w:val="21"/>
                <w:highlight w:val="none"/>
                <w:lang w:val="en-US" w:eastAsia="zh-CN"/>
              </w:rPr>
              <w:t>17</w:t>
            </w:r>
            <w:r>
              <w:rPr>
                <w:rFonts w:hint="eastAsia" w:ascii="仿宋_GB2312" w:hAnsi="仿宋_GB2312" w:eastAsia="仿宋_GB2312" w:cs="仿宋_GB2312"/>
                <w:sz w:val="21"/>
                <w:szCs w:val="21"/>
                <w:highlight w:val="none"/>
                <w:lang w:eastAsia="zh-CN"/>
              </w:rPr>
              <w:t>.1 款</w:t>
            </w:r>
          </w:p>
        </w:tc>
        <w:tc>
          <w:tcPr>
            <w:tcW w:w="1065" w:type="dxa"/>
            <w:tcBorders>
              <w:left w:val="single" w:color="000000" w:sz="4" w:space="0"/>
              <w:right w:val="single" w:color="000000" w:sz="4" w:space="0"/>
            </w:tcBorders>
            <w:shd w:val="clear" w:color="auto" w:fill="auto"/>
            <w:vAlign w:val="top"/>
          </w:tcPr>
          <w:p w14:paraId="0334D33B">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投 标 文 件 有 效期</w:t>
            </w:r>
          </w:p>
        </w:tc>
        <w:tc>
          <w:tcPr>
            <w:tcW w:w="6510" w:type="dxa"/>
            <w:tcBorders>
              <w:left w:val="single" w:color="000000" w:sz="4" w:space="0"/>
            </w:tcBorders>
            <w:shd w:val="clear" w:color="auto" w:fill="auto"/>
            <w:vAlign w:val="top"/>
          </w:tcPr>
          <w:p w14:paraId="45367182">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90 日历日</w:t>
            </w:r>
          </w:p>
        </w:tc>
      </w:tr>
      <w:tr w14:paraId="208F2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44BFFA7A">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 xml:space="preserve">第 </w:t>
            </w:r>
            <w:r>
              <w:rPr>
                <w:rFonts w:hint="eastAsia" w:ascii="仿宋_GB2312" w:hAnsi="仿宋_GB2312" w:eastAsia="仿宋_GB2312" w:cs="仿宋_GB2312"/>
                <w:sz w:val="21"/>
                <w:szCs w:val="21"/>
                <w:highlight w:val="none"/>
                <w:lang w:val="en-US" w:eastAsia="zh-CN"/>
              </w:rPr>
              <w:t>18</w:t>
            </w:r>
            <w:r>
              <w:rPr>
                <w:rFonts w:hint="eastAsia" w:ascii="仿宋_GB2312" w:hAnsi="仿宋_GB2312" w:eastAsia="仿宋_GB2312" w:cs="仿宋_GB2312"/>
                <w:sz w:val="21"/>
                <w:szCs w:val="21"/>
                <w:highlight w:val="none"/>
                <w:lang w:eastAsia="zh-CN"/>
              </w:rPr>
              <w:t>.1 款</w:t>
            </w:r>
          </w:p>
        </w:tc>
        <w:tc>
          <w:tcPr>
            <w:tcW w:w="1065" w:type="dxa"/>
            <w:tcBorders>
              <w:left w:val="single" w:color="000000" w:sz="4" w:space="0"/>
              <w:right w:val="single" w:color="000000" w:sz="4" w:space="0"/>
            </w:tcBorders>
            <w:shd w:val="clear" w:color="auto" w:fill="auto"/>
            <w:vAlign w:val="top"/>
          </w:tcPr>
          <w:p w14:paraId="7F960B1D">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投标文件份数</w:t>
            </w:r>
          </w:p>
        </w:tc>
        <w:tc>
          <w:tcPr>
            <w:tcW w:w="6510" w:type="dxa"/>
            <w:tcBorders>
              <w:left w:val="single" w:color="000000" w:sz="4" w:space="0"/>
            </w:tcBorders>
            <w:shd w:val="clear" w:color="auto" w:fill="auto"/>
            <w:vAlign w:val="top"/>
          </w:tcPr>
          <w:p w14:paraId="4C194A0D">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电子加密投标文件一份</w:t>
            </w:r>
          </w:p>
        </w:tc>
      </w:tr>
      <w:tr w14:paraId="14CC3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219" w:type="dxa"/>
            <w:gridSpan w:val="3"/>
            <w:shd w:val="clear" w:color="auto" w:fill="auto"/>
            <w:vAlign w:val="top"/>
          </w:tcPr>
          <w:p w14:paraId="5CF4A63F">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四、投标文件递交</w:t>
            </w:r>
          </w:p>
        </w:tc>
      </w:tr>
      <w:tr w14:paraId="09B5C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61698D0C">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 xml:space="preserve">第 </w:t>
            </w:r>
            <w:r>
              <w:rPr>
                <w:rFonts w:hint="eastAsia" w:ascii="仿宋_GB2312" w:hAnsi="仿宋_GB2312" w:eastAsia="仿宋_GB2312" w:cs="仿宋_GB2312"/>
                <w:sz w:val="21"/>
                <w:szCs w:val="21"/>
                <w:highlight w:val="none"/>
                <w:lang w:val="en-US" w:eastAsia="zh-CN"/>
              </w:rPr>
              <w:t>19</w:t>
            </w:r>
            <w:r>
              <w:rPr>
                <w:rFonts w:hint="eastAsia" w:ascii="仿宋_GB2312" w:hAnsi="仿宋_GB2312" w:eastAsia="仿宋_GB2312" w:cs="仿宋_GB2312"/>
                <w:sz w:val="21"/>
                <w:szCs w:val="21"/>
                <w:highlight w:val="none"/>
                <w:lang w:eastAsia="zh-CN"/>
              </w:rPr>
              <w:t>.1 款</w:t>
            </w:r>
          </w:p>
        </w:tc>
        <w:tc>
          <w:tcPr>
            <w:tcW w:w="1065" w:type="dxa"/>
            <w:tcBorders>
              <w:left w:val="single" w:color="000000" w:sz="4" w:space="0"/>
              <w:right w:val="single" w:color="000000" w:sz="4" w:space="0"/>
            </w:tcBorders>
            <w:shd w:val="clear" w:color="auto" w:fill="auto"/>
            <w:vAlign w:val="top"/>
          </w:tcPr>
          <w:p w14:paraId="44232F64">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投 标地 点 ( 网址)</w:t>
            </w:r>
          </w:p>
        </w:tc>
        <w:tc>
          <w:tcPr>
            <w:tcW w:w="6510" w:type="dxa"/>
            <w:tcBorders>
              <w:left w:val="single" w:color="000000" w:sz="4" w:space="0"/>
            </w:tcBorders>
            <w:shd w:val="clear" w:color="auto" w:fill="auto"/>
            <w:vAlign w:val="top"/>
          </w:tcPr>
          <w:p w14:paraId="480747C8">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电子版投标文件提交至政采云平台在线投标，投标人无需到达评标现场</w:t>
            </w:r>
          </w:p>
        </w:tc>
      </w:tr>
      <w:tr w14:paraId="40AC5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219" w:type="dxa"/>
            <w:gridSpan w:val="3"/>
            <w:shd w:val="clear" w:color="auto" w:fill="auto"/>
            <w:vAlign w:val="top"/>
          </w:tcPr>
          <w:p w14:paraId="78EC8C88">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五、开标和评标</w:t>
            </w:r>
          </w:p>
        </w:tc>
      </w:tr>
      <w:tr w14:paraId="4060C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75AD6F60">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 xml:space="preserve">第 </w:t>
            </w:r>
            <w:r>
              <w:rPr>
                <w:rFonts w:hint="eastAsia" w:ascii="仿宋_GB2312" w:hAnsi="仿宋_GB2312" w:eastAsia="仿宋_GB2312" w:cs="仿宋_GB2312"/>
                <w:sz w:val="21"/>
                <w:szCs w:val="21"/>
                <w:highlight w:val="none"/>
                <w:lang w:val="en-US" w:eastAsia="zh-CN"/>
              </w:rPr>
              <w:t>20</w:t>
            </w:r>
            <w:r>
              <w:rPr>
                <w:rFonts w:hint="eastAsia" w:ascii="仿宋_GB2312" w:hAnsi="仿宋_GB2312" w:eastAsia="仿宋_GB2312" w:cs="仿宋_GB2312"/>
                <w:sz w:val="21"/>
                <w:szCs w:val="21"/>
                <w:highlight w:val="none"/>
                <w:lang w:eastAsia="zh-CN"/>
              </w:rPr>
              <w:t>.1 款</w:t>
            </w:r>
          </w:p>
        </w:tc>
        <w:tc>
          <w:tcPr>
            <w:tcW w:w="1065" w:type="dxa"/>
            <w:tcBorders>
              <w:left w:val="single" w:color="000000" w:sz="4" w:space="0"/>
              <w:right w:val="single" w:color="000000" w:sz="4" w:space="0"/>
            </w:tcBorders>
            <w:shd w:val="clear" w:color="auto" w:fill="auto"/>
            <w:vAlign w:val="top"/>
          </w:tcPr>
          <w:p w14:paraId="3F9B1B56">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评标办法</w:t>
            </w:r>
          </w:p>
        </w:tc>
        <w:tc>
          <w:tcPr>
            <w:tcW w:w="6510" w:type="dxa"/>
            <w:tcBorders>
              <w:left w:val="single" w:color="000000" w:sz="4" w:space="0"/>
            </w:tcBorders>
            <w:shd w:val="clear" w:color="auto" w:fill="auto"/>
            <w:vAlign w:val="top"/>
          </w:tcPr>
          <w:p w14:paraId="001072B4">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综合评分法 (87 号令五十五条：</w:t>
            </w:r>
            <w:r>
              <w:rPr>
                <w:rFonts w:hint="eastAsia" w:ascii="仿宋_GB2312" w:hAnsi="仿宋_GB2312" w:eastAsia="仿宋_GB2312" w:cs="仿宋_GB2312"/>
                <w:color w:val="000000"/>
              </w:rPr>
              <w:t>综合评分法，是指投标文件满足招标文件全部实质性要求，且按照评审因素的量化指标评审得分最高的投标人为中标候选人的评标方法</w:t>
            </w:r>
            <w:r>
              <w:rPr>
                <w:rFonts w:hint="eastAsia" w:ascii="仿宋_GB2312" w:hAnsi="仿宋_GB2312" w:eastAsia="仿宋_GB2312" w:cs="仿宋_GB2312"/>
                <w:sz w:val="21"/>
                <w:szCs w:val="21"/>
                <w:highlight w:val="none"/>
                <w:lang w:eastAsia="zh-CN"/>
              </w:rPr>
              <w:t xml:space="preserve"> ”)</w:t>
            </w:r>
          </w:p>
        </w:tc>
      </w:tr>
      <w:tr w14:paraId="654C1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219" w:type="dxa"/>
            <w:gridSpan w:val="3"/>
            <w:shd w:val="clear" w:color="auto" w:fill="auto"/>
            <w:vAlign w:val="top"/>
          </w:tcPr>
          <w:p w14:paraId="7EB78C88">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六、中标结果信息公布与履约保证金</w:t>
            </w:r>
          </w:p>
        </w:tc>
      </w:tr>
      <w:tr w14:paraId="63977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0D524A87">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 xml:space="preserve">第 </w:t>
            </w:r>
            <w:r>
              <w:rPr>
                <w:rFonts w:hint="eastAsia" w:ascii="仿宋_GB2312" w:hAnsi="仿宋_GB2312" w:eastAsia="仿宋_GB2312" w:cs="仿宋_GB2312"/>
                <w:sz w:val="21"/>
                <w:szCs w:val="21"/>
                <w:highlight w:val="none"/>
                <w:lang w:val="en-US" w:eastAsia="zh-CN"/>
              </w:rPr>
              <w:t>21</w:t>
            </w:r>
            <w:r>
              <w:rPr>
                <w:rFonts w:hint="eastAsia" w:ascii="仿宋_GB2312" w:hAnsi="仿宋_GB2312" w:eastAsia="仿宋_GB2312" w:cs="仿宋_GB2312"/>
                <w:sz w:val="21"/>
                <w:szCs w:val="21"/>
                <w:highlight w:val="none"/>
                <w:lang w:eastAsia="zh-CN"/>
              </w:rPr>
              <w:t>.1 款</w:t>
            </w:r>
          </w:p>
        </w:tc>
        <w:tc>
          <w:tcPr>
            <w:tcW w:w="1065" w:type="dxa"/>
            <w:tcBorders>
              <w:left w:val="single" w:color="000000" w:sz="4" w:space="0"/>
              <w:right w:val="single" w:color="000000" w:sz="4" w:space="0"/>
            </w:tcBorders>
            <w:shd w:val="clear" w:color="auto" w:fill="auto"/>
            <w:vAlign w:val="top"/>
          </w:tcPr>
          <w:p w14:paraId="3B162DC0">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财 政 部 门 指 定 的媒体</w:t>
            </w:r>
          </w:p>
        </w:tc>
        <w:tc>
          <w:tcPr>
            <w:tcW w:w="6510" w:type="dxa"/>
            <w:tcBorders>
              <w:left w:val="single" w:color="000000" w:sz="4" w:space="0"/>
            </w:tcBorders>
            <w:shd w:val="clear" w:color="auto" w:fill="auto"/>
            <w:vAlign w:val="top"/>
          </w:tcPr>
          <w:p w14:paraId="15639D41">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新疆政府采购网</w:t>
            </w:r>
          </w:p>
        </w:tc>
      </w:tr>
      <w:tr w14:paraId="5C609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366D0F00">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p>
          <w:p w14:paraId="21D56C7E">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 xml:space="preserve">第 </w:t>
            </w:r>
            <w:r>
              <w:rPr>
                <w:rFonts w:hint="eastAsia" w:ascii="仿宋_GB2312" w:hAnsi="仿宋_GB2312" w:eastAsia="仿宋_GB2312" w:cs="仿宋_GB2312"/>
                <w:sz w:val="21"/>
                <w:szCs w:val="21"/>
                <w:highlight w:val="none"/>
                <w:lang w:val="en-US" w:eastAsia="zh-CN"/>
              </w:rPr>
              <w:t>2</w:t>
            </w:r>
            <w:r>
              <w:rPr>
                <w:rFonts w:hint="eastAsia" w:ascii="仿宋_GB2312" w:hAnsi="仿宋_GB2312" w:eastAsia="仿宋_GB2312" w:cs="仿宋_GB2312"/>
                <w:sz w:val="21"/>
                <w:szCs w:val="21"/>
                <w:highlight w:val="none"/>
                <w:lang w:eastAsia="zh-CN"/>
              </w:rPr>
              <w:t>2.</w:t>
            </w:r>
            <w:r>
              <w:rPr>
                <w:rFonts w:hint="eastAsia" w:ascii="仿宋_GB2312" w:hAnsi="仿宋_GB2312" w:eastAsia="仿宋_GB2312" w:cs="仿宋_GB2312"/>
                <w:sz w:val="21"/>
                <w:szCs w:val="21"/>
                <w:highlight w:val="none"/>
                <w:lang w:val="en-US" w:eastAsia="zh-CN"/>
              </w:rPr>
              <w:t>1</w:t>
            </w:r>
            <w:r>
              <w:rPr>
                <w:rFonts w:hint="eastAsia" w:ascii="仿宋_GB2312" w:hAnsi="仿宋_GB2312" w:eastAsia="仿宋_GB2312" w:cs="仿宋_GB2312"/>
                <w:sz w:val="21"/>
                <w:szCs w:val="21"/>
                <w:highlight w:val="none"/>
                <w:lang w:eastAsia="zh-CN"/>
              </w:rPr>
              <w:t>款</w:t>
            </w:r>
          </w:p>
        </w:tc>
        <w:tc>
          <w:tcPr>
            <w:tcW w:w="1065" w:type="dxa"/>
            <w:tcBorders>
              <w:left w:val="single" w:color="000000" w:sz="4" w:space="0"/>
              <w:right w:val="single" w:color="000000" w:sz="4" w:space="0"/>
            </w:tcBorders>
            <w:shd w:val="clear" w:color="auto" w:fill="auto"/>
            <w:vAlign w:val="top"/>
          </w:tcPr>
          <w:p w14:paraId="09927E90">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p>
          <w:p w14:paraId="2162628C">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履约保证金</w:t>
            </w:r>
          </w:p>
        </w:tc>
        <w:tc>
          <w:tcPr>
            <w:tcW w:w="6510" w:type="dxa"/>
            <w:tcBorders>
              <w:left w:val="single" w:color="000000" w:sz="4" w:space="0"/>
            </w:tcBorders>
            <w:shd w:val="clear" w:color="auto" w:fill="auto"/>
            <w:vAlign w:val="top"/>
          </w:tcPr>
          <w:p w14:paraId="7CE414CC">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与采购人签订合同约定，履约保证金的数额不得超出 政府采购合同金额的 10%，以非现金形式提交至采购人，项目按时履约、按质履约后无息退还。为进一步 推进“放管服”改革，优化营商环境，</w:t>
            </w:r>
            <w:r>
              <w:rPr>
                <w:rFonts w:hint="eastAsia" w:ascii="仿宋_GB2312" w:hAnsi="仿宋_GB2312" w:eastAsia="仿宋_GB2312" w:cs="仿宋_GB2312"/>
                <w:sz w:val="21"/>
                <w:szCs w:val="21"/>
                <w:highlight w:val="none"/>
                <w:lang w:eastAsia="zh-CN"/>
              </w:rPr>
              <w:fldChar w:fldCharType="begin"/>
            </w:r>
            <w:r>
              <w:rPr>
                <w:rFonts w:hint="eastAsia" w:ascii="仿宋_GB2312" w:hAnsi="仿宋_GB2312" w:eastAsia="仿宋_GB2312" w:cs="仿宋_GB2312"/>
                <w:sz w:val="21"/>
                <w:szCs w:val="21"/>
                <w:highlight w:val="none"/>
                <w:lang w:eastAsia="zh-CN"/>
              </w:rPr>
              <w:instrText xml:space="preserve"> HYPERLINK "http://www.caigou2003.com/cgr/" </w:instrText>
            </w:r>
            <w:r>
              <w:rPr>
                <w:rFonts w:hint="eastAsia" w:ascii="仿宋_GB2312" w:hAnsi="仿宋_GB2312" w:eastAsia="仿宋_GB2312" w:cs="仿宋_GB2312"/>
                <w:sz w:val="21"/>
                <w:szCs w:val="21"/>
                <w:highlight w:val="none"/>
                <w:lang w:eastAsia="zh-CN"/>
              </w:rPr>
              <w:fldChar w:fldCharType="separate"/>
            </w:r>
            <w:r>
              <w:rPr>
                <w:rFonts w:hint="eastAsia" w:ascii="仿宋_GB2312" w:hAnsi="仿宋_GB2312" w:eastAsia="仿宋_GB2312" w:cs="仿宋_GB2312"/>
                <w:sz w:val="21"/>
                <w:szCs w:val="21"/>
                <w:highlight w:val="none"/>
                <w:lang w:eastAsia="zh-CN"/>
              </w:rPr>
              <w:t>采购人</w:t>
            </w:r>
            <w:r>
              <w:rPr>
                <w:rFonts w:hint="eastAsia" w:ascii="仿宋_GB2312" w:hAnsi="仿宋_GB2312" w:eastAsia="仿宋_GB2312" w:cs="仿宋_GB2312"/>
                <w:sz w:val="21"/>
                <w:szCs w:val="21"/>
                <w:highlight w:val="none"/>
                <w:lang w:eastAsia="zh-CN"/>
              </w:rPr>
              <w:fldChar w:fldCharType="end"/>
            </w:r>
            <w:r>
              <w:rPr>
                <w:rFonts w:hint="eastAsia" w:ascii="仿宋_GB2312" w:hAnsi="仿宋_GB2312" w:eastAsia="仿宋_GB2312" w:cs="仿宋_GB2312"/>
                <w:sz w:val="21"/>
                <w:szCs w:val="21"/>
                <w:highlight w:val="none"/>
                <w:lang w:eastAsia="zh-CN"/>
              </w:rPr>
              <w:t>可根据 项目特点、供应商诚信等情况免收履约保证金或降低 缴纳比例。</w:t>
            </w:r>
          </w:p>
        </w:tc>
      </w:tr>
      <w:tr w14:paraId="7221A8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9219" w:type="dxa"/>
            <w:gridSpan w:val="3"/>
            <w:shd w:val="clear" w:color="auto" w:fill="auto"/>
            <w:vAlign w:val="top"/>
          </w:tcPr>
          <w:p w14:paraId="21A80189">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七、其他规定</w:t>
            </w:r>
          </w:p>
        </w:tc>
      </w:tr>
      <w:tr w14:paraId="07C82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47F4D48C">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付款方式</w:t>
            </w:r>
          </w:p>
        </w:tc>
        <w:tc>
          <w:tcPr>
            <w:tcW w:w="7575" w:type="dxa"/>
            <w:gridSpan w:val="2"/>
            <w:tcBorders>
              <w:left w:val="single" w:color="000000" w:sz="4" w:space="0"/>
            </w:tcBorders>
            <w:shd w:val="clear" w:color="auto" w:fill="auto"/>
            <w:vAlign w:val="top"/>
          </w:tcPr>
          <w:p w14:paraId="7F0CF8CE">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货物送达安装调试完毕、经买方验收合格后支付。(具体要求与采购人签订合同约定)</w:t>
            </w:r>
          </w:p>
        </w:tc>
      </w:tr>
      <w:tr w14:paraId="785E0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6701565A">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样品</w:t>
            </w:r>
          </w:p>
        </w:tc>
        <w:tc>
          <w:tcPr>
            <w:tcW w:w="7575" w:type="dxa"/>
            <w:gridSpan w:val="2"/>
            <w:tcBorders>
              <w:left w:val="single" w:color="000000" w:sz="4" w:space="0"/>
            </w:tcBorders>
            <w:shd w:val="clear" w:color="auto" w:fill="auto"/>
            <w:vAlign w:val="top"/>
          </w:tcPr>
          <w:p w14:paraId="2C83EB8C">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不提供</w:t>
            </w:r>
          </w:p>
        </w:tc>
      </w:tr>
      <w:tr w14:paraId="05AED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7F18673A">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场地费</w:t>
            </w:r>
          </w:p>
        </w:tc>
        <w:tc>
          <w:tcPr>
            <w:tcW w:w="7575" w:type="dxa"/>
            <w:gridSpan w:val="2"/>
            <w:tcBorders>
              <w:left w:val="single" w:color="000000" w:sz="4" w:space="0"/>
            </w:tcBorders>
            <w:shd w:val="clear" w:color="auto" w:fill="auto"/>
            <w:vAlign w:val="top"/>
          </w:tcPr>
          <w:p w14:paraId="00083439">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不收取</w:t>
            </w:r>
          </w:p>
        </w:tc>
      </w:tr>
      <w:tr w14:paraId="29949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6A2A7B96">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投诉质疑邮箱</w:t>
            </w:r>
          </w:p>
        </w:tc>
        <w:tc>
          <w:tcPr>
            <w:tcW w:w="7575" w:type="dxa"/>
            <w:gridSpan w:val="2"/>
            <w:tcBorders>
              <w:left w:val="single" w:color="000000" w:sz="4" w:space="0"/>
            </w:tcBorders>
            <w:shd w:val="clear" w:color="auto" w:fill="auto"/>
            <w:vAlign w:val="top"/>
          </w:tcPr>
          <w:p w14:paraId="02D63F57">
            <w:pPr>
              <w:pageBreakBefore w:val="0"/>
              <w:widowControl w:val="0"/>
              <w:kinsoku/>
              <w:wordWrap/>
              <w:overflowPunct/>
              <w:topLinePunct w:val="0"/>
              <w:autoSpaceDE/>
              <w:autoSpaceDN/>
              <w:bidi w:val="0"/>
              <w:adjustRightInd/>
              <w:snapToGrid/>
              <w:spacing w:line="360" w:lineRule="exact"/>
              <w:ind w:firstLine="0" w:firstLineChars="0"/>
              <w:textAlignment w:val="auto"/>
              <w:rPr>
                <w:rFonts w:hint="default" w:ascii="仿宋_GB2312" w:hAnsi="仿宋_GB2312" w:eastAsia="仿宋_GB2312" w:cs="仿宋_GB2312"/>
                <w:sz w:val="21"/>
                <w:szCs w:val="21"/>
                <w:highlight w:val="none"/>
                <w:lang w:val="en-US" w:eastAsia="zh-CN"/>
              </w:rPr>
            </w:pPr>
            <w:r>
              <w:rPr>
                <w:rFonts w:hint="eastAsia" w:ascii="仿宋_GB2312" w:hAnsi="仿宋_GB2312" w:eastAsia="仿宋_GB2312" w:cs="仿宋_GB2312"/>
                <w:sz w:val="21"/>
                <w:szCs w:val="21"/>
                <w:highlight w:val="none"/>
                <w:lang w:val="en-US" w:eastAsia="zh-CN"/>
              </w:rPr>
              <w:t>1175178694QQ.com</w:t>
            </w:r>
          </w:p>
        </w:tc>
      </w:tr>
      <w:tr w14:paraId="5D626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2B8B9794">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招标代理服务费</w:t>
            </w:r>
          </w:p>
        </w:tc>
        <w:tc>
          <w:tcPr>
            <w:tcW w:w="7575" w:type="dxa"/>
            <w:gridSpan w:val="2"/>
            <w:tcBorders>
              <w:left w:val="single" w:color="000000" w:sz="4" w:space="0"/>
            </w:tcBorders>
            <w:shd w:val="clear" w:color="auto" w:fill="auto"/>
            <w:vAlign w:val="top"/>
          </w:tcPr>
          <w:p w14:paraId="161D5B08">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不收取</w:t>
            </w:r>
          </w:p>
        </w:tc>
      </w:tr>
      <w:tr w14:paraId="4EC67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4B6A3C3F">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关于政采云平台线上电子招投标的注意事项</w:t>
            </w:r>
          </w:p>
        </w:tc>
        <w:tc>
          <w:tcPr>
            <w:tcW w:w="7575" w:type="dxa"/>
            <w:gridSpan w:val="2"/>
            <w:tcBorders>
              <w:left w:val="single" w:color="000000" w:sz="4" w:space="0"/>
            </w:tcBorders>
            <w:shd w:val="clear" w:color="auto" w:fill="auto"/>
            <w:vAlign w:val="top"/>
          </w:tcPr>
          <w:p w14:paraId="73A65B2E">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1 、投标文件解密时间：投标文件解密时间 30 分钟，开标前需投标单 位用CA 证书登录政采云平台开标大厅签到，在 30 分钟解密时间内输 入 CA 证书 PIN 码解密投标文件。在 30 分钟解密时间内未进行解密的 投标单位将导致废标。  (解密时间开始时政采云平台将以短信形式向 供应商在政采云平台预留的手机号发送短信通知，请供应商及时关  注。)</w:t>
            </w:r>
          </w:p>
          <w:p w14:paraId="1E0A4A99">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2 、供应商报价 CA 签字确认：报价文件开启后将开启签字时段，供应 商须在 20 分钟内用CA 证书对报价进行签字确认，如未按时签字确认 视为默认投标报价。</w:t>
            </w:r>
          </w:p>
          <w:p w14:paraId="4C8F3BC5">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3 、备注:</w:t>
            </w:r>
          </w:p>
          <w:p w14:paraId="7F8BEFBD">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(1) 本次采购采用电子交易方式，电子交易平台为“政府采购云平台(www.zcygov.cn) ”。供应商参与本项目电子交易活动前，应注册成 为政府采购云平台供应商。编制电子投标文件前还需申领 CA 证书并 绑定帐号.</w:t>
            </w:r>
          </w:p>
          <w:p w14:paraId="39F729C8">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(2) 供应商编制电子投标文件应安装“电子招投标供应商客户端”软 件，并按照本采购文件和电子招投标供应商客户端的要求编制并加密 投标文件。未按规定加密的投标文件，将被电子招投标供应商客户端 拒收。“电子招投标供应商客户端”请供应商自行前往“新疆政府采 购网—下载专区—新疆维吾尔自治区全流程电子招投标项目管理系统 -- 电子招投标供应商客户端”版块获取。</w:t>
            </w:r>
          </w:p>
          <w:p w14:paraId="0C79939A">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(3) 供应商应当在投标截止时间前，将“电子招投标供应商客户端” 生成的“电子加密投标文件”上传电子交易平台。</w:t>
            </w:r>
          </w:p>
          <w:p w14:paraId="3EFA11FD">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(5) 服务与支持。各政府采购代理机构 (含集采机构) 及供应商对不</w:t>
            </w:r>
          </w:p>
          <w:p w14:paraId="68ECDAD2">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见面开评标系统的技术操作咨询，可通过</w:t>
            </w:r>
          </w:p>
          <w:p w14:paraId="2DCF2E35">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fldChar w:fldCharType="begin"/>
            </w:r>
            <w:r>
              <w:rPr>
                <w:rFonts w:hint="eastAsia" w:ascii="仿宋_GB2312" w:hAnsi="仿宋_GB2312" w:eastAsia="仿宋_GB2312" w:cs="仿宋_GB2312"/>
                <w:sz w:val="21"/>
                <w:szCs w:val="21"/>
                <w:highlight w:val="none"/>
                <w:lang w:eastAsia="zh-CN"/>
              </w:rPr>
              <w:instrText xml:space="preserve"> HYPERLINK "https://edu.zcygov.cn/luban/xinjiang-e-biding" </w:instrText>
            </w:r>
            <w:r>
              <w:rPr>
                <w:rFonts w:hint="eastAsia" w:ascii="仿宋_GB2312" w:hAnsi="仿宋_GB2312" w:eastAsia="仿宋_GB2312" w:cs="仿宋_GB2312"/>
                <w:sz w:val="21"/>
                <w:szCs w:val="21"/>
                <w:highlight w:val="none"/>
                <w:lang w:eastAsia="zh-CN"/>
              </w:rPr>
              <w:fldChar w:fldCharType="separate"/>
            </w:r>
            <w:r>
              <w:rPr>
                <w:rFonts w:hint="eastAsia" w:ascii="仿宋_GB2312" w:hAnsi="仿宋_GB2312" w:eastAsia="仿宋_GB2312" w:cs="仿宋_GB2312"/>
                <w:sz w:val="21"/>
                <w:szCs w:val="21"/>
                <w:highlight w:val="none"/>
                <w:lang w:eastAsia="zh-CN"/>
              </w:rPr>
              <w:t>https://edu.zcygov.cn/luban/xinjiang-e-biding</w:t>
            </w:r>
            <w:r>
              <w:rPr>
                <w:rFonts w:hint="eastAsia" w:ascii="仿宋_GB2312" w:hAnsi="仿宋_GB2312" w:eastAsia="仿宋_GB2312" w:cs="仿宋_GB2312"/>
                <w:sz w:val="21"/>
                <w:szCs w:val="21"/>
                <w:highlight w:val="none"/>
                <w:lang w:eastAsia="zh-CN"/>
              </w:rPr>
              <w:fldChar w:fldCharType="end"/>
            </w:r>
            <w:r>
              <w:rPr>
                <w:rFonts w:hint="eastAsia" w:ascii="仿宋_GB2312" w:hAnsi="仿宋_GB2312" w:eastAsia="仿宋_GB2312" w:cs="仿宋_GB2312"/>
                <w:sz w:val="21"/>
                <w:szCs w:val="21"/>
                <w:highlight w:val="none"/>
                <w:lang w:eastAsia="zh-CN"/>
              </w:rPr>
              <w:t xml:space="preserve"> 自助查询，也可在政采云帮</w:t>
            </w:r>
          </w:p>
          <w:p w14:paraId="43201981">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助中心常见问题解答和操作流程讲解视频中自助查询，网址为：</w:t>
            </w:r>
          </w:p>
          <w:p w14:paraId="204B19AE">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fldChar w:fldCharType="begin"/>
            </w:r>
            <w:r>
              <w:rPr>
                <w:rFonts w:hint="eastAsia" w:ascii="仿宋_GB2312" w:hAnsi="仿宋_GB2312" w:eastAsia="仿宋_GB2312" w:cs="仿宋_GB2312"/>
                <w:sz w:val="21"/>
                <w:szCs w:val="21"/>
                <w:highlight w:val="none"/>
                <w:lang w:eastAsia="zh-CN"/>
              </w:rPr>
              <w:instrText xml:space="preserve"> HYPERLINK "https://service.zcygov.cn/" </w:instrText>
            </w:r>
            <w:r>
              <w:rPr>
                <w:rFonts w:hint="eastAsia" w:ascii="仿宋_GB2312" w:hAnsi="仿宋_GB2312" w:eastAsia="仿宋_GB2312" w:cs="仿宋_GB2312"/>
                <w:sz w:val="21"/>
                <w:szCs w:val="21"/>
                <w:highlight w:val="none"/>
                <w:lang w:eastAsia="zh-CN"/>
              </w:rPr>
              <w:fldChar w:fldCharType="separate"/>
            </w:r>
            <w:r>
              <w:rPr>
                <w:rFonts w:hint="eastAsia" w:ascii="仿宋_GB2312" w:hAnsi="仿宋_GB2312" w:eastAsia="仿宋_GB2312" w:cs="仿宋_GB2312"/>
                <w:sz w:val="21"/>
                <w:szCs w:val="21"/>
                <w:highlight w:val="none"/>
                <w:lang w:eastAsia="zh-CN"/>
              </w:rPr>
              <w:t>https://service.zcygov.cn/#/help</w:t>
            </w:r>
            <w:r>
              <w:rPr>
                <w:rFonts w:hint="eastAsia" w:ascii="仿宋_GB2312" w:hAnsi="仿宋_GB2312" w:eastAsia="仿宋_GB2312" w:cs="仿宋_GB2312"/>
                <w:sz w:val="21"/>
                <w:szCs w:val="21"/>
                <w:highlight w:val="none"/>
                <w:lang w:eastAsia="zh-CN"/>
              </w:rPr>
              <w:fldChar w:fldCharType="end"/>
            </w:r>
            <w:r>
              <w:rPr>
                <w:rFonts w:hint="eastAsia" w:ascii="仿宋_GB2312" w:hAnsi="仿宋_GB2312" w:eastAsia="仿宋_GB2312" w:cs="仿宋_GB2312"/>
                <w:sz w:val="21"/>
                <w:szCs w:val="21"/>
                <w:highlight w:val="none"/>
                <w:lang w:eastAsia="zh-CN"/>
              </w:rPr>
              <w:t xml:space="preserve"> ，“项目采购—操作流程— 电子招投标—</w:t>
            </w:r>
          </w:p>
          <w:p w14:paraId="0018E766">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政府采购项目电子交易管理操作指南-供应商”版面获取操作指南，同 时对自助查询无法解决的问题可通过钉钉群及政采云在线客服获取服 务支持。政采云热线人工号码：95763  (工作时间：工作日 08:00~20：</w:t>
            </w:r>
          </w:p>
          <w:p w14:paraId="4261C664">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00)</w:t>
            </w:r>
          </w:p>
        </w:tc>
      </w:tr>
      <w:tr w14:paraId="563B2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44" w:type="dxa"/>
            <w:tcBorders>
              <w:right w:val="single" w:color="000000" w:sz="4" w:space="0"/>
            </w:tcBorders>
            <w:shd w:val="clear" w:color="auto" w:fill="auto"/>
            <w:vAlign w:val="top"/>
          </w:tcPr>
          <w:p w14:paraId="26F5FB83">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CA 办理及技术支持</w:t>
            </w:r>
          </w:p>
        </w:tc>
        <w:tc>
          <w:tcPr>
            <w:tcW w:w="7575" w:type="dxa"/>
            <w:gridSpan w:val="2"/>
            <w:tcBorders>
              <w:left w:val="single" w:color="000000" w:sz="4" w:space="0"/>
            </w:tcBorders>
            <w:shd w:val="clear" w:color="auto" w:fill="auto"/>
            <w:vAlign w:val="top"/>
          </w:tcPr>
          <w:p w14:paraId="7534214B">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sz w:val="21"/>
                <w:szCs w:val="21"/>
                <w:highlight w:val="none"/>
                <w:lang w:eastAsia="zh-CN"/>
              </w:rPr>
              <w:t>CA 服务电话：0991-2819290</w:t>
            </w:r>
          </w:p>
          <w:p w14:paraId="7C0CC92E">
            <w:pPr>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仿宋_GB2312" w:hAnsi="仿宋_GB2312" w:eastAsia="仿宋_GB2312" w:cs="仿宋_GB2312"/>
                <w:snapToGrid w:val="0"/>
                <w:color w:val="000000"/>
                <w:kern w:val="0"/>
                <w:sz w:val="21"/>
                <w:szCs w:val="21"/>
                <w:highlight w:val="none"/>
                <w:lang w:eastAsia="zh-CN"/>
              </w:rPr>
            </w:pPr>
            <w:r>
              <w:rPr>
                <w:rFonts w:hint="eastAsia" w:ascii="仿宋_GB2312" w:hAnsi="仿宋_GB2312" w:eastAsia="仿宋_GB2312" w:cs="仿宋_GB2312"/>
                <w:sz w:val="21"/>
                <w:szCs w:val="21"/>
                <w:highlight w:val="none"/>
                <w:lang w:eastAsia="zh-CN"/>
              </w:rPr>
              <w:t>CA 申领地址：https://www.xjca.com.cn/article/content/201802/582/ 1.html</w:t>
            </w:r>
          </w:p>
        </w:tc>
      </w:tr>
    </w:tbl>
    <w:p w14:paraId="464D7784">
      <w:pPr>
        <w:rPr>
          <w:rFonts w:hint="eastAsia" w:ascii="仿宋_GB2312" w:hAnsi="仿宋_GB2312" w:eastAsia="仿宋_GB2312" w:cs="仿宋_GB2312"/>
        </w:rPr>
        <w:sectPr>
          <w:footerReference r:id="rId9" w:type="default"/>
          <w:pgSz w:w="11906" w:h="16839"/>
          <w:pgMar w:top="1431" w:right="1526" w:bottom="1145" w:left="1525" w:header="0" w:footer="982" w:gutter="0"/>
          <w:pgNumType w:fmt="decimal"/>
          <w:cols w:space="720" w:num="1"/>
        </w:sectPr>
      </w:pPr>
    </w:p>
    <w:p w14:paraId="1F6DF26F">
      <w:pPr>
        <w:spacing w:before="79" w:line="227" w:lineRule="auto"/>
        <w:jc w:val="center"/>
        <w:rPr>
          <w:rFonts w:hint="eastAsia" w:ascii="仿宋_GB2312" w:hAnsi="仿宋_GB2312" w:eastAsia="仿宋_GB2312" w:cs="仿宋_GB2312"/>
          <w:sz w:val="23"/>
          <w:szCs w:val="23"/>
        </w:rPr>
      </w:pPr>
      <w:bookmarkStart w:id="13" w:name="_bookmark3"/>
      <w:bookmarkEnd w:id="13"/>
      <w:r>
        <w:rPr>
          <w:rFonts w:hint="eastAsia" w:ascii="仿宋_GB2312" w:hAnsi="仿宋_GB2312" w:eastAsia="仿宋_GB2312" w:cs="仿宋_GB2312"/>
          <w:spacing w:val="12"/>
          <w:sz w:val="23"/>
          <w:szCs w:val="23"/>
          <w:lang w:eastAsia="zh-CN"/>
          <w14:textOutline w14:w="4358" w14:cap="sq" w14:cmpd="sng">
            <w14:solidFill>
              <w14:srgbClr w14:val="000000"/>
            </w14:solidFill>
            <w14:prstDash w14:val="solid"/>
            <w14:bevel/>
          </w14:textOutline>
        </w:rPr>
        <w:t>第二章</w:t>
      </w:r>
      <w:r>
        <w:rPr>
          <w:rFonts w:hint="eastAsia" w:ascii="仿宋_GB2312" w:hAnsi="仿宋_GB2312" w:eastAsia="仿宋_GB2312" w:cs="仿宋_GB2312"/>
          <w:spacing w:val="12"/>
          <w:sz w:val="23"/>
          <w:szCs w:val="23"/>
          <w:lang w:val="en-US" w:eastAsia="zh-CN"/>
          <w14:textOutline w14:w="4358" w14:cap="sq" w14:cmpd="sng">
            <w14:solidFill>
              <w14:srgbClr w14:val="000000"/>
            </w14:solidFill>
            <w14:prstDash w14:val="solid"/>
            <w14:bevel/>
          </w14:textOutline>
        </w:rPr>
        <w:t xml:space="preserve">  </w:t>
      </w:r>
      <w:r>
        <w:rPr>
          <w:rFonts w:hint="eastAsia" w:ascii="仿宋_GB2312" w:hAnsi="仿宋_GB2312" w:eastAsia="仿宋_GB2312" w:cs="仿宋_GB2312"/>
          <w:spacing w:val="12"/>
          <w:sz w:val="23"/>
          <w:szCs w:val="23"/>
          <w14:textOutline w14:w="4358" w14:cap="sq" w14:cmpd="sng">
            <w14:solidFill>
              <w14:srgbClr w14:val="000000"/>
            </w14:solidFill>
            <w14:prstDash w14:val="solid"/>
            <w14:bevel/>
          </w14:textOutline>
        </w:rPr>
        <w:t>投</w:t>
      </w:r>
      <w:r>
        <w:rPr>
          <w:rFonts w:hint="eastAsia" w:ascii="仿宋_GB2312" w:hAnsi="仿宋_GB2312" w:eastAsia="仿宋_GB2312" w:cs="仿宋_GB2312"/>
          <w:spacing w:val="8"/>
          <w:sz w:val="23"/>
          <w:szCs w:val="23"/>
          <w14:textOutline w14:w="4358" w14:cap="sq" w14:cmpd="sng">
            <w14:solidFill>
              <w14:srgbClr w14:val="000000"/>
            </w14:solidFill>
            <w14:prstDash w14:val="solid"/>
            <w14:bevel/>
          </w14:textOutline>
        </w:rPr>
        <w:t>标须知正文</w:t>
      </w:r>
    </w:p>
    <w:p w14:paraId="1EF07E16">
      <w:pPr>
        <w:spacing w:before="183" w:line="394" w:lineRule="exact"/>
        <w:ind w:left="5"/>
        <w:outlineLvl w:val="2"/>
        <w:rPr>
          <w:rFonts w:hint="eastAsia" w:ascii="仿宋_GB2312" w:hAnsi="仿宋_GB2312" w:eastAsia="仿宋_GB2312" w:cs="仿宋_GB2312"/>
          <w:sz w:val="23"/>
          <w:szCs w:val="23"/>
        </w:rPr>
      </w:pPr>
      <w:bookmarkStart w:id="14" w:name="_bookmark4"/>
      <w:bookmarkEnd w:id="14"/>
      <w:r>
        <w:rPr>
          <w:rFonts w:hint="eastAsia" w:ascii="仿宋_GB2312" w:hAnsi="仿宋_GB2312" w:eastAsia="仿宋_GB2312" w:cs="仿宋_GB2312"/>
          <w:spacing w:val="8"/>
          <w:position w:val="2"/>
          <w:sz w:val="23"/>
          <w:szCs w:val="23"/>
          <w14:textOutline w14:w="4358" w14:cap="sq" w14:cmpd="sng">
            <w14:solidFill>
              <w14:srgbClr w14:val="000000"/>
            </w14:solidFill>
            <w14:prstDash w14:val="solid"/>
            <w14:bevel/>
          </w14:textOutline>
        </w:rPr>
        <w:t>一</w:t>
      </w:r>
      <w:r>
        <w:rPr>
          <w:rFonts w:hint="eastAsia" w:ascii="仿宋_GB2312" w:hAnsi="仿宋_GB2312" w:eastAsia="仿宋_GB2312" w:cs="仿宋_GB2312"/>
          <w:spacing w:val="7"/>
          <w:position w:val="2"/>
          <w:sz w:val="23"/>
          <w:szCs w:val="23"/>
          <w14:textOutline w14:w="4358" w14:cap="sq" w14:cmpd="sng">
            <w14:solidFill>
              <w14:srgbClr w14:val="000000"/>
            </w14:solidFill>
            <w14:prstDash w14:val="solid"/>
            <w14:bevel/>
          </w14:textOutline>
        </w:rPr>
        <w:t>、总则</w:t>
      </w:r>
    </w:p>
    <w:p w14:paraId="29D4035C">
      <w:pPr>
        <w:spacing w:before="66" w:line="228" w:lineRule="auto"/>
        <w:ind w:left="16"/>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1.</w:t>
      </w:r>
      <w:r>
        <w:rPr>
          <w:rFonts w:hint="eastAsia" w:ascii="仿宋_GB2312" w:hAnsi="仿宋_GB2312" w:eastAsia="仿宋_GB2312" w:cs="仿宋_GB2312"/>
          <w:spacing w:val="5"/>
          <w:sz w:val="20"/>
          <w:szCs w:val="20"/>
        </w:rPr>
        <w:t xml:space="preserve"> </w:t>
      </w: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项目概况</w:t>
      </w:r>
    </w:p>
    <w:p w14:paraId="65BB328C">
      <w:pPr>
        <w:spacing w:before="163" w:line="227" w:lineRule="auto"/>
        <w:ind w:left="436"/>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1.</w:t>
      </w:r>
      <w:r>
        <w:rPr>
          <w:rFonts w:hint="eastAsia" w:ascii="仿宋_GB2312" w:hAnsi="仿宋_GB2312" w:eastAsia="仿宋_GB2312" w:cs="仿宋_GB2312"/>
          <w:spacing w:val="6"/>
          <w:sz w:val="20"/>
          <w:szCs w:val="20"/>
        </w:rPr>
        <w:t>1</w:t>
      </w:r>
      <w:r>
        <w:rPr>
          <w:rFonts w:hint="eastAsia" w:ascii="仿宋_GB2312" w:hAnsi="仿宋_GB2312" w:eastAsia="仿宋_GB2312" w:cs="仿宋_GB2312"/>
          <w:spacing w:val="4"/>
          <w:sz w:val="20"/>
          <w:szCs w:val="20"/>
        </w:rPr>
        <w:t xml:space="preserve"> 项目名称：详见</w:t>
      </w:r>
      <w:r>
        <w:rPr>
          <w:rFonts w:hint="eastAsia" w:ascii="仿宋_GB2312" w:hAnsi="仿宋_GB2312" w:eastAsia="仿宋_GB2312" w:cs="仿宋_GB2312"/>
          <w:spacing w:val="4"/>
          <w:sz w:val="20"/>
          <w:szCs w:val="20"/>
          <w14:textOutline w14:w="3795" w14:cap="sq" w14:cmpd="sng">
            <w14:solidFill>
              <w14:srgbClr w14:val="000000"/>
            </w14:solidFill>
            <w14:prstDash w14:val="solid"/>
            <w14:bevel/>
          </w14:textOutline>
        </w:rPr>
        <w:t>投标须知前附表</w:t>
      </w:r>
      <w:r>
        <w:rPr>
          <w:rFonts w:hint="eastAsia" w:ascii="仿宋_GB2312" w:hAnsi="仿宋_GB2312" w:eastAsia="仿宋_GB2312" w:cs="仿宋_GB2312"/>
          <w:spacing w:val="4"/>
          <w:sz w:val="20"/>
          <w:szCs w:val="20"/>
        </w:rPr>
        <w:t>；</w:t>
      </w:r>
    </w:p>
    <w:p w14:paraId="23459972">
      <w:pPr>
        <w:spacing w:before="162" w:line="227" w:lineRule="auto"/>
        <w:ind w:left="436"/>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1.</w:t>
      </w:r>
      <w:r>
        <w:rPr>
          <w:rFonts w:hint="eastAsia" w:ascii="仿宋_GB2312" w:hAnsi="仿宋_GB2312" w:eastAsia="仿宋_GB2312" w:cs="仿宋_GB2312"/>
          <w:spacing w:val="6"/>
          <w:sz w:val="20"/>
          <w:szCs w:val="20"/>
        </w:rPr>
        <w:t>2</w:t>
      </w:r>
      <w:r>
        <w:rPr>
          <w:rFonts w:hint="eastAsia" w:ascii="仿宋_GB2312" w:hAnsi="仿宋_GB2312" w:eastAsia="仿宋_GB2312" w:cs="仿宋_GB2312"/>
          <w:spacing w:val="4"/>
          <w:sz w:val="20"/>
          <w:szCs w:val="20"/>
        </w:rPr>
        <w:t xml:space="preserve"> 采购范围：详见</w:t>
      </w:r>
      <w:r>
        <w:rPr>
          <w:rFonts w:hint="eastAsia" w:ascii="仿宋_GB2312" w:hAnsi="仿宋_GB2312" w:eastAsia="仿宋_GB2312" w:cs="仿宋_GB2312"/>
          <w:spacing w:val="4"/>
          <w:sz w:val="20"/>
          <w:szCs w:val="20"/>
          <w14:textOutline w14:w="3795" w14:cap="sq" w14:cmpd="sng">
            <w14:solidFill>
              <w14:srgbClr w14:val="000000"/>
            </w14:solidFill>
            <w14:prstDash w14:val="solid"/>
            <w14:bevel/>
          </w14:textOutline>
        </w:rPr>
        <w:t>投标须知前附表</w:t>
      </w:r>
      <w:r>
        <w:rPr>
          <w:rFonts w:hint="eastAsia" w:ascii="仿宋_GB2312" w:hAnsi="仿宋_GB2312" w:eastAsia="仿宋_GB2312" w:cs="仿宋_GB2312"/>
          <w:spacing w:val="4"/>
          <w:sz w:val="20"/>
          <w:szCs w:val="20"/>
        </w:rPr>
        <w:t>；</w:t>
      </w:r>
    </w:p>
    <w:p w14:paraId="00E06793">
      <w:pPr>
        <w:spacing w:before="162" w:line="227" w:lineRule="auto"/>
        <w:ind w:left="436"/>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1.</w:t>
      </w:r>
      <w:r>
        <w:rPr>
          <w:rFonts w:hint="eastAsia" w:ascii="仿宋_GB2312" w:hAnsi="仿宋_GB2312" w:eastAsia="仿宋_GB2312" w:cs="仿宋_GB2312"/>
          <w:spacing w:val="6"/>
          <w:sz w:val="20"/>
          <w:szCs w:val="20"/>
        </w:rPr>
        <w:t>3</w:t>
      </w:r>
      <w:r>
        <w:rPr>
          <w:rFonts w:hint="eastAsia" w:ascii="仿宋_GB2312" w:hAnsi="仿宋_GB2312" w:eastAsia="仿宋_GB2312" w:cs="仿宋_GB2312"/>
          <w:spacing w:val="4"/>
          <w:sz w:val="20"/>
          <w:szCs w:val="20"/>
        </w:rPr>
        <w:t xml:space="preserve"> 项目地点：详见</w:t>
      </w:r>
      <w:r>
        <w:rPr>
          <w:rFonts w:hint="eastAsia" w:ascii="仿宋_GB2312" w:hAnsi="仿宋_GB2312" w:eastAsia="仿宋_GB2312" w:cs="仿宋_GB2312"/>
          <w:spacing w:val="4"/>
          <w:sz w:val="20"/>
          <w:szCs w:val="20"/>
          <w14:textOutline w14:w="3795" w14:cap="sq" w14:cmpd="sng">
            <w14:solidFill>
              <w14:srgbClr w14:val="000000"/>
            </w14:solidFill>
            <w14:prstDash w14:val="solid"/>
            <w14:bevel/>
          </w14:textOutline>
        </w:rPr>
        <w:t>投标须知前附表</w:t>
      </w:r>
      <w:r>
        <w:rPr>
          <w:rFonts w:hint="eastAsia" w:ascii="仿宋_GB2312" w:hAnsi="仿宋_GB2312" w:eastAsia="仿宋_GB2312" w:cs="仿宋_GB2312"/>
          <w:spacing w:val="4"/>
          <w:sz w:val="20"/>
          <w:szCs w:val="20"/>
        </w:rPr>
        <w:t>；</w:t>
      </w:r>
    </w:p>
    <w:p w14:paraId="1028694E">
      <w:pPr>
        <w:spacing w:before="162" w:line="227" w:lineRule="auto"/>
        <w:ind w:left="436"/>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1.</w:t>
      </w:r>
      <w:r>
        <w:rPr>
          <w:rFonts w:hint="eastAsia" w:ascii="仿宋_GB2312" w:hAnsi="仿宋_GB2312" w:eastAsia="仿宋_GB2312" w:cs="仿宋_GB2312"/>
          <w:spacing w:val="6"/>
          <w:sz w:val="20"/>
          <w:szCs w:val="20"/>
        </w:rPr>
        <w:t>4</w:t>
      </w:r>
      <w:r>
        <w:rPr>
          <w:rFonts w:hint="eastAsia" w:ascii="仿宋_GB2312" w:hAnsi="仿宋_GB2312" w:eastAsia="仿宋_GB2312" w:cs="仿宋_GB2312"/>
          <w:spacing w:val="4"/>
          <w:sz w:val="20"/>
          <w:szCs w:val="20"/>
        </w:rPr>
        <w:t xml:space="preserve"> 采购方式：详见</w:t>
      </w:r>
      <w:r>
        <w:rPr>
          <w:rFonts w:hint="eastAsia" w:ascii="仿宋_GB2312" w:hAnsi="仿宋_GB2312" w:eastAsia="仿宋_GB2312" w:cs="仿宋_GB2312"/>
          <w:spacing w:val="4"/>
          <w:sz w:val="20"/>
          <w:szCs w:val="20"/>
          <w14:textOutline w14:w="3795" w14:cap="sq" w14:cmpd="sng">
            <w14:solidFill>
              <w14:srgbClr w14:val="000000"/>
            </w14:solidFill>
            <w14:prstDash w14:val="solid"/>
            <w14:bevel/>
          </w14:textOutline>
        </w:rPr>
        <w:t>投标须知前附表</w:t>
      </w:r>
      <w:r>
        <w:rPr>
          <w:rFonts w:hint="eastAsia" w:ascii="仿宋_GB2312" w:hAnsi="仿宋_GB2312" w:eastAsia="仿宋_GB2312" w:cs="仿宋_GB2312"/>
          <w:spacing w:val="4"/>
          <w:sz w:val="20"/>
          <w:szCs w:val="20"/>
        </w:rPr>
        <w:t>；</w:t>
      </w:r>
    </w:p>
    <w:p w14:paraId="18788F59">
      <w:pPr>
        <w:spacing w:before="164" w:line="408" w:lineRule="exact"/>
        <w:ind w:left="436"/>
        <w:rPr>
          <w:rFonts w:hint="eastAsia" w:ascii="仿宋_GB2312" w:hAnsi="仿宋_GB2312" w:eastAsia="仿宋_GB2312" w:cs="仿宋_GB2312"/>
          <w:sz w:val="20"/>
          <w:szCs w:val="20"/>
        </w:rPr>
      </w:pPr>
      <w:r>
        <w:rPr>
          <w:rFonts w:hint="eastAsia" w:ascii="仿宋_GB2312" w:hAnsi="仿宋_GB2312" w:eastAsia="仿宋_GB2312" w:cs="仿宋_GB2312"/>
          <w:spacing w:val="8"/>
          <w:position w:val="15"/>
          <w:sz w:val="20"/>
          <w:szCs w:val="20"/>
        </w:rPr>
        <w:t>1.</w:t>
      </w:r>
      <w:r>
        <w:rPr>
          <w:rFonts w:hint="eastAsia" w:ascii="仿宋_GB2312" w:hAnsi="仿宋_GB2312" w:eastAsia="仿宋_GB2312" w:cs="仿宋_GB2312"/>
          <w:spacing w:val="6"/>
          <w:position w:val="15"/>
          <w:sz w:val="20"/>
          <w:szCs w:val="20"/>
        </w:rPr>
        <w:t>5</w:t>
      </w:r>
      <w:r>
        <w:rPr>
          <w:rFonts w:hint="eastAsia" w:ascii="仿宋_GB2312" w:hAnsi="仿宋_GB2312" w:eastAsia="仿宋_GB2312" w:cs="仿宋_GB2312"/>
          <w:spacing w:val="4"/>
          <w:position w:val="15"/>
          <w:sz w:val="20"/>
          <w:szCs w:val="20"/>
        </w:rPr>
        <w:t xml:space="preserve"> 完工期限：详见</w:t>
      </w:r>
      <w:r>
        <w:rPr>
          <w:rFonts w:hint="eastAsia" w:ascii="仿宋_GB2312" w:hAnsi="仿宋_GB2312" w:eastAsia="仿宋_GB2312" w:cs="仿宋_GB2312"/>
          <w:spacing w:val="4"/>
          <w:position w:val="15"/>
          <w:sz w:val="20"/>
          <w:szCs w:val="20"/>
          <w14:textOutline w14:w="3795" w14:cap="sq" w14:cmpd="sng">
            <w14:solidFill>
              <w14:srgbClr w14:val="000000"/>
            </w14:solidFill>
            <w14:prstDash w14:val="solid"/>
            <w14:bevel/>
          </w14:textOutline>
        </w:rPr>
        <w:t>投标须知前附表</w:t>
      </w:r>
      <w:r>
        <w:rPr>
          <w:rFonts w:hint="eastAsia" w:ascii="仿宋_GB2312" w:hAnsi="仿宋_GB2312" w:eastAsia="仿宋_GB2312" w:cs="仿宋_GB2312"/>
          <w:spacing w:val="4"/>
          <w:position w:val="15"/>
          <w:sz w:val="20"/>
          <w:szCs w:val="20"/>
        </w:rPr>
        <w:t>。</w:t>
      </w:r>
    </w:p>
    <w:p w14:paraId="373BEDD7">
      <w:pPr>
        <w:spacing w:line="270" w:lineRule="exact"/>
        <w:ind w:left="3"/>
        <w:rPr>
          <w:rFonts w:hint="eastAsia" w:ascii="仿宋_GB2312" w:hAnsi="仿宋_GB2312" w:eastAsia="仿宋_GB2312" w:cs="仿宋_GB2312"/>
          <w:sz w:val="20"/>
          <w:szCs w:val="20"/>
        </w:rPr>
      </w:pPr>
      <w:r>
        <w:rPr>
          <w:rFonts w:hint="eastAsia" w:ascii="仿宋_GB2312" w:hAnsi="仿宋_GB2312" w:eastAsia="仿宋_GB2312" w:cs="仿宋_GB2312"/>
          <w:spacing w:val="5"/>
          <w:position w:val="1"/>
          <w:sz w:val="20"/>
          <w:szCs w:val="20"/>
          <w14:textOutline w14:w="3795" w14:cap="sq" w14:cmpd="sng">
            <w14:solidFill>
              <w14:srgbClr w14:val="000000"/>
            </w14:solidFill>
            <w14:prstDash w14:val="solid"/>
            <w14:bevel/>
          </w14:textOutline>
        </w:rPr>
        <w:t>2.定义</w:t>
      </w:r>
    </w:p>
    <w:p w14:paraId="7D38CFC6">
      <w:pPr>
        <w:spacing w:before="137" w:line="377" w:lineRule="auto"/>
        <w:ind w:left="1" w:firstLine="421"/>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2</w:t>
      </w:r>
      <w:r>
        <w:rPr>
          <w:rFonts w:hint="eastAsia" w:ascii="仿宋_GB2312" w:hAnsi="仿宋_GB2312" w:eastAsia="仿宋_GB2312" w:cs="仿宋_GB2312"/>
          <w:spacing w:val="9"/>
          <w:sz w:val="20"/>
          <w:szCs w:val="20"/>
        </w:rPr>
        <w:t>.</w:t>
      </w:r>
      <w:r>
        <w:rPr>
          <w:rFonts w:hint="eastAsia" w:ascii="仿宋_GB2312" w:hAnsi="仿宋_GB2312" w:eastAsia="仿宋_GB2312" w:cs="仿宋_GB2312"/>
          <w:spacing w:val="7"/>
          <w:sz w:val="20"/>
          <w:szCs w:val="20"/>
        </w:rPr>
        <w:t>1  “采购人”是指依法进行政府采购的国家机关、事业单位、团体组织。采购人名称、地</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3"/>
          <w:sz w:val="20"/>
          <w:szCs w:val="20"/>
        </w:rPr>
        <w:t>址、 电话、联系人见</w:t>
      </w:r>
      <w:r>
        <w:rPr>
          <w:rFonts w:hint="eastAsia" w:ascii="仿宋_GB2312" w:hAnsi="仿宋_GB2312" w:eastAsia="仿宋_GB2312" w:cs="仿宋_GB2312"/>
          <w:spacing w:val="3"/>
          <w:sz w:val="20"/>
          <w:szCs w:val="20"/>
          <w14:textOutline w14:w="3795" w14:cap="sq" w14:cmpd="sng">
            <w14:solidFill>
              <w14:srgbClr w14:val="000000"/>
            </w14:solidFill>
            <w14:prstDash w14:val="solid"/>
            <w14:bevel/>
          </w14:textOutline>
        </w:rPr>
        <w:t>投标须知前附表</w:t>
      </w:r>
      <w:r>
        <w:rPr>
          <w:rFonts w:hint="eastAsia" w:ascii="仿宋_GB2312" w:hAnsi="仿宋_GB2312" w:eastAsia="仿宋_GB2312" w:cs="仿宋_GB2312"/>
          <w:spacing w:val="2"/>
          <w:sz w:val="20"/>
          <w:szCs w:val="20"/>
        </w:rPr>
        <w:t>。</w:t>
      </w:r>
    </w:p>
    <w:p w14:paraId="368C200E">
      <w:pPr>
        <w:spacing w:before="2" w:line="377" w:lineRule="auto"/>
        <w:ind w:firstLine="423"/>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2</w:t>
      </w:r>
      <w:r>
        <w:rPr>
          <w:rFonts w:hint="eastAsia" w:ascii="仿宋_GB2312" w:hAnsi="仿宋_GB2312" w:eastAsia="仿宋_GB2312" w:cs="仿宋_GB2312"/>
          <w:spacing w:val="9"/>
          <w:sz w:val="20"/>
          <w:szCs w:val="20"/>
        </w:rPr>
        <w:t>.</w:t>
      </w:r>
      <w:r>
        <w:rPr>
          <w:rFonts w:hint="eastAsia" w:ascii="仿宋_GB2312" w:hAnsi="仿宋_GB2312" w:eastAsia="仿宋_GB2312" w:cs="仿宋_GB2312"/>
          <w:spacing w:val="7"/>
          <w:sz w:val="20"/>
          <w:szCs w:val="20"/>
        </w:rPr>
        <w:t>2  “采购代理机构”是指接受采购人委托，代理采购项目的集中采购机构和其他采购代理</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机</w:t>
      </w:r>
      <w:r>
        <w:rPr>
          <w:rFonts w:hint="eastAsia" w:ascii="仿宋_GB2312" w:hAnsi="仿宋_GB2312" w:eastAsia="仿宋_GB2312" w:cs="仿宋_GB2312"/>
          <w:spacing w:val="16"/>
          <w:sz w:val="20"/>
          <w:szCs w:val="20"/>
        </w:rPr>
        <w:t>构</w:t>
      </w:r>
      <w:r>
        <w:rPr>
          <w:rFonts w:hint="eastAsia" w:ascii="仿宋_GB2312" w:hAnsi="仿宋_GB2312" w:eastAsia="仿宋_GB2312" w:cs="仿宋_GB2312"/>
          <w:spacing w:val="9"/>
          <w:sz w:val="20"/>
          <w:szCs w:val="20"/>
        </w:rPr>
        <w:t>。采购代理机构名称、地址、电话、联系人见</w:t>
      </w:r>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投标须知前附表。</w:t>
      </w:r>
    </w:p>
    <w:p w14:paraId="6F345BD8">
      <w:pPr>
        <w:spacing w:line="227" w:lineRule="auto"/>
        <w:ind w:left="423"/>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2</w:t>
      </w:r>
      <w:r>
        <w:rPr>
          <w:rFonts w:hint="eastAsia" w:ascii="仿宋_GB2312" w:hAnsi="仿宋_GB2312" w:eastAsia="仿宋_GB2312" w:cs="仿宋_GB2312"/>
          <w:spacing w:val="9"/>
          <w:sz w:val="20"/>
          <w:szCs w:val="20"/>
        </w:rPr>
        <w:t>.</w:t>
      </w:r>
      <w:r>
        <w:rPr>
          <w:rFonts w:hint="eastAsia" w:ascii="仿宋_GB2312" w:hAnsi="仿宋_GB2312" w:eastAsia="仿宋_GB2312" w:cs="仿宋_GB2312"/>
          <w:spacing w:val="6"/>
          <w:sz w:val="20"/>
          <w:szCs w:val="20"/>
        </w:rPr>
        <w:t>3  “投标人”是指响应招标文件要求、参加招标采购的法人、其他组织或者自然人。</w:t>
      </w:r>
    </w:p>
    <w:p w14:paraId="4CAEF343">
      <w:pPr>
        <w:spacing w:before="161" w:line="377" w:lineRule="auto"/>
        <w:ind w:firstLine="423"/>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2</w:t>
      </w:r>
      <w:r>
        <w:rPr>
          <w:rFonts w:hint="eastAsia" w:ascii="仿宋_GB2312" w:hAnsi="仿宋_GB2312" w:eastAsia="仿宋_GB2312" w:cs="仿宋_GB2312"/>
          <w:spacing w:val="9"/>
          <w:sz w:val="20"/>
          <w:szCs w:val="20"/>
        </w:rPr>
        <w:t>.</w:t>
      </w:r>
      <w:r>
        <w:rPr>
          <w:rFonts w:hint="eastAsia" w:ascii="仿宋_GB2312" w:hAnsi="仿宋_GB2312" w:eastAsia="仿宋_GB2312" w:cs="仿宋_GB2312"/>
          <w:spacing w:val="7"/>
          <w:sz w:val="20"/>
          <w:szCs w:val="20"/>
        </w:rPr>
        <w:t>4  “货物”是指各种形态和种类的物品，包括原材料、燃料、设备、产品等，详见《政府</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
          <w:sz w:val="20"/>
          <w:szCs w:val="20"/>
        </w:rPr>
        <w:t>采购品目分类目录》 (财库</w:t>
      </w:r>
      <w:r>
        <w:rPr>
          <w:rFonts w:hint="eastAsia" w:ascii="仿宋_GB2312" w:hAnsi="仿宋_GB2312" w:eastAsia="仿宋_GB2312" w:cs="仿宋_GB2312"/>
          <w:sz w:val="20"/>
          <w:szCs w:val="20"/>
        </w:rPr>
        <w:t>[2022]31 号)。</w:t>
      </w:r>
    </w:p>
    <w:p w14:paraId="5DA200DE">
      <w:pPr>
        <w:spacing w:before="2" w:line="377" w:lineRule="auto"/>
        <w:ind w:left="4" w:firstLine="419"/>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2</w:t>
      </w:r>
      <w:r>
        <w:rPr>
          <w:rFonts w:hint="eastAsia" w:ascii="仿宋_GB2312" w:hAnsi="仿宋_GB2312" w:eastAsia="仿宋_GB2312" w:cs="仿宋_GB2312"/>
          <w:spacing w:val="10"/>
          <w:sz w:val="20"/>
          <w:szCs w:val="20"/>
        </w:rPr>
        <w:t>.</w:t>
      </w:r>
      <w:r>
        <w:rPr>
          <w:rFonts w:hint="eastAsia" w:ascii="仿宋_GB2312" w:hAnsi="仿宋_GB2312" w:eastAsia="仿宋_GB2312" w:cs="仿宋_GB2312"/>
          <w:spacing w:val="7"/>
          <w:sz w:val="20"/>
          <w:szCs w:val="20"/>
        </w:rPr>
        <w:t>5  “进口产品”是指通过中国海关报关验收进入中国境内且产自关境外的产品，详见《关</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6"/>
          <w:sz w:val="20"/>
          <w:szCs w:val="20"/>
        </w:rPr>
        <w:t>于政</w:t>
      </w:r>
      <w:r>
        <w:rPr>
          <w:rFonts w:hint="eastAsia" w:ascii="仿宋_GB2312" w:hAnsi="仿宋_GB2312" w:eastAsia="仿宋_GB2312" w:cs="仿宋_GB2312"/>
          <w:spacing w:val="3"/>
          <w:sz w:val="20"/>
          <w:szCs w:val="20"/>
        </w:rPr>
        <w:t>府采购进口产品管理有关问题的通知》 (财库[2007]119 号)。</w:t>
      </w:r>
    </w:p>
    <w:p w14:paraId="6AB6B7F4">
      <w:pPr>
        <w:spacing w:line="227" w:lineRule="auto"/>
        <w:ind w:left="423"/>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2</w:t>
      </w:r>
      <w:r>
        <w:rPr>
          <w:rFonts w:hint="eastAsia" w:ascii="仿宋_GB2312" w:hAnsi="仿宋_GB2312" w:eastAsia="仿宋_GB2312" w:cs="仿宋_GB2312"/>
          <w:spacing w:val="-4"/>
          <w:sz w:val="20"/>
          <w:szCs w:val="20"/>
        </w:rPr>
        <w:t>.6 偏离</w:t>
      </w:r>
    </w:p>
    <w:p w14:paraId="2EEDE67F">
      <w:pPr>
        <w:spacing w:before="161" w:line="378" w:lineRule="auto"/>
        <w:ind w:right="35" w:firstLine="422"/>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2.6.</w:t>
      </w:r>
      <w:r>
        <w:rPr>
          <w:rFonts w:hint="eastAsia" w:ascii="仿宋_GB2312" w:hAnsi="仿宋_GB2312" w:eastAsia="仿宋_GB2312" w:cs="仿宋_GB2312"/>
          <w:spacing w:val="8"/>
          <w:sz w:val="20"/>
          <w:szCs w:val="20"/>
        </w:rPr>
        <w:t>1 本条所称偏离为投标文件对招标文件的偏离，即不满足、或不响应招标文件的要求。</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偏离</w:t>
      </w:r>
      <w:r>
        <w:rPr>
          <w:rFonts w:hint="eastAsia" w:ascii="仿宋_GB2312" w:hAnsi="仿宋_GB2312" w:eastAsia="仿宋_GB2312" w:cs="仿宋_GB2312"/>
          <w:spacing w:val="9"/>
          <w:sz w:val="20"/>
          <w:szCs w:val="20"/>
        </w:rPr>
        <w:t>分为对招标文件的实质性要求条款偏离和对招标文件的一般商务和技术条款偏离。</w:t>
      </w:r>
    </w:p>
    <w:p w14:paraId="0416E3E3">
      <w:pPr>
        <w:spacing w:before="2" w:line="376" w:lineRule="auto"/>
        <w:ind w:left="1" w:firstLine="421"/>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14:textOutline w14:w="3795" w14:cap="sq" w14:cmpd="sng">
            <w14:solidFill>
              <w14:srgbClr w14:val="000000"/>
            </w14:solidFill>
            <w14:prstDash w14:val="solid"/>
            <w14:bevel/>
          </w14:textOutline>
        </w:rPr>
        <w:t>2.6.2</w:t>
      </w:r>
      <w:r>
        <w:rPr>
          <w:rFonts w:hint="eastAsia" w:ascii="仿宋_GB2312" w:hAnsi="仿宋_GB2312" w:eastAsia="仿宋_GB2312" w:cs="仿宋_GB2312"/>
          <w:spacing w:val="4"/>
          <w:sz w:val="20"/>
          <w:szCs w:val="20"/>
        </w:rPr>
        <w:t xml:space="preserve"> </w:t>
      </w:r>
      <w:r>
        <w:rPr>
          <w:rFonts w:hint="eastAsia" w:ascii="仿宋_GB2312" w:hAnsi="仿宋_GB2312" w:eastAsia="仿宋_GB2312" w:cs="仿宋_GB2312"/>
          <w:spacing w:val="4"/>
          <w:sz w:val="20"/>
          <w:szCs w:val="20"/>
          <w14:textOutline w14:w="3795" w14:cap="sq" w14:cmpd="sng">
            <w14:solidFill>
              <w14:srgbClr w14:val="000000"/>
            </w14:solidFill>
            <w14:prstDash w14:val="solid"/>
            <w14:bevel/>
          </w14:textOutline>
        </w:rPr>
        <w:t>除法律</w:t>
      </w:r>
      <w:r>
        <w:rPr>
          <w:rFonts w:hint="eastAsia" w:ascii="仿宋_GB2312" w:hAnsi="仿宋_GB2312" w:eastAsia="仿宋_GB2312" w:cs="仿宋_GB2312"/>
          <w:spacing w:val="3"/>
          <w:sz w:val="20"/>
          <w:szCs w:val="20"/>
          <w14:textOutline w14:w="3795" w14:cap="sq" w14:cmpd="sng">
            <w14:solidFill>
              <w14:srgbClr w14:val="000000"/>
            </w14:solidFill>
            <w14:prstDash w14:val="solid"/>
            <w14:bevel/>
          </w14:textOutline>
        </w:rPr>
        <w:t>、</w:t>
      </w:r>
      <w:r>
        <w:rPr>
          <w:rFonts w:hint="eastAsia" w:ascii="仿宋_GB2312" w:hAnsi="仿宋_GB2312" w:eastAsia="仿宋_GB2312" w:cs="仿宋_GB2312"/>
          <w:spacing w:val="2"/>
          <w:sz w:val="20"/>
          <w:szCs w:val="20"/>
          <w14:textOutline w14:w="3795" w14:cap="sq" w14:cmpd="sng">
            <w14:solidFill>
              <w14:srgbClr w14:val="000000"/>
            </w14:solidFill>
            <w14:prstDash w14:val="solid"/>
            <w14:bevel/>
          </w14:textOutline>
        </w:rPr>
        <w:t>法规和规章规定外，招标文件中用“拒绝”</w:t>
      </w:r>
      <w:r>
        <w:rPr>
          <w:rFonts w:hint="eastAsia" w:ascii="仿宋_GB2312" w:hAnsi="仿宋_GB2312" w:eastAsia="仿宋_GB2312" w:cs="仿宋_GB2312"/>
          <w:spacing w:val="2"/>
          <w:sz w:val="20"/>
          <w:szCs w:val="20"/>
        </w:rPr>
        <w:t xml:space="preserve"> </w:t>
      </w:r>
      <w:r>
        <w:rPr>
          <w:rFonts w:hint="eastAsia" w:ascii="仿宋_GB2312" w:hAnsi="仿宋_GB2312" w:eastAsia="仿宋_GB2312" w:cs="仿宋_GB2312"/>
          <w:spacing w:val="2"/>
          <w:sz w:val="20"/>
          <w:szCs w:val="20"/>
          <w14:textOutline w14:w="3795" w14:cap="sq" w14:cmpd="sng">
            <w14:solidFill>
              <w14:srgbClr w14:val="000000"/>
            </w14:solidFill>
            <w14:prstDash w14:val="solid"/>
            <w14:bevel/>
          </w14:textOutline>
        </w:rPr>
        <w:t>、“不接受”</w:t>
      </w:r>
      <w:r>
        <w:rPr>
          <w:rFonts w:hint="eastAsia" w:ascii="仿宋_GB2312" w:hAnsi="仿宋_GB2312" w:eastAsia="仿宋_GB2312" w:cs="仿宋_GB2312"/>
          <w:spacing w:val="2"/>
          <w:sz w:val="20"/>
          <w:szCs w:val="20"/>
        </w:rPr>
        <w:t xml:space="preserve"> </w:t>
      </w:r>
      <w:r>
        <w:rPr>
          <w:rFonts w:hint="eastAsia" w:ascii="仿宋_GB2312" w:hAnsi="仿宋_GB2312" w:eastAsia="仿宋_GB2312" w:cs="仿宋_GB2312"/>
          <w:spacing w:val="2"/>
          <w:sz w:val="20"/>
          <w:szCs w:val="20"/>
          <w14:textOutline w14:w="3795" w14:cap="sq" w14:cmpd="sng">
            <w14:solidFill>
              <w14:srgbClr w14:val="000000"/>
            </w14:solidFill>
            <w14:prstDash w14:val="solid"/>
            <w14:bevel/>
          </w14:textOutline>
        </w:rPr>
        <w:t>、“无效”</w:t>
      </w:r>
      <w:r>
        <w:rPr>
          <w:rFonts w:hint="eastAsia" w:ascii="仿宋_GB2312" w:hAnsi="仿宋_GB2312" w:eastAsia="仿宋_GB2312" w:cs="仿宋_GB2312"/>
          <w:spacing w:val="2"/>
          <w:sz w:val="20"/>
          <w:szCs w:val="20"/>
        </w:rPr>
        <w:t xml:space="preserve"> </w:t>
      </w:r>
      <w:r>
        <w:rPr>
          <w:rFonts w:hint="eastAsia" w:ascii="仿宋_GB2312" w:hAnsi="仿宋_GB2312" w:eastAsia="仿宋_GB2312" w:cs="仿宋_GB2312"/>
          <w:spacing w:val="2"/>
          <w:sz w:val="20"/>
          <w:szCs w:val="20"/>
          <w14:textOutline w14:w="3795" w14:cap="sq" w14:cmpd="sng">
            <w14:solidFill>
              <w14:srgbClr w14:val="000000"/>
            </w14:solidFill>
            <w14:prstDash w14:val="solid"/>
            <w14:bevel/>
          </w14:textOutline>
        </w:rPr>
        <w:t>、“不</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14:textOutline w14:w="3795" w14:cap="sq" w14:cmpd="sng">
            <w14:solidFill>
              <w14:srgbClr w14:val="000000"/>
            </w14:solidFill>
            <w14:prstDash w14:val="solid"/>
            <w14:bevel/>
          </w14:textOutline>
        </w:rPr>
        <w:t>得”等</w:t>
      </w:r>
      <w:r>
        <w:rPr>
          <w:rFonts w:hint="eastAsia" w:ascii="仿宋_GB2312" w:hAnsi="仿宋_GB2312" w:eastAsia="仿宋_GB2312" w:cs="仿宋_GB2312"/>
          <w:spacing w:val="16"/>
          <w:sz w:val="20"/>
          <w:szCs w:val="20"/>
          <w14:textOutline w14:w="3795" w14:cap="sq" w14:cmpd="sng">
            <w14:solidFill>
              <w14:srgbClr w14:val="000000"/>
            </w14:solidFill>
            <w14:prstDash w14:val="solid"/>
            <w14:bevel/>
          </w14:textOutline>
        </w:rPr>
        <w:t>文</w:t>
      </w:r>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字规定的条款为实质性要求条款</w:t>
      </w:r>
      <w:r>
        <w:rPr>
          <w:rFonts w:hint="eastAsia" w:ascii="仿宋_GB2312" w:hAnsi="仿宋_GB2312" w:eastAsia="仿宋_GB2312" w:cs="仿宋_GB2312"/>
          <w:spacing w:val="9"/>
          <w:sz w:val="20"/>
          <w:szCs w:val="20"/>
        </w:rPr>
        <w:t xml:space="preserve"> </w:t>
      </w:r>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(即重要条款)</w:t>
      </w:r>
      <w:r>
        <w:rPr>
          <w:rFonts w:hint="eastAsia" w:ascii="仿宋_GB2312" w:hAnsi="仿宋_GB2312" w:eastAsia="仿宋_GB2312" w:cs="仿宋_GB2312"/>
          <w:spacing w:val="9"/>
          <w:sz w:val="20"/>
          <w:szCs w:val="20"/>
        </w:rPr>
        <w:t xml:space="preserve"> </w:t>
      </w:r>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，对其中任何一条的偏离，在评标时将</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2"/>
          <w:sz w:val="20"/>
          <w:szCs w:val="20"/>
          <w14:textOutline w14:w="3795" w14:cap="sq" w14:cmpd="sng">
            <w14:solidFill>
              <w14:srgbClr w14:val="000000"/>
            </w14:solidFill>
            <w14:prstDash w14:val="solid"/>
            <w14:bevel/>
          </w14:textOutline>
        </w:rPr>
        <w:t>其</w:t>
      </w:r>
      <w:r>
        <w:rPr>
          <w:rFonts w:hint="eastAsia" w:ascii="仿宋_GB2312" w:hAnsi="仿宋_GB2312" w:eastAsia="仿宋_GB2312" w:cs="仿宋_GB2312"/>
          <w:spacing w:val="10"/>
          <w:sz w:val="20"/>
          <w:szCs w:val="20"/>
          <w14:textOutline w14:w="3795" w14:cap="sq" w14:cmpd="sng">
            <w14:solidFill>
              <w14:srgbClr w14:val="000000"/>
            </w14:solidFill>
            <w14:prstDash w14:val="solid"/>
            <w14:bevel/>
          </w14:textOutline>
        </w:rPr>
        <w:t>视为无效投标。未用上述文字规定或符号标注的条款为非实质性要求条款(即一般条款)。</w:t>
      </w:r>
    </w:p>
    <w:p w14:paraId="5D7F6E07">
      <w:pPr>
        <w:spacing w:line="270" w:lineRule="exact"/>
        <w:ind w:left="425"/>
        <w:rPr>
          <w:rFonts w:hint="eastAsia" w:ascii="仿宋_GB2312" w:hAnsi="仿宋_GB2312" w:eastAsia="仿宋_GB2312" w:cs="仿宋_GB2312"/>
          <w:sz w:val="20"/>
          <w:szCs w:val="20"/>
        </w:rPr>
      </w:pPr>
      <w:r>
        <w:rPr>
          <w:rFonts w:hint="eastAsia" w:ascii="仿宋_GB2312" w:hAnsi="仿宋_GB2312" w:eastAsia="仿宋_GB2312" w:cs="仿宋_GB2312"/>
          <w:spacing w:val="6"/>
          <w:position w:val="1"/>
          <w:sz w:val="20"/>
          <w:szCs w:val="20"/>
        </w:rPr>
        <w:t>2.7.特别说</w:t>
      </w:r>
      <w:r>
        <w:rPr>
          <w:rFonts w:hint="eastAsia" w:ascii="仿宋_GB2312" w:hAnsi="仿宋_GB2312" w:eastAsia="仿宋_GB2312" w:cs="仿宋_GB2312"/>
          <w:spacing w:val="5"/>
          <w:position w:val="1"/>
          <w:sz w:val="20"/>
          <w:szCs w:val="20"/>
        </w:rPr>
        <w:t>明</w:t>
      </w:r>
    </w:p>
    <w:p w14:paraId="5D5DCFAC">
      <w:pPr>
        <w:spacing w:before="138" w:line="226" w:lineRule="auto"/>
        <w:ind w:left="423"/>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2.</w:t>
      </w:r>
      <w:r>
        <w:rPr>
          <w:rFonts w:hint="eastAsia" w:ascii="仿宋_GB2312" w:hAnsi="仿宋_GB2312" w:eastAsia="仿宋_GB2312" w:cs="仿宋_GB2312"/>
          <w:spacing w:val="13"/>
          <w:sz w:val="20"/>
          <w:szCs w:val="20"/>
        </w:rPr>
        <w:t>7</w:t>
      </w:r>
      <w:r>
        <w:rPr>
          <w:rFonts w:hint="eastAsia" w:ascii="仿宋_GB2312" w:hAnsi="仿宋_GB2312" w:eastAsia="仿宋_GB2312" w:cs="仿宋_GB2312"/>
          <w:spacing w:val="7"/>
          <w:sz w:val="20"/>
          <w:szCs w:val="20"/>
        </w:rPr>
        <w:t>.1 投标人投标所使用的资格、信誉、荣誉、业绩与企业认证等必须为投标人所拥有。</w:t>
      </w:r>
    </w:p>
    <w:p w14:paraId="7FFE70CF">
      <w:pPr>
        <w:spacing w:before="165" w:line="377" w:lineRule="auto"/>
        <w:ind w:left="1" w:firstLine="421"/>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2.</w:t>
      </w:r>
      <w:r>
        <w:rPr>
          <w:rFonts w:hint="eastAsia" w:ascii="仿宋_GB2312" w:hAnsi="仿宋_GB2312" w:eastAsia="仿宋_GB2312" w:cs="仿宋_GB2312"/>
          <w:spacing w:val="14"/>
          <w:sz w:val="20"/>
          <w:szCs w:val="20"/>
        </w:rPr>
        <w:t>7</w:t>
      </w:r>
      <w:r>
        <w:rPr>
          <w:rFonts w:hint="eastAsia" w:ascii="仿宋_GB2312" w:hAnsi="仿宋_GB2312" w:eastAsia="仿宋_GB2312" w:cs="仿宋_GB2312"/>
          <w:spacing w:val="9"/>
          <w:sz w:val="20"/>
          <w:szCs w:val="20"/>
        </w:rPr>
        <w:t>.2 投标人应仔细阅读招标文件的所有内容，按照招标文件的要求提交投标文件，并对所</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提供的全部资料的真实性承担法律责任</w:t>
      </w:r>
      <w:r>
        <w:rPr>
          <w:rFonts w:hint="eastAsia" w:ascii="仿宋_GB2312" w:hAnsi="仿宋_GB2312" w:eastAsia="仿宋_GB2312" w:cs="仿宋_GB2312"/>
          <w:spacing w:val="6"/>
          <w:sz w:val="20"/>
          <w:szCs w:val="20"/>
        </w:rPr>
        <w:t>。</w:t>
      </w:r>
    </w:p>
    <w:p w14:paraId="68B7ECC3">
      <w:pPr>
        <w:spacing w:before="1" w:line="226" w:lineRule="auto"/>
        <w:ind w:left="423"/>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2</w:t>
      </w:r>
      <w:r>
        <w:rPr>
          <w:rFonts w:hint="eastAsia" w:ascii="仿宋_GB2312" w:hAnsi="仿宋_GB2312" w:eastAsia="仿宋_GB2312" w:cs="仿宋_GB2312"/>
          <w:spacing w:val="9"/>
          <w:sz w:val="20"/>
          <w:szCs w:val="20"/>
        </w:rPr>
        <w:t>.</w:t>
      </w:r>
      <w:r>
        <w:rPr>
          <w:rFonts w:hint="eastAsia" w:ascii="仿宋_GB2312" w:hAnsi="仿宋_GB2312" w:eastAsia="仿宋_GB2312" w:cs="仿宋_GB2312"/>
          <w:spacing w:val="7"/>
          <w:sz w:val="20"/>
          <w:szCs w:val="20"/>
        </w:rPr>
        <w:t>7.3 投标人在投标活动中提供任何虚假材料，其投标无效并承担相应法律责任。</w:t>
      </w:r>
    </w:p>
    <w:p w14:paraId="655BB156">
      <w:pPr>
        <w:spacing w:before="162" w:line="268" w:lineRule="exact"/>
        <w:ind w:left="5"/>
        <w:rPr>
          <w:rFonts w:hint="eastAsia" w:ascii="仿宋_GB2312" w:hAnsi="仿宋_GB2312" w:eastAsia="仿宋_GB2312" w:cs="仿宋_GB2312"/>
          <w:sz w:val="20"/>
          <w:szCs w:val="20"/>
        </w:rPr>
      </w:pPr>
      <w:r>
        <w:rPr>
          <w:rFonts w:hint="eastAsia" w:ascii="仿宋_GB2312" w:hAnsi="仿宋_GB2312" w:eastAsia="仿宋_GB2312" w:cs="仿宋_GB2312"/>
          <w:spacing w:val="11"/>
          <w:position w:val="1"/>
          <w:sz w:val="20"/>
          <w:szCs w:val="20"/>
          <w14:textOutline w14:w="3795" w14:cap="sq" w14:cmpd="sng">
            <w14:solidFill>
              <w14:srgbClr w14:val="000000"/>
            </w14:solidFill>
            <w14:prstDash w14:val="solid"/>
            <w14:bevel/>
          </w14:textOutline>
        </w:rPr>
        <w:t>3</w:t>
      </w:r>
      <w:r>
        <w:rPr>
          <w:rFonts w:hint="eastAsia" w:ascii="仿宋_GB2312" w:hAnsi="仿宋_GB2312" w:eastAsia="仿宋_GB2312" w:cs="仿宋_GB2312"/>
          <w:spacing w:val="8"/>
          <w:position w:val="1"/>
          <w:sz w:val="20"/>
          <w:szCs w:val="20"/>
          <w14:textOutline w14:w="3795" w14:cap="sq" w14:cmpd="sng">
            <w14:solidFill>
              <w14:srgbClr w14:val="000000"/>
            </w14:solidFill>
            <w14:prstDash w14:val="solid"/>
            <w14:bevel/>
          </w14:textOutline>
        </w:rPr>
        <w:t>.投标人的资格要求</w:t>
      </w:r>
    </w:p>
    <w:p w14:paraId="5B4E8421">
      <w:pPr>
        <w:spacing w:before="143" w:line="226" w:lineRule="auto"/>
        <w:ind w:left="425"/>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3.</w:t>
      </w:r>
      <w:r>
        <w:rPr>
          <w:rFonts w:hint="eastAsia" w:ascii="仿宋_GB2312" w:hAnsi="仿宋_GB2312" w:eastAsia="仿宋_GB2312" w:cs="仿宋_GB2312"/>
          <w:spacing w:val="10"/>
          <w:sz w:val="20"/>
          <w:szCs w:val="20"/>
        </w:rPr>
        <w:t>1</w:t>
      </w:r>
      <w:r>
        <w:rPr>
          <w:rFonts w:hint="eastAsia" w:ascii="仿宋_GB2312" w:hAnsi="仿宋_GB2312" w:eastAsia="仿宋_GB2312" w:cs="仿宋_GB2312"/>
          <w:spacing w:val="8"/>
          <w:sz w:val="20"/>
          <w:szCs w:val="20"/>
        </w:rPr>
        <w:t xml:space="preserve"> 投标人应当符合</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投标须知前附表</w:t>
      </w:r>
      <w:r>
        <w:rPr>
          <w:rFonts w:hint="eastAsia" w:ascii="仿宋_GB2312" w:hAnsi="仿宋_GB2312" w:eastAsia="仿宋_GB2312" w:cs="仿宋_GB2312"/>
          <w:spacing w:val="8"/>
          <w:sz w:val="20"/>
          <w:szCs w:val="20"/>
        </w:rPr>
        <w:t>中规定的资格条件要求；</w:t>
      </w:r>
    </w:p>
    <w:p w14:paraId="576637E8">
      <w:pPr>
        <w:spacing w:before="162" w:line="228" w:lineRule="auto"/>
        <w:ind w:left="425"/>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3</w:t>
      </w:r>
      <w:r>
        <w:rPr>
          <w:rFonts w:hint="eastAsia" w:ascii="仿宋_GB2312" w:hAnsi="仿宋_GB2312" w:eastAsia="仿宋_GB2312" w:cs="仿宋_GB2312"/>
          <w:spacing w:val="10"/>
          <w:sz w:val="20"/>
          <w:szCs w:val="20"/>
        </w:rPr>
        <w:t>.</w:t>
      </w:r>
      <w:r>
        <w:rPr>
          <w:rFonts w:hint="eastAsia" w:ascii="仿宋_GB2312" w:hAnsi="仿宋_GB2312" w:eastAsia="仿宋_GB2312" w:cs="仿宋_GB2312"/>
          <w:spacing w:val="7"/>
          <w:sz w:val="20"/>
          <w:szCs w:val="20"/>
        </w:rPr>
        <w:t>2 投标人不得存在下列情形之一：</w:t>
      </w:r>
    </w:p>
    <w:p w14:paraId="3EB9278A">
      <w:pPr>
        <w:spacing w:before="161" w:line="227"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w:t>
      </w:r>
      <w:r>
        <w:rPr>
          <w:rFonts w:hint="eastAsia" w:ascii="仿宋_GB2312" w:hAnsi="仿宋_GB2312" w:eastAsia="仿宋_GB2312" w:cs="仿宋_GB2312"/>
          <w:sz w:val="20"/>
          <w:szCs w:val="20"/>
        </w:rPr>
        <w:t>l</w:t>
      </w:r>
      <w:r>
        <w:rPr>
          <w:rFonts w:hint="eastAsia" w:ascii="仿宋_GB2312" w:hAnsi="仿宋_GB2312" w:eastAsia="仿宋_GB2312" w:cs="仿宋_GB2312"/>
          <w:spacing w:val="13"/>
          <w:sz w:val="20"/>
          <w:szCs w:val="20"/>
        </w:rPr>
        <w:t>) 与采购人、采购代理机构存在利害关系。</w:t>
      </w:r>
    </w:p>
    <w:p w14:paraId="5D4B52A1">
      <w:pPr>
        <w:spacing w:before="162" w:line="225"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(2</w:t>
      </w:r>
      <w:r>
        <w:rPr>
          <w:rFonts w:hint="eastAsia" w:ascii="仿宋_GB2312" w:hAnsi="仿宋_GB2312" w:eastAsia="仿宋_GB2312" w:cs="仿宋_GB2312"/>
          <w:spacing w:val="16"/>
          <w:sz w:val="20"/>
          <w:szCs w:val="20"/>
        </w:rPr>
        <w:t>)</w:t>
      </w:r>
      <w:r>
        <w:rPr>
          <w:rFonts w:hint="eastAsia" w:ascii="仿宋_GB2312" w:hAnsi="仿宋_GB2312" w:eastAsia="仿宋_GB2312" w:cs="仿宋_GB2312"/>
          <w:spacing w:val="9"/>
          <w:sz w:val="20"/>
          <w:szCs w:val="20"/>
        </w:rPr>
        <w:t xml:space="preserve"> 单位负责人为同一人或者存在直接控股、管理关系的不同投标单位，不得参加同一合同</w:t>
      </w:r>
    </w:p>
    <w:p w14:paraId="6E34245B">
      <w:pPr>
        <w:rPr>
          <w:rFonts w:hint="eastAsia" w:ascii="仿宋_GB2312" w:hAnsi="仿宋_GB2312" w:eastAsia="仿宋_GB2312" w:cs="仿宋_GB2312"/>
        </w:rPr>
        <w:sectPr>
          <w:footerReference r:id="rId10" w:type="default"/>
          <w:pgSz w:w="11906" w:h="16839"/>
          <w:pgMar w:top="1431" w:right="1532" w:bottom="1145" w:left="1538" w:header="0" w:footer="982" w:gutter="0"/>
          <w:pgNumType w:fmt="decimal"/>
          <w:cols w:space="720" w:num="1"/>
        </w:sectPr>
      </w:pPr>
    </w:p>
    <w:p w14:paraId="277BE000">
      <w:pPr>
        <w:spacing w:before="74" w:line="227" w:lineRule="auto"/>
        <w:ind w:left="4"/>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项</w:t>
      </w:r>
      <w:r>
        <w:rPr>
          <w:rFonts w:hint="eastAsia" w:ascii="仿宋_GB2312" w:hAnsi="仿宋_GB2312" w:eastAsia="仿宋_GB2312" w:cs="仿宋_GB2312"/>
          <w:spacing w:val="7"/>
          <w:sz w:val="20"/>
          <w:szCs w:val="20"/>
        </w:rPr>
        <w:t>下的政府采购活动。</w:t>
      </w:r>
    </w:p>
    <w:p w14:paraId="36EFE0B7">
      <w:pPr>
        <w:spacing w:before="161" w:line="377" w:lineRule="auto"/>
        <w:ind w:left="1" w:firstLine="429"/>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(3</w:t>
      </w:r>
      <w:r>
        <w:rPr>
          <w:rFonts w:hint="eastAsia" w:ascii="仿宋_GB2312" w:hAnsi="仿宋_GB2312" w:eastAsia="仿宋_GB2312" w:cs="仿宋_GB2312"/>
          <w:spacing w:val="16"/>
          <w:sz w:val="20"/>
          <w:szCs w:val="20"/>
        </w:rPr>
        <w:t>)</w:t>
      </w:r>
      <w:r>
        <w:rPr>
          <w:rFonts w:hint="eastAsia" w:ascii="仿宋_GB2312" w:hAnsi="仿宋_GB2312" w:eastAsia="仿宋_GB2312" w:cs="仿宋_GB2312"/>
          <w:spacing w:val="9"/>
          <w:sz w:val="20"/>
          <w:szCs w:val="20"/>
        </w:rPr>
        <w:t xml:space="preserve"> 除单一来源采购项目外，为采购项目提供整体设计、规范编制或者项目管理、监理、检</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6"/>
          <w:sz w:val="20"/>
          <w:szCs w:val="20"/>
        </w:rPr>
        <w:t>测</w:t>
      </w:r>
      <w:r>
        <w:rPr>
          <w:rFonts w:hint="eastAsia" w:ascii="仿宋_GB2312" w:hAnsi="仿宋_GB2312" w:eastAsia="仿宋_GB2312" w:cs="仿宋_GB2312"/>
          <w:spacing w:val="9"/>
          <w:sz w:val="20"/>
          <w:szCs w:val="20"/>
        </w:rPr>
        <w:t>等服务的投标单位，不得再参加该采购项目的其他采购活动。</w:t>
      </w:r>
    </w:p>
    <w:p w14:paraId="25BB9E83">
      <w:pPr>
        <w:spacing w:before="1" w:line="376" w:lineRule="auto"/>
        <w:ind w:firstLine="424"/>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3.3</w:t>
      </w:r>
      <w:r>
        <w:rPr>
          <w:rFonts w:hint="eastAsia" w:ascii="仿宋_GB2312" w:hAnsi="仿宋_GB2312" w:eastAsia="仿宋_GB2312" w:cs="仿宋_GB2312"/>
          <w:spacing w:val="13"/>
          <w:sz w:val="20"/>
          <w:szCs w:val="20"/>
        </w:rPr>
        <w:t xml:space="preserve"> </w:t>
      </w:r>
      <w:r>
        <w:rPr>
          <w:rFonts w:hint="eastAsia" w:ascii="仿宋_GB2312" w:hAnsi="仿宋_GB2312" w:eastAsia="仿宋_GB2312" w:cs="仿宋_GB2312"/>
          <w:spacing w:val="9"/>
          <w:sz w:val="20"/>
          <w:szCs w:val="20"/>
        </w:rPr>
        <w:t>投标人具有履行合同所必需的设备和专业技术能力，在人员、设备、资金等方面具有相</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应能</w:t>
      </w:r>
      <w:r>
        <w:rPr>
          <w:rFonts w:hint="eastAsia" w:ascii="仿宋_GB2312" w:hAnsi="仿宋_GB2312" w:eastAsia="仿宋_GB2312" w:cs="仿宋_GB2312"/>
          <w:spacing w:val="11"/>
          <w:sz w:val="20"/>
          <w:szCs w:val="20"/>
        </w:rPr>
        <w:t>力</w:t>
      </w:r>
      <w:r>
        <w:rPr>
          <w:rFonts w:hint="eastAsia" w:ascii="仿宋_GB2312" w:hAnsi="仿宋_GB2312" w:eastAsia="仿宋_GB2312" w:cs="仿宋_GB2312"/>
          <w:spacing w:val="9"/>
          <w:sz w:val="20"/>
          <w:szCs w:val="20"/>
        </w:rPr>
        <w:t>；投标人提供的的产品必须是成熟产品；在项目地具有技术支持和后续服务等能力。</w:t>
      </w:r>
    </w:p>
    <w:p w14:paraId="53F496B8">
      <w:pPr>
        <w:spacing w:before="1" w:line="376" w:lineRule="auto"/>
        <w:ind w:firstLine="424"/>
        <w:rPr>
          <w:rFonts w:hint="eastAsia" w:ascii="仿宋" w:hAnsi="仿宋" w:eastAsia="仿宋" w:cs="仿宋"/>
          <w:b/>
          <w:bCs/>
          <w:sz w:val="21"/>
          <w:szCs w:val="21"/>
        </w:rPr>
      </w:pPr>
      <w:r>
        <w:rPr>
          <w:rFonts w:hint="eastAsia" w:ascii="仿宋_GB2312" w:hAnsi="仿宋_GB2312" w:eastAsia="仿宋_GB2312" w:cs="仿宋_GB2312"/>
          <w:spacing w:val="22"/>
          <w:sz w:val="20"/>
          <w:szCs w:val="20"/>
        </w:rPr>
        <w:t>3</w:t>
      </w:r>
      <w:r>
        <w:rPr>
          <w:rFonts w:hint="eastAsia" w:ascii="仿宋_GB2312" w:hAnsi="仿宋_GB2312" w:eastAsia="仿宋_GB2312" w:cs="仿宋_GB2312"/>
          <w:spacing w:val="13"/>
          <w:sz w:val="20"/>
          <w:szCs w:val="20"/>
        </w:rPr>
        <w:t>.</w:t>
      </w:r>
      <w:r>
        <w:rPr>
          <w:rFonts w:hint="eastAsia" w:ascii="仿宋_GB2312" w:hAnsi="仿宋_GB2312" w:eastAsia="仿宋_GB2312" w:cs="仿宋_GB2312"/>
          <w:spacing w:val="11"/>
          <w:sz w:val="20"/>
          <w:szCs w:val="20"/>
        </w:rPr>
        <w:t>4 投标人不得为“信用中国”网站 (</w:t>
      </w:r>
      <w:r>
        <w:rPr>
          <w:rFonts w:hint="eastAsia" w:ascii="仿宋_GB2312" w:hAnsi="仿宋_GB2312" w:eastAsia="仿宋_GB2312" w:cs="仿宋_GB2312"/>
          <w:sz w:val="20"/>
          <w:szCs w:val="20"/>
        </w:rPr>
        <w:t>www</w:t>
      </w:r>
      <w:r>
        <w:rPr>
          <w:rFonts w:hint="eastAsia" w:ascii="仿宋_GB2312" w:hAnsi="仿宋_GB2312" w:eastAsia="仿宋_GB2312" w:cs="仿宋_GB2312"/>
          <w:spacing w:val="11"/>
          <w:sz w:val="20"/>
          <w:szCs w:val="20"/>
        </w:rPr>
        <w:t>.</w:t>
      </w:r>
      <w:r>
        <w:rPr>
          <w:rFonts w:hint="eastAsia" w:ascii="仿宋_GB2312" w:hAnsi="仿宋_GB2312" w:eastAsia="仿宋_GB2312" w:cs="仿宋_GB2312"/>
          <w:sz w:val="20"/>
          <w:szCs w:val="20"/>
        </w:rPr>
        <w:t>creditchina</w:t>
      </w:r>
      <w:r>
        <w:rPr>
          <w:rFonts w:hint="eastAsia" w:ascii="仿宋_GB2312" w:hAnsi="仿宋_GB2312" w:eastAsia="仿宋_GB2312" w:cs="仿宋_GB2312"/>
          <w:spacing w:val="11"/>
          <w:sz w:val="20"/>
          <w:szCs w:val="20"/>
        </w:rPr>
        <w:t>.</w:t>
      </w:r>
      <w:r>
        <w:rPr>
          <w:rFonts w:hint="eastAsia" w:ascii="仿宋_GB2312" w:hAnsi="仿宋_GB2312" w:eastAsia="仿宋_GB2312" w:cs="仿宋_GB2312"/>
          <w:sz w:val="20"/>
          <w:szCs w:val="20"/>
        </w:rPr>
        <w:t>gov</w:t>
      </w:r>
      <w:r>
        <w:rPr>
          <w:rFonts w:hint="eastAsia" w:ascii="仿宋_GB2312" w:hAnsi="仿宋_GB2312" w:eastAsia="仿宋_GB2312" w:cs="仿宋_GB2312"/>
          <w:spacing w:val="11"/>
          <w:sz w:val="20"/>
          <w:szCs w:val="20"/>
        </w:rPr>
        <w:t>.</w:t>
      </w:r>
      <w:r>
        <w:rPr>
          <w:rFonts w:hint="eastAsia" w:ascii="仿宋_GB2312" w:hAnsi="仿宋_GB2312" w:eastAsia="仿宋_GB2312" w:cs="仿宋_GB2312"/>
          <w:sz w:val="20"/>
          <w:szCs w:val="20"/>
        </w:rPr>
        <w:t>cn</w:t>
      </w:r>
      <w:r>
        <w:rPr>
          <w:rFonts w:hint="eastAsia" w:ascii="仿宋_GB2312" w:hAnsi="仿宋_GB2312" w:eastAsia="仿宋_GB2312" w:cs="仿宋_GB2312"/>
          <w:spacing w:val="11"/>
          <w:sz w:val="20"/>
          <w:szCs w:val="20"/>
        </w:rPr>
        <w:t>) 中列入失信被执行人和重</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6"/>
          <w:sz w:val="20"/>
          <w:szCs w:val="20"/>
        </w:rPr>
        <w:t>大</w:t>
      </w:r>
      <w:r>
        <w:rPr>
          <w:rFonts w:hint="eastAsia" w:ascii="仿宋_GB2312" w:hAnsi="仿宋_GB2312" w:eastAsia="仿宋_GB2312" w:cs="仿宋_GB2312"/>
          <w:spacing w:val="13"/>
          <w:sz w:val="20"/>
          <w:szCs w:val="20"/>
        </w:rPr>
        <w:t>税</w:t>
      </w:r>
      <w:r>
        <w:rPr>
          <w:rFonts w:hint="eastAsia" w:ascii="仿宋_GB2312" w:hAnsi="仿宋_GB2312" w:eastAsia="仿宋_GB2312" w:cs="仿宋_GB2312"/>
          <w:spacing w:val="8"/>
          <w:sz w:val="20"/>
          <w:szCs w:val="20"/>
        </w:rPr>
        <w:t>收违法案件当事人名单的投标人，不得为中国政府采购网 (</w:t>
      </w:r>
      <w:r>
        <w:rPr>
          <w:rFonts w:hint="eastAsia" w:ascii="仿宋_GB2312" w:hAnsi="仿宋_GB2312" w:eastAsia="仿宋_GB2312" w:cs="仿宋_GB2312"/>
          <w:sz w:val="20"/>
          <w:szCs w:val="20"/>
        </w:rPr>
        <w:t>www</w:t>
      </w:r>
      <w:r>
        <w:rPr>
          <w:rFonts w:hint="eastAsia" w:ascii="仿宋_GB2312" w:hAnsi="仿宋_GB2312" w:eastAsia="仿宋_GB2312" w:cs="仿宋_GB2312"/>
          <w:spacing w:val="8"/>
          <w:sz w:val="20"/>
          <w:szCs w:val="20"/>
        </w:rPr>
        <w:t>.</w:t>
      </w:r>
      <w:r>
        <w:rPr>
          <w:rFonts w:hint="eastAsia" w:ascii="仿宋_GB2312" w:hAnsi="仿宋_GB2312" w:eastAsia="仿宋_GB2312" w:cs="仿宋_GB2312"/>
          <w:sz w:val="20"/>
          <w:szCs w:val="20"/>
        </w:rPr>
        <w:t>ccgp</w:t>
      </w:r>
      <w:r>
        <w:rPr>
          <w:rFonts w:hint="eastAsia" w:ascii="仿宋_GB2312" w:hAnsi="仿宋_GB2312" w:eastAsia="仿宋_GB2312" w:cs="仿宋_GB2312"/>
          <w:spacing w:val="8"/>
          <w:sz w:val="20"/>
          <w:szCs w:val="20"/>
        </w:rPr>
        <w:t>.</w:t>
      </w:r>
      <w:r>
        <w:rPr>
          <w:rFonts w:hint="eastAsia" w:ascii="仿宋_GB2312" w:hAnsi="仿宋_GB2312" w:eastAsia="仿宋_GB2312" w:cs="仿宋_GB2312"/>
          <w:sz w:val="20"/>
          <w:szCs w:val="20"/>
        </w:rPr>
        <w:t>gov</w:t>
      </w:r>
      <w:r>
        <w:rPr>
          <w:rFonts w:hint="eastAsia" w:ascii="仿宋_GB2312" w:hAnsi="仿宋_GB2312" w:eastAsia="仿宋_GB2312" w:cs="仿宋_GB2312"/>
          <w:spacing w:val="8"/>
          <w:sz w:val="20"/>
          <w:szCs w:val="20"/>
        </w:rPr>
        <w:t>.</w:t>
      </w:r>
      <w:r>
        <w:rPr>
          <w:rFonts w:hint="eastAsia" w:ascii="仿宋_GB2312" w:hAnsi="仿宋_GB2312" w:eastAsia="仿宋_GB2312" w:cs="仿宋_GB2312"/>
          <w:sz w:val="20"/>
          <w:szCs w:val="20"/>
        </w:rPr>
        <w:t>cn</w:t>
      </w:r>
      <w:r>
        <w:rPr>
          <w:rFonts w:hint="eastAsia" w:ascii="仿宋_GB2312" w:hAnsi="仿宋_GB2312" w:eastAsia="仿宋_GB2312" w:cs="仿宋_GB2312"/>
          <w:spacing w:val="8"/>
          <w:sz w:val="20"/>
          <w:szCs w:val="20"/>
        </w:rPr>
        <w:t>) 政府采购严重</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3"/>
          <w:sz w:val="20"/>
          <w:szCs w:val="20"/>
        </w:rPr>
        <w:t>违</w:t>
      </w:r>
      <w:r>
        <w:rPr>
          <w:rFonts w:hint="eastAsia" w:ascii="仿宋_GB2312" w:hAnsi="仿宋_GB2312" w:eastAsia="仿宋_GB2312" w:cs="仿宋_GB2312"/>
          <w:spacing w:val="10"/>
          <w:sz w:val="20"/>
          <w:szCs w:val="20"/>
        </w:rPr>
        <w:t>法失信行为记录名单中被财政部门禁止参加政府采购活动的投标人 (处罚决定规定的时间和地</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6"/>
          <w:sz w:val="20"/>
          <w:szCs w:val="20"/>
        </w:rPr>
        <w:t xml:space="preserve">域范围内) </w:t>
      </w:r>
      <w:r>
        <w:rPr>
          <w:rFonts w:hint="eastAsia" w:ascii="仿宋_GB2312" w:hAnsi="仿宋_GB2312" w:eastAsia="仿宋_GB2312" w:cs="仿宋_GB2312"/>
          <w:spacing w:val="5"/>
          <w:sz w:val="20"/>
          <w:szCs w:val="20"/>
        </w:rPr>
        <w:t>。</w:t>
      </w:r>
      <w:r>
        <w:rPr>
          <w:rFonts w:hint="eastAsia" w:ascii="仿宋" w:hAnsi="仿宋" w:eastAsia="仿宋" w:cs="仿宋"/>
          <w:b/>
          <w:bCs/>
          <w:spacing w:val="5"/>
          <w:sz w:val="21"/>
          <w:szCs w:val="21"/>
          <w:lang w:val="en-US" w:eastAsia="zh-CN"/>
        </w:rPr>
        <w:t>3.5</w:t>
      </w:r>
      <w:r>
        <w:rPr>
          <w:rFonts w:hint="eastAsia" w:ascii="仿宋" w:hAnsi="仿宋" w:eastAsia="仿宋" w:cs="仿宋"/>
          <w:b/>
          <w:bCs/>
          <w:sz w:val="21"/>
          <w:szCs w:val="21"/>
        </w:rPr>
        <w:t>中小企业、监狱企业及残疾人福利性单位。</w:t>
      </w:r>
    </w:p>
    <w:p w14:paraId="48C5DF70">
      <w:pPr>
        <w:spacing w:before="1" w:line="376" w:lineRule="auto"/>
        <w:ind w:firstLine="424"/>
        <w:rPr>
          <w:rFonts w:hint="eastAsia" w:ascii="仿宋" w:hAnsi="仿宋" w:eastAsia="仿宋" w:cs="仿宋"/>
          <w:sz w:val="21"/>
          <w:szCs w:val="21"/>
        </w:rPr>
      </w:pPr>
      <w:r>
        <w:rPr>
          <w:rFonts w:hint="eastAsia" w:ascii="仿宋" w:hAnsi="仿宋" w:eastAsia="仿宋" w:cs="仿宋"/>
          <w:b/>
          <w:bCs/>
          <w:sz w:val="21"/>
          <w:szCs w:val="21"/>
          <w:lang w:val="en-US" w:eastAsia="zh-CN"/>
        </w:rPr>
        <w:t>3.5.1</w:t>
      </w:r>
      <w:r>
        <w:rPr>
          <w:rFonts w:hint="eastAsia" w:ascii="仿宋" w:hAnsi="仿宋" w:eastAsia="仿宋" w:cs="仿宋"/>
          <w:sz w:val="21"/>
          <w:szCs w:val="21"/>
        </w:rPr>
        <w:t>采购标的对应的中小企业划分标准所属行业见</w:t>
      </w:r>
      <w:r>
        <w:rPr>
          <w:rFonts w:hint="eastAsia" w:ascii="仿宋" w:hAnsi="仿宋" w:eastAsia="仿宋" w:cs="仿宋"/>
          <w:sz w:val="21"/>
          <w:szCs w:val="21"/>
          <w:u w:val="single"/>
        </w:rPr>
        <w:t>投标须知前附表</w:t>
      </w:r>
      <w:r>
        <w:rPr>
          <w:rFonts w:hint="eastAsia" w:ascii="仿宋" w:hAnsi="仿宋" w:eastAsia="仿宋" w:cs="仿宋"/>
          <w:sz w:val="21"/>
          <w:szCs w:val="21"/>
        </w:rPr>
        <w:t>。</w:t>
      </w:r>
    </w:p>
    <w:p w14:paraId="2A69C037">
      <w:pPr>
        <w:numPr>
          <w:ilvl w:val="0"/>
          <w:numId w:val="0"/>
        </w:numPr>
        <w:spacing w:line="500" w:lineRule="exact"/>
        <w:ind w:leftChars="0"/>
        <w:rPr>
          <w:rFonts w:hint="eastAsia" w:ascii="仿宋" w:hAnsi="仿宋" w:eastAsia="仿宋" w:cs="仿宋"/>
          <w:sz w:val="21"/>
          <w:szCs w:val="21"/>
        </w:rPr>
      </w:pPr>
      <w:r>
        <w:rPr>
          <w:rFonts w:hint="eastAsia" w:ascii="仿宋" w:hAnsi="仿宋" w:eastAsia="仿宋" w:cs="仿宋"/>
          <w:sz w:val="21"/>
          <w:szCs w:val="21"/>
        </w:rPr>
        <w:t>若投标须知前附表中写明专门面向中小或小微企业采购的，如投标人所提供的货物为非中小或小微企业制造，或提供的服务、工程为非中小或小微企业承接，其投标将被认定为</w:t>
      </w:r>
      <w:r>
        <w:rPr>
          <w:rFonts w:hint="eastAsia" w:ascii="仿宋" w:hAnsi="仿宋" w:eastAsia="仿宋" w:cs="仿宋"/>
          <w:b/>
          <w:bCs/>
          <w:sz w:val="21"/>
          <w:szCs w:val="21"/>
        </w:rPr>
        <w:t>投标无效</w:t>
      </w:r>
      <w:r>
        <w:rPr>
          <w:rFonts w:hint="eastAsia" w:ascii="仿宋" w:hAnsi="仿宋" w:eastAsia="仿宋" w:cs="仿宋"/>
          <w:sz w:val="21"/>
          <w:szCs w:val="21"/>
        </w:rPr>
        <w:t>。若投标须知前附表中写明本项目预留部分采购项目预算专门面向中小企业采购的，本项目面向中小企业采购预留份额、措施及比例见</w:t>
      </w:r>
      <w:r>
        <w:rPr>
          <w:rFonts w:hint="eastAsia" w:ascii="仿宋" w:hAnsi="仿宋" w:eastAsia="仿宋" w:cs="仿宋"/>
          <w:sz w:val="21"/>
          <w:szCs w:val="21"/>
          <w:u w:val="single"/>
        </w:rPr>
        <w:t>投标须知前附表</w:t>
      </w:r>
      <w:r>
        <w:rPr>
          <w:rFonts w:hint="eastAsia" w:ascii="仿宋" w:hAnsi="仿宋" w:eastAsia="仿宋" w:cs="仿宋"/>
          <w:sz w:val="21"/>
          <w:szCs w:val="21"/>
        </w:rPr>
        <w:t>，未达到上述比例的投标将被认定为</w:t>
      </w:r>
      <w:r>
        <w:rPr>
          <w:rFonts w:hint="eastAsia" w:ascii="仿宋" w:hAnsi="仿宋" w:eastAsia="仿宋" w:cs="仿宋"/>
          <w:b/>
          <w:bCs/>
          <w:sz w:val="21"/>
          <w:szCs w:val="21"/>
        </w:rPr>
        <w:t>投标无效</w:t>
      </w:r>
      <w:r>
        <w:rPr>
          <w:rFonts w:hint="eastAsia" w:ascii="仿宋" w:hAnsi="仿宋" w:eastAsia="仿宋" w:cs="仿宋"/>
          <w:sz w:val="21"/>
          <w:szCs w:val="21"/>
        </w:rPr>
        <w:t>。承接企业如为监狱企业或残疾人福利性单位的，视同为小型、微型企业。</w:t>
      </w:r>
    </w:p>
    <w:p w14:paraId="589A9E10">
      <w:pPr>
        <w:numPr>
          <w:ilvl w:val="0"/>
          <w:numId w:val="0"/>
        </w:numPr>
        <w:spacing w:line="500" w:lineRule="exact"/>
        <w:ind w:leftChars="0"/>
        <w:rPr>
          <w:rFonts w:hint="eastAsia" w:ascii="仿宋" w:hAnsi="仿宋" w:eastAsia="仿宋" w:cs="仿宋"/>
          <w:sz w:val="21"/>
          <w:szCs w:val="21"/>
        </w:rPr>
      </w:pPr>
      <w:r>
        <w:rPr>
          <w:rFonts w:hint="eastAsia" w:ascii="仿宋" w:hAnsi="仿宋" w:eastAsia="仿宋" w:cs="仿宋"/>
          <w:sz w:val="21"/>
          <w:szCs w:val="21"/>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6C6620C8">
      <w:pPr>
        <w:numPr>
          <w:ilvl w:val="0"/>
          <w:numId w:val="0"/>
        </w:numPr>
        <w:spacing w:line="500" w:lineRule="exact"/>
        <w:ind w:leftChars="0"/>
        <w:rPr>
          <w:rFonts w:hint="eastAsia" w:ascii="仿宋" w:hAnsi="仿宋" w:eastAsia="仿宋" w:cs="仿宋"/>
          <w:sz w:val="21"/>
          <w:szCs w:val="21"/>
        </w:rPr>
      </w:pPr>
      <w:r>
        <w:rPr>
          <w:rFonts w:hint="eastAsia" w:ascii="仿宋" w:hAnsi="仿宋" w:eastAsia="仿宋" w:cs="仿宋"/>
          <w:sz w:val="21"/>
          <w:szCs w:val="21"/>
          <w:lang w:val="en-US" w:eastAsia="zh-CN"/>
        </w:rPr>
        <w:t xml:space="preserve">       3.5.2</w:t>
      </w:r>
      <w:r>
        <w:rPr>
          <w:rFonts w:hint="eastAsia" w:ascii="仿宋" w:hAnsi="仿宋" w:eastAsia="仿宋" w:cs="仿宋"/>
          <w:sz w:val="21"/>
          <w:szCs w:val="21"/>
        </w:rPr>
        <w:t>投标人提供的货物、工程或者服务符合下列情形的，享受中小企业扶持政策：</w:t>
      </w:r>
    </w:p>
    <w:p w14:paraId="409F176D">
      <w:pPr>
        <w:numPr>
          <w:ilvl w:val="0"/>
          <w:numId w:val="2"/>
        </w:numPr>
        <w:spacing w:line="500" w:lineRule="exact"/>
        <w:rPr>
          <w:rFonts w:hint="eastAsia" w:ascii="仿宋" w:hAnsi="仿宋" w:eastAsia="仿宋" w:cs="仿宋"/>
          <w:sz w:val="21"/>
          <w:szCs w:val="21"/>
        </w:rPr>
      </w:pPr>
      <w:r>
        <w:rPr>
          <w:rFonts w:hint="eastAsia" w:ascii="仿宋" w:hAnsi="仿宋" w:eastAsia="仿宋" w:cs="仿宋"/>
          <w:sz w:val="21"/>
          <w:szCs w:val="21"/>
        </w:rPr>
        <w:t>在货物采购项目中，货物由中小企业制造，即货物由中小企业生产且使用该中小企业商号或者注册商标；</w:t>
      </w:r>
    </w:p>
    <w:p w14:paraId="0CABAB04">
      <w:pPr>
        <w:numPr>
          <w:ilvl w:val="0"/>
          <w:numId w:val="2"/>
        </w:numPr>
        <w:spacing w:line="500" w:lineRule="exact"/>
        <w:rPr>
          <w:rFonts w:hint="eastAsia" w:ascii="仿宋" w:hAnsi="仿宋" w:eastAsia="仿宋" w:cs="仿宋"/>
          <w:sz w:val="21"/>
          <w:szCs w:val="21"/>
        </w:rPr>
      </w:pPr>
      <w:r>
        <w:rPr>
          <w:rFonts w:hint="eastAsia" w:ascii="仿宋" w:hAnsi="仿宋" w:eastAsia="仿宋" w:cs="仿宋"/>
          <w:sz w:val="21"/>
          <w:szCs w:val="21"/>
        </w:rPr>
        <w:t>在工程采购项目中，工程由中小企业承建，即工程施工单位为中小企业；</w:t>
      </w:r>
    </w:p>
    <w:p w14:paraId="48C85E71">
      <w:pPr>
        <w:numPr>
          <w:ilvl w:val="0"/>
          <w:numId w:val="2"/>
        </w:numPr>
        <w:spacing w:line="500" w:lineRule="exact"/>
        <w:rPr>
          <w:rFonts w:hint="eastAsia" w:ascii="仿宋" w:hAnsi="仿宋" w:eastAsia="仿宋" w:cs="仿宋"/>
          <w:sz w:val="21"/>
          <w:szCs w:val="21"/>
        </w:rPr>
      </w:pPr>
      <w:r>
        <w:rPr>
          <w:rFonts w:hint="eastAsia" w:ascii="仿宋" w:hAnsi="仿宋" w:eastAsia="仿宋" w:cs="仿宋"/>
          <w:sz w:val="21"/>
          <w:szCs w:val="21"/>
        </w:rPr>
        <w:t>在服务采购项目中，服务由中小企业承接，即提供服务的人员为中小企业依照《中华人民共和国劳动合同法》订立劳动合同的从业人员。</w:t>
      </w:r>
    </w:p>
    <w:p w14:paraId="670F0A0F">
      <w:pPr>
        <w:numPr>
          <w:ilvl w:val="0"/>
          <w:numId w:val="0"/>
        </w:numPr>
        <w:spacing w:line="500" w:lineRule="exact"/>
        <w:rPr>
          <w:rFonts w:hint="eastAsia" w:ascii="仿宋" w:hAnsi="仿宋" w:eastAsia="仿宋" w:cs="仿宋"/>
          <w:sz w:val="21"/>
          <w:szCs w:val="21"/>
        </w:rPr>
      </w:pPr>
      <w:r>
        <w:rPr>
          <w:rFonts w:hint="eastAsia" w:ascii="仿宋" w:hAnsi="仿宋" w:eastAsia="仿宋" w:cs="仿宋"/>
          <w:sz w:val="21"/>
          <w:szCs w:val="21"/>
        </w:rPr>
        <w:t xml:space="preserve"> </w:t>
      </w:r>
      <w:r>
        <w:rPr>
          <w:rFonts w:hint="eastAsia" w:ascii="仿宋" w:hAnsi="仿宋" w:eastAsia="仿宋" w:cs="仿宋"/>
          <w:sz w:val="21"/>
          <w:szCs w:val="21"/>
          <w:lang w:val="en-US" w:eastAsia="zh-CN"/>
        </w:rPr>
        <w:t xml:space="preserve">   3.5.3</w:t>
      </w:r>
      <w:r>
        <w:rPr>
          <w:rFonts w:hint="eastAsia" w:ascii="仿宋" w:hAnsi="仿宋" w:eastAsia="仿宋" w:cs="仿宋"/>
          <w:sz w:val="21"/>
          <w:szCs w:val="21"/>
        </w:rPr>
        <w:t xml:space="preserve">在货物采购项目中，投标人提供的货物既有中小企业制造货物，也有大型企业制造货物的，不享受中小企业扶持政策。 </w:t>
      </w:r>
    </w:p>
    <w:p w14:paraId="287E4751">
      <w:pPr>
        <w:numPr>
          <w:ilvl w:val="0"/>
          <w:numId w:val="0"/>
        </w:numPr>
        <w:spacing w:line="500" w:lineRule="exact"/>
        <w:ind w:leftChars="0" w:firstLine="630" w:firstLineChars="300"/>
        <w:rPr>
          <w:rFonts w:hint="eastAsia" w:ascii="仿宋" w:hAnsi="仿宋" w:eastAsia="仿宋" w:cs="仿宋"/>
          <w:sz w:val="21"/>
          <w:szCs w:val="21"/>
        </w:rPr>
      </w:pPr>
      <w:r>
        <w:rPr>
          <w:rFonts w:hint="eastAsia" w:ascii="仿宋" w:hAnsi="仿宋" w:eastAsia="仿宋" w:cs="仿宋"/>
          <w:sz w:val="21"/>
          <w:szCs w:val="21"/>
          <w:lang w:val="en-US" w:eastAsia="zh-CN"/>
        </w:rPr>
        <w:t>3.5.4</w:t>
      </w:r>
      <w:r>
        <w:rPr>
          <w:rFonts w:hint="eastAsia" w:ascii="仿宋" w:hAnsi="仿宋" w:eastAsia="仿宋" w:cs="仿宋"/>
          <w:sz w:val="21"/>
          <w:szCs w:val="21"/>
        </w:rPr>
        <w:t>以联合体形式参加政府采购活动，联合体各方均为中小企业的，联合体视同中小企业。其中，联合体各方均为小微企业的，联合体视同小微企业。</w:t>
      </w:r>
    </w:p>
    <w:p w14:paraId="45FBB13D">
      <w:pPr>
        <w:numPr>
          <w:ilvl w:val="0"/>
          <w:numId w:val="0"/>
        </w:numPr>
        <w:spacing w:line="500" w:lineRule="exact"/>
        <w:ind w:leftChars="0" w:firstLine="630" w:firstLineChars="300"/>
        <w:rPr>
          <w:rFonts w:hint="eastAsia" w:ascii="仿宋" w:hAnsi="仿宋" w:eastAsia="仿宋" w:cs="仿宋"/>
          <w:sz w:val="21"/>
          <w:szCs w:val="21"/>
        </w:rPr>
      </w:pPr>
      <w:r>
        <w:rPr>
          <w:rFonts w:hint="eastAsia" w:ascii="仿宋" w:hAnsi="仿宋" w:eastAsia="仿宋" w:cs="仿宋"/>
          <w:sz w:val="21"/>
          <w:szCs w:val="21"/>
          <w:lang w:val="en-US" w:eastAsia="zh-CN"/>
        </w:rPr>
        <w:t>3.5.5</w:t>
      </w:r>
      <w:r>
        <w:rPr>
          <w:rFonts w:hint="eastAsia" w:ascii="仿宋" w:hAnsi="仿宋" w:eastAsia="仿宋" w:cs="仿宋"/>
          <w:sz w:val="21"/>
          <w:szCs w:val="21"/>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BF20457">
      <w:pPr>
        <w:numPr>
          <w:ilvl w:val="0"/>
          <w:numId w:val="0"/>
        </w:numPr>
        <w:spacing w:line="500" w:lineRule="exact"/>
        <w:ind w:leftChars="0" w:firstLine="630" w:firstLineChars="300"/>
        <w:rPr>
          <w:rFonts w:hint="eastAsia" w:ascii="仿宋" w:hAnsi="仿宋" w:eastAsia="仿宋" w:cs="仿宋"/>
          <w:sz w:val="21"/>
          <w:szCs w:val="21"/>
        </w:rPr>
      </w:pPr>
      <w:r>
        <w:rPr>
          <w:rFonts w:hint="eastAsia" w:ascii="仿宋" w:hAnsi="仿宋" w:eastAsia="仿宋" w:cs="仿宋"/>
          <w:sz w:val="21"/>
          <w:szCs w:val="21"/>
          <w:lang w:val="en-US" w:eastAsia="zh-CN"/>
        </w:rPr>
        <w:t>3.5.6</w:t>
      </w:r>
      <w:r>
        <w:rPr>
          <w:rFonts w:hint="eastAsia" w:ascii="仿宋" w:hAnsi="仿宋" w:eastAsia="仿宋" w:cs="仿宋"/>
          <w:sz w:val="21"/>
          <w:szCs w:val="21"/>
        </w:rPr>
        <w:t xml:space="preserve">享受政府采购支持政策的残疾人福利性单位根据《关于促进残疾人就业政府采购政策的通知》（财库〔2017〕141号）应当同时满足以下条件： </w:t>
      </w:r>
    </w:p>
    <w:p w14:paraId="508278FB">
      <w:pPr>
        <w:numPr>
          <w:ilvl w:val="0"/>
          <w:numId w:val="3"/>
        </w:numPr>
        <w:spacing w:line="500" w:lineRule="exact"/>
        <w:rPr>
          <w:rFonts w:hint="eastAsia" w:ascii="仿宋" w:hAnsi="仿宋" w:eastAsia="仿宋" w:cs="仿宋"/>
          <w:sz w:val="21"/>
          <w:szCs w:val="21"/>
        </w:rPr>
      </w:pPr>
      <w:r>
        <w:rPr>
          <w:rFonts w:hint="eastAsia" w:ascii="仿宋" w:hAnsi="仿宋" w:eastAsia="仿宋" w:cs="仿宋"/>
          <w:sz w:val="21"/>
          <w:szCs w:val="21"/>
        </w:rPr>
        <w:t xml:space="preserve">安置的残疾人占本单位在职职工人数的比例不低于25%（含25%），并且安置的残疾人人数不少于10人（含10人）； </w:t>
      </w:r>
    </w:p>
    <w:p w14:paraId="37CA7D49">
      <w:pPr>
        <w:numPr>
          <w:ilvl w:val="0"/>
          <w:numId w:val="3"/>
        </w:numPr>
        <w:spacing w:line="500" w:lineRule="exact"/>
        <w:rPr>
          <w:rFonts w:hint="eastAsia" w:ascii="仿宋" w:hAnsi="仿宋" w:eastAsia="仿宋" w:cs="仿宋"/>
          <w:sz w:val="21"/>
          <w:szCs w:val="21"/>
        </w:rPr>
      </w:pPr>
      <w:r>
        <w:rPr>
          <w:rFonts w:hint="eastAsia" w:ascii="仿宋" w:hAnsi="仿宋" w:eastAsia="仿宋" w:cs="仿宋"/>
          <w:sz w:val="21"/>
          <w:szCs w:val="21"/>
        </w:rPr>
        <w:t>依法与安置的每位残疾人签订了一年以上（含一年）的劳动合同或服务协议；</w:t>
      </w:r>
    </w:p>
    <w:p w14:paraId="2EA316C9">
      <w:pPr>
        <w:numPr>
          <w:ilvl w:val="0"/>
          <w:numId w:val="3"/>
        </w:numPr>
        <w:spacing w:line="500" w:lineRule="exact"/>
        <w:rPr>
          <w:rFonts w:hint="eastAsia" w:ascii="仿宋" w:hAnsi="仿宋" w:eastAsia="仿宋" w:cs="仿宋"/>
          <w:sz w:val="21"/>
          <w:szCs w:val="21"/>
        </w:rPr>
      </w:pPr>
      <w:r>
        <w:rPr>
          <w:rFonts w:hint="eastAsia" w:ascii="仿宋" w:hAnsi="仿宋" w:eastAsia="仿宋" w:cs="仿宋"/>
          <w:sz w:val="21"/>
          <w:szCs w:val="21"/>
        </w:rPr>
        <w:t>为安置的每位残疾人按月足额缴纳了基本养老保险、基本医疗保险、失业保险、工伤保险和生育保险等社会保险费；</w:t>
      </w:r>
    </w:p>
    <w:p w14:paraId="74E69733">
      <w:pPr>
        <w:numPr>
          <w:ilvl w:val="0"/>
          <w:numId w:val="3"/>
        </w:numPr>
        <w:spacing w:line="500" w:lineRule="exact"/>
        <w:rPr>
          <w:rFonts w:hint="eastAsia" w:ascii="仿宋" w:hAnsi="仿宋" w:eastAsia="仿宋" w:cs="仿宋"/>
          <w:sz w:val="21"/>
          <w:szCs w:val="21"/>
        </w:rPr>
      </w:pPr>
      <w:r>
        <w:rPr>
          <w:rFonts w:hint="eastAsia" w:ascii="仿宋" w:hAnsi="仿宋" w:eastAsia="仿宋" w:cs="仿宋"/>
          <w:sz w:val="21"/>
          <w:szCs w:val="21"/>
        </w:rPr>
        <w:t>通过银行等金融机构向安置的每位残疾人，按月支付了不低于单位所在区县适用的经省级人民政府批准的月最低工资标准的工资；</w:t>
      </w:r>
    </w:p>
    <w:p w14:paraId="64615FBC">
      <w:pPr>
        <w:numPr>
          <w:ilvl w:val="0"/>
          <w:numId w:val="3"/>
        </w:numPr>
        <w:spacing w:line="500" w:lineRule="exact"/>
        <w:rPr>
          <w:rFonts w:hint="eastAsia" w:ascii="仿宋" w:hAnsi="仿宋" w:eastAsia="仿宋" w:cs="仿宋"/>
          <w:sz w:val="21"/>
          <w:szCs w:val="21"/>
        </w:rPr>
      </w:pPr>
      <w:r>
        <w:rPr>
          <w:rFonts w:hint="eastAsia" w:ascii="仿宋" w:hAnsi="仿宋" w:eastAsia="仿宋" w:cs="仿宋"/>
          <w:sz w:val="21"/>
          <w:szCs w:val="21"/>
        </w:rPr>
        <w:t>提供本单位制造的货物、承担的工程或者服务，或者提供其他残疾人福利性单位制造的货物（不包括使用非残疾人福利性单位注册商标的货物）。</w:t>
      </w:r>
    </w:p>
    <w:p w14:paraId="6CBFEE8F">
      <w:pPr>
        <w:numPr>
          <w:ilvl w:val="0"/>
          <w:numId w:val="3"/>
        </w:numPr>
        <w:spacing w:line="500" w:lineRule="exact"/>
        <w:rPr>
          <w:rFonts w:hint="eastAsia" w:ascii="仿宋" w:hAnsi="仿宋" w:eastAsia="仿宋" w:cs="仿宋"/>
          <w:sz w:val="21"/>
          <w:szCs w:val="21"/>
        </w:rPr>
      </w:pPr>
      <w:r>
        <w:rPr>
          <w:rFonts w:hint="eastAsia" w:ascii="仿宋" w:hAnsi="仿宋" w:eastAsia="仿宋" w:cs="仿宋"/>
          <w:sz w:val="21"/>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2CE8E4E">
      <w:pPr>
        <w:numPr>
          <w:ilvl w:val="0"/>
          <w:numId w:val="0"/>
        </w:numPr>
        <w:spacing w:line="500" w:lineRule="exact"/>
        <w:ind w:leftChars="0"/>
        <w:rPr>
          <w:rFonts w:hint="eastAsia" w:ascii="仿宋" w:hAnsi="仿宋" w:eastAsia="仿宋" w:cs="仿宋"/>
          <w:sz w:val="21"/>
          <w:szCs w:val="21"/>
        </w:rPr>
      </w:pPr>
      <w:r>
        <w:rPr>
          <w:rFonts w:hint="eastAsia" w:ascii="仿宋" w:hAnsi="仿宋" w:eastAsia="仿宋" w:cs="仿宋"/>
          <w:sz w:val="21"/>
          <w:szCs w:val="21"/>
          <w:lang w:val="en-US" w:eastAsia="zh-CN"/>
        </w:rPr>
        <w:t>3.5.7</w:t>
      </w:r>
      <w:r>
        <w:rPr>
          <w:rFonts w:hint="eastAsia" w:ascii="仿宋" w:hAnsi="仿宋" w:eastAsia="仿宋" w:cs="仿宋"/>
          <w:sz w:val="21"/>
          <w:szCs w:val="21"/>
        </w:rPr>
        <w:t>享受中小企业扶持政策获得政府采购合同的，小微企业不得将合同分包给大中型企业，中型企业不得将合同分包给大型企业。</w:t>
      </w:r>
    </w:p>
    <w:p w14:paraId="2FD0599C">
      <w:pPr>
        <w:numPr>
          <w:ilvl w:val="0"/>
          <w:numId w:val="0"/>
        </w:numPr>
        <w:spacing w:line="500" w:lineRule="exact"/>
        <w:ind w:leftChars="0"/>
        <w:rPr>
          <w:rFonts w:hint="eastAsia" w:ascii="仿宋" w:hAnsi="仿宋" w:eastAsia="仿宋" w:cs="仿宋"/>
          <w:b/>
          <w:bCs/>
          <w:sz w:val="21"/>
          <w:szCs w:val="21"/>
        </w:rPr>
      </w:pPr>
      <w:r>
        <w:rPr>
          <w:rFonts w:hint="eastAsia" w:ascii="仿宋" w:hAnsi="仿宋" w:eastAsia="仿宋" w:cs="仿宋"/>
          <w:b/>
          <w:bCs/>
          <w:sz w:val="21"/>
          <w:szCs w:val="21"/>
          <w:lang w:val="en-US" w:eastAsia="zh-CN"/>
        </w:rPr>
        <w:t>3.6</w:t>
      </w:r>
      <w:r>
        <w:rPr>
          <w:rFonts w:hint="eastAsia" w:ascii="仿宋" w:hAnsi="仿宋" w:eastAsia="仿宋" w:cs="仿宋"/>
          <w:b/>
          <w:bCs/>
          <w:sz w:val="21"/>
          <w:szCs w:val="21"/>
        </w:rPr>
        <w:t>政府采购节能产品、环境标志产品</w:t>
      </w:r>
    </w:p>
    <w:p w14:paraId="64C799B6">
      <w:pPr>
        <w:numPr>
          <w:ilvl w:val="0"/>
          <w:numId w:val="0"/>
        </w:numPr>
        <w:spacing w:line="500" w:lineRule="exact"/>
        <w:ind w:leftChars="0"/>
        <w:rPr>
          <w:rFonts w:hint="eastAsia" w:ascii="仿宋" w:hAnsi="仿宋" w:eastAsia="仿宋" w:cs="仿宋"/>
          <w:sz w:val="21"/>
          <w:szCs w:val="21"/>
        </w:rPr>
      </w:pPr>
      <w:r>
        <w:rPr>
          <w:rFonts w:hint="eastAsia" w:ascii="仿宋" w:hAnsi="仿宋" w:eastAsia="仿宋" w:cs="仿宋"/>
          <w:sz w:val="21"/>
          <w:szCs w:val="21"/>
          <w:lang w:val="en-US" w:eastAsia="zh-CN"/>
        </w:rPr>
        <w:t>3.6.1</w:t>
      </w:r>
      <w:r>
        <w:rPr>
          <w:rFonts w:hint="eastAsia" w:ascii="仿宋" w:hAnsi="仿宋" w:eastAsia="仿宋" w:cs="仿宋"/>
          <w:sz w:val="21"/>
          <w:szCs w:val="21"/>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237E6AC">
      <w:pPr>
        <w:numPr>
          <w:ilvl w:val="0"/>
          <w:numId w:val="0"/>
        </w:numPr>
        <w:spacing w:line="500" w:lineRule="exact"/>
        <w:ind w:leftChars="0"/>
        <w:rPr>
          <w:rFonts w:hint="eastAsia" w:ascii="仿宋" w:hAnsi="仿宋" w:eastAsia="仿宋" w:cs="仿宋"/>
          <w:sz w:val="21"/>
          <w:szCs w:val="21"/>
        </w:rPr>
      </w:pPr>
      <w:r>
        <w:rPr>
          <w:rFonts w:hint="eastAsia" w:ascii="仿宋" w:hAnsi="仿宋" w:eastAsia="仿宋" w:cs="仿宋"/>
          <w:sz w:val="21"/>
          <w:szCs w:val="21"/>
          <w:lang w:val="en-US" w:eastAsia="zh-CN"/>
        </w:rPr>
        <w:t>3.6.2</w:t>
      </w:r>
      <w:r>
        <w:rPr>
          <w:rFonts w:hint="eastAsia" w:ascii="仿宋" w:hAnsi="仿宋" w:eastAsia="仿宋" w:cs="仿宋"/>
          <w:sz w:val="21"/>
          <w:szCs w:val="21"/>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7FB4E744">
      <w:pPr>
        <w:numPr>
          <w:ilvl w:val="0"/>
          <w:numId w:val="0"/>
        </w:numPr>
        <w:spacing w:line="500" w:lineRule="exact"/>
        <w:ind w:leftChars="0"/>
        <w:rPr>
          <w:rFonts w:hint="eastAsia" w:ascii="仿宋" w:hAnsi="仿宋" w:eastAsia="仿宋" w:cs="仿宋"/>
          <w:sz w:val="21"/>
          <w:szCs w:val="21"/>
        </w:rPr>
      </w:pPr>
      <w:r>
        <w:rPr>
          <w:rFonts w:hint="eastAsia" w:ascii="仿宋" w:hAnsi="仿宋" w:eastAsia="仿宋" w:cs="仿宋"/>
          <w:sz w:val="21"/>
          <w:szCs w:val="21"/>
        </w:rPr>
        <w:t>如本项目采购产品属于实施政府强制采购品目清单范围的节能产品，则投标人所报产品必须获得国家确定的认证机构出具的、处于有效期之内的节能产品认证证书，否则</w:t>
      </w:r>
      <w:r>
        <w:rPr>
          <w:rFonts w:hint="eastAsia" w:ascii="仿宋" w:hAnsi="仿宋" w:eastAsia="仿宋" w:cs="仿宋"/>
          <w:b/>
          <w:bCs/>
          <w:sz w:val="21"/>
          <w:szCs w:val="21"/>
        </w:rPr>
        <w:t>投标无效</w:t>
      </w:r>
      <w:r>
        <w:rPr>
          <w:rFonts w:hint="eastAsia" w:ascii="仿宋" w:hAnsi="仿宋" w:eastAsia="仿宋" w:cs="仿宋"/>
          <w:sz w:val="21"/>
          <w:szCs w:val="21"/>
        </w:rPr>
        <w:t>；</w:t>
      </w:r>
    </w:p>
    <w:p w14:paraId="617AD652">
      <w:pPr>
        <w:numPr>
          <w:ilvl w:val="0"/>
          <w:numId w:val="0"/>
        </w:numPr>
        <w:spacing w:line="500" w:lineRule="exact"/>
        <w:ind w:leftChars="0"/>
        <w:rPr>
          <w:rFonts w:hint="eastAsia" w:ascii="仿宋" w:hAnsi="仿宋" w:eastAsia="仿宋" w:cs="仿宋"/>
          <w:sz w:val="21"/>
          <w:szCs w:val="21"/>
        </w:rPr>
      </w:pPr>
      <w:r>
        <w:rPr>
          <w:rFonts w:hint="eastAsia" w:ascii="仿宋" w:hAnsi="仿宋" w:eastAsia="仿宋" w:cs="仿宋"/>
          <w:sz w:val="21"/>
          <w:szCs w:val="21"/>
        </w:rPr>
        <w:t>非政府强制采购的节能产品或环境标志产品，依据品目清单和认证证书实施政府优先采购。</w:t>
      </w:r>
    </w:p>
    <w:p w14:paraId="60A7EF6B">
      <w:pPr>
        <w:numPr>
          <w:ilvl w:val="0"/>
          <w:numId w:val="0"/>
        </w:numPr>
        <w:spacing w:line="500" w:lineRule="exact"/>
        <w:ind w:leftChars="0"/>
        <w:rPr>
          <w:rFonts w:hint="eastAsia" w:ascii="仿宋" w:hAnsi="仿宋" w:eastAsia="仿宋" w:cs="仿宋"/>
          <w:b/>
          <w:bCs/>
          <w:sz w:val="21"/>
          <w:szCs w:val="21"/>
        </w:rPr>
      </w:pPr>
      <w:r>
        <w:rPr>
          <w:rFonts w:hint="eastAsia" w:ascii="仿宋" w:hAnsi="仿宋" w:eastAsia="仿宋" w:cs="仿宋"/>
          <w:b/>
          <w:bCs/>
          <w:sz w:val="21"/>
          <w:szCs w:val="21"/>
          <w:lang w:val="en-US" w:eastAsia="zh-CN"/>
        </w:rPr>
        <w:t>3.7</w:t>
      </w:r>
      <w:r>
        <w:rPr>
          <w:rFonts w:hint="eastAsia" w:ascii="仿宋" w:hAnsi="仿宋" w:eastAsia="仿宋" w:cs="仿宋"/>
          <w:b/>
          <w:bCs/>
          <w:sz w:val="21"/>
          <w:szCs w:val="21"/>
        </w:rPr>
        <w:t>支持乡村产业振兴管理</w:t>
      </w:r>
    </w:p>
    <w:p w14:paraId="6190DF3B">
      <w:pPr>
        <w:numPr>
          <w:ilvl w:val="0"/>
          <w:numId w:val="0"/>
        </w:numPr>
        <w:spacing w:line="500" w:lineRule="exact"/>
        <w:ind w:leftChars="0"/>
        <w:rPr>
          <w:rFonts w:hint="eastAsia" w:ascii="仿宋" w:hAnsi="仿宋" w:eastAsia="仿宋" w:cs="仿宋"/>
          <w:sz w:val="21"/>
          <w:szCs w:val="21"/>
        </w:rPr>
      </w:pPr>
      <w:r>
        <w:rPr>
          <w:rFonts w:hint="eastAsia" w:ascii="仿宋" w:hAnsi="仿宋" w:eastAsia="仿宋" w:cs="仿宋"/>
          <w:sz w:val="21"/>
          <w:szCs w:val="21"/>
          <w:lang w:val="en-US" w:eastAsia="zh-CN"/>
        </w:rPr>
        <w:t>3.7.1</w:t>
      </w:r>
      <w:r>
        <w:rPr>
          <w:rFonts w:hint="eastAsia" w:ascii="仿宋" w:hAnsi="仿宋" w:eastAsia="仿宋" w:cs="仿宋"/>
          <w:sz w:val="21"/>
          <w:szCs w:val="21"/>
        </w:rPr>
        <w:t>为落实《关于运用政府采购政策支持乡村产业振兴的通知》（财库〔2021〕19 号）有关要求，做好支持脱贫攻坚工作，本项目采购活动中对于支持乡村振兴管理的相关要求见第五章《采购需求》（如涉及）。</w:t>
      </w:r>
    </w:p>
    <w:p w14:paraId="368BF481">
      <w:pPr>
        <w:numPr>
          <w:ilvl w:val="0"/>
          <w:numId w:val="0"/>
        </w:numPr>
        <w:spacing w:line="500" w:lineRule="exact"/>
        <w:ind w:leftChars="0"/>
        <w:rPr>
          <w:rFonts w:hint="eastAsia" w:ascii="仿宋" w:hAnsi="仿宋" w:eastAsia="仿宋" w:cs="仿宋"/>
          <w:sz w:val="21"/>
          <w:szCs w:val="21"/>
        </w:rPr>
      </w:pPr>
      <w:r>
        <w:rPr>
          <w:rFonts w:hint="eastAsia" w:ascii="仿宋" w:hAnsi="仿宋" w:eastAsia="仿宋" w:cs="仿宋"/>
          <w:sz w:val="21"/>
          <w:szCs w:val="21"/>
          <w:lang w:val="en-US" w:eastAsia="zh-CN"/>
        </w:rPr>
        <w:t>3.7.2</w:t>
      </w:r>
      <w:r>
        <w:rPr>
          <w:rFonts w:hint="eastAsia" w:ascii="仿宋" w:hAnsi="仿宋" w:eastAsia="仿宋" w:cs="仿宋"/>
          <w:sz w:val="21"/>
          <w:szCs w:val="21"/>
        </w:rPr>
        <w:t xml:space="preserve"> 正版软件</w:t>
      </w:r>
    </w:p>
    <w:p w14:paraId="5D759F78">
      <w:pPr>
        <w:numPr>
          <w:ilvl w:val="0"/>
          <w:numId w:val="0"/>
        </w:numPr>
        <w:spacing w:line="500" w:lineRule="exact"/>
        <w:ind w:leftChars="0"/>
        <w:rPr>
          <w:rFonts w:hint="eastAsia" w:ascii="仿宋" w:hAnsi="仿宋" w:eastAsia="仿宋" w:cs="仿宋"/>
          <w:sz w:val="21"/>
          <w:szCs w:val="21"/>
        </w:rPr>
      </w:pPr>
      <w:r>
        <w:rPr>
          <w:rFonts w:hint="eastAsia" w:ascii="仿宋" w:hAnsi="仿宋" w:eastAsia="仿宋" w:cs="仿宋"/>
          <w:sz w:val="21"/>
          <w:szCs w:val="21"/>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 w:hAnsi="仿宋" w:eastAsia="仿宋" w:cs="仿宋"/>
          <w:b/>
          <w:bCs/>
          <w:sz w:val="21"/>
          <w:szCs w:val="21"/>
        </w:rPr>
        <w:t>投标无效</w:t>
      </w:r>
      <w:r>
        <w:rPr>
          <w:rFonts w:hint="eastAsia" w:ascii="仿宋" w:hAnsi="仿宋" w:eastAsia="仿宋" w:cs="仿宋"/>
          <w:sz w:val="21"/>
          <w:szCs w:val="21"/>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1663E723">
      <w:pPr>
        <w:spacing w:line="377" w:lineRule="auto"/>
        <w:ind w:firstLine="424"/>
        <w:rPr>
          <w:rFonts w:hint="eastAsia" w:ascii="仿宋_GB2312" w:hAnsi="仿宋_GB2312" w:eastAsia="仿宋_GB2312" w:cs="仿宋_GB2312"/>
          <w:sz w:val="20"/>
          <w:szCs w:val="20"/>
        </w:rPr>
      </w:pPr>
      <w:r>
        <w:rPr>
          <w:rFonts w:hint="eastAsia" w:ascii="仿宋" w:hAnsi="仿宋" w:eastAsia="仿宋" w:cs="仿宋"/>
          <w:sz w:val="21"/>
          <w:szCs w:val="21"/>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w:t>
      </w:r>
    </w:p>
    <w:p w14:paraId="1F090A20">
      <w:pPr>
        <w:spacing w:before="1" w:line="226" w:lineRule="auto"/>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4.</w:t>
      </w:r>
      <w:r>
        <w:rPr>
          <w:rFonts w:hint="eastAsia" w:ascii="仿宋_GB2312" w:hAnsi="仿宋_GB2312" w:eastAsia="仿宋_GB2312" w:cs="仿宋_GB2312"/>
          <w:spacing w:val="9"/>
          <w:sz w:val="20"/>
          <w:szCs w:val="20"/>
        </w:rPr>
        <w:t xml:space="preserve"> </w:t>
      </w:r>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投标费用和知识产</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权</w:t>
      </w:r>
    </w:p>
    <w:p w14:paraId="05FBFA63">
      <w:pPr>
        <w:spacing w:before="164" w:line="377" w:lineRule="auto"/>
        <w:ind w:left="2" w:firstLine="417"/>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4.1 投标人应承担其参加本招标活动自身所发生的费用。招标文件所提供的资料，是采购</w:t>
      </w:r>
      <w:r>
        <w:rPr>
          <w:rFonts w:hint="eastAsia" w:ascii="仿宋_GB2312" w:hAnsi="仿宋_GB2312" w:eastAsia="仿宋_GB2312" w:cs="仿宋_GB2312"/>
          <w:spacing w:val="4"/>
          <w:sz w:val="20"/>
          <w:szCs w:val="20"/>
        </w:rPr>
        <w:t>人</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现有</w:t>
      </w:r>
      <w:r>
        <w:rPr>
          <w:rFonts w:hint="eastAsia" w:ascii="仿宋_GB2312" w:hAnsi="仿宋_GB2312" w:eastAsia="仿宋_GB2312" w:cs="仿宋_GB2312"/>
          <w:spacing w:val="9"/>
          <w:sz w:val="20"/>
          <w:szCs w:val="20"/>
        </w:rPr>
        <w:t>的能被投标人利用的资料，采购人对投标人做出的任何推论、理解和结论均不负责任。</w:t>
      </w:r>
    </w:p>
    <w:p w14:paraId="4A9E35A2">
      <w:pPr>
        <w:spacing w:before="1" w:line="377" w:lineRule="auto"/>
        <w:ind w:left="2" w:firstLine="417"/>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4.2 投标人应保证，在中华人民共和国境内使用投标成果、服务或其任何一部分时，不会</w:t>
      </w:r>
      <w:r>
        <w:rPr>
          <w:rFonts w:hint="eastAsia" w:ascii="仿宋_GB2312" w:hAnsi="仿宋_GB2312" w:eastAsia="仿宋_GB2312" w:cs="仿宋_GB2312"/>
          <w:spacing w:val="4"/>
          <w:sz w:val="20"/>
          <w:szCs w:val="20"/>
        </w:rPr>
        <w:t>产</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生</w:t>
      </w:r>
      <w:r>
        <w:rPr>
          <w:rFonts w:hint="eastAsia" w:ascii="仿宋_GB2312" w:hAnsi="仿宋_GB2312" w:eastAsia="仿宋_GB2312" w:cs="仿宋_GB2312"/>
          <w:spacing w:val="11"/>
          <w:sz w:val="20"/>
          <w:szCs w:val="20"/>
        </w:rPr>
        <w:t>因</w:t>
      </w:r>
      <w:r>
        <w:rPr>
          <w:rFonts w:hint="eastAsia" w:ascii="仿宋_GB2312" w:hAnsi="仿宋_GB2312" w:eastAsia="仿宋_GB2312" w:cs="仿宋_GB2312"/>
          <w:spacing w:val="10"/>
          <w:sz w:val="20"/>
          <w:szCs w:val="20"/>
        </w:rPr>
        <w:t>第三方提出侵犯其专利权或其它知识产权而引起的法律和经济纠纷。如投标人不拥有相应的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5"/>
          <w:sz w:val="20"/>
          <w:szCs w:val="20"/>
        </w:rPr>
        <w:t>知</w:t>
      </w:r>
      <w:r>
        <w:rPr>
          <w:rFonts w:hint="eastAsia" w:ascii="仿宋_GB2312" w:hAnsi="仿宋_GB2312" w:eastAsia="仿宋_GB2312" w:cs="仿宋_GB2312"/>
          <w:spacing w:val="9"/>
          <w:sz w:val="20"/>
          <w:szCs w:val="20"/>
        </w:rPr>
        <w:t>识产权，则在报价中须包括合法获取该知识产权的相关费用。</w:t>
      </w:r>
    </w:p>
    <w:p w14:paraId="61308FCD">
      <w:pPr>
        <w:spacing w:line="268" w:lineRule="exact"/>
        <w:ind w:left="5"/>
        <w:rPr>
          <w:rFonts w:hint="eastAsia" w:ascii="仿宋_GB2312" w:hAnsi="仿宋_GB2312" w:eastAsia="仿宋_GB2312" w:cs="仿宋_GB2312"/>
          <w:sz w:val="20"/>
          <w:szCs w:val="20"/>
        </w:rPr>
      </w:pPr>
      <w:r>
        <w:rPr>
          <w:rFonts w:hint="eastAsia" w:ascii="仿宋_GB2312" w:hAnsi="仿宋_GB2312" w:eastAsia="仿宋_GB2312" w:cs="仿宋_GB2312"/>
          <w:spacing w:val="8"/>
          <w:position w:val="1"/>
          <w:sz w:val="20"/>
          <w:szCs w:val="20"/>
          <w14:textOutline w14:w="3795" w14:cap="sq" w14:cmpd="sng">
            <w14:solidFill>
              <w14:srgbClr w14:val="000000"/>
            </w14:solidFill>
            <w14:prstDash w14:val="solid"/>
            <w14:bevel/>
          </w14:textOutline>
        </w:rPr>
        <w:t>5．授权委</w:t>
      </w:r>
      <w:r>
        <w:rPr>
          <w:rFonts w:hint="eastAsia" w:ascii="仿宋_GB2312" w:hAnsi="仿宋_GB2312" w:eastAsia="仿宋_GB2312" w:cs="仿宋_GB2312"/>
          <w:spacing w:val="7"/>
          <w:position w:val="1"/>
          <w:sz w:val="20"/>
          <w:szCs w:val="20"/>
          <w14:textOutline w14:w="3795" w14:cap="sq" w14:cmpd="sng">
            <w14:solidFill>
              <w14:srgbClr w14:val="000000"/>
            </w14:solidFill>
            <w14:prstDash w14:val="solid"/>
            <w14:bevel/>
          </w14:textOutline>
        </w:rPr>
        <w:t>托</w:t>
      </w:r>
    </w:p>
    <w:p w14:paraId="0FA14AA9">
      <w:pPr>
        <w:spacing w:before="139" w:line="377" w:lineRule="auto"/>
        <w:ind w:left="2" w:firstLine="422"/>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5.1</w:t>
      </w:r>
      <w:r>
        <w:rPr>
          <w:rFonts w:hint="eastAsia" w:ascii="仿宋_GB2312" w:hAnsi="仿宋_GB2312" w:eastAsia="仿宋_GB2312" w:cs="仿宋_GB2312"/>
          <w:spacing w:val="13"/>
          <w:sz w:val="20"/>
          <w:szCs w:val="20"/>
        </w:rPr>
        <w:t xml:space="preserve"> </w:t>
      </w:r>
      <w:r>
        <w:rPr>
          <w:rFonts w:hint="eastAsia" w:ascii="仿宋_GB2312" w:hAnsi="仿宋_GB2312" w:eastAsia="仿宋_GB2312" w:cs="仿宋_GB2312"/>
          <w:spacing w:val="9"/>
          <w:sz w:val="20"/>
          <w:szCs w:val="20"/>
        </w:rPr>
        <w:t>投标人代表为投标人法定代表人的，应提供法定代表人身份证明。投标人代表不是投标</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人法定代表人的，应提供法定代表人授权书</w:t>
      </w:r>
      <w:r>
        <w:rPr>
          <w:rFonts w:hint="eastAsia" w:ascii="仿宋_GB2312" w:hAnsi="仿宋_GB2312" w:eastAsia="仿宋_GB2312" w:cs="仿宋_GB2312"/>
          <w:spacing w:val="8"/>
          <w:sz w:val="20"/>
          <w:szCs w:val="20"/>
        </w:rPr>
        <w:t>。</w:t>
      </w:r>
    </w:p>
    <w:p w14:paraId="33E4DE05">
      <w:pPr>
        <w:spacing w:line="268" w:lineRule="exact"/>
        <w:ind w:left="2"/>
        <w:rPr>
          <w:rFonts w:hint="eastAsia" w:ascii="仿宋_GB2312" w:hAnsi="仿宋_GB2312" w:eastAsia="仿宋_GB2312" w:cs="仿宋_GB2312"/>
          <w:sz w:val="20"/>
          <w:szCs w:val="20"/>
        </w:rPr>
      </w:pPr>
      <w:r>
        <w:rPr>
          <w:rFonts w:hint="eastAsia" w:ascii="仿宋_GB2312" w:hAnsi="仿宋_GB2312" w:eastAsia="仿宋_GB2312" w:cs="仿宋_GB2312"/>
          <w:spacing w:val="10"/>
          <w:position w:val="1"/>
          <w:sz w:val="20"/>
          <w:szCs w:val="20"/>
          <w14:textOutline w14:w="3795" w14:cap="sq" w14:cmpd="sng">
            <w14:solidFill>
              <w14:srgbClr w14:val="000000"/>
            </w14:solidFill>
            <w14:prstDash w14:val="solid"/>
            <w14:bevel/>
          </w14:textOutline>
        </w:rPr>
        <w:t>6</w:t>
      </w:r>
      <w:r>
        <w:rPr>
          <w:rFonts w:hint="eastAsia" w:ascii="仿宋_GB2312" w:hAnsi="仿宋_GB2312" w:eastAsia="仿宋_GB2312" w:cs="仿宋_GB2312"/>
          <w:spacing w:val="8"/>
          <w:position w:val="1"/>
          <w:sz w:val="20"/>
          <w:szCs w:val="20"/>
          <w14:textOutline w14:w="3795" w14:cap="sq" w14:cmpd="sng">
            <w14:solidFill>
              <w14:srgbClr w14:val="000000"/>
            </w14:solidFill>
            <w14:prstDash w14:val="solid"/>
            <w14:bevel/>
          </w14:textOutline>
        </w:rPr>
        <w:t>．联合体形式</w:t>
      </w:r>
    </w:p>
    <w:p w14:paraId="153124C9">
      <w:pPr>
        <w:spacing w:before="139" w:line="378" w:lineRule="auto"/>
        <w:ind w:left="5" w:right="947" w:firstLine="416"/>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6.1 除</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投标须知前附表</w:t>
      </w:r>
      <w:r>
        <w:rPr>
          <w:rFonts w:hint="eastAsia" w:ascii="仿宋_GB2312" w:hAnsi="仿宋_GB2312" w:eastAsia="仿宋_GB2312" w:cs="仿宋_GB2312"/>
          <w:spacing w:val="7"/>
          <w:sz w:val="20"/>
          <w:szCs w:val="20"/>
        </w:rPr>
        <w:t>中另有规定，本次招标采购不接受为联合体形式的投标人</w:t>
      </w:r>
      <w:r>
        <w:rPr>
          <w:rFonts w:hint="eastAsia" w:ascii="仿宋_GB2312" w:hAnsi="仿宋_GB2312" w:eastAsia="仿宋_GB2312" w:cs="仿宋_GB2312"/>
          <w:spacing w:val="5"/>
          <w:sz w:val="20"/>
          <w:szCs w:val="20"/>
        </w:rPr>
        <w:t>。</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0"/>
          <w:sz w:val="20"/>
          <w:szCs w:val="20"/>
          <w14:textOutline w14:w="3795" w14:cap="sq" w14:cmpd="sng">
            <w14:solidFill>
              <w14:srgbClr w14:val="000000"/>
            </w14:solidFill>
            <w14:prstDash w14:val="solid"/>
            <w14:bevel/>
          </w14:textOutline>
        </w:rPr>
        <w:t>7</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.现场勘察</w:t>
      </w:r>
    </w:p>
    <w:p w14:paraId="1E36A5B6">
      <w:pPr>
        <w:spacing w:before="2" w:line="376" w:lineRule="auto"/>
        <w:ind w:left="2" w:firstLine="423"/>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7.1</w:t>
      </w:r>
      <w:r>
        <w:rPr>
          <w:rFonts w:hint="eastAsia" w:ascii="仿宋_GB2312" w:hAnsi="仿宋_GB2312" w:eastAsia="仿宋_GB2312" w:cs="仿宋_GB2312"/>
          <w:spacing w:val="12"/>
          <w:sz w:val="20"/>
          <w:szCs w:val="20"/>
        </w:rPr>
        <w:t xml:space="preserve"> </w:t>
      </w:r>
      <w:r>
        <w:rPr>
          <w:rFonts w:hint="eastAsia" w:ascii="仿宋_GB2312" w:hAnsi="仿宋_GB2312" w:eastAsia="仿宋_GB2312" w:cs="仿宋_GB2312"/>
          <w:spacing w:val="9"/>
          <w:sz w:val="20"/>
          <w:szCs w:val="20"/>
        </w:rPr>
        <w:t>投标人应按</w:t>
      </w:r>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投标须知前附表</w:t>
      </w:r>
      <w:r>
        <w:rPr>
          <w:rFonts w:hint="eastAsia" w:ascii="仿宋_GB2312" w:hAnsi="仿宋_GB2312" w:eastAsia="仿宋_GB2312" w:cs="仿宋_GB2312"/>
          <w:spacing w:val="9"/>
          <w:sz w:val="20"/>
          <w:szCs w:val="20"/>
        </w:rPr>
        <w:t>中规定对招标采购项目现场设备型号、数量和周围环境进行</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7"/>
          <w:sz w:val="20"/>
          <w:szCs w:val="20"/>
        </w:rPr>
        <w:t>现</w:t>
      </w:r>
      <w:r>
        <w:rPr>
          <w:rFonts w:hint="eastAsia" w:ascii="仿宋_GB2312" w:hAnsi="仿宋_GB2312" w:eastAsia="仿宋_GB2312" w:cs="仿宋_GB2312"/>
          <w:spacing w:val="5"/>
          <w:sz w:val="20"/>
          <w:szCs w:val="20"/>
        </w:rPr>
        <w:t>场考察。</w:t>
      </w:r>
    </w:p>
    <w:p w14:paraId="7FB1184D">
      <w:pPr>
        <w:spacing w:before="1" w:line="377" w:lineRule="auto"/>
        <w:ind w:left="22" w:firstLine="403"/>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7.2</w:t>
      </w:r>
      <w:r>
        <w:rPr>
          <w:rFonts w:hint="eastAsia" w:ascii="仿宋_GB2312" w:hAnsi="仿宋_GB2312" w:eastAsia="仿宋_GB2312" w:cs="仿宋_GB2312"/>
          <w:spacing w:val="12"/>
          <w:sz w:val="20"/>
          <w:szCs w:val="20"/>
        </w:rPr>
        <w:t xml:space="preserve"> </w:t>
      </w:r>
      <w:r>
        <w:rPr>
          <w:rFonts w:hint="eastAsia" w:ascii="仿宋_GB2312" w:hAnsi="仿宋_GB2312" w:eastAsia="仿宋_GB2312" w:cs="仿宋_GB2312"/>
          <w:spacing w:val="9"/>
          <w:sz w:val="20"/>
          <w:szCs w:val="20"/>
        </w:rPr>
        <w:t>勘察现场的费用由投标人自己承担，勘察期间所发生的人身伤害及财产损失由投标人自</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
          <w:sz w:val="20"/>
          <w:szCs w:val="20"/>
        </w:rPr>
        <w:t>己</w:t>
      </w:r>
      <w:r>
        <w:rPr>
          <w:rFonts w:hint="eastAsia" w:ascii="仿宋_GB2312" w:hAnsi="仿宋_GB2312" w:eastAsia="仿宋_GB2312" w:cs="仿宋_GB2312"/>
          <w:sz w:val="20"/>
          <w:szCs w:val="20"/>
        </w:rPr>
        <w:t>负责。</w:t>
      </w:r>
    </w:p>
    <w:p w14:paraId="42E41B9A">
      <w:pPr>
        <w:spacing w:before="2" w:line="376" w:lineRule="auto"/>
        <w:ind w:right="77" w:firstLine="425"/>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7.3 采购人不对投标人据此而做出的推论、理解和结论负责。一旦中标，投标人不得以任</w:t>
      </w:r>
      <w:r>
        <w:rPr>
          <w:rFonts w:hint="eastAsia" w:ascii="仿宋_GB2312" w:hAnsi="仿宋_GB2312" w:eastAsia="仿宋_GB2312" w:cs="仿宋_GB2312"/>
          <w:spacing w:val="3"/>
          <w:sz w:val="20"/>
          <w:szCs w:val="20"/>
        </w:rPr>
        <w:t>何</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1"/>
          <w:sz w:val="20"/>
          <w:szCs w:val="20"/>
        </w:rPr>
        <w:t>借</w:t>
      </w:r>
      <w:r>
        <w:rPr>
          <w:rFonts w:hint="eastAsia" w:ascii="仿宋_GB2312" w:hAnsi="仿宋_GB2312" w:eastAsia="仿宋_GB2312" w:cs="仿宋_GB2312"/>
          <w:spacing w:val="9"/>
          <w:sz w:val="20"/>
          <w:szCs w:val="20"/>
        </w:rPr>
        <w:t>口，而提出额外补偿，或延长合同期限的要求。</w:t>
      </w:r>
    </w:p>
    <w:p w14:paraId="2D9BBCEB">
      <w:pPr>
        <w:spacing w:line="268" w:lineRule="exact"/>
        <w:ind w:left="421"/>
        <w:rPr>
          <w:rFonts w:hint="eastAsia" w:ascii="仿宋_GB2312" w:hAnsi="仿宋_GB2312" w:eastAsia="仿宋_GB2312" w:cs="仿宋_GB2312"/>
          <w:sz w:val="20"/>
          <w:szCs w:val="20"/>
        </w:rPr>
      </w:pPr>
      <w:r>
        <w:rPr>
          <w:rFonts w:hint="eastAsia" w:ascii="仿宋_GB2312" w:hAnsi="仿宋_GB2312" w:eastAsia="仿宋_GB2312" w:cs="仿宋_GB2312"/>
          <w:spacing w:val="8"/>
          <w:position w:val="1"/>
          <w:sz w:val="20"/>
          <w:szCs w:val="20"/>
          <w14:textOutline w14:w="3795" w14:cap="sq" w14:cmpd="sng">
            <w14:solidFill>
              <w14:srgbClr w14:val="000000"/>
            </w14:solidFill>
            <w14:prstDash w14:val="solid"/>
            <w14:bevel/>
          </w14:textOutline>
        </w:rPr>
        <w:t>8.采购进口产品</w:t>
      </w:r>
    </w:p>
    <w:p w14:paraId="2DA3085D">
      <w:pPr>
        <w:spacing w:before="139" w:line="227" w:lineRule="auto"/>
        <w:ind w:left="421"/>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8.</w:t>
      </w:r>
      <w:r>
        <w:rPr>
          <w:rFonts w:hint="eastAsia" w:ascii="仿宋_GB2312" w:hAnsi="仿宋_GB2312" w:eastAsia="仿宋_GB2312" w:cs="仿宋_GB2312"/>
          <w:spacing w:val="13"/>
          <w:sz w:val="20"/>
          <w:szCs w:val="20"/>
        </w:rPr>
        <w:t>1</w:t>
      </w:r>
      <w:r>
        <w:rPr>
          <w:rFonts w:hint="eastAsia" w:ascii="仿宋_GB2312" w:hAnsi="仿宋_GB2312" w:eastAsia="仿宋_GB2312" w:cs="仿宋_GB2312"/>
          <w:spacing w:val="7"/>
          <w:sz w:val="20"/>
          <w:szCs w:val="20"/>
        </w:rPr>
        <w:t xml:space="preserve"> 除</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投标须知前附表</w:t>
      </w:r>
      <w:r>
        <w:rPr>
          <w:rFonts w:hint="eastAsia" w:ascii="仿宋_GB2312" w:hAnsi="仿宋_GB2312" w:eastAsia="仿宋_GB2312" w:cs="仿宋_GB2312"/>
          <w:spacing w:val="7"/>
          <w:sz w:val="20"/>
          <w:szCs w:val="20"/>
        </w:rPr>
        <w:t>另有规定外，本项目拒绝进口产品参加招标采购活动。</w:t>
      </w:r>
    </w:p>
    <w:p w14:paraId="60C3A770">
      <w:pPr>
        <w:spacing w:before="162" w:line="378" w:lineRule="auto"/>
        <w:ind w:left="26" w:right="76" w:firstLine="395"/>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8.</w:t>
      </w:r>
      <w:r>
        <w:rPr>
          <w:rFonts w:hint="eastAsia" w:ascii="仿宋_GB2312" w:hAnsi="仿宋_GB2312" w:eastAsia="仿宋_GB2312" w:cs="仿宋_GB2312"/>
          <w:spacing w:val="6"/>
          <w:sz w:val="20"/>
          <w:szCs w:val="20"/>
        </w:rPr>
        <w:t>2</w:t>
      </w:r>
      <w:r>
        <w:rPr>
          <w:rFonts w:hint="eastAsia" w:ascii="仿宋_GB2312" w:hAnsi="仿宋_GB2312" w:eastAsia="仿宋_GB2312" w:cs="仿宋_GB2312"/>
          <w:spacing w:val="5"/>
          <w:sz w:val="20"/>
          <w:szCs w:val="20"/>
        </w:rPr>
        <w:t xml:space="preserve"> 本章第 8.1 款规定同意购买进口产品的，本项目采购活动不限制满足招标文件要求的国</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5"/>
          <w:sz w:val="20"/>
          <w:szCs w:val="20"/>
        </w:rPr>
        <w:t>内</w:t>
      </w:r>
      <w:r>
        <w:rPr>
          <w:rFonts w:hint="eastAsia" w:ascii="仿宋_GB2312" w:hAnsi="仿宋_GB2312" w:eastAsia="仿宋_GB2312" w:cs="仿宋_GB2312"/>
          <w:spacing w:val="4"/>
          <w:sz w:val="20"/>
          <w:szCs w:val="20"/>
        </w:rPr>
        <w:t>产品参与招标。</w:t>
      </w:r>
    </w:p>
    <w:p w14:paraId="4C90C3D2">
      <w:pPr>
        <w:spacing w:line="268" w:lineRule="exact"/>
        <w:ind w:left="1"/>
        <w:rPr>
          <w:rFonts w:hint="eastAsia" w:ascii="仿宋_GB2312" w:hAnsi="仿宋_GB2312" w:eastAsia="仿宋_GB2312" w:cs="仿宋_GB2312"/>
          <w:sz w:val="20"/>
          <w:szCs w:val="20"/>
        </w:rPr>
      </w:pPr>
      <w:r>
        <w:rPr>
          <w:rFonts w:hint="eastAsia" w:ascii="仿宋_GB2312" w:hAnsi="仿宋_GB2312" w:eastAsia="仿宋_GB2312" w:cs="仿宋_GB2312"/>
          <w:spacing w:val="15"/>
          <w:position w:val="1"/>
          <w:sz w:val="20"/>
          <w:szCs w:val="20"/>
          <w14:textOutline w14:w="3795" w14:cap="sq" w14:cmpd="sng">
            <w14:solidFill>
              <w14:srgbClr w14:val="000000"/>
            </w14:solidFill>
            <w14:prstDash w14:val="solid"/>
            <w14:bevel/>
          </w14:textOutline>
        </w:rPr>
        <w:t>9</w:t>
      </w:r>
      <w:r>
        <w:rPr>
          <w:rFonts w:hint="eastAsia" w:ascii="仿宋_GB2312" w:hAnsi="仿宋_GB2312" w:eastAsia="仿宋_GB2312" w:cs="仿宋_GB2312"/>
          <w:spacing w:val="8"/>
          <w:position w:val="1"/>
          <w:sz w:val="20"/>
          <w:szCs w:val="20"/>
          <w14:textOutline w14:w="3795" w14:cap="sq" w14:cmpd="sng">
            <w14:solidFill>
              <w14:srgbClr w14:val="000000"/>
            </w14:solidFill>
            <w14:prstDash w14:val="solid"/>
            <w14:bevel/>
          </w14:textOutline>
        </w:rPr>
        <w:t>.政府采购政策支持</w:t>
      </w:r>
    </w:p>
    <w:p w14:paraId="01D8B2AA">
      <w:pPr>
        <w:spacing w:before="140" w:line="387" w:lineRule="auto"/>
        <w:ind w:left="1" w:right="76" w:firstLine="420"/>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9.1 为推进政府采购诚信体系建设，投标人在签署相关承诺，提供相关信息前，应认真阅</w:t>
      </w:r>
      <w:r>
        <w:rPr>
          <w:rFonts w:hint="eastAsia" w:ascii="仿宋_GB2312" w:hAnsi="仿宋_GB2312" w:eastAsia="仿宋_GB2312" w:cs="仿宋_GB2312"/>
          <w:spacing w:val="7"/>
          <w:sz w:val="20"/>
          <w:szCs w:val="20"/>
        </w:rPr>
        <w:t>读</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0"/>
          <w:sz w:val="20"/>
          <w:szCs w:val="20"/>
        </w:rPr>
        <w:t>财政部</w:t>
      </w:r>
      <w:r>
        <w:rPr>
          <w:rFonts w:hint="eastAsia" w:ascii="仿宋_GB2312" w:hAnsi="仿宋_GB2312" w:eastAsia="仿宋_GB2312" w:cs="仿宋_GB2312"/>
          <w:spacing w:val="8"/>
          <w:sz w:val="20"/>
          <w:szCs w:val="20"/>
        </w:rPr>
        <w:t>门</w:t>
      </w:r>
      <w:r>
        <w:rPr>
          <w:rFonts w:hint="eastAsia" w:ascii="仿宋_GB2312" w:hAnsi="仿宋_GB2312" w:eastAsia="仿宋_GB2312" w:cs="仿宋_GB2312"/>
          <w:spacing w:val="5"/>
          <w:sz w:val="20"/>
          <w:szCs w:val="20"/>
        </w:rPr>
        <w:t>相关政策规定。应提供相关证明材料。</w:t>
      </w:r>
    </w:p>
    <w:p w14:paraId="715F42B7">
      <w:pPr>
        <w:rPr>
          <w:rFonts w:hint="eastAsia" w:ascii="仿宋_GB2312" w:hAnsi="仿宋_GB2312" w:eastAsia="仿宋_GB2312" w:cs="仿宋_GB2312"/>
        </w:rPr>
        <w:sectPr>
          <w:footerReference r:id="rId11" w:type="default"/>
          <w:pgSz w:w="11906" w:h="16839"/>
          <w:pgMar w:top="1431" w:right="1532" w:bottom="1145" w:left="1538" w:header="0" w:footer="982" w:gutter="0"/>
          <w:pgNumType w:fmt="decimal"/>
          <w:cols w:space="720" w:num="1"/>
        </w:sectPr>
      </w:pPr>
    </w:p>
    <w:p w14:paraId="7F238F8E">
      <w:pPr>
        <w:spacing w:before="75" w:line="226" w:lineRule="auto"/>
        <w:ind w:left="421"/>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9</w:t>
      </w:r>
      <w:r>
        <w:rPr>
          <w:rFonts w:hint="eastAsia" w:ascii="仿宋_GB2312" w:hAnsi="仿宋_GB2312" w:eastAsia="仿宋_GB2312" w:cs="仿宋_GB2312"/>
          <w:spacing w:val="9"/>
          <w:sz w:val="20"/>
          <w:szCs w:val="20"/>
        </w:rPr>
        <w:t>.</w:t>
      </w:r>
      <w:r>
        <w:rPr>
          <w:rFonts w:hint="eastAsia" w:ascii="仿宋_GB2312" w:hAnsi="仿宋_GB2312" w:eastAsia="仿宋_GB2312" w:cs="仿宋_GB2312"/>
          <w:spacing w:val="7"/>
          <w:sz w:val="20"/>
          <w:szCs w:val="20"/>
        </w:rPr>
        <w:t>2 电子版投标文件内所有资格证明文件，投标人须逐页加盖电子签章。</w:t>
      </w:r>
    </w:p>
    <w:p w14:paraId="36DD6FBF">
      <w:pPr>
        <w:spacing w:before="167" w:line="314" w:lineRule="exact"/>
        <w:ind w:left="5"/>
        <w:outlineLvl w:val="2"/>
        <w:rPr>
          <w:rFonts w:hint="eastAsia" w:ascii="仿宋_GB2312" w:hAnsi="仿宋_GB2312" w:eastAsia="仿宋_GB2312" w:cs="仿宋_GB2312"/>
          <w:sz w:val="23"/>
          <w:szCs w:val="23"/>
        </w:rPr>
      </w:pPr>
      <w:bookmarkStart w:id="15" w:name="_bookmark5"/>
      <w:bookmarkEnd w:id="15"/>
      <w:r>
        <w:rPr>
          <w:rFonts w:hint="eastAsia" w:ascii="仿宋_GB2312" w:hAnsi="仿宋_GB2312" w:eastAsia="仿宋_GB2312" w:cs="仿宋_GB2312"/>
          <w:spacing w:val="11"/>
          <w:position w:val="1"/>
          <w:sz w:val="23"/>
          <w:szCs w:val="23"/>
          <w14:textOutline w14:w="4358" w14:cap="sq" w14:cmpd="sng">
            <w14:solidFill>
              <w14:srgbClr w14:val="000000"/>
            </w14:solidFill>
            <w14:prstDash w14:val="solid"/>
            <w14:bevel/>
          </w14:textOutline>
        </w:rPr>
        <w:t>二</w:t>
      </w:r>
      <w:r>
        <w:rPr>
          <w:rFonts w:hint="eastAsia" w:ascii="仿宋_GB2312" w:hAnsi="仿宋_GB2312" w:eastAsia="仿宋_GB2312" w:cs="仿宋_GB2312"/>
          <w:spacing w:val="8"/>
          <w:position w:val="1"/>
          <w:sz w:val="23"/>
          <w:szCs w:val="23"/>
          <w14:textOutline w14:w="4358" w14:cap="sq" w14:cmpd="sng">
            <w14:solidFill>
              <w14:srgbClr w14:val="000000"/>
            </w14:solidFill>
            <w14:prstDash w14:val="solid"/>
            <w14:bevel/>
          </w14:textOutline>
        </w:rPr>
        <w:t>、招标文件</w:t>
      </w:r>
    </w:p>
    <w:p w14:paraId="3D2D7689">
      <w:pPr>
        <w:spacing w:before="147" w:line="268" w:lineRule="exact"/>
        <w:ind w:left="16"/>
        <w:rPr>
          <w:rFonts w:hint="eastAsia" w:ascii="仿宋_GB2312" w:hAnsi="仿宋_GB2312" w:eastAsia="仿宋_GB2312" w:cs="仿宋_GB2312"/>
          <w:sz w:val="20"/>
          <w:szCs w:val="20"/>
        </w:rPr>
      </w:pPr>
      <w:r>
        <w:rPr>
          <w:rFonts w:hint="eastAsia" w:ascii="仿宋_GB2312" w:hAnsi="仿宋_GB2312" w:eastAsia="仿宋_GB2312" w:cs="仿宋_GB2312"/>
          <w:spacing w:val="12"/>
          <w:position w:val="1"/>
          <w:sz w:val="20"/>
          <w:szCs w:val="20"/>
          <w14:textOutline w14:w="3795" w14:cap="sq" w14:cmpd="sng">
            <w14:solidFill>
              <w14:srgbClr w14:val="000000"/>
            </w14:solidFill>
            <w14:prstDash w14:val="solid"/>
            <w14:bevel/>
          </w14:textOutline>
        </w:rPr>
        <w:t>1</w:t>
      </w:r>
      <w:r>
        <w:rPr>
          <w:rFonts w:hint="eastAsia" w:ascii="仿宋_GB2312" w:hAnsi="仿宋_GB2312" w:eastAsia="仿宋_GB2312" w:cs="仿宋_GB2312"/>
          <w:spacing w:val="6"/>
          <w:position w:val="1"/>
          <w:sz w:val="20"/>
          <w:szCs w:val="20"/>
          <w14:textOutline w14:w="3795" w14:cap="sq" w14:cmpd="sng">
            <w14:solidFill>
              <w14:srgbClr w14:val="000000"/>
            </w14:solidFill>
            <w14:prstDash w14:val="solid"/>
            <w14:bevel/>
          </w14:textOutline>
        </w:rPr>
        <w:t>0.招标文件的组成</w:t>
      </w:r>
    </w:p>
    <w:p w14:paraId="5A22061E">
      <w:pPr>
        <w:spacing w:before="139" w:line="410" w:lineRule="exact"/>
        <w:ind w:left="436"/>
        <w:rPr>
          <w:rFonts w:hint="eastAsia" w:ascii="仿宋_GB2312" w:hAnsi="仿宋_GB2312" w:eastAsia="仿宋_GB2312" w:cs="仿宋_GB2312"/>
          <w:sz w:val="20"/>
          <w:szCs w:val="20"/>
        </w:rPr>
      </w:pPr>
      <w:r>
        <w:rPr>
          <w:rFonts w:hint="eastAsia" w:ascii="仿宋_GB2312" w:hAnsi="仿宋_GB2312" w:eastAsia="仿宋_GB2312" w:cs="仿宋_GB2312"/>
          <w:spacing w:val="12"/>
          <w:position w:val="15"/>
          <w:sz w:val="20"/>
          <w:szCs w:val="20"/>
        </w:rPr>
        <w:t>1</w:t>
      </w:r>
      <w:r>
        <w:rPr>
          <w:rFonts w:hint="eastAsia" w:ascii="仿宋_GB2312" w:hAnsi="仿宋_GB2312" w:eastAsia="仿宋_GB2312" w:cs="仿宋_GB2312"/>
          <w:spacing w:val="8"/>
          <w:position w:val="15"/>
          <w:sz w:val="20"/>
          <w:szCs w:val="20"/>
        </w:rPr>
        <w:t>0</w:t>
      </w:r>
      <w:r>
        <w:rPr>
          <w:rFonts w:hint="eastAsia" w:ascii="仿宋_GB2312" w:hAnsi="仿宋_GB2312" w:eastAsia="仿宋_GB2312" w:cs="仿宋_GB2312"/>
          <w:spacing w:val="6"/>
          <w:position w:val="15"/>
          <w:sz w:val="20"/>
          <w:szCs w:val="20"/>
        </w:rPr>
        <w:t>.1 招标文件由下列文件组成：</w:t>
      </w:r>
    </w:p>
    <w:p w14:paraId="2842BA6B">
      <w:pPr>
        <w:spacing w:line="226" w:lineRule="auto"/>
        <w:ind w:left="420"/>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第一章 招标公告</w:t>
      </w:r>
    </w:p>
    <w:p w14:paraId="50B466E7">
      <w:pPr>
        <w:spacing w:before="163" w:line="227" w:lineRule="auto"/>
        <w:ind w:left="420"/>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第二章 投标须知</w:t>
      </w:r>
    </w:p>
    <w:p w14:paraId="5A98A375">
      <w:pPr>
        <w:spacing w:before="162" w:line="227" w:lineRule="auto"/>
        <w:ind w:left="420"/>
        <w:rPr>
          <w:rFonts w:hint="eastAsia" w:ascii="仿宋_GB2312" w:hAnsi="仿宋_GB2312" w:eastAsia="仿宋_GB2312" w:cs="仿宋_GB2312"/>
          <w:sz w:val="20"/>
          <w:szCs w:val="20"/>
        </w:rPr>
      </w:pPr>
      <w:r>
        <w:rPr>
          <w:rFonts w:hint="eastAsia" w:ascii="仿宋_GB2312" w:hAnsi="仿宋_GB2312" w:eastAsia="仿宋_GB2312" w:cs="仿宋_GB2312"/>
          <w:spacing w:val="15"/>
          <w:sz w:val="20"/>
          <w:szCs w:val="20"/>
        </w:rPr>
        <w:t>第</w:t>
      </w:r>
      <w:r>
        <w:rPr>
          <w:rFonts w:hint="eastAsia" w:ascii="仿宋_GB2312" w:hAnsi="仿宋_GB2312" w:eastAsia="仿宋_GB2312" w:cs="仿宋_GB2312"/>
          <w:spacing w:val="8"/>
          <w:sz w:val="20"/>
          <w:szCs w:val="20"/>
        </w:rPr>
        <w:t>三章 评标方法及标准</w:t>
      </w:r>
    </w:p>
    <w:p w14:paraId="1E0968DB">
      <w:pPr>
        <w:spacing w:before="162" w:line="408" w:lineRule="exact"/>
        <w:ind w:left="420"/>
        <w:rPr>
          <w:rFonts w:hint="eastAsia" w:ascii="仿宋_GB2312" w:hAnsi="仿宋_GB2312" w:eastAsia="仿宋_GB2312" w:cs="仿宋_GB2312"/>
          <w:sz w:val="20"/>
          <w:szCs w:val="20"/>
        </w:rPr>
      </w:pPr>
      <w:r>
        <w:rPr>
          <w:rFonts w:hint="eastAsia" w:ascii="仿宋_GB2312" w:hAnsi="仿宋_GB2312" w:eastAsia="仿宋_GB2312" w:cs="仿宋_GB2312"/>
          <w:spacing w:val="9"/>
          <w:position w:val="15"/>
          <w:sz w:val="20"/>
          <w:szCs w:val="20"/>
        </w:rPr>
        <w:t>第四章 政府采购合同格式条</w:t>
      </w:r>
      <w:r>
        <w:rPr>
          <w:rFonts w:hint="eastAsia" w:ascii="仿宋_GB2312" w:hAnsi="仿宋_GB2312" w:eastAsia="仿宋_GB2312" w:cs="仿宋_GB2312"/>
          <w:spacing w:val="7"/>
          <w:position w:val="15"/>
          <w:sz w:val="20"/>
          <w:szCs w:val="20"/>
        </w:rPr>
        <w:t>款</w:t>
      </w:r>
    </w:p>
    <w:p w14:paraId="7075C6BB">
      <w:pPr>
        <w:spacing w:before="1" w:line="226" w:lineRule="auto"/>
        <w:ind w:left="420"/>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第五章 采购需求</w:t>
      </w:r>
    </w:p>
    <w:p w14:paraId="48AE8306">
      <w:pPr>
        <w:spacing w:before="164" w:line="227" w:lineRule="auto"/>
        <w:ind w:left="420"/>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第</w:t>
      </w:r>
      <w:r>
        <w:rPr>
          <w:rFonts w:hint="eastAsia" w:ascii="仿宋_GB2312" w:hAnsi="仿宋_GB2312" w:eastAsia="仿宋_GB2312" w:cs="仿宋_GB2312"/>
          <w:spacing w:val="8"/>
          <w:sz w:val="20"/>
          <w:szCs w:val="20"/>
        </w:rPr>
        <w:t>六章 投标文件格式</w:t>
      </w:r>
    </w:p>
    <w:p w14:paraId="28F3064A">
      <w:pPr>
        <w:spacing w:before="162" w:line="377" w:lineRule="auto"/>
        <w:ind w:left="2" w:firstLine="433"/>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10.</w:t>
      </w:r>
      <w:r>
        <w:rPr>
          <w:rFonts w:hint="eastAsia" w:ascii="仿宋_GB2312" w:hAnsi="仿宋_GB2312" w:eastAsia="仿宋_GB2312" w:cs="仿宋_GB2312"/>
          <w:spacing w:val="9"/>
          <w:sz w:val="20"/>
          <w:szCs w:val="20"/>
        </w:rPr>
        <w:t>2</w:t>
      </w:r>
      <w:r>
        <w:rPr>
          <w:rFonts w:hint="eastAsia" w:ascii="仿宋_GB2312" w:hAnsi="仿宋_GB2312" w:eastAsia="仿宋_GB2312" w:cs="仿宋_GB2312"/>
          <w:spacing w:val="6"/>
          <w:sz w:val="20"/>
          <w:szCs w:val="20"/>
        </w:rPr>
        <w:t xml:space="preserve"> 本章第 11.1 款规定的提交投标文件截止时间前对招标文件澄清或者修改内容，为招标</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0"/>
          <w:sz w:val="20"/>
          <w:szCs w:val="20"/>
        </w:rPr>
        <w:t>文</w:t>
      </w:r>
      <w:r>
        <w:rPr>
          <w:rFonts w:hint="eastAsia" w:ascii="仿宋_GB2312" w:hAnsi="仿宋_GB2312" w:eastAsia="仿宋_GB2312" w:cs="仿宋_GB2312"/>
          <w:spacing w:val="7"/>
          <w:sz w:val="20"/>
          <w:szCs w:val="20"/>
        </w:rPr>
        <w:t>件的组成部分。</w:t>
      </w:r>
    </w:p>
    <w:p w14:paraId="3E6E8C3D">
      <w:pPr>
        <w:spacing w:before="1" w:line="377" w:lineRule="auto"/>
        <w:ind w:left="2" w:firstLine="433"/>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10.3 投标人应仔细阅读招标文件的全部内容，按照招标文件要求编制投标文件。任何对招</w:t>
      </w:r>
      <w:r>
        <w:rPr>
          <w:rFonts w:hint="eastAsia" w:ascii="仿宋_GB2312" w:hAnsi="仿宋_GB2312" w:eastAsia="仿宋_GB2312" w:cs="仿宋_GB2312"/>
          <w:spacing w:val="4"/>
          <w:sz w:val="20"/>
          <w:szCs w:val="20"/>
        </w:rPr>
        <w:t>标</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文</w:t>
      </w:r>
      <w:r>
        <w:rPr>
          <w:rFonts w:hint="eastAsia" w:ascii="仿宋_GB2312" w:hAnsi="仿宋_GB2312" w:eastAsia="仿宋_GB2312" w:cs="仿宋_GB2312"/>
          <w:spacing w:val="14"/>
          <w:sz w:val="20"/>
          <w:szCs w:val="20"/>
        </w:rPr>
        <w:t>件</w:t>
      </w:r>
      <w:r>
        <w:rPr>
          <w:rFonts w:hint="eastAsia" w:ascii="仿宋_GB2312" w:hAnsi="仿宋_GB2312" w:eastAsia="仿宋_GB2312" w:cs="仿宋_GB2312"/>
          <w:spacing w:val="9"/>
          <w:sz w:val="20"/>
          <w:szCs w:val="20"/>
        </w:rPr>
        <w:t>的忽略或误解不能作为投标文件存在缺陷或瑕疵的理由，其风险由投标人承担。</w:t>
      </w:r>
    </w:p>
    <w:p w14:paraId="7F67A2ED">
      <w:pPr>
        <w:spacing w:line="270" w:lineRule="exact"/>
        <w:ind w:left="16"/>
        <w:rPr>
          <w:rFonts w:hint="eastAsia" w:ascii="仿宋_GB2312" w:hAnsi="仿宋_GB2312" w:eastAsia="仿宋_GB2312" w:cs="仿宋_GB2312"/>
          <w:sz w:val="20"/>
          <w:szCs w:val="20"/>
        </w:rPr>
      </w:pPr>
      <w:r>
        <w:rPr>
          <w:rFonts w:hint="eastAsia" w:ascii="仿宋_GB2312" w:hAnsi="仿宋_GB2312" w:eastAsia="仿宋_GB2312" w:cs="仿宋_GB2312"/>
          <w:spacing w:val="8"/>
          <w:position w:val="1"/>
          <w:sz w:val="20"/>
          <w:szCs w:val="20"/>
          <w14:textOutline w14:w="3795" w14:cap="sq" w14:cmpd="sng">
            <w14:solidFill>
              <w14:srgbClr w14:val="000000"/>
            </w14:solidFill>
            <w14:prstDash w14:val="solid"/>
            <w14:bevel/>
          </w14:textOutline>
        </w:rPr>
        <w:t>11.提交投标文件的截止时</w:t>
      </w:r>
      <w:r>
        <w:rPr>
          <w:rFonts w:hint="eastAsia" w:ascii="仿宋_GB2312" w:hAnsi="仿宋_GB2312" w:eastAsia="仿宋_GB2312" w:cs="仿宋_GB2312"/>
          <w:spacing w:val="5"/>
          <w:position w:val="1"/>
          <w:sz w:val="20"/>
          <w:szCs w:val="20"/>
          <w14:textOutline w14:w="3795" w14:cap="sq" w14:cmpd="sng">
            <w14:solidFill>
              <w14:srgbClr w14:val="000000"/>
            </w14:solidFill>
            <w14:prstDash w14:val="solid"/>
            <w14:bevel/>
          </w14:textOutline>
        </w:rPr>
        <w:t>间</w:t>
      </w:r>
    </w:p>
    <w:p w14:paraId="1AA8DEBC">
      <w:pPr>
        <w:spacing w:before="138" w:line="408" w:lineRule="exact"/>
        <w:ind w:left="436"/>
        <w:rPr>
          <w:rFonts w:hint="eastAsia" w:ascii="仿宋_GB2312" w:hAnsi="仿宋_GB2312" w:eastAsia="仿宋_GB2312" w:cs="仿宋_GB2312"/>
          <w:sz w:val="20"/>
          <w:szCs w:val="20"/>
        </w:rPr>
      </w:pPr>
      <w:r>
        <w:rPr>
          <w:rFonts w:hint="eastAsia" w:ascii="仿宋_GB2312" w:hAnsi="仿宋_GB2312" w:eastAsia="仿宋_GB2312" w:cs="仿宋_GB2312"/>
          <w:spacing w:val="6"/>
          <w:position w:val="15"/>
          <w:sz w:val="20"/>
          <w:szCs w:val="20"/>
        </w:rPr>
        <w:t>11.1 投标人提交投标文件截止时间见</w:t>
      </w:r>
      <w:r>
        <w:rPr>
          <w:rFonts w:hint="eastAsia" w:ascii="仿宋_GB2312" w:hAnsi="仿宋_GB2312" w:eastAsia="仿宋_GB2312" w:cs="仿宋_GB2312"/>
          <w:spacing w:val="6"/>
          <w:position w:val="15"/>
          <w:sz w:val="20"/>
          <w:szCs w:val="20"/>
          <w14:textOutline w14:w="3795" w14:cap="sq" w14:cmpd="sng">
            <w14:solidFill>
              <w14:srgbClr w14:val="000000"/>
            </w14:solidFill>
            <w14:prstDash w14:val="solid"/>
            <w14:bevel/>
          </w14:textOutline>
        </w:rPr>
        <w:t>投标须知前附表</w:t>
      </w:r>
      <w:r>
        <w:rPr>
          <w:rFonts w:hint="eastAsia" w:ascii="仿宋_GB2312" w:hAnsi="仿宋_GB2312" w:eastAsia="仿宋_GB2312" w:cs="仿宋_GB2312"/>
          <w:spacing w:val="6"/>
          <w:position w:val="15"/>
          <w:sz w:val="20"/>
          <w:szCs w:val="20"/>
        </w:rPr>
        <w:t>。</w:t>
      </w:r>
    </w:p>
    <w:p w14:paraId="1947892C">
      <w:pPr>
        <w:spacing w:line="270" w:lineRule="exact"/>
        <w:ind w:left="16"/>
        <w:rPr>
          <w:rFonts w:hint="eastAsia" w:ascii="仿宋_GB2312" w:hAnsi="仿宋_GB2312" w:eastAsia="仿宋_GB2312" w:cs="仿宋_GB2312"/>
          <w:sz w:val="20"/>
          <w:szCs w:val="20"/>
        </w:rPr>
      </w:pPr>
      <w:r>
        <w:rPr>
          <w:rFonts w:hint="eastAsia" w:ascii="仿宋_GB2312" w:hAnsi="仿宋_GB2312" w:eastAsia="仿宋_GB2312" w:cs="仿宋_GB2312"/>
          <w:spacing w:val="8"/>
          <w:position w:val="1"/>
          <w:sz w:val="20"/>
          <w:szCs w:val="20"/>
          <w14:textOutline w14:w="3795" w14:cap="sq" w14:cmpd="sng">
            <w14:solidFill>
              <w14:srgbClr w14:val="000000"/>
            </w14:solidFill>
            <w14:prstDash w14:val="solid"/>
            <w14:bevel/>
          </w14:textOutline>
        </w:rPr>
        <w:t>12.招标文件的澄清或者修</w:t>
      </w:r>
      <w:r>
        <w:rPr>
          <w:rFonts w:hint="eastAsia" w:ascii="仿宋_GB2312" w:hAnsi="仿宋_GB2312" w:eastAsia="仿宋_GB2312" w:cs="仿宋_GB2312"/>
          <w:spacing w:val="5"/>
          <w:position w:val="1"/>
          <w:sz w:val="20"/>
          <w:szCs w:val="20"/>
          <w14:textOutline w14:w="3795" w14:cap="sq" w14:cmpd="sng">
            <w14:solidFill>
              <w14:srgbClr w14:val="000000"/>
            </w14:solidFill>
            <w14:prstDash w14:val="solid"/>
            <w14:bevel/>
          </w14:textOutline>
        </w:rPr>
        <w:t>改</w:t>
      </w:r>
    </w:p>
    <w:p w14:paraId="7B4D8534">
      <w:pPr>
        <w:spacing w:before="139" w:line="377" w:lineRule="auto"/>
        <w:ind w:firstLine="436"/>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12.1 采购代理机构对已发出的招标文件进行必要澄清或者修改的，在招标文件前附表规定</w:t>
      </w:r>
      <w:r>
        <w:rPr>
          <w:rFonts w:hint="eastAsia" w:ascii="仿宋_GB2312" w:hAnsi="仿宋_GB2312" w:eastAsia="仿宋_GB2312" w:cs="仿宋_GB2312"/>
          <w:spacing w:val="4"/>
          <w:sz w:val="20"/>
          <w:szCs w:val="20"/>
        </w:rPr>
        <w:t>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提</w:t>
      </w:r>
      <w:r>
        <w:rPr>
          <w:rFonts w:hint="eastAsia" w:ascii="仿宋_GB2312" w:hAnsi="仿宋_GB2312" w:eastAsia="仿宋_GB2312" w:cs="仿宋_GB2312"/>
          <w:spacing w:val="14"/>
          <w:sz w:val="20"/>
          <w:szCs w:val="20"/>
        </w:rPr>
        <w:t>交</w:t>
      </w:r>
      <w:r>
        <w:rPr>
          <w:rFonts w:hint="eastAsia" w:ascii="仿宋_GB2312" w:hAnsi="仿宋_GB2312" w:eastAsia="仿宋_GB2312" w:cs="仿宋_GB2312"/>
          <w:spacing w:val="10"/>
          <w:sz w:val="20"/>
          <w:szCs w:val="20"/>
        </w:rPr>
        <w:t>投标文件截止时间十五日前，通知所有招标文件收受人。招标文件的澄清或者修改在新疆政</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府</w:t>
      </w:r>
      <w:r>
        <w:rPr>
          <w:rFonts w:hint="eastAsia" w:ascii="仿宋_GB2312" w:hAnsi="仿宋_GB2312" w:eastAsia="仿宋_GB2312" w:cs="仿宋_GB2312"/>
          <w:spacing w:val="10"/>
          <w:sz w:val="20"/>
          <w:szCs w:val="20"/>
        </w:rPr>
        <w:t>采</w:t>
      </w:r>
      <w:r>
        <w:rPr>
          <w:rFonts w:hint="eastAsia" w:ascii="仿宋_GB2312" w:hAnsi="仿宋_GB2312" w:eastAsia="仿宋_GB2312" w:cs="仿宋_GB2312"/>
          <w:spacing w:val="9"/>
          <w:sz w:val="20"/>
          <w:szCs w:val="20"/>
        </w:rPr>
        <w:t>购网上公布(新疆政府采购网，</w:t>
      </w:r>
      <w:r>
        <w:rPr>
          <w:rFonts w:hint="eastAsia" w:ascii="仿宋_GB2312" w:hAnsi="仿宋_GB2312" w:eastAsia="仿宋_GB2312" w:cs="仿宋_GB2312"/>
          <w:sz w:val="20"/>
          <w:szCs w:val="20"/>
        </w:rPr>
        <w:t>http</w:t>
      </w:r>
      <w:r>
        <w:rPr>
          <w:rFonts w:hint="eastAsia" w:ascii="仿宋_GB2312" w:hAnsi="仿宋_GB2312" w:eastAsia="仿宋_GB2312" w:cs="仿宋_GB2312"/>
          <w:spacing w:val="9"/>
          <w:sz w:val="20"/>
          <w:szCs w:val="20"/>
        </w:rPr>
        <w:t>://</w:t>
      </w:r>
      <w:r>
        <w:rPr>
          <w:rFonts w:hint="eastAsia" w:ascii="仿宋_GB2312" w:hAnsi="仿宋_GB2312" w:eastAsia="仿宋_GB2312" w:cs="仿宋_GB2312"/>
          <w:sz w:val="20"/>
          <w:szCs w:val="20"/>
        </w:rPr>
        <w:t>www</w:t>
      </w:r>
      <w:r>
        <w:rPr>
          <w:rFonts w:hint="eastAsia" w:ascii="仿宋_GB2312" w:hAnsi="仿宋_GB2312" w:eastAsia="仿宋_GB2312" w:cs="仿宋_GB2312"/>
          <w:spacing w:val="9"/>
          <w:sz w:val="20"/>
          <w:szCs w:val="20"/>
        </w:rPr>
        <w:t>.</w:t>
      </w:r>
      <w:r>
        <w:rPr>
          <w:rFonts w:hint="eastAsia" w:ascii="仿宋_GB2312" w:hAnsi="仿宋_GB2312" w:eastAsia="仿宋_GB2312" w:cs="仿宋_GB2312"/>
          <w:sz w:val="20"/>
          <w:szCs w:val="20"/>
        </w:rPr>
        <w:t>ccgp</w:t>
      </w:r>
      <w:r>
        <w:rPr>
          <w:rFonts w:hint="eastAsia" w:ascii="仿宋_GB2312" w:hAnsi="仿宋_GB2312" w:eastAsia="仿宋_GB2312" w:cs="仿宋_GB2312"/>
          <w:spacing w:val="9"/>
          <w:sz w:val="20"/>
          <w:szCs w:val="20"/>
        </w:rPr>
        <w:t>-</w:t>
      </w:r>
      <w:r>
        <w:rPr>
          <w:rFonts w:hint="eastAsia" w:ascii="仿宋_GB2312" w:hAnsi="仿宋_GB2312" w:eastAsia="仿宋_GB2312" w:cs="仿宋_GB2312"/>
          <w:sz w:val="20"/>
          <w:szCs w:val="20"/>
        </w:rPr>
        <w:t>xinjiang</w:t>
      </w:r>
      <w:r>
        <w:rPr>
          <w:rFonts w:hint="eastAsia" w:ascii="仿宋_GB2312" w:hAnsi="仿宋_GB2312" w:eastAsia="仿宋_GB2312" w:cs="仿宋_GB2312"/>
          <w:spacing w:val="9"/>
          <w:sz w:val="20"/>
          <w:szCs w:val="20"/>
        </w:rPr>
        <w:t>.</w:t>
      </w:r>
      <w:r>
        <w:rPr>
          <w:rFonts w:hint="eastAsia" w:ascii="仿宋_GB2312" w:hAnsi="仿宋_GB2312" w:eastAsia="仿宋_GB2312" w:cs="仿宋_GB2312"/>
          <w:sz w:val="20"/>
          <w:szCs w:val="20"/>
        </w:rPr>
        <w:t>gov</w:t>
      </w:r>
      <w:r>
        <w:rPr>
          <w:rFonts w:hint="eastAsia" w:ascii="仿宋_GB2312" w:hAnsi="仿宋_GB2312" w:eastAsia="仿宋_GB2312" w:cs="仿宋_GB2312"/>
          <w:spacing w:val="9"/>
          <w:sz w:val="20"/>
          <w:szCs w:val="20"/>
        </w:rPr>
        <w:t>.</w:t>
      </w:r>
      <w:r>
        <w:rPr>
          <w:rFonts w:hint="eastAsia" w:ascii="仿宋_GB2312" w:hAnsi="仿宋_GB2312" w:eastAsia="仿宋_GB2312" w:cs="仿宋_GB2312"/>
          <w:sz w:val="20"/>
          <w:szCs w:val="20"/>
        </w:rPr>
        <w:t>cn</w:t>
      </w:r>
      <w:r>
        <w:rPr>
          <w:rFonts w:hint="eastAsia" w:ascii="仿宋_GB2312" w:hAnsi="仿宋_GB2312" w:eastAsia="仿宋_GB2312" w:cs="仿宋_GB2312"/>
          <w:spacing w:val="9"/>
          <w:sz w:val="20"/>
          <w:szCs w:val="20"/>
        </w:rPr>
        <w:t>)，投标人应自行查阅澄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清公</w:t>
      </w:r>
      <w:r>
        <w:rPr>
          <w:rFonts w:hint="eastAsia" w:ascii="仿宋_GB2312" w:hAnsi="仿宋_GB2312" w:eastAsia="仿宋_GB2312" w:cs="仿宋_GB2312"/>
          <w:spacing w:val="10"/>
          <w:sz w:val="20"/>
          <w:szCs w:val="20"/>
        </w:rPr>
        <w:t>告</w:t>
      </w:r>
      <w:r>
        <w:rPr>
          <w:rFonts w:hint="eastAsia" w:ascii="仿宋_GB2312" w:hAnsi="仿宋_GB2312" w:eastAsia="仿宋_GB2312" w:cs="仿宋_GB2312"/>
          <w:spacing w:val="9"/>
          <w:sz w:val="20"/>
          <w:szCs w:val="20"/>
        </w:rPr>
        <w:t>或更正公告，澄清或者修改文件作为招标文件的组成部分对投标人具有约束力。</w:t>
      </w:r>
    </w:p>
    <w:p w14:paraId="487B059F">
      <w:pPr>
        <w:spacing w:before="2" w:line="377" w:lineRule="auto"/>
        <w:ind w:left="10" w:firstLine="425"/>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12.2 如果澄清或者修改发出的时间距规定的投标截止时间不足十五日，将相应顺延投标截</w:t>
      </w:r>
      <w:r>
        <w:rPr>
          <w:rFonts w:hint="eastAsia" w:ascii="仿宋_GB2312" w:hAnsi="仿宋_GB2312" w:eastAsia="仿宋_GB2312" w:cs="仿宋_GB2312"/>
          <w:spacing w:val="4"/>
          <w:sz w:val="20"/>
          <w:szCs w:val="20"/>
        </w:rPr>
        <w:t>止</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
          <w:sz w:val="20"/>
          <w:szCs w:val="20"/>
        </w:rPr>
        <w:t>时</w:t>
      </w:r>
      <w:r>
        <w:rPr>
          <w:rFonts w:hint="eastAsia" w:ascii="仿宋_GB2312" w:hAnsi="仿宋_GB2312" w:eastAsia="仿宋_GB2312" w:cs="仿宋_GB2312"/>
          <w:sz w:val="20"/>
          <w:szCs w:val="20"/>
        </w:rPr>
        <w:t>间。</w:t>
      </w:r>
    </w:p>
    <w:p w14:paraId="57B65369">
      <w:pPr>
        <w:spacing w:before="2" w:line="376" w:lineRule="auto"/>
        <w:ind w:firstLine="435"/>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12.3 采购代理机构可以视采购具体情况，延长投标截止时间和开标时间，但应当在规定的</w:t>
      </w:r>
      <w:r>
        <w:rPr>
          <w:rFonts w:hint="eastAsia" w:ascii="仿宋_GB2312" w:hAnsi="仿宋_GB2312" w:eastAsia="仿宋_GB2312" w:cs="仿宋_GB2312"/>
          <w:spacing w:val="4"/>
          <w:sz w:val="20"/>
          <w:szCs w:val="20"/>
        </w:rPr>
        <w:t>提</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交</w:t>
      </w:r>
      <w:r>
        <w:rPr>
          <w:rFonts w:hint="eastAsia" w:ascii="仿宋_GB2312" w:hAnsi="仿宋_GB2312" w:eastAsia="仿宋_GB2312" w:cs="仿宋_GB2312"/>
          <w:spacing w:val="13"/>
          <w:sz w:val="20"/>
          <w:szCs w:val="20"/>
        </w:rPr>
        <w:t>投</w:t>
      </w:r>
      <w:r>
        <w:rPr>
          <w:rFonts w:hint="eastAsia" w:ascii="仿宋_GB2312" w:hAnsi="仿宋_GB2312" w:eastAsia="仿宋_GB2312" w:cs="仿宋_GB2312"/>
          <w:spacing w:val="10"/>
          <w:sz w:val="20"/>
          <w:szCs w:val="20"/>
        </w:rPr>
        <w:t>标文件的截止时间三日前，将变更时间书面通知所有招标文件收受人，并在指定的媒体上发</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7"/>
          <w:sz w:val="20"/>
          <w:szCs w:val="20"/>
        </w:rPr>
        <w:t>布更正公告</w:t>
      </w:r>
      <w:r>
        <w:rPr>
          <w:rFonts w:hint="eastAsia" w:ascii="仿宋_GB2312" w:hAnsi="仿宋_GB2312" w:eastAsia="仿宋_GB2312" w:cs="仿宋_GB2312"/>
          <w:spacing w:val="5"/>
          <w:sz w:val="20"/>
          <w:szCs w:val="20"/>
        </w:rPr>
        <w:t>。</w:t>
      </w:r>
    </w:p>
    <w:p w14:paraId="168F00BF">
      <w:pPr>
        <w:spacing w:before="2" w:line="379" w:lineRule="auto"/>
        <w:ind w:left="4" w:firstLine="432"/>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12.4 投标人认为招标文件存在歧视性条款的，应在收到招标文件之日或者招标文件公告期</w:t>
      </w:r>
      <w:r>
        <w:rPr>
          <w:rFonts w:hint="eastAsia" w:ascii="仿宋_GB2312" w:hAnsi="仿宋_GB2312" w:eastAsia="仿宋_GB2312" w:cs="仿宋_GB2312"/>
          <w:spacing w:val="4"/>
          <w:sz w:val="20"/>
          <w:szCs w:val="20"/>
        </w:rPr>
        <w:t>限</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届满之日</w:t>
      </w:r>
      <w:r>
        <w:rPr>
          <w:rFonts w:hint="eastAsia" w:ascii="仿宋_GB2312" w:hAnsi="仿宋_GB2312" w:eastAsia="仿宋_GB2312" w:cs="仿宋_GB2312"/>
          <w:spacing w:val="6"/>
          <w:sz w:val="20"/>
          <w:szCs w:val="20"/>
        </w:rPr>
        <w:t>起</w:t>
      </w:r>
      <w:r>
        <w:rPr>
          <w:rFonts w:hint="eastAsia" w:ascii="仿宋_GB2312" w:hAnsi="仿宋_GB2312" w:eastAsia="仿宋_GB2312" w:cs="仿宋_GB2312"/>
          <w:spacing w:val="4"/>
          <w:sz w:val="20"/>
          <w:szCs w:val="20"/>
        </w:rPr>
        <w:t xml:space="preserve"> 7 个工作日内以书面形式向本代理机构提出。</w:t>
      </w:r>
    </w:p>
    <w:p w14:paraId="0AEC898D">
      <w:pPr>
        <w:spacing w:line="304" w:lineRule="exact"/>
        <w:ind w:left="2"/>
        <w:outlineLvl w:val="2"/>
        <w:rPr>
          <w:rFonts w:hint="eastAsia" w:ascii="仿宋_GB2312" w:hAnsi="仿宋_GB2312" w:eastAsia="仿宋_GB2312" w:cs="仿宋_GB2312"/>
          <w:sz w:val="23"/>
          <w:szCs w:val="23"/>
        </w:rPr>
      </w:pPr>
      <w:bookmarkStart w:id="16" w:name="_bookmark6"/>
      <w:bookmarkEnd w:id="16"/>
      <w:r>
        <w:rPr>
          <w:rFonts w:hint="eastAsia" w:ascii="仿宋_GB2312" w:hAnsi="仿宋_GB2312" w:eastAsia="仿宋_GB2312" w:cs="仿宋_GB2312"/>
          <w:spacing w:val="10"/>
          <w:position w:val="1"/>
          <w:sz w:val="23"/>
          <w:szCs w:val="23"/>
          <w14:textOutline w14:w="4358" w14:cap="sq" w14:cmpd="sng">
            <w14:solidFill>
              <w14:srgbClr w14:val="000000"/>
            </w14:solidFill>
            <w14:prstDash w14:val="solid"/>
            <w14:bevel/>
          </w14:textOutline>
        </w:rPr>
        <w:t>三</w:t>
      </w:r>
      <w:r>
        <w:rPr>
          <w:rFonts w:hint="eastAsia" w:ascii="仿宋_GB2312" w:hAnsi="仿宋_GB2312" w:eastAsia="仿宋_GB2312" w:cs="仿宋_GB2312"/>
          <w:spacing w:val="9"/>
          <w:position w:val="1"/>
          <w:sz w:val="23"/>
          <w:szCs w:val="23"/>
          <w14:textOutline w14:w="4358" w14:cap="sq" w14:cmpd="sng">
            <w14:solidFill>
              <w14:srgbClr w14:val="000000"/>
            </w14:solidFill>
            <w14:prstDash w14:val="solid"/>
            <w14:bevel/>
          </w14:textOutline>
        </w:rPr>
        <w:t>、投标文件</w:t>
      </w:r>
    </w:p>
    <w:p w14:paraId="0F38569B">
      <w:pPr>
        <w:spacing w:before="157" w:line="268" w:lineRule="exact"/>
        <w:ind w:left="16"/>
        <w:rPr>
          <w:rFonts w:hint="eastAsia" w:ascii="仿宋_GB2312" w:hAnsi="仿宋_GB2312" w:eastAsia="仿宋_GB2312" w:cs="仿宋_GB2312"/>
          <w:sz w:val="20"/>
          <w:szCs w:val="20"/>
        </w:rPr>
      </w:pPr>
      <w:r>
        <w:rPr>
          <w:rFonts w:hint="eastAsia" w:ascii="仿宋_GB2312" w:hAnsi="仿宋_GB2312" w:eastAsia="仿宋_GB2312" w:cs="仿宋_GB2312"/>
          <w:spacing w:val="5"/>
          <w:position w:val="1"/>
          <w:sz w:val="20"/>
          <w:szCs w:val="20"/>
          <w14:textOutline w14:w="3795" w14:cap="sq" w14:cmpd="sng">
            <w14:solidFill>
              <w14:srgbClr w14:val="000000"/>
            </w14:solidFill>
            <w14:prstDash w14:val="solid"/>
            <w14:bevel/>
          </w14:textOutline>
        </w:rPr>
        <w:t>13.一般要求</w:t>
      </w:r>
    </w:p>
    <w:p w14:paraId="4A59CFDA">
      <w:pPr>
        <w:spacing w:before="141" w:line="377" w:lineRule="auto"/>
        <w:ind w:firstLine="435"/>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13.1 投标人应仔细阅读招标文件的所有内容，按招标文件的要求编制投标文件，并保证所</w:t>
      </w:r>
      <w:r>
        <w:rPr>
          <w:rFonts w:hint="eastAsia" w:ascii="仿宋_GB2312" w:hAnsi="仿宋_GB2312" w:eastAsia="仿宋_GB2312" w:cs="仿宋_GB2312"/>
          <w:spacing w:val="4"/>
          <w:sz w:val="20"/>
          <w:szCs w:val="20"/>
        </w:rPr>
        <w:t>提</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供</w:t>
      </w:r>
      <w:r>
        <w:rPr>
          <w:rFonts w:hint="eastAsia" w:ascii="仿宋_GB2312" w:hAnsi="仿宋_GB2312" w:eastAsia="仿宋_GB2312" w:cs="仿宋_GB2312"/>
          <w:spacing w:val="12"/>
          <w:sz w:val="20"/>
          <w:szCs w:val="20"/>
        </w:rPr>
        <w:t>的</w:t>
      </w:r>
      <w:r>
        <w:rPr>
          <w:rFonts w:hint="eastAsia" w:ascii="仿宋_GB2312" w:hAnsi="仿宋_GB2312" w:eastAsia="仿宋_GB2312" w:cs="仿宋_GB2312"/>
          <w:spacing w:val="9"/>
          <w:sz w:val="20"/>
          <w:szCs w:val="20"/>
        </w:rPr>
        <w:t>全部资料的真实性，以使其投标文件对招标文件做出实质性的投标。</w:t>
      </w:r>
    </w:p>
    <w:p w14:paraId="1119119C">
      <w:pPr>
        <w:spacing w:before="2" w:line="384" w:lineRule="auto"/>
        <w:ind w:left="1" w:firstLine="434"/>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13.2 投标人提交的投标文件及投标人与采购人或采购代理机构就有关招标的所有来往函</w:t>
      </w:r>
      <w:r>
        <w:rPr>
          <w:rFonts w:hint="eastAsia" w:ascii="仿宋_GB2312" w:hAnsi="仿宋_GB2312" w:eastAsia="仿宋_GB2312" w:cs="仿宋_GB2312"/>
          <w:spacing w:val="5"/>
          <w:sz w:val="20"/>
          <w:szCs w:val="20"/>
        </w:rPr>
        <w:t>电</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均使</w:t>
      </w:r>
      <w:r>
        <w:rPr>
          <w:rFonts w:hint="eastAsia" w:ascii="仿宋_GB2312" w:hAnsi="仿宋_GB2312" w:eastAsia="仿宋_GB2312" w:cs="仿宋_GB2312"/>
          <w:spacing w:val="10"/>
          <w:sz w:val="20"/>
          <w:szCs w:val="20"/>
        </w:rPr>
        <w:t>用</w:t>
      </w:r>
      <w:r>
        <w:rPr>
          <w:rFonts w:hint="eastAsia" w:ascii="仿宋_GB2312" w:hAnsi="仿宋_GB2312" w:eastAsia="仿宋_GB2312" w:cs="仿宋_GB2312"/>
          <w:spacing w:val="9"/>
          <w:sz w:val="20"/>
          <w:szCs w:val="20"/>
        </w:rPr>
        <w:t>中文。投标人可以提交其它语言的资料，但应附中文注释，在有差异时以中文为准。</w:t>
      </w:r>
    </w:p>
    <w:p w14:paraId="175B08CB">
      <w:pPr>
        <w:rPr>
          <w:rFonts w:hint="eastAsia" w:ascii="仿宋_GB2312" w:hAnsi="仿宋_GB2312" w:eastAsia="仿宋_GB2312" w:cs="仿宋_GB2312"/>
        </w:rPr>
        <w:sectPr>
          <w:footerReference r:id="rId12" w:type="default"/>
          <w:pgSz w:w="11906" w:h="16839"/>
          <w:pgMar w:top="1431" w:right="1533" w:bottom="1144" w:left="1538" w:header="0" w:footer="982" w:gutter="0"/>
          <w:pgNumType w:fmt="decimal"/>
          <w:cols w:space="720" w:num="1"/>
        </w:sectPr>
      </w:pPr>
    </w:p>
    <w:p w14:paraId="123117F8">
      <w:pPr>
        <w:spacing w:before="75" w:line="226" w:lineRule="auto"/>
        <w:ind w:left="436"/>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1</w:t>
      </w:r>
      <w:r>
        <w:rPr>
          <w:rFonts w:hint="eastAsia" w:ascii="仿宋_GB2312" w:hAnsi="仿宋_GB2312" w:eastAsia="仿宋_GB2312" w:cs="仿宋_GB2312"/>
          <w:spacing w:val="15"/>
          <w:sz w:val="20"/>
          <w:szCs w:val="20"/>
        </w:rPr>
        <w:t>3</w:t>
      </w:r>
      <w:r>
        <w:rPr>
          <w:rFonts w:hint="eastAsia" w:ascii="仿宋_GB2312" w:hAnsi="仿宋_GB2312" w:eastAsia="仿宋_GB2312" w:cs="仿宋_GB2312"/>
          <w:spacing w:val="8"/>
          <w:sz w:val="20"/>
          <w:szCs w:val="20"/>
        </w:rPr>
        <w:t>.3 计量单位应使用我国法定计量单位，未列明时应默认为我国法定计量单位。</w:t>
      </w:r>
    </w:p>
    <w:p w14:paraId="6CDD81BF">
      <w:pPr>
        <w:spacing w:before="162" w:line="227" w:lineRule="auto"/>
        <w:ind w:left="436"/>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1</w:t>
      </w:r>
      <w:r>
        <w:rPr>
          <w:rFonts w:hint="eastAsia" w:ascii="仿宋_GB2312" w:hAnsi="仿宋_GB2312" w:eastAsia="仿宋_GB2312" w:cs="仿宋_GB2312"/>
          <w:spacing w:val="11"/>
          <w:sz w:val="20"/>
          <w:szCs w:val="20"/>
        </w:rPr>
        <w:t>3</w:t>
      </w:r>
      <w:r>
        <w:rPr>
          <w:rFonts w:hint="eastAsia" w:ascii="仿宋_GB2312" w:hAnsi="仿宋_GB2312" w:eastAsia="仿宋_GB2312" w:cs="仿宋_GB2312"/>
          <w:spacing w:val="8"/>
          <w:sz w:val="20"/>
          <w:szCs w:val="20"/>
        </w:rPr>
        <w:t>.4 投标文件应采用书面形式，传真、电子邮件形式的投标文件概不接受。</w:t>
      </w:r>
    </w:p>
    <w:p w14:paraId="36F488CA">
      <w:pPr>
        <w:spacing w:before="161" w:line="225" w:lineRule="auto"/>
        <w:ind w:left="436"/>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13.5 投标人应按招标文件中提供的投标文件格式填写</w:t>
      </w:r>
      <w:r>
        <w:rPr>
          <w:rFonts w:hint="eastAsia" w:ascii="仿宋_GB2312" w:hAnsi="仿宋_GB2312" w:eastAsia="仿宋_GB2312" w:cs="仿宋_GB2312"/>
          <w:spacing w:val="2"/>
          <w:sz w:val="20"/>
          <w:szCs w:val="20"/>
        </w:rPr>
        <w:t>。</w:t>
      </w:r>
    </w:p>
    <w:p w14:paraId="17777D41">
      <w:pPr>
        <w:spacing w:before="164" w:line="270" w:lineRule="exact"/>
        <w:ind w:left="16"/>
        <w:rPr>
          <w:rFonts w:hint="eastAsia" w:ascii="仿宋_GB2312" w:hAnsi="仿宋_GB2312" w:eastAsia="仿宋_GB2312" w:cs="仿宋_GB2312"/>
          <w:sz w:val="20"/>
          <w:szCs w:val="20"/>
        </w:rPr>
      </w:pPr>
      <w:r>
        <w:rPr>
          <w:rFonts w:hint="eastAsia" w:ascii="仿宋_GB2312" w:hAnsi="仿宋_GB2312" w:eastAsia="仿宋_GB2312" w:cs="仿宋_GB2312"/>
          <w:spacing w:val="12"/>
          <w:position w:val="1"/>
          <w:sz w:val="20"/>
          <w:szCs w:val="20"/>
          <w14:textOutline w14:w="3795" w14:cap="sq" w14:cmpd="sng">
            <w14:solidFill>
              <w14:srgbClr w14:val="000000"/>
            </w14:solidFill>
            <w14:prstDash w14:val="solid"/>
            <w14:bevel/>
          </w14:textOutline>
        </w:rPr>
        <w:t>1</w:t>
      </w:r>
      <w:r>
        <w:rPr>
          <w:rFonts w:hint="eastAsia" w:ascii="仿宋_GB2312" w:hAnsi="仿宋_GB2312" w:eastAsia="仿宋_GB2312" w:cs="仿宋_GB2312"/>
          <w:spacing w:val="6"/>
          <w:position w:val="1"/>
          <w:sz w:val="20"/>
          <w:szCs w:val="20"/>
          <w14:textOutline w14:w="3795" w14:cap="sq" w14:cmpd="sng">
            <w14:solidFill>
              <w14:srgbClr w14:val="000000"/>
            </w14:solidFill>
            <w14:prstDash w14:val="solid"/>
            <w14:bevel/>
          </w14:textOutline>
        </w:rPr>
        <w:t>4.投标文件的组成</w:t>
      </w:r>
    </w:p>
    <w:p w14:paraId="4664D775">
      <w:pPr>
        <w:spacing w:before="138" w:line="228" w:lineRule="auto"/>
        <w:ind w:left="436"/>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14.1 投标文件包括但不限于下列内容</w:t>
      </w:r>
      <w:r>
        <w:rPr>
          <w:rFonts w:hint="eastAsia" w:ascii="仿宋_GB2312" w:hAnsi="仿宋_GB2312" w:eastAsia="仿宋_GB2312" w:cs="仿宋_GB2312"/>
          <w:spacing w:val="6"/>
          <w:sz w:val="20"/>
          <w:szCs w:val="20"/>
        </w:rPr>
        <w:t>：</w:t>
      </w:r>
    </w:p>
    <w:p w14:paraId="329B9817">
      <w:pPr>
        <w:spacing w:before="161" w:line="226"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1"/>
          <w:sz w:val="20"/>
          <w:szCs w:val="20"/>
        </w:rPr>
        <w:t>(</w:t>
      </w:r>
      <w:r>
        <w:rPr>
          <w:rFonts w:hint="eastAsia" w:ascii="仿宋_GB2312" w:hAnsi="仿宋_GB2312" w:eastAsia="仿宋_GB2312" w:cs="仿宋_GB2312"/>
          <w:spacing w:val="16"/>
          <w:sz w:val="20"/>
          <w:szCs w:val="20"/>
        </w:rPr>
        <w:t>1) 资格性自查表</w:t>
      </w:r>
    </w:p>
    <w:p w14:paraId="40A1EC31">
      <w:pPr>
        <w:spacing w:before="166"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9"/>
          <w:sz w:val="20"/>
          <w:szCs w:val="20"/>
        </w:rPr>
        <w:t>(2) 投标函</w:t>
      </w:r>
    </w:p>
    <w:p w14:paraId="3253E35C">
      <w:pPr>
        <w:spacing w:before="161" w:line="226"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5"/>
          <w:sz w:val="20"/>
          <w:szCs w:val="20"/>
        </w:rPr>
        <w:t>(</w:t>
      </w:r>
      <w:r>
        <w:rPr>
          <w:rFonts w:hint="eastAsia" w:ascii="仿宋_GB2312" w:hAnsi="仿宋_GB2312" w:eastAsia="仿宋_GB2312" w:cs="仿宋_GB2312"/>
          <w:spacing w:val="13"/>
          <w:sz w:val="20"/>
          <w:szCs w:val="20"/>
        </w:rPr>
        <w:t>3) 开标记录表及投标报价明细表</w:t>
      </w:r>
    </w:p>
    <w:p w14:paraId="79F4303E">
      <w:pPr>
        <w:spacing w:before="163" w:line="226"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3"/>
          <w:sz w:val="20"/>
          <w:szCs w:val="20"/>
        </w:rPr>
        <w:t>(</w:t>
      </w:r>
      <w:r>
        <w:rPr>
          <w:rFonts w:hint="eastAsia" w:ascii="仿宋_GB2312" w:hAnsi="仿宋_GB2312" w:eastAsia="仿宋_GB2312" w:cs="仿宋_GB2312"/>
          <w:spacing w:val="14"/>
          <w:sz w:val="20"/>
          <w:szCs w:val="20"/>
        </w:rPr>
        <w:t>4) 投标人的资格证明文件</w:t>
      </w:r>
    </w:p>
    <w:p w14:paraId="308DD2FB">
      <w:pPr>
        <w:spacing w:before="163" w:line="225"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9"/>
          <w:sz w:val="20"/>
          <w:szCs w:val="20"/>
        </w:rPr>
        <w:t>(</w:t>
      </w:r>
      <w:r>
        <w:rPr>
          <w:rFonts w:hint="eastAsia" w:ascii="仿宋_GB2312" w:hAnsi="仿宋_GB2312" w:eastAsia="仿宋_GB2312" w:cs="仿宋_GB2312"/>
          <w:spacing w:val="18"/>
          <w:sz w:val="20"/>
          <w:szCs w:val="20"/>
        </w:rPr>
        <w:t>5) 货物说明</w:t>
      </w:r>
    </w:p>
    <w:p w14:paraId="55992E81">
      <w:pPr>
        <w:spacing w:before="167" w:line="224"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9"/>
          <w:sz w:val="20"/>
          <w:szCs w:val="20"/>
        </w:rPr>
        <w:t>(</w:t>
      </w:r>
      <w:r>
        <w:rPr>
          <w:rFonts w:hint="eastAsia" w:ascii="仿宋_GB2312" w:hAnsi="仿宋_GB2312" w:eastAsia="仿宋_GB2312" w:cs="仿宋_GB2312"/>
          <w:spacing w:val="18"/>
          <w:sz w:val="20"/>
          <w:szCs w:val="20"/>
        </w:rPr>
        <w:t>6) 实施方案</w:t>
      </w:r>
    </w:p>
    <w:p w14:paraId="5FE3C3FB">
      <w:pPr>
        <w:spacing w:before="165"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0"/>
          <w:sz w:val="20"/>
          <w:szCs w:val="20"/>
        </w:rPr>
        <w:t>(</w:t>
      </w:r>
      <w:r>
        <w:rPr>
          <w:rFonts w:hint="eastAsia" w:ascii="仿宋_GB2312" w:hAnsi="仿宋_GB2312" w:eastAsia="仿宋_GB2312" w:cs="仿宋_GB2312"/>
          <w:spacing w:val="15"/>
          <w:sz w:val="20"/>
          <w:szCs w:val="20"/>
        </w:rPr>
        <w:t>7) 商务响应与偏离表</w:t>
      </w:r>
    </w:p>
    <w:p w14:paraId="32ABD120">
      <w:pPr>
        <w:spacing w:before="161" w:line="225"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5"/>
          <w:sz w:val="20"/>
          <w:szCs w:val="20"/>
        </w:rPr>
        <w:t>(</w:t>
      </w:r>
      <w:r>
        <w:rPr>
          <w:rFonts w:hint="eastAsia" w:ascii="仿宋_GB2312" w:hAnsi="仿宋_GB2312" w:eastAsia="仿宋_GB2312" w:cs="仿宋_GB2312"/>
          <w:spacing w:val="13"/>
          <w:sz w:val="20"/>
          <w:szCs w:val="20"/>
        </w:rPr>
        <w:t>8) 投标人认为需提供的其他资料</w:t>
      </w:r>
    </w:p>
    <w:p w14:paraId="3FA6972F">
      <w:pPr>
        <w:spacing w:before="164" w:line="269" w:lineRule="exact"/>
        <w:ind w:left="16"/>
        <w:rPr>
          <w:rFonts w:hint="eastAsia" w:ascii="仿宋_GB2312" w:hAnsi="仿宋_GB2312" w:eastAsia="仿宋_GB2312" w:cs="仿宋_GB2312"/>
          <w:sz w:val="20"/>
          <w:szCs w:val="20"/>
        </w:rPr>
      </w:pPr>
      <w:r>
        <w:rPr>
          <w:rFonts w:hint="eastAsia" w:ascii="仿宋_GB2312" w:hAnsi="仿宋_GB2312" w:eastAsia="仿宋_GB2312" w:cs="仿宋_GB2312"/>
          <w:spacing w:val="4"/>
          <w:position w:val="1"/>
          <w:sz w:val="20"/>
          <w:szCs w:val="20"/>
          <w14:textOutline w14:w="3795" w14:cap="sq" w14:cmpd="sng">
            <w14:solidFill>
              <w14:srgbClr w14:val="000000"/>
            </w14:solidFill>
            <w14:prstDash w14:val="solid"/>
            <w14:bevel/>
          </w14:textOutline>
        </w:rPr>
        <w:t>1</w:t>
      </w:r>
      <w:r>
        <w:rPr>
          <w:rFonts w:hint="eastAsia" w:ascii="仿宋_GB2312" w:hAnsi="仿宋_GB2312" w:eastAsia="仿宋_GB2312" w:cs="仿宋_GB2312"/>
          <w:spacing w:val="3"/>
          <w:position w:val="1"/>
          <w:sz w:val="20"/>
          <w:szCs w:val="20"/>
          <w14:textOutline w14:w="3795" w14:cap="sq" w14:cmpd="sng">
            <w14:solidFill>
              <w14:srgbClr w14:val="000000"/>
            </w14:solidFill>
            <w14:prstDash w14:val="solid"/>
            <w14:bevel/>
          </w14:textOutline>
        </w:rPr>
        <w:t>5</w:t>
      </w:r>
      <w:r>
        <w:rPr>
          <w:rFonts w:hint="eastAsia" w:ascii="仿宋_GB2312" w:hAnsi="仿宋_GB2312" w:eastAsia="仿宋_GB2312" w:cs="仿宋_GB2312"/>
          <w:spacing w:val="2"/>
          <w:position w:val="1"/>
          <w:sz w:val="20"/>
          <w:szCs w:val="20"/>
          <w14:textOutline w14:w="3795" w14:cap="sq" w14:cmpd="sng">
            <w14:solidFill>
              <w14:srgbClr w14:val="000000"/>
            </w14:solidFill>
            <w14:prstDash w14:val="solid"/>
            <w14:bevel/>
          </w14:textOutline>
        </w:rPr>
        <w:t>.报价</w:t>
      </w:r>
    </w:p>
    <w:p w14:paraId="76491139">
      <w:pPr>
        <w:spacing w:before="141" w:line="228" w:lineRule="auto"/>
        <w:ind w:left="436"/>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15.1 投标人应当根据招标文件要求和范围，以人民币报价，以元为单位，保留小数点后两</w:t>
      </w:r>
      <w:r>
        <w:rPr>
          <w:rFonts w:hint="eastAsia" w:ascii="仿宋_GB2312" w:hAnsi="仿宋_GB2312" w:eastAsia="仿宋_GB2312" w:cs="仿宋_GB2312"/>
          <w:sz w:val="20"/>
          <w:szCs w:val="20"/>
        </w:rPr>
        <w:t>位。</w:t>
      </w:r>
    </w:p>
    <w:p w14:paraId="637F6656">
      <w:pPr>
        <w:spacing w:before="160" w:line="377" w:lineRule="auto"/>
        <w:ind w:right="70" w:firstLine="436"/>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15.2 投标报价是履行合同的最终价格，应包括为完成本项目采购范围内所有货物、配套工</w:t>
      </w:r>
      <w:r>
        <w:rPr>
          <w:rFonts w:hint="eastAsia" w:ascii="仿宋_GB2312" w:hAnsi="仿宋_GB2312" w:eastAsia="仿宋_GB2312" w:cs="仿宋_GB2312"/>
          <w:spacing w:val="4"/>
          <w:sz w:val="20"/>
          <w:szCs w:val="20"/>
        </w:rPr>
        <w:t>具</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及</w:t>
      </w:r>
      <w:r>
        <w:rPr>
          <w:rFonts w:hint="eastAsia" w:ascii="仿宋_GB2312" w:hAnsi="仿宋_GB2312" w:eastAsia="仿宋_GB2312" w:cs="仿宋_GB2312"/>
          <w:spacing w:val="14"/>
          <w:sz w:val="20"/>
          <w:szCs w:val="20"/>
        </w:rPr>
        <w:t>供</w:t>
      </w:r>
      <w:r>
        <w:rPr>
          <w:rFonts w:hint="eastAsia" w:ascii="仿宋_GB2312" w:hAnsi="仿宋_GB2312" w:eastAsia="仿宋_GB2312" w:cs="仿宋_GB2312"/>
          <w:spacing w:val="10"/>
          <w:sz w:val="20"/>
          <w:szCs w:val="20"/>
        </w:rPr>
        <w:t>货、运输、调试、培训、保险、税金及其它附带服务的全部费用。投标人漏报的单价或每项</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单价</w:t>
      </w:r>
      <w:r>
        <w:rPr>
          <w:rFonts w:hint="eastAsia" w:ascii="仿宋_GB2312" w:hAnsi="仿宋_GB2312" w:eastAsia="仿宋_GB2312" w:cs="仿宋_GB2312"/>
          <w:spacing w:val="10"/>
          <w:sz w:val="20"/>
          <w:szCs w:val="20"/>
        </w:rPr>
        <w:t>报</w:t>
      </w:r>
      <w:r>
        <w:rPr>
          <w:rFonts w:hint="eastAsia" w:ascii="仿宋_GB2312" w:hAnsi="仿宋_GB2312" w:eastAsia="仿宋_GB2312" w:cs="仿宋_GB2312"/>
          <w:spacing w:val="9"/>
          <w:sz w:val="20"/>
          <w:szCs w:val="20"/>
        </w:rPr>
        <w:t>价中漏报、少报的费用，视为此项费用已隐含在其他报价中，中标后不予调整。</w:t>
      </w:r>
    </w:p>
    <w:p w14:paraId="44CA57A6">
      <w:pPr>
        <w:spacing w:before="1" w:line="377" w:lineRule="auto"/>
        <w:ind w:left="2" w:right="70" w:firstLine="433"/>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15.3 投标人应按第五章“采购需求”要求及第六章“投标文件组成”格式填写。投标人在</w:t>
      </w:r>
      <w:r>
        <w:rPr>
          <w:rFonts w:hint="eastAsia" w:ascii="仿宋_GB2312" w:hAnsi="仿宋_GB2312" w:eastAsia="仿宋_GB2312" w:cs="仿宋_GB2312"/>
          <w:spacing w:val="4"/>
          <w:sz w:val="20"/>
          <w:szCs w:val="20"/>
        </w:rPr>
        <w:t>本</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6"/>
          <w:sz w:val="20"/>
          <w:szCs w:val="20"/>
        </w:rPr>
        <w:t>章</w:t>
      </w:r>
      <w:r>
        <w:rPr>
          <w:rFonts w:hint="eastAsia" w:ascii="仿宋_GB2312" w:hAnsi="仿宋_GB2312" w:eastAsia="仿宋_GB2312" w:cs="仿宋_GB2312"/>
          <w:spacing w:val="5"/>
          <w:sz w:val="20"/>
          <w:szCs w:val="20"/>
        </w:rPr>
        <w:t>第 11.1 款规定的提交投标文件截止之日前修改开标记录表中的报价，应同时修改其按第六章要</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0"/>
          <w:sz w:val="20"/>
          <w:szCs w:val="20"/>
        </w:rPr>
        <w:t>求填写</w:t>
      </w:r>
      <w:r>
        <w:rPr>
          <w:rFonts w:hint="eastAsia" w:ascii="仿宋_GB2312" w:hAnsi="仿宋_GB2312" w:eastAsia="仿宋_GB2312" w:cs="仿宋_GB2312"/>
          <w:spacing w:val="8"/>
          <w:sz w:val="20"/>
          <w:szCs w:val="20"/>
        </w:rPr>
        <w:t>的</w:t>
      </w:r>
      <w:r>
        <w:rPr>
          <w:rFonts w:hint="eastAsia" w:ascii="仿宋_GB2312" w:hAnsi="仿宋_GB2312" w:eastAsia="仿宋_GB2312" w:cs="仿宋_GB2312"/>
          <w:spacing w:val="5"/>
          <w:sz w:val="20"/>
          <w:szCs w:val="20"/>
        </w:rPr>
        <w:t>相应表格中的报价。此修改须符合本章第 21.1 款的有关要求。</w:t>
      </w:r>
    </w:p>
    <w:p w14:paraId="7EA98F32">
      <w:pPr>
        <w:spacing w:before="2" w:line="376" w:lineRule="auto"/>
        <w:ind w:left="2" w:right="70" w:firstLine="433"/>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15.4 投标文件中标明的价格在合同执行过程中是固定不变的，不得以任何理由予以变更。</w:t>
      </w:r>
      <w:r>
        <w:rPr>
          <w:rFonts w:hint="eastAsia" w:ascii="仿宋_GB2312" w:hAnsi="仿宋_GB2312" w:eastAsia="仿宋_GB2312" w:cs="仿宋_GB2312"/>
          <w:spacing w:val="4"/>
          <w:sz w:val="20"/>
          <w:szCs w:val="20"/>
        </w:rPr>
        <w:t>以</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1"/>
          <w:sz w:val="20"/>
          <w:szCs w:val="20"/>
        </w:rPr>
        <w:t>可</w:t>
      </w:r>
      <w:r>
        <w:rPr>
          <w:rFonts w:hint="eastAsia" w:ascii="仿宋_GB2312" w:hAnsi="仿宋_GB2312" w:eastAsia="仿宋_GB2312" w:cs="仿宋_GB2312"/>
          <w:spacing w:val="9"/>
          <w:sz w:val="20"/>
          <w:szCs w:val="20"/>
        </w:rPr>
        <w:t>变动价格提交的报价将被认为是非实质投标而被拒绝。</w:t>
      </w:r>
    </w:p>
    <w:p w14:paraId="3BA9A6B9">
      <w:pPr>
        <w:spacing w:before="1" w:line="377" w:lineRule="auto"/>
        <w:ind w:left="17" w:right="73" w:firstLine="419"/>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 xml:space="preserve">15.5 </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投标人的报价不得超过采购项目预算总金额，</w:t>
      </w:r>
      <w:r>
        <w:rPr>
          <w:rFonts w:hint="eastAsia" w:ascii="仿宋_GB2312" w:hAnsi="仿宋_GB2312" w:eastAsia="仿宋_GB2312" w:cs="仿宋_GB2312"/>
          <w:spacing w:val="7"/>
          <w:sz w:val="20"/>
          <w:szCs w:val="20"/>
        </w:rPr>
        <w:t>采购项目预算或其计算方法见</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招标须知</w:t>
      </w:r>
      <w:r>
        <w:rPr>
          <w:rFonts w:hint="eastAsia" w:ascii="仿宋_GB2312" w:hAnsi="仿宋_GB2312" w:eastAsia="仿宋_GB2312" w:cs="仿宋_GB2312"/>
          <w:spacing w:val="1"/>
          <w:sz w:val="20"/>
          <w:szCs w:val="20"/>
          <w14:textOutline w14:w="3795" w14:cap="sq" w14:cmpd="sng">
            <w14:solidFill>
              <w14:srgbClr w14:val="000000"/>
            </w14:solidFill>
            <w14:prstDash w14:val="solid"/>
            <w14:bevel/>
          </w14:textOutline>
        </w:rPr>
        <w:t>前</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
          <w:sz w:val="20"/>
          <w:szCs w:val="20"/>
          <w14:textOutline w14:w="3795" w14:cap="sq" w14:cmpd="sng">
            <w14:solidFill>
              <w14:srgbClr w14:val="000000"/>
            </w14:solidFill>
            <w14:prstDash w14:val="solid"/>
            <w14:bevel/>
          </w14:textOutline>
        </w:rPr>
        <w:t>附表</w:t>
      </w:r>
      <w:r>
        <w:rPr>
          <w:rFonts w:hint="eastAsia" w:ascii="仿宋_GB2312" w:hAnsi="仿宋_GB2312" w:eastAsia="仿宋_GB2312" w:cs="仿宋_GB2312"/>
          <w:spacing w:val="-1"/>
          <w:sz w:val="20"/>
          <w:szCs w:val="20"/>
        </w:rPr>
        <w:t>。</w:t>
      </w:r>
    </w:p>
    <w:p w14:paraId="60A3BA30">
      <w:pPr>
        <w:spacing w:before="1" w:line="226" w:lineRule="auto"/>
        <w:ind w:left="16"/>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14:textOutline w14:w="3795" w14:cap="sq" w14:cmpd="sng">
            <w14:solidFill>
              <w14:srgbClr w14:val="000000"/>
            </w14:solidFill>
            <w14:prstDash w14:val="solid"/>
            <w14:bevel/>
          </w14:textOutline>
        </w:rPr>
        <w:t>1</w:t>
      </w:r>
      <w:r>
        <w:rPr>
          <w:rFonts w:hint="eastAsia" w:ascii="仿宋_GB2312" w:hAnsi="仿宋_GB2312" w:eastAsia="仿宋_GB2312" w:cs="仿宋_GB2312"/>
          <w:spacing w:val="14"/>
          <w:sz w:val="20"/>
          <w:szCs w:val="20"/>
          <w14:textOutline w14:w="3795" w14:cap="sq" w14:cmpd="sng">
            <w14:solidFill>
              <w14:srgbClr w14:val="000000"/>
            </w14:solidFill>
            <w14:prstDash w14:val="solid"/>
            <w14:bevel/>
          </w14:textOutline>
        </w:rPr>
        <w:t>6</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w:t>
      </w:r>
      <w:r>
        <w:rPr>
          <w:rFonts w:hint="eastAsia" w:ascii="仿宋_GB2312" w:hAnsi="仿宋_GB2312" w:eastAsia="仿宋_GB2312" w:cs="仿宋_GB2312"/>
          <w:spacing w:val="8"/>
          <w:sz w:val="20"/>
          <w:szCs w:val="20"/>
        </w:rPr>
        <w:t xml:space="preserve"> </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投标人满足招标文件规定的资格证明文件</w:t>
      </w:r>
    </w:p>
    <w:p w14:paraId="1308C080">
      <w:pPr>
        <w:spacing w:before="162" w:line="377" w:lineRule="auto"/>
        <w:ind w:left="2" w:right="70" w:firstLine="433"/>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16.</w:t>
      </w:r>
      <w:r>
        <w:rPr>
          <w:rFonts w:hint="eastAsia" w:ascii="仿宋_GB2312" w:hAnsi="仿宋_GB2312" w:eastAsia="仿宋_GB2312" w:cs="仿宋_GB2312"/>
          <w:spacing w:val="6"/>
          <w:sz w:val="20"/>
          <w:szCs w:val="20"/>
        </w:rPr>
        <w:t>1</w:t>
      </w:r>
      <w:r>
        <w:rPr>
          <w:rFonts w:hint="eastAsia" w:ascii="仿宋_GB2312" w:hAnsi="仿宋_GB2312" w:eastAsia="仿宋_GB2312" w:cs="仿宋_GB2312"/>
          <w:spacing w:val="4"/>
          <w:sz w:val="20"/>
          <w:szCs w:val="20"/>
        </w:rPr>
        <w:t xml:space="preserve"> 投标人应提供资格证明材料，以证实其各项条件能满足本章第 3.1 款规定的投标人资格</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7"/>
          <w:sz w:val="20"/>
          <w:szCs w:val="20"/>
        </w:rPr>
        <w:t>条</w:t>
      </w:r>
      <w:r>
        <w:rPr>
          <w:rFonts w:hint="eastAsia" w:ascii="仿宋_GB2312" w:hAnsi="仿宋_GB2312" w:eastAsia="仿宋_GB2312" w:cs="仿宋_GB2312"/>
          <w:spacing w:val="5"/>
          <w:sz w:val="20"/>
          <w:szCs w:val="20"/>
        </w:rPr>
        <w:t>件要求。</w:t>
      </w:r>
    </w:p>
    <w:p w14:paraId="31271840">
      <w:pPr>
        <w:spacing w:before="1" w:line="224" w:lineRule="auto"/>
        <w:ind w:left="436"/>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16.</w:t>
      </w:r>
      <w:r>
        <w:rPr>
          <w:rFonts w:hint="eastAsia" w:ascii="仿宋_GB2312" w:hAnsi="仿宋_GB2312" w:eastAsia="仿宋_GB2312" w:cs="仿宋_GB2312"/>
          <w:spacing w:val="11"/>
          <w:sz w:val="20"/>
          <w:szCs w:val="20"/>
        </w:rPr>
        <w:t>2</w:t>
      </w:r>
      <w:r>
        <w:rPr>
          <w:rFonts w:hint="eastAsia" w:ascii="仿宋_GB2312" w:hAnsi="仿宋_GB2312" w:eastAsia="仿宋_GB2312" w:cs="仿宋_GB2312"/>
          <w:spacing w:val="7"/>
          <w:sz w:val="20"/>
          <w:szCs w:val="20"/>
        </w:rPr>
        <w:t xml:space="preserve"> 投标人应当提交满足招标文件规定的业绩证明文件，该证明文件作为投标文件的一部</w:t>
      </w:r>
    </w:p>
    <w:p w14:paraId="65239BA0">
      <w:pPr>
        <w:spacing w:before="164" w:line="227" w:lineRule="auto"/>
        <w:ind w:left="3"/>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分</w:t>
      </w:r>
      <w:r>
        <w:rPr>
          <w:rFonts w:hint="eastAsia" w:ascii="仿宋_GB2312" w:hAnsi="仿宋_GB2312" w:eastAsia="仿宋_GB2312" w:cs="仿宋_GB2312"/>
          <w:spacing w:val="9"/>
          <w:sz w:val="20"/>
          <w:szCs w:val="20"/>
        </w:rPr>
        <w:t>，业绩证明文件要求详见</w:t>
      </w:r>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投标须知前附表</w:t>
      </w:r>
      <w:r>
        <w:rPr>
          <w:rFonts w:hint="eastAsia" w:ascii="仿宋_GB2312" w:hAnsi="仿宋_GB2312" w:eastAsia="仿宋_GB2312" w:cs="仿宋_GB2312"/>
          <w:spacing w:val="9"/>
          <w:sz w:val="20"/>
          <w:szCs w:val="20"/>
        </w:rPr>
        <w:t>。</w:t>
      </w:r>
    </w:p>
    <w:p w14:paraId="1C9D65D9">
      <w:pPr>
        <w:spacing w:before="164" w:line="377" w:lineRule="auto"/>
        <w:ind w:left="5" w:right="16" w:firstLine="431"/>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16.3 投</w:t>
      </w:r>
      <w:r>
        <w:rPr>
          <w:rFonts w:hint="eastAsia" w:ascii="仿宋_GB2312" w:hAnsi="仿宋_GB2312" w:eastAsia="仿宋_GB2312" w:cs="仿宋_GB2312"/>
          <w:spacing w:val="5"/>
          <w:sz w:val="20"/>
          <w:szCs w:val="20"/>
        </w:rPr>
        <w:t>标</w:t>
      </w:r>
      <w:r>
        <w:rPr>
          <w:rFonts w:hint="eastAsia" w:ascii="仿宋_GB2312" w:hAnsi="仿宋_GB2312" w:eastAsia="仿宋_GB2312" w:cs="仿宋_GB2312"/>
          <w:spacing w:val="3"/>
          <w:sz w:val="20"/>
          <w:szCs w:val="20"/>
        </w:rPr>
        <w:t>单位在货物说明一览表中应当说明货物的品牌型号、规格参数、制造商及原产地等，</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6"/>
          <w:sz w:val="20"/>
          <w:szCs w:val="20"/>
        </w:rPr>
        <w:t>交</w:t>
      </w:r>
      <w:r>
        <w:rPr>
          <w:rFonts w:hint="eastAsia" w:ascii="仿宋_GB2312" w:hAnsi="仿宋_GB2312" w:eastAsia="仿宋_GB2312" w:cs="仿宋_GB2312"/>
          <w:spacing w:val="13"/>
          <w:sz w:val="20"/>
          <w:szCs w:val="20"/>
        </w:rPr>
        <w:t>货</w:t>
      </w:r>
      <w:r>
        <w:rPr>
          <w:rFonts w:hint="eastAsia" w:ascii="仿宋_GB2312" w:hAnsi="仿宋_GB2312" w:eastAsia="仿宋_GB2312" w:cs="仿宋_GB2312"/>
          <w:spacing w:val="8"/>
          <w:sz w:val="20"/>
          <w:szCs w:val="20"/>
        </w:rPr>
        <w:t>时应出具原产地证明及出厂合格证明。</w:t>
      </w:r>
    </w:p>
    <w:p w14:paraId="57A2521C">
      <w:pPr>
        <w:spacing w:line="226" w:lineRule="auto"/>
        <w:ind w:left="436"/>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1</w:t>
      </w:r>
      <w:r>
        <w:rPr>
          <w:rFonts w:hint="eastAsia" w:ascii="仿宋_GB2312" w:hAnsi="仿宋_GB2312" w:eastAsia="仿宋_GB2312" w:cs="仿宋_GB2312"/>
          <w:spacing w:val="6"/>
          <w:sz w:val="20"/>
          <w:szCs w:val="20"/>
        </w:rPr>
        <w:t>6.4 上述证明文件可以是文字资料、图纸和数据，并须提供：</w:t>
      </w:r>
    </w:p>
    <w:p w14:paraId="5FC817B4">
      <w:pPr>
        <w:spacing w:before="166" w:line="225"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(1) 货物主要性能和参数的详细说明</w:t>
      </w:r>
      <w:r>
        <w:rPr>
          <w:rFonts w:hint="eastAsia" w:ascii="仿宋_GB2312" w:hAnsi="仿宋_GB2312" w:eastAsia="仿宋_GB2312" w:cs="仿宋_GB2312"/>
          <w:spacing w:val="11"/>
          <w:sz w:val="20"/>
          <w:szCs w:val="20"/>
        </w:rPr>
        <w:t>；</w:t>
      </w:r>
    </w:p>
    <w:p w14:paraId="6000C403">
      <w:pPr>
        <w:rPr>
          <w:rFonts w:hint="eastAsia" w:ascii="仿宋_GB2312" w:hAnsi="仿宋_GB2312" w:eastAsia="仿宋_GB2312" w:cs="仿宋_GB2312"/>
        </w:rPr>
        <w:sectPr>
          <w:footerReference r:id="rId13" w:type="default"/>
          <w:pgSz w:w="11906" w:h="16839"/>
          <w:pgMar w:top="1431" w:right="1462" w:bottom="1145" w:left="1538" w:header="0" w:footer="982" w:gutter="0"/>
          <w:pgNumType w:fmt="decimal"/>
          <w:cols w:space="720" w:num="1"/>
        </w:sectPr>
      </w:pPr>
    </w:p>
    <w:p w14:paraId="1666F69E">
      <w:pPr>
        <w:spacing w:before="74" w:line="377" w:lineRule="auto"/>
        <w:ind w:left="5" w:right="70" w:firstLine="425"/>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(2</w:t>
      </w:r>
      <w:r>
        <w:rPr>
          <w:rFonts w:hint="eastAsia" w:ascii="仿宋_GB2312" w:hAnsi="仿宋_GB2312" w:eastAsia="仿宋_GB2312" w:cs="仿宋_GB2312"/>
          <w:spacing w:val="16"/>
          <w:sz w:val="20"/>
          <w:szCs w:val="20"/>
        </w:rPr>
        <w:t>)</w:t>
      </w:r>
      <w:r>
        <w:rPr>
          <w:rFonts w:hint="eastAsia" w:ascii="仿宋_GB2312" w:hAnsi="仿宋_GB2312" w:eastAsia="仿宋_GB2312" w:cs="仿宋_GB2312"/>
          <w:spacing w:val="9"/>
          <w:sz w:val="20"/>
          <w:szCs w:val="20"/>
        </w:rPr>
        <w:t xml:space="preserve"> 对照招标文件技术规格，逐条说明所提供货物和服务对招标文件的技术规格条文的响应</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3"/>
          <w:sz w:val="20"/>
          <w:szCs w:val="20"/>
        </w:rPr>
        <w:t>与</w:t>
      </w:r>
      <w:r>
        <w:rPr>
          <w:rFonts w:hint="eastAsia" w:ascii="仿宋_GB2312" w:hAnsi="仿宋_GB2312" w:eastAsia="仿宋_GB2312" w:cs="仿宋_GB2312"/>
          <w:spacing w:val="9"/>
          <w:sz w:val="20"/>
          <w:szCs w:val="20"/>
        </w:rPr>
        <w:t>偏离。对有具体参数要求的指标，投标单位应提供具体参数值；</w:t>
      </w:r>
    </w:p>
    <w:p w14:paraId="0116CB38">
      <w:pPr>
        <w:spacing w:line="227" w:lineRule="auto"/>
        <w:ind w:left="16"/>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14:textOutline w14:w="3795" w14:cap="sq" w14:cmpd="sng">
            <w14:solidFill>
              <w14:srgbClr w14:val="000000"/>
            </w14:solidFill>
            <w14:prstDash w14:val="solid"/>
            <w14:bevel/>
          </w14:textOutline>
        </w:rPr>
        <w:t>1</w:t>
      </w:r>
      <w:r>
        <w:rPr>
          <w:rFonts w:hint="eastAsia" w:ascii="仿宋_GB2312" w:hAnsi="仿宋_GB2312" w:eastAsia="仿宋_GB2312" w:cs="仿宋_GB2312"/>
          <w:spacing w:val="6"/>
          <w:sz w:val="20"/>
          <w:szCs w:val="20"/>
          <w:lang w:val="en-US" w:eastAsia="zh-CN"/>
          <w14:textOutline w14:w="3795" w14:cap="sq" w14:cmpd="sng">
            <w14:solidFill>
              <w14:srgbClr w14:val="000000"/>
            </w14:solidFill>
            <w14:prstDash w14:val="solid"/>
            <w14:bevel/>
          </w14:textOutline>
        </w:rPr>
        <w:t>7</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w:t>
      </w:r>
      <w:r>
        <w:rPr>
          <w:rFonts w:hint="eastAsia" w:ascii="仿宋_GB2312" w:hAnsi="仿宋_GB2312" w:eastAsia="仿宋_GB2312" w:cs="仿宋_GB2312"/>
          <w:spacing w:val="6"/>
          <w:sz w:val="20"/>
          <w:szCs w:val="20"/>
        </w:rPr>
        <w:t xml:space="preserve"> </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投标文件有效期</w:t>
      </w:r>
    </w:p>
    <w:p w14:paraId="467FDFAC">
      <w:pPr>
        <w:spacing w:before="162" w:line="377" w:lineRule="auto"/>
        <w:ind w:left="1" w:right="70" w:firstLine="434"/>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lang w:val="en-US" w:eastAsia="zh-CN"/>
        </w:rPr>
        <w:t>17</w:t>
      </w:r>
      <w:r>
        <w:rPr>
          <w:rFonts w:hint="eastAsia" w:ascii="仿宋_GB2312" w:hAnsi="仿宋_GB2312" w:eastAsia="仿宋_GB2312" w:cs="仿宋_GB2312"/>
          <w:spacing w:val="7"/>
          <w:sz w:val="20"/>
          <w:szCs w:val="20"/>
        </w:rPr>
        <w:t>.1 投标文件有效期见</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投标须知前附表</w:t>
      </w:r>
      <w:r>
        <w:rPr>
          <w:rFonts w:hint="eastAsia" w:ascii="仿宋_GB2312" w:hAnsi="仿宋_GB2312" w:eastAsia="仿宋_GB2312" w:cs="仿宋_GB2312"/>
          <w:spacing w:val="7"/>
          <w:sz w:val="20"/>
          <w:szCs w:val="20"/>
        </w:rPr>
        <w:t>，在此期间投标文件对投标人具有法律约束力，从</w:t>
      </w:r>
      <w:r>
        <w:rPr>
          <w:rFonts w:hint="eastAsia" w:ascii="仿宋_GB2312" w:hAnsi="仿宋_GB2312" w:eastAsia="仿宋_GB2312" w:cs="仿宋_GB2312"/>
          <w:spacing w:val="4"/>
          <w:sz w:val="20"/>
          <w:szCs w:val="20"/>
        </w:rPr>
        <w:t>本</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2"/>
          <w:sz w:val="20"/>
          <w:szCs w:val="20"/>
        </w:rPr>
        <w:t>章第 11</w:t>
      </w:r>
      <w:r>
        <w:rPr>
          <w:rFonts w:hint="eastAsia" w:ascii="仿宋_GB2312" w:hAnsi="仿宋_GB2312" w:eastAsia="仿宋_GB2312" w:cs="仿宋_GB2312"/>
          <w:spacing w:val="11"/>
          <w:sz w:val="20"/>
          <w:szCs w:val="20"/>
        </w:rPr>
        <w:t>.</w:t>
      </w:r>
      <w:r>
        <w:rPr>
          <w:rFonts w:hint="eastAsia" w:ascii="仿宋_GB2312" w:hAnsi="仿宋_GB2312" w:eastAsia="仿宋_GB2312" w:cs="仿宋_GB2312"/>
          <w:spacing w:val="6"/>
          <w:sz w:val="20"/>
          <w:szCs w:val="20"/>
        </w:rPr>
        <w:t>1 款规定的提交投标文件截止时间之日起计算。投标文件有效期不足的将被视为无效投</w:t>
      </w:r>
      <w:r>
        <w:rPr>
          <w:rFonts w:hint="eastAsia" w:ascii="仿宋_GB2312" w:hAnsi="仿宋_GB2312" w:eastAsia="仿宋_GB2312" w:cs="仿宋_GB2312"/>
          <w:sz w:val="20"/>
          <w:szCs w:val="20"/>
        </w:rPr>
        <w:t xml:space="preserve"> 标。</w:t>
      </w:r>
    </w:p>
    <w:p w14:paraId="1989983C">
      <w:pPr>
        <w:spacing w:line="269" w:lineRule="exact"/>
        <w:ind w:left="16"/>
        <w:rPr>
          <w:rFonts w:hint="eastAsia" w:ascii="仿宋_GB2312" w:hAnsi="仿宋_GB2312" w:eastAsia="仿宋_GB2312" w:cs="仿宋_GB2312"/>
          <w:sz w:val="20"/>
          <w:szCs w:val="20"/>
        </w:rPr>
      </w:pPr>
      <w:r>
        <w:rPr>
          <w:rFonts w:hint="eastAsia" w:ascii="仿宋_GB2312" w:hAnsi="仿宋_GB2312" w:eastAsia="仿宋_GB2312" w:cs="仿宋_GB2312"/>
          <w:spacing w:val="14"/>
          <w:position w:val="1"/>
          <w:sz w:val="20"/>
          <w:szCs w:val="20"/>
          <w14:textOutline w14:w="3795" w14:cap="sq" w14:cmpd="sng">
            <w14:solidFill>
              <w14:srgbClr w14:val="000000"/>
            </w14:solidFill>
            <w14:prstDash w14:val="solid"/>
            <w14:bevel/>
          </w14:textOutline>
        </w:rPr>
        <w:t>1</w:t>
      </w:r>
      <w:r>
        <w:rPr>
          <w:rFonts w:hint="eastAsia" w:ascii="仿宋_GB2312" w:hAnsi="仿宋_GB2312" w:eastAsia="仿宋_GB2312" w:cs="仿宋_GB2312"/>
          <w:spacing w:val="9"/>
          <w:position w:val="1"/>
          <w:sz w:val="20"/>
          <w:szCs w:val="20"/>
          <w:lang w:val="en-US" w:eastAsia="zh-CN"/>
          <w14:textOutline w14:w="3795" w14:cap="sq" w14:cmpd="sng">
            <w14:solidFill>
              <w14:srgbClr w14:val="000000"/>
            </w14:solidFill>
            <w14:prstDash w14:val="solid"/>
            <w14:bevel/>
          </w14:textOutline>
        </w:rPr>
        <w:t>8</w:t>
      </w:r>
      <w:r>
        <w:rPr>
          <w:rFonts w:hint="eastAsia" w:ascii="仿宋_GB2312" w:hAnsi="仿宋_GB2312" w:eastAsia="仿宋_GB2312" w:cs="仿宋_GB2312"/>
          <w:spacing w:val="7"/>
          <w:position w:val="1"/>
          <w:sz w:val="20"/>
          <w:szCs w:val="20"/>
          <w14:textOutline w14:w="3795" w14:cap="sq" w14:cmpd="sng">
            <w14:solidFill>
              <w14:srgbClr w14:val="000000"/>
            </w14:solidFill>
            <w14:prstDash w14:val="solid"/>
            <w14:bevel/>
          </w14:textOutline>
        </w:rPr>
        <w:t>.投标文件的签署及规定</w:t>
      </w:r>
    </w:p>
    <w:p w14:paraId="5F641BD5">
      <w:pPr>
        <w:spacing w:before="141" w:line="227" w:lineRule="auto"/>
        <w:ind w:left="436"/>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lang w:val="en-US" w:eastAsia="zh-CN"/>
        </w:rPr>
        <w:t>18</w:t>
      </w:r>
      <w:r>
        <w:rPr>
          <w:rFonts w:hint="eastAsia" w:ascii="仿宋_GB2312" w:hAnsi="仿宋_GB2312" w:eastAsia="仿宋_GB2312" w:cs="仿宋_GB2312"/>
          <w:spacing w:val="4"/>
          <w:sz w:val="20"/>
          <w:szCs w:val="20"/>
        </w:rPr>
        <w:t>.1</w:t>
      </w:r>
      <w:r>
        <w:rPr>
          <w:rFonts w:hint="eastAsia" w:ascii="仿宋_GB2312" w:hAnsi="仿宋_GB2312" w:eastAsia="仿宋_GB2312" w:cs="仿宋_GB2312"/>
          <w:spacing w:val="2"/>
          <w:sz w:val="20"/>
          <w:szCs w:val="20"/>
        </w:rPr>
        <w:t xml:space="preserve"> 采用电子签章或公章。</w:t>
      </w:r>
    </w:p>
    <w:p w14:paraId="5DE8CD5A">
      <w:pPr>
        <w:spacing w:before="167" w:line="230" w:lineRule="auto"/>
        <w:ind w:left="24"/>
        <w:outlineLvl w:val="2"/>
        <w:rPr>
          <w:rFonts w:hint="eastAsia" w:ascii="仿宋_GB2312" w:hAnsi="仿宋_GB2312" w:eastAsia="仿宋_GB2312" w:cs="仿宋_GB2312"/>
          <w:sz w:val="23"/>
          <w:szCs w:val="23"/>
        </w:rPr>
      </w:pPr>
      <w:bookmarkStart w:id="17" w:name="_bookmark7"/>
      <w:bookmarkEnd w:id="17"/>
      <w:r>
        <w:rPr>
          <w:rFonts w:hint="eastAsia" w:ascii="仿宋_GB2312" w:hAnsi="仿宋_GB2312" w:eastAsia="仿宋_GB2312" w:cs="仿宋_GB2312"/>
          <w:spacing w:val="9"/>
          <w:sz w:val="23"/>
          <w:szCs w:val="23"/>
          <w14:textOutline w14:w="4358" w14:cap="sq" w14:cmpd="sng">
            <w14:solidFill>
              <w14:srgbClr w14:val="000000"/>
            </w14:solidFill>
            <w14:prstDash w14:val="solid"/>
            <w14:bevel/>
          </w14:textOutline>
        </w:rPr>
        <w:t>四</w:t>
      </w:r>
      <w:r>
        <w:rPr>
          <w:rFonts w:hint="eastAsia" w:ascii="仿宋_GB2312" w:hAnsi="仿宋_GB2312" w:eastAsia="仿宋_GB2312" w:cs="仿宋_GB2312"/>
          <w:spacing w:val="7"/>
          <w:sz w:val="23"/>
          <w:szCs w:val="23"/>
          <w14:textOutline w14:w="4358" w14:cap="sq" w14:cmpd="sng">
            <w14:solidFill>
              <w14:srgbClr w14:val="000000"/>
            </w14:solidFill>
            <w14:prstDash w14:val="solid"/>
            <w14:bevel/>
          </w14:textOutline>
        </w:rPr>
        <w:t>、投标文件的递交</w:t>
      </w:r>
    </w:p>
    <w:p w14:paraId="03475812">
      <w:pPr>
        <w:spacing w:before="175" w:line="268" w:lineRule="exact"/>
        <w:ind w:left="3"/>
        <w:rPr>
          <w:rFonts w:hint="eastAsia" w:ascii="仿宋_GB2312" w:hAnsi="仿宋_GB2312" w:eastAsia="仿宋_GB2312" w:cs="仿宋_GB2312"/>
          <w:sz w:val="20"/>
          <w:szCs w:val="20"/>
        </w:rPr>
      </w:pPr>
      <w:r>
        <w:rPr>
          <w:rFonts w:hint="eastAsia" w:ascii="仿宋_GB2312" w:hAnsi="仿宋_GB2312" w:eastAsia="仿宋_GB2312" w:cs="仿宋_GB2312"/>
          <w:spacing w:val="15"/>
          <w:position w:val="1"/>
          <w:sz w:val="20"/>
          <w:szCs w:val="20"/>
          <w:lang w:val="en-US" w:eastAsia="zh-CN"/>
          <w14:textOutline w14:w="3795" w14:cap="sq" w14:cmpd="sng">
            <w14:solidFill>
              <w14:srgbClr w14:val="000000"/>
            </w14:solidFill>
            <w14:prstDash w14:val="solid"/>
            <w14:bevel/>
          </w14:textOutline>
        </w:rPr>
        <w:t>19</w:t>
      </w:r>
      <w:r>
        <w:rPr>
          <w:rFonts w:hint="eastAsia" w:ascii="仿宋_GB2312" w:hAnsi="仿宋_GB2312" w:eastAsia="仿宋_GB2312" w:cs="仿宋_GB2312"/>
          <w:spacing w:val="8"/>
          <w:position w:val="1"/>
          <w:sz w:val="20"/>
          <w:szCs w:val="20"/>
          <w14:textOutline w14:w="3795" w14:cap="sq" w14:cmpd="sng">
            <w14:solidFill>
              <w14:srgbClr w14:val="000000"/>
            </w14:solidFill>
            <w14:prstDash w14:val="solid"/>
            <w14:bevel/>
          </w14:textOutline>
        </w:rPr>
        <w:t>.投标文件的密封和标记</w:t>
      </w:r>
    </w:p>
    <w:p w14:paraId="35E01126">
      <w:pPr>
        <w:spacing w:before="141" w:line="377" w:lineRule="auto"/>
        <w:ind w:left="1" w:right="94" w:firstLine="421"/>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lang w:val="en-US" w:eastAsia="zh-CN"/>
        </w:rPr>
        <w:t>19</w:t>
      </w:r>
      <w:r>
        <w:rPr>
          <w:rFonts w:hint="eastAsia" w:ascii="仿宋_GB2312" w:hAnsi="仿宋_GB2312" w:eastAsia="仿宋_GB2312" w:cs="仿宋_GB2312"/>
          <w:spacing w:val="9"/>
          <w:sz w:val="20"/>
          <w:szCs w:val="20"/>
        </w:rPr>
        <w:t>.1“电子加密投标文件”的递交：在线上传递交。供应商应在投标截止时间前将“电子加</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6"/>
          <w:sz w:val="20"/>
          <w:szCs w:val="20"/>
        </w:rPr>
        <w:t>密投标文件”成功上传递交至“政府采购云平台” ，否则投标无</w:t>
      </w:r>
      <w:r>
        <w:rPr>
          <w:rFonts w:hint="eastAsia" w:ascii="仿宋_GB2312" w:hAnsi="仿宋_GB2312" w:eastAsia="仿宋_GB2312" w:cs="仿宋_GB2312"/>
          <w:spacing w:val="5"/>
          <w:sz w:val="20"/>
          <w:szCs w:val="20"/>
        </w:rPr>
        <w:t>效</w:t>
      </w:r>
      <w:r>
        <w:rPr>
          <w:rFonts w:hint="eastAsia" w:ascii="仿宋_GB2312" w:hAnsi="仿宋_GB2312" w:eastAsia="仿宋_GB2312" w:cs="仿宋_GB2312"/>
          <w:sz w:val="20"/>
          <w:szCs w:val="20"/>
        </w:rPr>
        <w:t>。</w:t>
      </w:r>
    </w:p>
    <w:p w14:paraId="2C0584EC">
      <w:pPr>
        <w:spacing w:line="269" w:lineRule="exact"/>
        <w:ind w:left="423"/>
        <w:rPr>
          <w:rFonts w:hint="eastAsia" w:ascii="仿宋_GB2312" w:hAnsi="仿宋_GB2312" w:eastAsia="仿宋_GB2312" w:cs="仿宋_GB2312"/>
          <w:sz w:val="20"/>
          <w:szCs w:val="20"/>
        </w:rPr>
      </w:pPr>
      <w:r>
        <w:rPr>
          <w:rFonts w:hint="eastAsia" w:ascii="仿宋_GB2312" w:hAnsi="仿宋_GB2312" w:eastAsia="仿宋_GB2312" w:cs="仿宋_GB2312"/>
          <w:spacing w:val="9"/>
          <w:position w:val="1"/>
          <w:sz w:val="20"/>
          <w:szCs w:val="20"/>
          <w:lang w:val="en-US" w:eastAsia="zh-CN"/>
        </w:rPr>
        <w:t>19</w:t>
      </w:r>
      <w:r>
        <w:rPr>
          <w:rFonts w:hint="eastAsia" w:ascii="仿宋_GB2312" w:hAnsi="仿宋_GB2312" w:eastAsia="仿宋_GB2312" w:cs="仿宋_GB2312"/>
          <w:spacing w:val="9"/>
          <w:position w:val="1"/>
          <w:sz w:val="20"/>
          <w:szCs w:val="20"/>
        </w:rPr>
        <w:t>.2“电子加密投标文件”成功上传递交后，供应商可自行打印投标文件接收回执</w:t>
      </w:r>
      <w:r>
        <w:rPr>
          <w:rFonts w:hint="eastAsia" w:ascii="仿宋_GB2312" w:hAnsi="仿宋_GB2312" w:eastAsia="仿宋_GB2312" w:cs="仿宋_GB2312"/>
          <w:spacing w:val="4"/>
          <w:position w:val="1"/>
          <w:sz w:val="20"/>
          <w:szCs w:val="20"/>
        </w:rPr>
        <w:t>。</w:t>
      </w:r>
    </w:p>
    <w:p w14:paraId="7FAF2764">
      <w:pPr>
        <w:spacing w:before="139" w:line="378" w:lineRule="auto"/>
        <w:ind w:left="3" w:right="1113" w:firstLine="420"/>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lang w:val="en-US" w:eastAsia="zh-CN"/>
        </w:rPr>
        <w:t>19</w:t>
      </w:r>
      <w:r>
        <w:rPr>
          <w:rFonts w:hint="eastAsia" w:ascii="仿宋_GB2312" w:hAnsi="仿宋_GB2312" w:eastAsia="仿宋_GB2312" w:cs="仿宋_GB2312"/>
          <w:spacing w:val="7"/>
          <w:sz w:val="20"/>
          <w:szCs w:val="20"/>
        </w:rPr>
        <w:t>.3 投标文件如果未按上述规定上传，</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采购人或采购代理机构将视为无效投标</w:t>
      </w:r>
      <w:r>
        <w:rPr>
          <w:rFonts w:hint="eastAsia" w:ascii="仿宋_GB2312" w:hAnsi="仿宋_GB2312" w:eastAsia="仿宋_GB2312" w:cs="仿宋_GB2312"/>
          <w:spacing w:val="7"/>
          <w:sz w:val="20"/>
          <w:szCs w:val="20"/>
        </w:rPr>
        <w:t>。</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1"/>
          <w:sz w:val="20"/>
          <w:szCs w:val="20"/>
          <w:lang w:val="en-US" w:eastAsia="zh-CN"/>
          <w14:textOutline w14:w="3795" w14:cap="sq" w14:cmpd="sng">
            <w14:solidFill>
              <w14:srgbClr w14:val="000000"/>
            </w14:solidFill>
            <w14:prstDash w14:val="solid"/>
            <w14:bevel/>
          </w14:textOutline>
        </w:rPr>
        <w:t>20</w:t>
      </w:r>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.投标文件的补充、修改或者撤回</w:t>
      </w:r>
    </w:p>
    <w:p w14:paraId="5A75514E">
      <w:pPr>
        <w:spacing w:before="2" w:line="376" w:lineRule="auto"/>
        <w:ind w:right="70" w:firstLine="423"/>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lang w:val="en-US" w:eastAsia="zh-CN"/>
        </w:rPr>
        <w:t>20</w:t>
      </w:r>
      <w:r>
        <w:rPr>
          <w:rFonts w:hint="eastAsia" w:ascii="仿宋_GB2312" w:hAnsi="仿宋_GB2312" w:eastAsia="仿宋_GB2312" w:cs="仿宋_GB2312"/>
          <w:spacing w:val="12"/>
          <w:sz w:val="20"/>
          <w:szCs w:val="20"/>
        </w:rPr>
        <w:t xml:space="preserve">.1 </w:t>
      </w:r>
      <w:r>
        <w:rPr>
          <w:rFonts w:hint="eastAsia" w:ascii="仿宋_GB2312" w:hAnsi="仿宋_GB2312" w:eastAsia="仿宋_GB2312" w:cs="仿宋_GB2312"/>
          <w:spacing w:val="10"/>
          <w:sz w:val="20"/>
          <w:szCs w:val="20"/>
        </w:rPr>
        <w:t>投</w:t>
      </w:r>
      <w:r>
        <w:rPr>
          <w:rFonts w:hint="eastAsia" w:ascii="仿宋_GB2312" w:hAnsi="仿宋_GB2312" w:eastAsia="仿宋_GB2312" w:cs="仿宋_GB2312"/>
          <w:spacing w:val="6"/>
          <w:sz w:val="20"/>
          <w:szCs w:val="20"/>
        </w:rPr>
        <w:t>标人在本章第 11.1 款规定的提交投标文件截止时间前，可以对所提交的投标文件进</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行</w:t>
      </w:r>
      <w:r>
        <w:rPr>
          <w:rFonts w:hint="eastAsia" w:ascii="仿宋_GB2312" w:hAnsi="仿宋_GB2312" w:eastAsia="仿宋_GB2312" w:cs="仿宋_GB2312"/>
          <w:spacing w:val="14"/>
          <w:sz w:val="20"/>
          <w:szCs w:val="20"/>
        </w:rPr>
        <w:t>补</w:t>
      </w:r>
      <w:r>
        <w:rPr>
          <w:rFonts w:hint="eastAsia" w:ascii="仿宋_GB2312" w:hAnsi="仿宋_GB2312" w:eastAsia="仿宋_GB2312" w:cs="仿宋_GB2312"/>
          <w:spacing w:val="10"/>
          <w:sz w:val="20"/>
          <w:szCs w:val="20"/>
        </w:rPr>
        <w:t>充、修改或者撤回，并书面通知采购人、采购代理机构。该通知应有投标人法定代表人或其</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2"/>
          <w:sz w:val="20"/>
          <w:szCs w:val="20"/>
        </w:rPr>
        <w:t>委</w:t>
      </w:r>
      <w:r>
        <w:rPr>
          <w:rFonts w:hint="eastAsia" w:ascii="仿宋_GB2312" w:hAnsi="仿宋_GB2312" w:eastAsia="仿宋_GB2312" w:cs="仿宋_GB2312"/>
          <w:spacing w:val="7"/>
          <w:sz w:val="20"/>
          <w:szCs w:val="20"/>
        </w:rPr>
        <w:t>托代理人签字。</w:t>
      </w:r>
    </w:p>
    <w:p w14:paraId="7DD11CC0">
      <w:pPr>
        <w:spacing w:line="228" w:lineRule="auto"/>
        <w:ind w:left="423"/>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lang w:val="en-US" w:eastAsia="zh-CN"/>
        </w:rPr>
        <w:t>20</w:t>
      </w:r>
      <w:r>
        <w:rPr>
          <w:rFonts w:hint="eastAsia" w:ascii="仿宋_GB2312" w:hAnsi="仿宋_GB2312" w:eastAsia="仿宋_GB2312" w:cs="仿宋_GB2312"/>
          <w:spacing w:val="4"/>
          <w:sz w:val="20"/>
          <w:szCs w:val="20"/>
        </w:rPr>
        <w:t>.2 补充、修改的内容与投标文件不一致时， 以补充、修改的内容为准。</w:t>
      </w:r>
    </w:p>
    <w:p w14:paraId="06F5C9C6">
      <w:pPr>
        <w:spacing w:before="161" w:line="270" w:lineRule="exact"/>
        <w:ind w:left="3"/>
        <w:rPr>
          <w:rFonts w:hint="eastAsia" w:ascii="仿宋_GB2312" w:hAnsi="仿宋_GB2312" w:eastAsia="仿宋_GB2312" w:cs="仿宋_GB2312"/>
          <w:sz w:val="20"/>
          <w:szCs w:val="20"/>
        </w:rPr>
      </w:pPr>
      <w:r>
        <w:rPr>
          <w:rFonts w:hint="eastAsia" w:ascii="仿宋_GB2312" w:hAnsi="仿宋_GB2312" w:eastAsia="仿宋_GB2312" w:cs="仿宋_GB2312"/>
          <w:spacing w:val="16"/>
          <w:position w:val="1"/>
          <w:sz w:val="20"/>
          <w:szCs w:val="20"/>
          <w:lang w:val="en-US" w:eastAsia="zh-CN"/>
          <w14:textOutline w14:w="3795" w14:cap="sq" w14:cmpd="sng">
            <w14:solidFill>
              <w14:srgbClr w14:val="000000"/>
            </w14:solidFill>
            <w14:prstDash w14:val="solid"/>
            <w14:bevel/>
          </w14:textOutline>
        </w:rPr>
        <w:t>21</w:t>
      </w:r>
      <w:r>
        <w:rPr>
          <w:rFonts w:hint="eastAsia" w:ascii="仿宋_GB2312" w:hAnsi="仿宋_GB2312" w:eastAsia="仿宋_GB2312" w:cs="仿宋_GB2312"/>
          <w:spacing w:val="8"/>
          <w:position w:val="1"/>
          <w:sz w:val="20"/>
          <w:szCs w:val="20"/>
          <w14:textOutline w14:w="3795" w14:cap="sq" w14:cmpd="sng">
            <w14:solidFill>
              <w14:srgbClr w14:val="000000"/>
            </w14:solidFill>
            <w14:prstDash w14:val="solid"/>
            <w14:bevel/>
          </w14:textOutline>
        </w:rPr>
        <w:t>.投标文件的递交与接收</w:t>
      </w:r>
    </w:p>
    <w:p w14:paraId="3DBE72D7">
      <w:pPr>
        <w:spacing w:before="139" w:line="385" w:lineRule="auto"/>
        <w:ind w:left="4" w:firstLine="419"/>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lang w:val="en-US" w:eastAsia="zh-CN"/>
        </w:rPr>
        <w:t>20</w:t>
      </w:r>
      <w:r>
        <w:rPr>
          <w:rFonts w:hint="eastAsia" w:ascii="仿宋_GB2312" w:hAnsi="仿宋_GB2312" w:eastAsia="仿宋_GB2312" w:cs="仿宋_GB2312"/>
          <w:spacing w:val="12"/>
          <w:sz w:val="20"/>
          <w:szCs w:val="20"/>
        </w:rPr>
        <w:t xml:space="preserve">.1 </w:t>
      </w:r>
      <w:r>
        <w:rPr>
          <w:rFonts w:hint="eastAsia" w:ascii="仿宋_GB2312" w:hAnsi="仿宋_GB2312" w:eastAsia="仿宋_GB2312" w:cs="仿宋_GB2312"/>
          <w:spacing w:val="11"/>
          <w:sz w:val="20"/>
          <w:szCs w:val="20"/>
        </w:rPr>
        <w:t>投</w:t>
      </w:r>
      <w:r>
        <w:rPr>
          <w:rFonts w:hint="eastAsia" w:ascii="仿宋_GB2312" w:hAnsi="仿宋_GB2312" w:eastAsia="仿宋_GB2312" w:cs="仿宋_GB2312"/>
          <w:spacing w:val="6"/>
          <w:sz w:val="20"/>
          <w:szCs w:val="20"/>
        </w:rPr>
        <w:t>标人应在本章第 11.1 款规定的提交投标文件截止时间前，将投标文件送达</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投标须知</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2"/>
          <w:sz w:val="20"/>
          <w:szCs w:val="20"/>
          <w14:textOutline w14:w="3795" w14:cap="sq" w14:cmpd="sng">
            <w14:solidFill>
              <w14:srgbClr w14:val="000000"/>
            </w14:solidFill>
            <w14:prstDash w14:val="solid"/>
            <w14:bevel/>
          </w14:textOutline>
        </w:rPr>
        <w:t>前附表</w:t>
      </w:r>
      <w:r>
        <w:rPr>
          <w:rFonts w:hint="eastAsia" w:ascii="仿宋_GB2312" w:hAnsi="仿宋_GB2312" w:eastAsia="仿宋_GB2312" w:cs="仿宋_GB2312"/>
          <w:spacing w:val="12"/>
          <w:sz w:val="20"/>
          <w:szCs w:val="20"/>
        </w:rPr>
        <w:t>中指</w:t>
      </w:r>
      <w:r>
        <w:rPr>
          <w:rFonts w:hint="eastAsia" w:ascii="仿宋_GB2312" w:hAnsi="仿宋_GB2312" w:eastAsia="仿宋_GB2312" w:cs="仿宋_GB2312"/>
          <w:spacing w:val="7"/>
          <w:sz w:val="20"/>
          <w:szCs w:val="20"/>
        </w:rPr>
        <w:t>定</w:t>
      </w:r>
      <w:r>
        <w:rPr>
          <w:rFonts w:hint="eastAsia" w:ascii="仿宋_GB2312" w:hAnsi="仿宋_GB2312" w:eastAsia="仿宋_GB2312" w:cs="仿宋_GB2312"/>
          <w:spacing w:val="6"/>
          <w:sz w:val="20"/>
          <w:szCs w:val="20"/>
        </w:rPr>
        <w:t>的地点 (网址) 。在截止时间后送达的投标文件，采购人、采购代理机构应当拒收。</w:t>
      </w:r>
    </w:p>
    <w:p w14:paraId="52F51CBB">
      <w:pPr>
        <w:spacing w:before="144" w:line="237" w:lineRule="auto"/>
        <w:ind w:left="5"/>
        <w:outlineLvl w:val="2"/>
        <w:rPr>
          <w:rFonts w:hint="eastAsia" w:ascii="仿宋_GB2312" w:hAnsi="仿宋_GB2312" w:eastAsia="仿宋_GB2312" w:cs="仿宋_GB2312"/>
          <w:sz w:val="23"/>
          <w:szCs w:val="23"/>
        </w:rPr>
      </w:pPr>
      <w:bookmarkStart w:id="18" w:name="_bookmark8"/>
      <w:bookmarkEnd w:id="18"/>
      <w:r>
        <w:rPr>
          <w:rFonts w:hint="eastAsia" w:ascii="仿宋_GB2312" w:hAnsi="仿宋_GB2312" w:eastAsia="仿宋_GB2312" w:cs="仿宋_GB2312"/>
          <w:spacing w:val="13"/>
          <w:sz w:val="23"/>
          <w:szCs w:val="23"/>
          <w14:textOutline w14:w="4358" w14:cap="sq" w14:cmpd="sng">
            <w14:solidFill>
              <w14:srgbClr w14:val="000000"/>
            </w14:solidFill>
            <w14:prstDash w14:val="solid"/>
            <w14:bevel/>
          </w14:textOutline>
        </w:rPr>
        <w:t>五</w:t>
      </w:r>
      <w:r>
        <w:rPr>
          <w:rFonts w:hint="eastAsia" w:ascii="仿宋_GB2312" w:hAnsi="仿宋_GB2312" w:eastAsia="仿宋_GB2312" w:cs="仿宋_GB2312"/>
          <w:spacing w:val="8"/>
          <w:sz w:val="23"/>
          <w:szCs w:val="23"/>
          <w14:textOutline w14:w="4358" w14:cap="sq" w14:cmpd="sng">
            <w14:solidFill>
              <w14:srgbClr w14:val="000000"/>
            </w14:solidFill>
            <w14:prstDash w14:val="solid"/>
            <w14:bevel/>
          </w14:textOutline>
        </w:rPr>
        <w:t>、开标和评标</w:t>
      </w:r>
    </w:p>
    <w:p w14:paraId="6C000835">
      <w:pPr>
        <w:spacing w:before="168" w:line="268" w:lineRule="exact"/>
        <w:ind w:left="3"/>
        <w:rPr>
          <w:rFonts w:hint="eastAsia" w:ascii="仿宋_GB2312" w:hAnsi="仿宋_GB2312" w:eastAsia="仿宋_GB2312" w:cs="仿宋_GB2312"/>
          <w:sz w:val="20"/>
          <w:szCs w:val="20"/>
        </w:rPr>
      </w:pPr>
      <w:r>
        <w:rPr>
          <w:rFonts w:hint="eastAsia" w:ascii="仿宋_GB2312" w:hAnsi="仿宋_GB2312" w:eastAsia="仿宋_GB2312" w:cs="仿宋_GB2312"/>
          <w:spacing w:val="6"/>
          <w:position w:val="1"/>
          <w:sz w:val="20"/>
          <w:szCs w:val="20"/>
          <w:lang w:val="en-US" w:eastAsia="zh-CN"/>
          <w14:textOutline w14:w="3795" w14:cap="sq" w14:cmpd="sng">
            <w14:solidFill>
              <w14:srgbClr w14:val="000000"/>
            </w14:solidFill>
            <w14:prstDash w14:val="solid"/>
            <w14:bevel/>
          </w14:textOutline>
        </w:rPr>
        <w:t>22</w:t>
      </w:r>
      <w:r>
        <w:rPr>
          <w:rFonts w:hint="eastAsia" w:ascii="仿宋_GB2312" w:hAnsi="仿宋_GB2312" w:eastAsia="仿宋_GB2312" w:cs="仿宋_GB2312"/>
          <w:spacing w:val="5"/>
          <w:position w:val="1"/>
          <w:sz w:val="20"/>
          <w:szCs w:val="20"/>
          <w14:textOutline w14:w="3795" w14:cap="sq" w14:cmpd="sng">
            <w14:solidFill>
              <w14:srgbClr w14:val="000000"/>
            </w14:solidFill>
            <w14:prstDash w14:val="solid"/>
            <w14:bevel/>
          </w14:textOutline>
        </w:rPr>
        <w:t>.开标</w:t>
      </w:r>
    </w:p>
    <w:p w14:paraId="4407F701">
      <w:pPr>
        <w:spacing w:before="238" w:line="432" w:lineRule="auto"/>
        <w:ind w:left="5" w:right="70" w:firstLine="418"/>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lang w:val="en-US" w:eastAsia="zh-CN"/>
        </w:rPr>
        <w:t>22</w:t>
      </w:r>
      <w:r>
        <w:rPr>
          <w:rFonts w:hint="eastAsia" w:ascii="仿宋_GB2312" w:hAnsi="仿宋_GB2312" w:eastAsia="仿宋_GB2312" w:cs="仿宋_GB2312"/>
          <w:spacing w:val="7"/>
          <w:sz w:val="20"/>
          <w:szCs w:val="20"/>
        </w:rPr>
        <w:t>.1 采购组织机构将按照招标文件规定的时间通过“政府采购云平台”组织开标，所有供应</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商</w:t>
      </w:r>
      <w:r>
        <w:rPr>
          <w:rFonts w:hint="eastAsia" w:ascii="仿宋_GB2312" w:hAnsi="仿宋_GB2312" w:eastAsia="仿宋_GB2312" w:cs="仿宋_GB2312"/>
          <w:spacing w:val="10"/>
          <w:sz w:val="20"/>
          <w:szCs w:val="20"/>
        </w:rPr>
        <w:t>均</w:t>
      </w:r>
      <w:r>
        <w:rPr>
          <w:rFonts w:hint="eastAsia" w:ascii="仿宋_GB2312" w:hAnsi="仿宋_GB2312" w:eastAsia="仿宋_GB2312" w:cs="仿宋_GB2312"/>
          <w:spacing w:val="9"/>
          <w:sz w:val="20"/>
          <w:szCs w:val="20"/>
        </w:rPr>
        <w:t>应当准时在线参加。供应商自行承担因不参加在线开标而产生的不利后果。</w:t>
      </w:r>
    </w:p>
    <w:p w14:paraId="19F9512E">
      <w:pPr>
        <w:spacing w:before="3" w:line="435" w:lineRule="auto"/>
        <w:ind w:left="1" w:right="70" w:firstLine="421"/>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lang w:val="en-US" w:eastAsia="zh-CN"/>
        </w:rPr>
        <w:t>22</w:t>
      </w:r>
      <w:r>
        <w:rPr>
          <w:rFonts w:hint="eastAsia" w:ascii="仿宋_GB2312" w:hAnsi="仿宋_GB2312" w:eastAsia="仿宋_GB2312" w:cs="仿宋_GB2312"/>
          <w:spacing w:val="7"/>
          <w:sz w:val="20"/>
          <w:szCs w:val="20"/>
        </w:rPr>
        <w:t>.2 向各投标供应商发出电子加密投标文件【开始解密】通知，各投标供应商代表应当在接</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2"/>
          <w:sz w:val="20"/>
          <w:szCs w:val="20"/>
        </w:rPr>
        <w:t>到</w:t>
      </w:r>
      <w:r>
        <w:rPr>
          <w:rFonts w:hint="eastAsia" w:ascii="仿宋_GB2312" w:hAnsi="仿宋_GB2312" w:eastAsia="仿宋_GB2312" w:cs="仿宋_GB2312"/>
          <w:spacing w:val="10"/>
          <w:sz w:val="20"/>
          <w:szCs w:val="20"/>
        </w:rPr>
        <w:t>解密通知后</w:t>
      </w:r>
      <w:r>
        <w:rPr>
          <w:rFonts w:hint="eastAsia" w:ascii="仿宋_GB2312" w:hAnsi="仿宋_GB2312" w:eastAsia="仿宋_GB2312" w:cs="仿宋_GB2312"/>
          <w:spacing w:val="10"/>
          <w:sz w:val="20"/>
          <w:szCs w:val="20"/>
          <w14:textOutline w14:w="3795" w14:cap="sq" w14:cmpd="sng">
            <w14:solidFill>
              <w14:srgbClr w14:val="000000"/>
            </w14:solidFill>
            <w14:prstDash w14:val="solid"/>
            <w14:bevel/>
          </w14:textOutline>
        </w:rPr>
        <w:t>30分钟内自行完成“电子加密投标文件”的在线解密，如未按时解密则视为无效投</w:t>
      </w:r>
      <w:r>
        <w:rPr>
          <w:rFonts w:hint="eastAsia" w:ascii="仿宋_GB2312" w:hAnsi="仿宋_GB2312" w:eastAsia="仿宋_GB2312" w:cs="仿宋_GB2312"/>
          <w:sz w:val="20"/>
          <w:szCs w:val="20"/>
          <w14:textOutline w14:w="3795" w14:cap="sq" w14:cmpd="sng">
            <w14:solidFill>
              <w14:srgbClr w14:val="000000"/>
            </w14:solidFill>
            <w14:prstDash w14:val="solid"/>
            <w14:bevel/>
          </w14:textOutline>
        </w:rPr>
        <w:t>标。</w:t>
      </w:r>
    </w:p>
    <w:p w14:paraId="5A0883C0">
      <w:pPr>
        <w:rPr>
          <w:rFonts w:hint="eastAsia" w:ascii="仿宋_GB2312" w:hAnsi="仿宋_GB2312" w:eastAsia="仿宋_GB2312" w:cs="仿宋_GB2312"/>
        </w:rPr>
        <w:sectPr>
          <w:footerReference r:id="rId14" w:type="default"/>
          <w:pgSz w:w="11906" w:h="16839"/>
          <w:pgMar w:top="1431" w:right="1462" w:bottom="1145" w:left="1538" w:header="0" w:footer="982" w:gutter="0"/>
          <w:pgNumType w:fmt="decimal"/>
          <w:cols w:space="720" w:num="1"/>
        </w:sectPr>
      </w:pPr>
    </w:p>
    <w:p w14:paraId="7A395985">
      <w:pPr>
        <w:spacing w:before="171" w:line="432" w:lineRule="auto"/>
        <w:ind w:right="2" w:firstLine="422"/>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2</w:t>
      </w:r>
      <w:r>
        <w:rPr>
          <w:rFonts w:hint="eastAsia" w:ascii="仿宋_GB2312" w:hAnsi="仿宋_GB2312" w:eastAsia="仿宋_GB2312" w:cs="仿宋_GB2312"/>
          <w:spacing w:val="10"/>
          <w:sz w:val="20"/>
          <w:szCs w:val="20"/>
          <w:lang w:val="en-US" w:eastAsia="zh-CN"/>
        </w:rPr>
        <w:t>2</w:t>
      </w:r>
      <w:r>
        <w:rPr>
          <w:rFonts w:hint="eastAsia" w:ascii="仿宋_GB2312" w:hAnsi="仿宋_GB2312" w:eastAsia="仿宋_GB2312" w:cs="仿宋_GB2312"/>
          <w:spacing w:val="7"/>
          <w:sz w:val="20"/>
          <w:szCs w:val="20"/>
        </w:rPr>
        <w:t>.3 开启《开标记录表》，公布投标供应商报价，各投标供应商代表应当在</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20分钟内</w:t>
      </w:r>
      <w:r>
        <w:rPr>
          <w:rFonts w:hint="eastAsia" w:ascii="仿宋_GB2312" w:hAnsi="仿宋_GB2312" w:eastAsia="仿宋_GB2312" w:cs="仿宋_GB2312"/>
          <w:sz w:val="20"/>
          <w:szCs w:val="20"/>
          <w14:textOutline w14:w="3795" w14:cap="sq" w14:cmpd="sng">
            <w14:solidFill>
              <w14:srgbClr w14:val="000000"/>
            </w14:solidFill>
            <w14:prstDash w14:val="solid"/>
            <w14:bevel/>
          </w14:textOutline>
        </w:rPr>
        <w:t>CA</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签字</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14:textOutline w14:w="3795" w14:cap="sq" w14:cmpd="sng">
            <w14:solidFill>
              <w14:srgbClr w14:val="000000"/>
            </w14:solidFill>
            <w14:prstDash w14:val="solid"/>
            <w14:bevel/>
          </w14:textOutline>
        </w:rPr>
        <w:t>确</w:t>
      </w:r>
      <w:r>
        <w:rPr>
          <w:rFonts w:hint="eastAsia" w:ascii="仿宋_GB2312" w:hAnsi="仿宋_GB2312" w:eastAsia="仿宋_GB2312" w:cs="仿宋_GB2312"/>
          <w:spacing w:val="15"/>
          <w:sz w:val="20"/>
          <w:szCs w:val="20"/>
          <w14:textOutline w14:w="3795" w14:cap="sq" w14:cmpd="sng">
            <w14:solidFill>
              <w14:srgbClr w14:val="000000"/>
            </w14:solidFill>
            <w14:prstDash w14:val="solid"/>
            <w14:bevel/>
          </w14:textOutline>
        </w:rPr>
        <w:t>认</w:t>
      </w:r>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，如未按时签字确认视为默认投标报价。</w:t>
      </w:r>
    </w:p>
    <w:p w14:paraId="1624DD20">
      <w:pPr>
        <w:spacing w:before="2" w:line="431" w:lineRule="auto"/>
        <w:ind w:right="2" w:firstLine="422"/>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lang w:val="en-US" w:eastAsia="zh-CN"/>
        </w:rPr>
        <w:t>22</w:t>
      </w:r>
      <w:r>
        <w:rPr>
          <w:rFonts w:hint="eastAsia" w:ascii="仿宋_GB2312" w:hAnsi="仿宋_GB2312" w:eastAsia="仿宋_GB2312" w:cs="仿宋_GB2312"/>
          <w:spacing w:val="7"/>
          <w:sz w:val="20"/>
          <w:szCs w:val="20"/>
        </w:rPr>
        <w:t>.4 开启资格证明文件，由采购人在监督下进行资格审查；评审小组对通过资格审查的投标</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供</w:t>
      </w:r>
      <w:r>
        <w:rPr>
          <w:rFonts w:hint="eastAsia" w:ascii="仿宋_GB2312" w:hAnsi="仿宋_GB2312" w:eastAsia="仿宋_GB2312" w:cs="仿宋_GB2312"/>
          <w:spacing w:val="8"/>
          <w:sz w:val="20"/>
          <w:szCs w:val="20"/>
        </w:rPr>
        <w:t>应商进行符合性审查。</w:t>
      </w:r>
    </w:p>
    <w:p w14:paraId="54FA8B0A">
      <w:pPr>
        <w:spacing w:line="226" w:lineRule="auto"/>
        <w:ind w:left="423"/>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lang w:val="en-US" w:eastAsia="zh-CN"/>
        </w:rPr>
        <w:t>22</w:t>
      </w:r>
      <w:r>
        <w:rPr>
          <w:rFonts w:hint="eastAsia" w:ascii="仿宋_GB2312" w:hAnsi="仿宋_GB2312" w:eastAsia="仿宋_GB2312" w:cs="仿宋_GB2312"/>
          <w:spacing w:val="8"/>
          <w:sz w:val="20"/>
          <w:szCs w:val="20"/>
        </w:rPr>
        <w:t>.5 通过电子交易平台公布无效供应商名单及导致无效的原因。</w:t>
      </w:r>
    </w:p>
    <w:p w14:paraId="40D8EB8A">
      <w:pPr>
        <w:spacing w:before="221" w:line="228" w:lineRule="auto"/>
        <w:ind w:left="423"/>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lang w:val="en-US" w:eastAsia="zh-CN"/>
        </w:rPr>
        <w:t>22</w:t>
      </w:r>
      <w:r>
        <w:rPr>
          <w:rFonts w:hint="eastAsia" w:ascii="仿宋_GB2312" w:hAnsi="仿宋_GB2312" w:eastAsia="仿宋_GB2312" w:cs="仿宋_GB2312"/>
          <w:spacing w:val="7"/>
          <w:sz w:val="20"/>
          <w:szCs w:val="20"/>
        </w:rPr>
        <w:t>.6 开启在线评标，报价符合性评审。对符合要求享受中小企业扶持政策的供应商报价，按</w:t>
      </w:r>
    </w:p>
    <w:p w14:paraId="64C7DB5B">
      <w:pPr>
        <w:spacing w:before="183" w:line="440" w:lineRule="auto"/>
        <w:ind w:left="7" w:right="2"/>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照</w:t>
      </w:r>
      <w:r>
        <w:rPr>
          <w:rFonts w:hint="eastAsia" w:ascii="仿宋_GB2312" w:hAnsi="仿宋_GB2312" w:eastAsia="仿宋_GB2312" w:cs="仿宋_GB2312"/>
          <w:spacing w:val="4"/>
          <w:sz w:val="20"/>
          <w:szCs w:val="20"/>
        </w:rPr>
        <w:t>《</w:t>
      </w:r>
      <w:r>
        <w:rPr>
          <w:rFonts w:hint="eastAsia" w:ascii="仿宋_GB2312" w:hAnsi="仿宋_GB2312" w:eastAsia="仿宋_GB2312" w:cs="仿宋_GB2312"/>
          <w:spacing w:val="3"/>
          <w:sz w:val="20"/>
          <w:szCs w:val="20"/>
        </w:rPr>
        <w:t>政府采购促进中小企业发展管理办法》 (财库[2020]46号) 文件的规定给予10%的扣除。  (按</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5"/>
          <w:sz w:val="20"/>
          <w:szCs w:val="20"/>
        </w:rPr>
        <w:t>照</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投标须知前附表</w:t>
      </w:r>
      <w:r>
        <w:rPr>
          <w:rFonts w:hint="eastAsia" w:ascii="仿宋_GB2312" w:hAnsi="仿宋_GB2312" w:eastAsia="仿宋_GB2312" w:cs="仿宋_GB2312"/>
          <w:spacing w:val="8"/>
          <w:sz w:val="20"/>
          <w:szCs w:val="20"/>
        </w:rPr>
        <w:t>规定给予扣除)</w:t>
      </w:r>
    </w:p>
    <w:p w14:paraId="61143A90">
      <w:pPr>
        <w:spacing w:before="21" w:line="226" w:lineRule="auto"/>
        <w:ind w:left="423"/>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lang w:val="en-US" w:eastAsia="zh-CN"/>
        </w:rPr>
        <w:t>22</w:t>
      </w:r>
      <w:r>
        <w:rPr>
          <w:rFonts w:hint="eastAsia" w:ascii="仿宋_GB2312" w:hAnsi="仿宋_GB2312" w:eastAsia="仿宋_GB2312" w:cs="仿宋_GB2312"/>
          <w:spacing w:val="7"/>
          <w:sz w:val="20"/>
          <w:szCs w:val="20"/>
        </w:rPr>
        <w:t>.7 报价符合性评审汇总，报价评审。</w:t>
      </w:r>
    </w:p>
    <w:p w14:paraId="6810E939">
      <w:pPr>
        <w:spacing w:before="223" w:line="226" w:lineRule="auto"/>
        <w:ind w:left="423"/>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lang w:val="en-US" w:eastAsia="zh-CN"/>
        </w:rPr>
        <w:t>22</w:t>
      </w:r>
      <w:r>
        <w:rPr>
          <w:rFonts w:hint="eastAsia" w:ascii="仿宋_GB2312" w:hAnsi="仿宋_GB2312" w:eastAsia="仿宋_GB2312" w:cs="仿宋_GB2312"/>
          <w:spacing w:val="8"/>
          <w:sz w:val="20"/>
          <w:szCs w:val="20"/>
        </w:rPr>
        <w:t>.8 汇总报价评审，得出有效投标 (响应) 供应商评分排名</w:t>
      </w:r>
      <w:r>
        <w:rPr>
          <w:rFonts w:hint="eastAsia" w:ascii="仿宋_GB2312" w:hAnsi="仿宋_GB2312" w:eastAsia="仿宋_GB2312" w:cs="仿宋_GB2312"/>
          <w:spacing w:val="4"/>
          <w:sz w:val="20"/>
          <w:szCs w:val="20"/>
        </w:rPr>
        <w:t>。</w:t>
      </w:r>
    </w:p>
    <w:p w14:paraId="7044BC38">
      <w:pPr>
        <w:spacing w:before="146" w:line="227" w:lineRule="auto"/>
        <w:ind w:left="423"/>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lang w:val="en-US" w:eastAsia="zh-CN"/>
        </w:rPr>
        <w:t>22</w:t>
      </w:r>
      <w:r>
        <w:rPr>
          <w:rFonts w:hint="eastAsia" w:ascii="仿宋_GB2312" w:hAnsi="仿宋_GB2312" w:eastAsia="仿宋_GB2312" w:cs="仿宋_GB2312"/>
          <w:spacing w:val="6"/>
          <w:sz w:val="20"/>
          <w:szCs w:val="20"/>
        </w:rPr>
        <w:t>.9 推荐 3 个</w:t>
      </w:r>
      <w:r>
        <w:rPr>
          <w:rFonts w:hint="eastAsia" w:ascii="仿宋_GB2312" w:hAnsi="仿宋_GB2312" w:eastAsia="仿宋_GB2312" w:cs="仿宋_GB2312"/>
          <w:spacing w:val="4"/>
          <w:sz w:val="20"/>
          <w:szCs w:val="20"/>
        </w:rPr>
        <w:t>中</w:t>
      </w:r>
      <w:r>
        <w:rPr>
          <w:rFonts w:hint="eastAsia" w:ascii="仿宋_GB2312" w:hAnsi="仿宋_GB2312" w:eastAsia="仿宋_GB2312" w:cs="仿宋_GB2312"/>
          <w:spacing w:val="3"/>
          <w:sz w:val="20"/>
          <w:szCs w:val="20"/>
        </w:rPr>
        <w:t>标候选供应商名单，采购人在 5 个工作日内确认中标供应商，公示结果。</w:t>
      </w:r>
    </w:p>
    <w:p w14:paraId="0745ED5E">
      <w:pPr>
        <w:spacing w:before="47" w:line="270" w:lineRule="exact"/>
        <w:ind w:left="3"/>
        <w:rPr>
          <w:rFonts w:hint="eastAsia" w:ascii="仿宋_GB2312" w:hAnsi="仿宋_GB2312" w:eastAsia="仿宋_GB2312" w:cs="仿宋_GB2312"/>
          <w:sz w:val="20"/>
          <w:szCs w:val="20"/>
        </w:rPr>
      </w:pPr>
      <w:r>
        <w:rPr>
          <w:rFonts w:hint="eastAsia" w:ascii="仿宋_GB2312" w:hAnsi="仿宋_GB2312" w:eastAsia="仿宋_GB2312" w:cs="仿宋_GB2312"/>
          <w:spacing w:val="8"/>
          <w:position w:val="1"/>
          <w:sz w:val="20"/>
          <w:szCs w:val="20"/>
          <w:lang w:val="en-US" w:eastAsia="zh-CN"/>
          <w14:textOutline w14:w="3795" w14:cap="sq" w14:cmpd="sng">
            <w14:solidFill>
              <w14:srgbClr w14:val="000000"/>
            </w14:solidFill>
            <w14:prstDash w14:val="solid"/>
            <w14:bevel/>
          </w14:textOutline>
        </w:rPr>
        <w:t>23</w:t>
      </w:r>
      <w:r>
        <w:rPr>
          <w:rFonts w:hint="eastAsia" w:ascii="仿宋_GB2312" w:hAnsi="仿宋_GB2312" w:eastAsia="仿宋_GB2312" w:cs="仿宋_GB2312"/>
          <w:spacing w:val="7"/>
          <w:position w:val="1"/>
          <w:sz w:val="20"/>
          <w:szCs w:val="20"/>
          <w14:textOutline w14:w="3795" w14:cap="sq" w14:cmpd="sng">
            <w14:solidFill>
              <w14:srgbClr w14:val="000000"/>
            </w14:solidFill>
            <w14:prstDash w14:val="solid"/>
            <w14:bevel/>
          </w14:textOutline>
        </w:rPr>
        <w:t>.评标委员会</w:t>
      </w:r>
    </w:p>
    <w:p w14:paraId="0B951323">
      <w:pPr>
        <w:spacing w:before="137" w:line="377" w:lineRule="auto"/>
        <w:ind w:left="2" w:right="2" w:firstLine="420"/>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lang w:val="en-US" w:eastAsia="zh-CN"/>
        </w:rPr>
        <w:t>23</w:t>
      </w:r>
      <w:r>
        <w:rPr>
          <w:rFonts w:hint="eastAsia" w:ascii="仿宋_GB2312" w:hAnsi="仿宋_GB2312" w:eastAsia="仿宋_GB2312" w:cs="仿宋_GB2312"/>
          <w:spacing w:val="8"/>
          <w:sz w:val="20"/>
          <w:szCs w:val="20"/>
        </w:rPr>
        <w:t>.1 评标</w:t>
      </w:r>
      <w:r>
        <w:rPr>
          <w:rFonts w:hint="eastAsia" w:ascii="仿宋_GB2312" w:hAnsi="仿宋_GB2312" w:eastAsia="仿宋_GB2312" w:cs="仿宋_GB2312"/>
          <w:spacing w:val="7"/>
          <w:sz w:val="20"/>
          <w:szCs w:val="20"/>
        </w:rPr>
        <w:t>委</w:t>
      </w:r>
      <w:r>
        <w:rPr>
          <w:rFonts w:hint="eastAsia" w:ascii="仿宋_GB2312" w:hAnsi="仿宋_GB2312" w:eastAsia="仿宋_GB2312" w:cs="仿宋_GB2312"/>
          <w:spacing w:val="4"/>
          <w:sz w:val="20"/>
          <w:szCs w:val="20"/>
        </w:rPr>
        <w:t>员会由采购人代表和评审专家组成，成员人数应当为 5 人以上单数，其中评审专</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5"/>
          <w:sz w:val="20"/>
          <w:szCs w:val="20"/>
        </w:rPr>
        <w:t>家</w:t>
      </w:r>
      <w:r>
        <w:rPr>
          <w:rFonts w:hint="eastAsia" w:ascii="仿宋_GB2312" w:hAnsi="仿宋_GB2312" w:eastAsia="仿宋_GB2312" w:cs="仿宋_GB2312"/>
          <w:spacing w:val="8"/>
          <w:sz w:val="20"/>
          <w:szCs w:val="20"/>
        </w:rPr>
        <w:t>不得少于成员总数的三分之二。</w:t>
      </w:r>
    </w:p>
    <w:p w14:paraId="755E8E48">
      <w:pPr>
        <w:spacing w:before="1" w:line="226" w:lineRule="auto"/>
        <w:ind w:left="840"/>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采购项目符合下列情形之一的，评标委员会成员人数应当为 7 人以上单数：</w:t>
      </w:r>
    </w:p>
    <w:p w14:paraId="6A6AD38C">
      <w:pPr>
        <w:spacing w:before="162" w:line="226" w:lineRule="auto"/>
        <w:ind w:left="850"/>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 一) 采购预算金额在 1000 万元以上</w:t>
      </w:r>
      <w:r>
        <w:rPr>
          <w:rFonts w:hint="eastAsia" w:ascii="仿宋_GB2312" w:hAnsi="仿宋_GB2312" w:eastAsia="仿宋_GB2312" w:cs="仿宋_GB2312"/>
          <w:spacing w:val="1"/>
          <w:sz w:val="20"/>
          <w:szCs w:val="20"/>
        </w:rPr>
        <w:t>；</w:t>
      </w:r>
    </w:p>
    <w:p w14:paraId="18E5AAC0">
      <w:pPr>
        <w:spacing w:before="163" w:line="228" w:lineRule="auto"/>
        <w:ind w:left="850"/>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w:t>
      </w:r>
      <w:r>
        <w:rPr>
          <w:rFonts w:hint="eastAsia" w:ascii="仿宋_GB2312" w:hAnsi="仿宋_GB2312" w:eastAsia="仿宋_GB2312" w:cs="仿宋_GB2312"/>
          <w:spacing w:val="16"/>
          <w:sz w:val="20"/>
          <w:szCs w:val="20"/>
        </w:rPr>
        <w:t>二) 技术复杂；</w:t>
      </w:r>
    </w:p>
    <w:p w14:paraId="18BABD66">
      <w:pPr>
        <w:spacing w:before="164" w:line="224" w:lineRule="auto"/>
        <w:ind w:left="850"/>
        <w:rPr>
          <w:rFonts w:hint="eastAsia" w:ascii="仿宋_GB2312" w:hAnsi="仿宋_GB2312" w:eastAsia="仿宋_GB2312" w:cs="仿宋_GB2312"/>
          <w:sz w:val="20"/>
          <w:szCs w:val="20"/>
        </w:rPr>
      </w:pPr>
      <w:r>
        <w:rPr>
          <w:rFonts w:hint="eastAsia" w:ascii="仿宋_GB2312" w:hAnsi="仿宋_GB2312" w:eastAsia="仿宋_GB2312" w:cs="仿宋_GB2312"/>
          <w:spacing w:val="20"/>
          <w:sz w:val="20"/>
          <w:szCs w:val="20"/>
        </w:rPr>
        <w:t>(</w:t>
      </w:r>
      <w:r>
        <w:rPr>
          <w:rFonts w:hint="eastAsia" w:ascii="仿宋_GB2312" w:hAnsi="仿宋_GB2312" w:eastAsia="仿宋_GB2312" w:cs="仿宋_GB2312"/>
          <w:spacing w:val="15"/>
          <w:sz w:val="20"/>
          <w:szCs w:val="20"/>
        </w:rPr>
        <w:t>三) 社会影响较大。</w:t>
      </w:r>
    </w:p>
    <w:p w14:paraId="3A673821">
      <w:pPr>
        <w:spacing w:before="165" w:line="408" w:lineRule="exact"/>
        <w:ind w:left="840"/>
        <w:rPr>
          <w:rFonts w:hint="eastAsia" w:ascii="仿宋_GB2312" w:hAnsi="仿宋_GB2312" w:eastAsia="仿宋_GB2312" w:cs="仿宋_GB2312"/>
          <w:sz w:val="20"/>
          <w:szCs w:val="20"/>
        </w:rPr>
      </w:pPr>
      <w:r>
        <w:rPr>
          <w:rFonts w:hint="eastAsia" w:ascii="仿宋_GB2312" w:hAnsi="仿宋_GB2312" w:eastAsia="仿宋_GB2312" w:cs="仿宋_GB2312"/>
          <w:spacing w:val="18"/>
          <w:position w:val="15"/>
          <w:sz w:val="20"/>
          <w:szCs w:val="20"/>
        </w:rPr>
        <w:t>评</w:t>
      </w:r>
      <w:r>
        <w:rPr>
          <w:rFonts w:hint="eastAsia" w:ascii="仿宋_GB2312" w:hAnsi="仿宋_GB2312" w:eastAsia="仿宋_GB2312" w:cs="仿宋_GB2312"/>
          <w:spacing w:val="16"/>
          <w:position w:val="15"/>
          <w:sz w:val="20"/>
          <w:szCs w:val="20"/>
        </w:rPr>
        <w:t>审</w:t>
      </w:r>
      <w:r>
        <w:rPr>
          <w:rFonts w:hint="eastAsia" w:ascii="仿宋_GB2312" w:hAnsi="仿宋_GB2312" w:eastAsia="仿宋_GB2312" w:cs="仿宋_GB2312"/>
          <w:spacing w:val="9"/>
          <w:position w:val="15"/>
          <w:sz w:val="20"/>
          <w:szCs w:val="20"/>
        </w:rPr>
        <w:t>专家对本单位的采购项目只能作为采购人代表参与评标</w:t>
      </w:r>
    </w:p>
    <w:p w14:paraId="7FDF390E">
      <w:pPr>
        <w:spacing w:line="224" w:lineRule="auto"/>
        <w:ind w:left="423"/>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lang w:val="en-US" w:eastAsia="zh-CN"/>
        </w:rPr>
        <w:t>23</w:t>
      </w:r>
      <w:r>
        <w:rPr>
          <w:rFonts w:hint="eastAsia" w:ascii="仿宋_GB2312" w:hAnsi="仿宋_GB2312" w:eastAsia="仿宋_GB2312" w:cs="仿宋_GB2312"/>
          <w:spacing w:val="10"/>
          <w:sz w:val="20"/>
          <w:szCs w:val="20"/>
        </w:rPr>
        <w:t>.</w:t>
      </w:r>
      <w:r>
        <w:rPr>
          <w:rFonts w:hint="eastAsia" w:ascii="仿宋_GB2312" w:hAnsi="仿宋_GB2312" w:eastAsia="仿宋_GB2312" w:cs="仿宋_GB2312"/>
          <w:spacing w:val="6"/>
          <w:sz w:val="20"/>
          <w:szCs w:val="20"/>
        </w:rPr>
        <w:t>2 评标委员会成员与投标人存在利害关系的，应当回避。</w:t>
      </w:r>
    </w:p>
    <w:p w14:paraId="7AC5B574">
      <w:pPr>
        <w:spacing w:before="166" w:line="268" w:lineRule="exact"/>
        <w:ind w:left="3"/>
        <w:rPr>
          <w:rFonts w:hint="eastAsia" w:ascii="仿宋_GB2312" w:hAnsi="仿宋_GB2312" w:eastAsia="仿宋_GB2312" w:cs="仿宋_GB2312"/>
          <w:sz w:val="20"/>
          <w:szCs w:val="20"/>
        </w:rPr>
      </w:pPr>
      <w:r>
        <w:rPr>
          <w:rFonts w:hint="eastAsia" w:ascii="仿宋_GB2312" w:hAnsi="仿宋_GB2312" w:eastAsia="仿宋_GB2312" w:cs="仿宋_GB2312"/>
          <w:spacing w:val="6"/>
          <w:position w:val="1"/>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5"/>
          <w:position w:val="1"/>
          <w:sz w:val="20"/>
          <w:szCs w:val="20"/>
          <w:lang w:val="en-US" w:eastAsia="zh-CN"/>
          <w14:textOutline w14:w="3795" w14:cap="sq" w14:cmpd="sng">
            <w14:solidFill>
              <w14:srgbClr w14:val="000000"/>
            </w14:solidFill>
            <w14:prstDash w14:val="solid"/>
            <w14:bevel/>
          </w14:textOutline>
        </w:rPr>
        <w:t>4</w:t>
      </w:r>
      <w:r>
        <w:rPr>
          <w:rFonts w:hint="eastAsia" w:ascii="仿宋_GB2312" w:hAnsi="仿宋_GB2312" w:eastAsia="仿宋_GB2312" w:cs="仿宋_GB2312"/>
          <w:spacing w:val="5"/>
          <w:position w:val="1"/>
          <w:sz w:val="20"/>
          <w:szCs w:val="20"/>
          <w14:textOutline w14:w="3795" w14:cap="sq" w14:cmpd="sng">
            <w14:solidFill>
              <w14:srgbClr w14:val="000000"/>
            </w14:solidFill>
            <w14:prstDash w14:val="solid"/>
            <w14:bevel/>
          </w14:textOutline>
        </w:rPr>
        <w:t>.评标</w:t>
      </w:r>
    </w:p>
    <w:p w14:paraId="6CB0DED5">
      <w:pPr>
        <w:spacing w:before="141" w:line="377" w:lineRule="auto"/>
        <w:ind w:left="24" w:right="2" w:firstLine="398"/>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lang w:val="en-US" w:eastAsia="zh-CN"/>
        </w:rPr>
        <w:t>24</w:t>
      </w:r>
      <w:r>
        <w:rPr>
          <w:rFonts w:hint="eastAsia" w:ascii="仿宋_GB2312" w:hAnsi="仿宋_GB2312" w:eastAsia="仿宋_GB2312" w:cs="仿宋_GB2312"/>
          <w:spacing w:val="14"/>
          <w:sz w:val="20"/>
          <w:szCs w:val="20"/>
        </w:rPr>
        <w:t>.</w:t>
      </w:r>
      <w:r>
        <w:rPr>
          <w:rFonts w:hint="eastAsia" w:ascii="仿宋_GB2312" w:hAnsi="仿宋_GB2312" w:eastAsia="仿宋_GB2312" w:cs="仿宋_GB2312"/>
          <w:spacing w:val="9"/>
          <w:sz w:val="20"/>
          <w:szCs w:val="20"/>
        </w:rPr>
        <w:t>1 评标委员会按照第三章“评标方法及标准” 规定的评标方法、评审因素、标准和程序</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以及有关法律、法规及规章对投标文件进行评审</w:t>
      </w:r>
      <w:r>
        <w:rPr>
          <w:rFonts w:hint="eastAsia" w:ascii="仿宋_GB2312" w:hAnsi="仿宋_GB2312" w:eastAsia="仿宋_GB2312" w:cs="仿宋_GB2312"/>
          <w:spacing w:val="6"/>
          <w:sz w:val="20"/>
          <w:szCs w:val="20"/>
        </w:rPr>
        <w:t>。</w:t>
      </w:r>
    </w:p>
    <w:p w14:paraId="409308F2">
      <w:pPr>
        <w:spacing w:line="269" w:lineRule="exact"/>
        <w:ind w:left="3"/>
        <w:rPr>
          <w:rFonts w:hint="eastAsia" w:ascii="仿宋_GB2312" w:hAnsi="仿宋_GB2312" w:eastAsia="仿宋_GB2312" w:cs="仿宋_GB2312"/>
          <w:sz w:val="20"/>
          <w:szCs w:val="20"/>
        </w:rPr>
      </w:pPr>
      <w:r>
        <w:rPr>
          <w:rFonts w:hint="eastAsia" w:ascii="仿宋_GB2312" w:hAnsi="仿宋_GB2312" w:eastAsia="仿宋_GB2312" w:cs="仿宋_GB2312"/>
          <w:spacing w:val="8"/>
          <w:position w:val="1"/>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7"/>
          <w:position w:val="1"/>
          <w:sz w:val="20"/>
          <w:szCs w:val="20"/>
          <w:lang w:val="en-US" w:eastAsia="zh-CN"/>
          <w14:textOutline w14:w="3795" w14:cap="sq" w14:cmpd="sng">
            <w14:solidFill>
              <w14:srgbClr w14:val="000000"/>
            </w14:solidFill>
            <w14:prstDash w14:val="solid"/>
            <w14:bevel/>
          </w14:textOutline>
        </w:rPr>
        <w:t>5</w:t>
      </w:r>
      <w:r>
        <w:rPr>
          <w:rFonts w:hint="eastAsia" w:ascii="仿宋_GB2312" w:hAnsi="仿宋_GB2312" w:eastAsia="仿宋_GB2312" w:cs="仿宋_GB2312"/>
          <w:spacing w:val="7"/>
          <w:position w:val="1"/>
          <w:sz w:val="20"/>
          <w:szCs w:val="20"/>
          <w14:textOutline w14:w="3795" w14:cap="sq" w14:cmpd="sng">
            <w14:solidFill>
              <w14:srgbClr w14:val="000000"/>
            </w14:solidFill>
            <w14:prstDash w14:val="solid"/>
            <w14:bevel/>
          </w14:textOutline>
        </w:rPr>
        <w:t>.确定中标人</w:t>
      </w:r>
    </w:p>
    <w:p w14:paraId="628560C0">
      <w:pPr>
        <w:spacing w:before="139" w:line="226" w:lineRule="auto"/>
        <w:ind w:left="423"/>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lang w:val="en-US" w:eastAsia="zh-CN"/>
        </w:rPr>
        <w:t>25</w:t>
      </w:r>
      <w:r>
        <w:rPr>
          <w:rFonts w:hint="eastAsia" w:ascii="仿宋_GB2312" w:hAnsi="仿宋_GB2312" w:eastAsia="仿宋_GB2312" w:cs="仿宋_GB2312"/>
          <w:spacing w:val="6"/>
          <w:sz w:val="20"/>
          <w:szCs w:val="20"/>
        </w:rPr>
        <w:t>.1 采购人不保证将合同授予最低投标报价的投标人。</w:t>
      </w:r>
    </w:p>
    <w:p w14:paraId="09B19553">
      <w:pPr>
        <w:spacing w:before="166" w:line="226" w:lineRule="auto"/>
        <w:ind w:left="423"/>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lang w:val="en-US" w:eastAsia="zh-CN"/>
        </w:rPr>
        <w:t>25</w:t>
      </w:r>
      <w:r>
        <w:rPr>
          <w:rFonts w:hint="eastAsia" w:ascii="仿宋_GB2312" w:hAnsi="仿宋_GB2312" w:eastAsia="仿宋_GB2312" w:cs="仿宋_GB2312"/>
          <w:spacing w:val="8"/>
          <w:sz w:val="20"/>
          <w:szCs w:val="20"/>
        </w:rPr>
        <w:t>.</w:t>
      </w:r>
      <w:r>
        <w:rPr>
          <w:rFonts w:hint="eastAsia" w:ascii="仿宋_GB2312" w:hAnsi="仿宋_GB2312" w:eastAsia="仿宋_GB2312" w:cs="仿宋_GB2312"/>
          <w:spacing w:val="4"/>
          <w:sz w:val="20"/>
          <w:szCs w:val="20"/>
        </w:rPr>
        <w:t>2 采购代理机构应当在评审结束后 2 个工作日内将评标报告送采购人确认。</w:t>
      </w:r>
    </w:p>
    <w:p w14:paraId="6D8A81D9">
      <w:pPr>
        <w:spacing w:before="165" w:line="379" w:lineRule="auto"/>
        <w:ind w:firstLine="423"/>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lang w:val="en-US" w:eastAsia="zh-CN"/>
        </w:rPr>
        <w:t>25</w:t>
      </w:r>
      <w:r>
        <w:rPr>
          <w:rFonts w:hint="eastAsia" w:ascii="仿宋_GB2312" w:hAnsi="仿宋_GB2312" w:eastAsia="仿宋_GB2312" w:cs="仿宋_GB2312"/>
          <w:spacing w:val="8"/>
          <w:sz w:val="20"/>
          <w:szCs w:val="20"/>
        </w:rPr>
        <w:t>.3 采购</w:t>
      </w:r>
      <w:r>
        <w:rPr>
          <w:rFonts w:hint="eastAsia" w:ascii="仿宋_GB2312" w:hAnsi="仿宋_GB2312" w:eastAsia="仿宋_GB2312" w:cs="仿宋_GB2312"/>
          <w:spacing w:val="7"/>
          <w:sz w:val="20"/>
          <w:szCs w:val="20"/>
        </w:rPr>
        <w:t>人</w:t>
      </w:r>
      <w:r>
        <w:rPr>
          <w:rFonts w:hint="eastAsia" w:ascii="仿宋_GB2312" w:hAnsi="仿宋_GB2312" w:eastAsia="仿宋_GB2312" w:cs="仿宋_GB2312"/>
          <w:spacing w:val="4"/>
          <w:sz w:val="20"/>
          <w:szCs w:val="20"/>
        </w:rPr>
        <w:t>应当在收到评标报告后 5 个工作日内，从评标报告提出中标候选人中，合同将授</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予</w:t>
      </w:r>
      <w:r>
        <w:rPr>
          <w:rFonts w:hint="eastAsia" w:ascii="仿宋_GB2312" w:hAnsi="仿宋_GB2312" w:eastAsia="仿宋_GB2312" w:cs="仿宋_GB2312"/>
          <w:spacing w:val="14"/>
          <w:sz w:val="20"/>
          <w:szCs w:val="20"/>
        </w:rPr>
        <w:t>实</w:t>
      </w:r>
      <w:r>
        <w:rPr>
          <w:rFonts w:hint="eastAsia" w:ascii="仿宋_GB2312" w:hAnsi="仿宋_GB2312" w:eastAsia="仿宋_GB2312" w:cs="仿宋_GB2312"/>
          <w:spacing w:val="10"/>
          <w:sz w:val="20"/>
          <w:szCs w:val="20"/>
        </w:rPr>
        <w:t>质上响应采购文件要求，经评定认为具备履行合同义务能力、技术和商务条件都符合采购文</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件要求的</w:t>
      </w:r>
      <w:r>
        <w:rPr>
          <w:rFonts w:hint="eastAsia" w:ascii="仿宋_GB2312" w:hAnsi="仿宋_GB2312" w:eastAsia="仿宋_GB2312" w:cs="仿宋_GB2312"/>
          <w:spacing w:val="7"/>
          <w:sz w:val="20"/>
          <w:szCs w:val="20"/>
        </w:rPr>
        <w:t>、政策享受优惠后报价最低的原则确定中标人 (中标候选人并列的， 由采购人或者采购</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人</w:t>
      </w:r>
      <w:r>
        <w:rPr>
          <w:rFonts w:hint="eastAsia" w:ascii="仿宋_GB2312" w:hAnsi="仿宋_GB2312" w:eastAsia="仿宋_GB2312" w:cs="仿宋_GB2312"/>
          <w:spacing w:val="14"/>
          <w:sz w:val="20"/>
          <w:szCs w:val="20"/>
        </w:rPr>
        <w:t>委</w:t>
      </w:r>
      <w:r>
        <w:rPr>
          <w:rFonts w:hint="eastAsia" w:ascii="仿宋_GB2312" w:hAnsi="仿宋_GB2312" w:eastAsia="仿宋_GB2312" w:cs="仿宋_GB2312"/>
          <w:spacing w:val="10"/>
          <w:sz w:val="20"/>
          <w:szCs w:val="20"/>
        </w:rPr>
        <w:t>托评标委员会按照招标文件规定的方式确定中标人；招标文件未规定的，采取随机抽取的方</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式确定</w:t>
      </w:r>
      <w:r>
        <w:rPr>
          <w:rFonts w:hint="eastAsia" w:ascii="仿宋_GB2312" w:hAnsi="仿宋_GB2312" w:eastAsia="仿宋_GB2312" w:cs="仿宋_GB2312"/>
          <w:spacing w:val="7"/>
          <w:sz w:val="20"/>
          <w:szCs w:val="20"/>
        </w:rPr>
        <w:t>) ，也可以书面授权评标委员会直接确定中标人。采购人在收到评标报告 5 个工作日内未</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按</w:t>
      </w:r>
      <w:r>
        <w:rPr>
          <w:rFonts w:hint="eastAsia" w:ascii="仿宋_GB2312" w:hAnsi="仿宋_GB2312" w:eastAsia="仿宋_GB2312" w:cs="仿宋_GB2312"/>
          <w:spacing w:val="14"/>
          <w:sz w:val="20"/>
          <w:szCs w:val="20"/>
        </w:rPr>
        <w:t>评</w:t>
      </w:r>
      <w:r>
        <w:rPr>
          <w:rFonts w:hint="eastAsia" w:ascii="仿宋_GB2312" w:hAnsi="仿宋_GB2312" w:eastAsia="仿宋_GB2312" w:cs="仿宋_GB2312"/>
          <w:spacing w:val="10"/>
          <w:sz w:val="20"/>
          <w:szCs w:val="20"/>
        </w:rPr>
        <w:t>标报告推荐的中标候选人顺序确定中标人，又不能说明合法理由的，视同按评标报告推荐的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顺序确定排名第一的中标候选人为中标人</w:t>
      </w:r>
      <w:r>
        <w:rPr>
          <w:rFonts w:hint="eastAsia" w:ascii="仿宋_GB2312" w:hAnsi="仿宋_GB2312" w:eastAsia="仿宋_GB2312" w:cs="仿宋_GB2312"/>
          <w:spacing w:val="8"/>
          <w:sz w:val="20"/>
          <w:szCs w:val="20"/>
        </w:rPr>
        <w:t>。</w:t>
      </w:r>
    </w:p>
    <w:p w14:paraId="0BA26693">
      <w:pPr>
        <w:rPr>
          <w:rFonts w:hint="eastAsia" w:ascii="仿宋_GB2312" w:hAnsi="仿宋_GB2312" w:eastAsia="仿宋_GB2312" w:cs="仿宋_GB2312"/>
        </w:rPr>
        <w:sectPr>
          <w:footerReference r:id="rId15" w:type="default"/>
          <w:pgSz w:w="11906" w:h="16839"/>
          <w:pgMar w:top="1431" w:right="1530" w:bottom="1144" w:left="1538" w:header="0" w:footer="982" w:gutter="0"/>
          <w:pgNumType w:fmt="decimal"/>
          <w:cols w:space="720" w:num="1"/>
        </w:sectPr>
      </w:pPr>
    </w:p>
    <w:p w14:paraId="3EBEEB1C">
      <w:pPr>
        <w:spacing w:before="73" w:line="377" w:lineRule="auto"/>
        <w:ind w:right="56" w:firstLine="424"/>
        <w:rPr>
          <w:rFonts w:hint="eastAsia" w:ascii="仿宋_GB2312" w:hAnsi="仿宋_GB2312" w:eastAsia="仿宋_GB2312" w:cs="仿宋_GB2312"/>
          <w:sz w:val="20"/>
          <w:szCs w:val="20"/>
        </w:rPr>
      </w:pPr>
      <w:r>
        <w:rPr>
          <w:rFonts w:hint="eastAsia" w:ascii="仿宋_GB2312" w:hAnsi="仿宋_GB2312" w:eastAsia="仿宋_GB2312" w:cs="仿宋_GB2312"/>
          <w:spacing w:val="-34"/>
          <w:sz w:val="20"/>
          <w:szCs w:val="20"/>
          <w:lang w:val="en-US" w:eastAsia="zh-CN"/>
        </w:rPr>
        <w:t>25</w:t>
      </w:r>
      <w:r>
        <w:rPr>
          <w:rFonts w:hint="eastAsia" w:ascii="仿宋_GB2312" w:hAnsi="仿宋_GB2312" w:eastAsia="仿宋_GB2312" w:cs="仿宋_GB2312"/>
          <w:spacing w:val="-18"/>
          <w:sz w:val="20"/>
          <w:szCs w:val="20"/>
        </w:rPr>
        <w:t>.</w:t>
      </w:r>
      <w:r>
        <w:rPr>
          <w:rFonts w:hint="eastAsia" w:ascii="仿宋_GB2312" w:hAnsi="仿宋_GB2312" w:eastAsia="仿宋_GB2312" w:cs="仿宋_GB2312"/>
          <w:spacing w:val="-17"/>
          <w:sz w:val="20"/>
          <w:szCs w:val="20"/>
        </w:rPr>
        <w:t>4 由采购 人 确 定 中 标 人 的 ， 在 确 定 中 标 人 前 ， 采购 人将通过 “ 信 用中 国 ” 网站</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w:t>
      </w:r>
      <w:r>
        <w:rPr>
          <w:rFonts w:hint="eastAsia" w:ascii="仿宋_GB2312" w:hAnsi="仿宋_GB2312" w:eastAsia="仿宋_GB2312" w:cs="仿宋_GB2312"/>
          <w:sz w:val="20"/>
          <w:szCs w:val="20"/>
        </w:rPr>
        <w:t>www</w:t>
      </w:r>
      <w:r>
        <w:rPr>
          <w:rFonts w:hint="eastAsia" w:ascii="仿宋_GB2312" w:hAnsi="仿宋_GB2312" w:eastAsia="仿宋_GB2312" w:cs="仿宋_GB2312"/>
          <w:spacing w:val="15"/>
          <w:sz w:val="20"/>
          <w:szCs w:val="20"/>
        </w:rPr>
        <w:t>.</w:t>
      </w:r>
      <w:r>
        <w:rPr>
          <w:rFonts w:hint="eastAsia" w:ascii="仿宋_GB2312" w:hAnsi="仿宋_GB2312" w:eastAsia="仿宋_GB2312" w:cs="仿宋_GB2312"/>
          <w:sz w:val="20"/>
          <w:szCs w:val="20"/>
        </w:rPr>
        <w:t>creditchina</w:t>
      </w:r>
      <w:r>
        <w:rPr>
          <w:rFonts w:hint="eastAsia" w:ascii="仿宋_GB2312" w:hAnsi="仿宋_GB2312" w:eastAsia="仿宋_GB2312" w:cs="仿宋_GB2312"/>
          <w:spacing w:val="10"/>
          <w:sz w:val="20"/>
          <w:szCs w:val="20"/>
        </w:rPr>
        <w:t>.</w:t>
      </w:r>
      <w:r>
        <w:rPr>
          <w:rFonts w:hint="eastAsia" w:ascii="仿宋_GB2312" w:hAnsi="仿宋_GB2312" w:eastAsia="仿宋_GB2312" w:cs="仿宋_GB2312"/>
          <w:sz w:val="20"/>
          <w:szCs w:val="20"/>
        </w:rPr>
        <w:t>gov</w:t>
      </w:r>
      <w:r>
        <w:rPr>
          <w:rFonts w:hint="eastAsia" w:ascii="仿宋_GB2312" w:hAnsi="仿宋_GB2312" w:eastAsia="仿宋_GB2312" w:cs="仿宋_GB2312"/>
          <w:spacing w:val="10"/>
          <w:sz w:val="20"/>
          <w:szCs w:val="20"/>
        </w:rPr>
        <w:t>.</w:t>
      </w:r>
      <w:r>
        <w:rPr>
          <w:rFonts w:hint="eastAsia" w:ascii="仿宋_GB2312" w:hAnsi="仿宋_GB2312" w:eastAsia="仿宋_GB2312" w:cs="仿宋_GB2312"/>
          <w:sz w:val="20"/>
          <w:szCs w:val="20"/>
        </w:rPr>
        <w:t>cn</w:t>
      </w:r>
      <w:r>
        <w:rPr>
          <w:rFonts w:hint="eastAsia" w:ascii="仿宋_GB2312" w:hAnsi="仿宋_GB2312" w:eastAsia="仿宋_GB2312" w:cs="仿宋_GB2312"/>
          <w:spacing w:val="10"/>
          <w:sz w:val="20"/>
          <w:szCs w:val="20"/>
        </w:rPr>
        <w:t>)、中国政府采购网(</w:t>
      </w:r>
      <w:r>
        <w:rPr>
          <w:rFonts w:hint="eastAsia" w:ascii="仿宋_GB2312" w:hAnsi="仿宋_GB2312" w:eastAsia="仿宋_GB2312" w:cs="仿宋_GB2312"/>
          <w:sz w:val="20"/>
          <w:szCs w:val="20"/>
        </w:rPr>
        <w:t>www</w:t>
      </w:r>
      <w:r>
        <w:rPr>
          <w:rFonts w:hint="eastAsia" w:ascii="仿宋_GB2312" w:hAnsi="仿宋_GB2312" w:eastAsia="仿宋_GB2312" w:cs="仿宋_GB2312"/>
          <w:spacing w:val="10"/>
          <w:sz w:val="20"/>
          <w:szCs w:val="20"/>
        </w:rPr>
        <w:t>.</w:t>
      </w:r>
      <w:r>
        <w:rPr>
          <w:rFonts w:hint="eastAsia" w:ascii="仿宋_GB2312" w:hAnsi="仿宋_GB2312" w:eastAsia="仿宋_GB2312" w:cs="仿宋_GB2312"/>
          <w:sz w:val="20"/>
          <w:szCs w:val="20"/>
        </w:rPr>
        <w:t>ccgp</w:t>
      </w:r>
      <w:r>
        <w:rPr>
          <w:rFonts w:hint="eastAsia" w:ascii="仿宋_GB2312" w:hAnsi="仿宋_GB2312" w:eastAsia="仿宋_GB2312" w:cs="仿宋_GB2312"/>
          <w:spacing w:val="10"/>
          <w:sz w:val="20"/>
          <w:szCs w:val="20"/>
        </w:rPr>
        <w:t>.</w:t>
      </w:r>
      <w:r>
        <w:rPr>
          <w:rFonts w:hint="eastAsia" w:ascii="仿宋_GB2312" w:hAnsi="仿宋_GB2312" w:eastAsia="仿宋_GB2312" w:cs="仿宋_GB2312"/>
          <w:sz w:val="20"/>
          <w:szCs w:val="20"/>
        </w:rPr>
        <w:t>gov</w:t>
      </w:r>
      <w:r>
        <w:rPr>
          <w:rFonts w:hint="eastAsia" w:ascii="仿宋_GB2312" w:hAnsi="仿宋_GB2312" w:eastAsia="仿宋_GB2312" w:cs="仿宋_GB2312"/>
          <w:spacing w:val="10"/>
          <w:sz w:val="20"/>
          <w:szCs w:val="20"/>
        </w:rPr>
        <w:t>.</w:t>
      </w:r>
      <w:r>
        <w:rPr>
          <w:rFonts w:hint="eastAsia" w:ascii="仿宋_GB2312" w:hAnsi="仿宋_GB2312" w:eastAsia="仿宋_GB2312" w:cs="仿宋_GB2312"/>
          <w:sz w:val="20"/>
          <w:szCs w:val="20"/>
        </w:rPr>
        <w:t>cn</w:t>
      </w:r>
      <w:r>
        <w:rPr>
          <w:rFonts w:hint="eastAsia" w:ascii="仿宋_GB2312" w:hAnsi="仿宋_GB2312" w:eastAsia="仿宋_GB2312" w:cs="仿宋_GB2312"/>
          <w:spacing w:val="10"/>
          <w:sz w:val="20"/>
          <w:szCs w:val="20"/>
        </w:rPr>
        <w:t>)查询中标候选人的信用记录，采</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购</w:t>
      </w:r>
      <w:r>
        <w:rPr>
          <w:rFonts w:hint="eastAsia" w:ascii="仿宋_GB2312" w:hAnsi="仿宋_GB2312" w:eastAsia="仿宋_GB2312" w:cs="仿宋_GB2312"/>
          <w:spacing w:val="14"/>
          <w:sz w:val="20"/>
          <w:szCs w:val="20"/>
        </w:rPr>
        <w:t>人</w:t>
      </w:r>
      <w:r>
        <w:rPr>
          <w:rFonts w:hint="eastAsia" w:ascii="仿宋_GB2312" w:hAnsi="仿宋_GB2312" w:eastAsia="仿宋_GB2312" w:cs="仿宋_GB2312"/>
          <w:spacing w:val="10"/>
          <w:sz w:val="20"/>
          <w:szCs w:val="20"/>
        </w:rPr>
        <w:t>将确定未被列入失信被执行人、重大税收违法案件当事人名单、政府采购严重违法失信行为</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1"/>
          <w:sz w:val="20"/>
          <w:szCs w:val="20"/>
        </w:rPr>
        <w:t>记</w:t>
      </w:r>
      <w:r>
        <w:rPr>
          <w:rFonts w:hint="eastAsia" w:ascii="仿宋_GB2312" w:hAnsi="仿宋_GB2312" w:eastAsia="仿宋_GB2312" w:cs="仿宋_GB2312"/>
          <w:spacing w:val="9"/>
          <w:sz w:val="20"/>
          <w:szCs w:val="20"/>
        </w:rPr>
        <w:t>录名单的，排名第一的中标候选人为中标人</w:t>
      </w:r>
      <w:r>
        <w:rPr>
          <w:rFonts w:hint="eastAsia" w:ascii="仿宋_GB2312" w:hAnsi="仿宋_GB2312" w:eastAsia="仿宋_GB2312" w:cs="仿宋_GB2312"/>
          <w:spacing w:val="9"/>
          <w:sz w:val="20"/>
          <w:szCs w:val="20"/>
          <w:lang w:eastAsia="zh-CN"/>
        </w:rPr>
        <w:t>，</w:t>
      </w:r>
      <w:r>
        <w:rPr>
          <w:rFonts w:hint="eastAsia" w:ascii="仿宋_GB2312" w:hAnsi="仿宋_GB2312" w:eastAsia="仿宋_GB2312" w:cs="仿宋_GB2312"/>
          <w:spacing w:val="-17"/>
          <w:sz w:val="20"/>
          <w:szCs w:val="20"/>
          <w:lang w:eastAsia="zh-CN"/>
        </w:rPr>
        <w:t>招标代理机构无义务向落标单位解释未中标原因</w:t>
      </w:r>
      <w:r>
        <w:rPr>
          <w:rFonts w:hint="eastAsia" w:ascii="宋体" w:hAnsi="宋体" w:eastAsia="宋体" w:cs="宋体"/>
          <w:color w:val="000000"/>
          <w:sz w:val="21"/>
          <w:szCs w:val="21"/>
        </w:rPr>
        <w:t>。</w:t>
      </w:r>
    </w:p>
    <w:p w14:paraId="402D3983">
      <w:pPr>
        <w:spacing w:line="268" w:lineRule="exact"/>
        <w:ind w:left="4"/>
        <w:rPr>
          <w:rFonts w:hint="eastAsia" w:ascii="仿宋_GB2312" w:hAnsi="仿宋_GB2312" w:eastAsia="仿宋_GB2312" w:cs="仿宋_GB2312"/>
          <w:sz w:val="20"/>
          <w:szCs w:val="20"/>
        </w:rPr>
      </w:pPr>
      <w:r>
        <w:rPr>
          <w:rFonts w:hint="eastAsia" w:ascii="仿宋_GB2312" w:hAnsi="仿宋_GB2312" w:eastAsia="仿宋_GB2312" w:cs="仿宋_GB2312"/>
          <w:spacing w:val="7"/>
          <w:position w:val="1"/>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7"/>
          <w:position w:val="1"/>
          <w:sz w:val="20"/>
          <w:szCs w:val="20"/>
          <w:lang w:val="en-US" w:eastAsia="zh-CN"/>
          <w14:textOutline w14:w="3795" w14:cap="sq" w14:cmpd="sng">
            <w14:solidFill>
              <w14:srgbClr w14:val="000000"/>
            </w14:solidFill>
            <w14:prstDash w14:val="solid"/>
            <w14:bevel/>
          </w14:textOutline>
        </w:rPr>
        <w:t>6</w:t>
      </w:r>
      <w:r>
        <w:rPr>
          <w:rFonts w:hint="eastAsia" w:ascii="仿宋_GB2312" w:hAnsi="仿宋_GB2312" w:eastAsia="仿宋_GB2312" w:cs="仿宋_GB2312"/>
          <w:spacing w:val="7"/>
          <w:position w:val="1"/>
          <w:sz w:val="20"/>
          <w:szCs w:val="20"/>
          <w14:textOutline w14:w="3795" w14:cap="sq" w14:cmpd="sng">
            <w14:solidFill>
              <w14:srgbClr w14:val="000000"/>
            </w14:solidFill>
            <w14:prstDash w14:val="solid"/>
            <w14:bevel/>
          </w14:textOutline>
        </w:rPr>
        <w:t>.招标终</w:t>
      </w:r>
      <w:r>
        <w:rPr>
          <w:rFonts w:hint="eastAsia" w:ascii="仿宋_GB2312" w:hAnsi="仿宋_GB2312" w:eastAsia="仿宋_GB2312" w:cs="仿宋_GB2312"/>
          <w:spacing w:val="6"/>
          <w:position w:val="1"/>
          <w:sz w:val="20"/>
          <w:szCs w:val="20"/>
          <w14:textOutline w14:w="3795" w14:cap="sq" w14:cmpd="sng">
            <w14:solidFill>
              <w14:srgbClr w14:val="000000"/>
            </w14:solidFill>
            <w14:prstDash w14:val="solid"/>
            <w14:bevel/>
          </w14:textOutline>
        </w:rPr>
        <w:t>止</w:t>
      </w:r>
    </w:p>
    <w:p w14:paraId="386B0384">
      <w:pPr>
        <w:spacing w:before="140" w:line="377" w:lineRule="auto"/>
        <w:ind w:left="2" w:right="56" w:firstLine="421"/>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lang w:val="en-US" w:eastAsia="zh-CN"/>
        </w:rPr>
        <w:t>26</w:t>
      </w:r>
      <w:r>
        <w:rPr>
          <w:rFonts w:hint="eastAsia" w:ascii="仿宋_GB2312" w:hAnsi="仿宋_GB2312" w:eastAsia="仿宋_GB2312" w:cs="仿宋_GB2312"/>
          <w:spacing w:val="7"/>
          <w:sz w:val="20"/>
          <w:szCs w:val="20"/>
        </w:rPr>
        <w:t>.1 采购人、采购代理机构在发出招标公告后，除因重大变故采购任务取消情况外，不得擅</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自</w:t>
      </w:r>
      <w:r>
        <w:rPr>
          <w:rFonts w:hint="eastAsia" w:ascii="仿宋_GB2312" w:hAnsi="仿宋_GB2312" w:eastAsia="仿宋_GB2312" w:cs="仿宋_GB2312"/>
          <w:spacing w:val="12"/>
          <w:sz w:val="20"/>
          <w:szCs w:val="20"/>
        </w:rPr>
        <w:t>终</w:t>
      </w:r>
      <w:r>
        <w:rPr>
          <w:rFonts w:hint="eastAsia" w:ascii="仿宋_GB2312" w:hAnsi="仿宋_GB2312" w:eastAsia="仿宋_GB2312" w:cs="仿宋_GB2312"/>
          <w:spacing w:val="10"/>
          <w:sz w:val="20"/>
          <w:szCs w:val="20"/>
        </w:rPr>
        <w:t>止招标活动。终止招标的，应当及时在原公告发布媒体上发布终止公告，并将项目实施情况</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和采购任务取消原因报告本级财政部门</w:t>
      </w:r>
      <w:r>
        <w:rPr>
          <w:rFonts w:hint="eastAsia" w:ascii="仿宋_GB2312" w:hAnsi="仿宋_GB2312" w:eastAsia="仿宋_GB2312" w:cs="仿宋_GB2312"/>
          <w:spacing w:val="6"/>
          <w:sz w:val="20"/>
          <w:szCs w:val="20"/>
        </w:rPr>
        <w:t>。</w:t>
      </w:r>
    </w:p>
    <w:p w14:paraId="703517FD">
      <w:pPr>
        <w:spacing w:before="1" w:line="377" w:lineRule="auto"/>
        <w:ind w:left="8" w:right="57" w:firstLine="416"/>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lang w:val="en-US" w:eastAsia="zh-CN"/>
        </w:rPr>
        <w:t>26</w:t>
      </w:r>
      <w:r>
        <w:rPr>
          <w:rFonts w:hint="eastAsia" w:ascii="仿宋_GB2312" w:hAnsi="仿宋_GB2312" w:eastAsia="仿宋_GB2312" w:cs="仿宋_GB2312"/>
          <w:spacing w:val="7"/>
          <w:sz w:val="20"/>
          <w:szCs w:val="20"/>
        </w:rPr>
        <w:t>.2 采购过程中出现以下情形，导致电子交易平台无法正常运行，或者无法保证电子交易的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6"/>
          <w:sz w:val="20"/>
          <w:szCs w:val="20"/>
        </w:rPr>
        <w:t>公平</w:t>
      </w:r>
      <w:r>
        <w:rPr>
          <w:rFonts w:hint="eastAsia" w:ascii="仿宋_GB2312" w:hAnsi="仿宋_GB2312" w:eastAsia="仿宋_GB2312" w:cs="仿宋_GB2312"/>
          <w:spacing w:val="10"/>
          <w:sz w:val="20"/>
          <w:szCs w:val="20"/>
        </w:rPr>
        <w:t>、</w:t>
      </w:r>
      <w:r>
        <w:rPr>
          <w:rFonts w:hint="eastAsia" w:ascii="仿宋_GB2312" w:hAnsi="仿宋_GB2312" w:eastAsia="仿宋_GB2312" w:cs="仿宋_GB2312"/>
          <w:spacing w:val="8"/>
          <w:sz w:val="20"/>
          <w:szCs w:val="20"/>
        </w:rPr>
        <w:t>公正和安全时，采购人 (或代理机构) 可中止电子交易活动：</w:t>
      </w:r>
    </w:p>
    <w:p w14:paraId="04334EF9">
      <w:pPr>
        <w:spacing w:line="227"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20"/>
          <w:sz w:val="20"/>
          <w:szCs w:val="20"/>
        </w:rPr>
        <w:t>(</w:t>
      </w:r>
      <w:r>
        <w:rPr>
          <w:rFonts w:hint="eastAsia" w:ascii="仿宋_GB2312" w:hAnsi="仿宋_GB2312" w:eastAsia="仿宋_GB2312" w:cs="仿宋_GB2312"/>
          <w:spacing w:val="12"/>
          <w:sz w:val="20"/>
          <w:szCs w:val="20"/>
        </w:rPr>
        <w:t>1) 电子交易平台发生故障而无法登录访问的；</w:t>
      </w:r>
    </w:p>
    <w:p w14:paraId="4DE91A6C">
      <w:pPr>
        <w:spacing w:before="161" w:line="228"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(2</w:t>
      </w:r>
      <w:r>
        <w:rPr>
          <w:rFonts w:hint="eastAsia" w:ascii="仿宋_GB2312" w:hAnsi="仿宋_GB2312" w:eastAsia="仿宋_GB2312" w:cs="仿宋_GB2312"/>
          <w:spacing w:val="12"/>
          <w:sz w:val="20"/>
          <w:szCs w:val="20"/>
        </w:rPr>
        <w:t>)</w:t>
      </w:r>
      <w:r>
        <w:rPr>
          <w:rFonts w:hint="eastAsia" w:ascii="仿宋_GB2312" w:hAnsi="仿宋_GB2312" w:eastAsia="仿宋_GB2312" w:cs="仿宋_GB2312"/>
          <w:spacing w:val="11"/>
          <w:sz w:val="20"/>
          <w:szCs w:val="20"/>
        </w:rPr>
        <w:t xml:space="preserve"> 电子交易平台应用或数据库出现错误，不能进行正常操作的；</w:t>
      </w:r>
    </w:p>
    <w:p w14:paraId="42378436">
      <w:pPr>
        <w:spacing w:before="161" w:line="228"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(3) 电子交易平台发现严重安全漏洞，有潜在泄密危险的</w:t>
      </w:r>
      <w:r>
        <w:rPr>
          <w:rFonts w:hint="eastAsia" w:ascii="仿宋_GB2312" w:hAnsi="仿宋_GB2312" w:eastAsia="仿宋_GB2312" w:cs="仿宋_GB2312"/>
          <w:spacing w:val="9"/>
          <w:sz w:val="20"/>
          <w:szCs w:val="20"/>
        </w:rPr>
        <w:t>；</w:t>
      </w:r>
    </w:p>
    <w:p w14:paraId="1AE52293">
      <w:pPr>
        <w:spacing w:before="161" w:line="228"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24"/>
          <w:sz w:val="20"/>
          <w:szCs w:val="20"/>
        </w:rPr>
        <w:t>(</w:t>
      </w:r>
      <w:r>
        <w:rPr>
          <w:rFonts w:hint="eastAsia" w:ascii="仿宋_GB2312" w:hAnsi="仿宋_GB2312" w:eastAsia="仿宋_GB2312" w:cs="仿宋_GB2312"/>
          <w:spacing w:val="13"/>
          <w:sz w:val="20"/>
          <w:szCs w:val="20"/>
        </w:rPr>
        <w:t>4</w:t>
      </w:r>
      <w:r>
        <w:rPr>
          <w:rFonts w:hint="eastAsia" w:ascii="仿宋_GB2312" w:hAnsi="仿宋_GB2312" w:eastAsia="仿宋_GB2312" w:cs="仿宋_GB2312"/>
          <w:spacing w:val="12"/>
          <w:sz w:val="20"/>
          <w:szCs w:val="20"/>
        </w:rPr>
        <w:t>) 病毒发作导致不能进行正常操作的；</w:t>
      </w:r>
    </w:p>
    <w:p w14:paraId="36EBB1CA">
      <w:pPr>
        <w:spacing w:before="165" w:line="225"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(5) 其他无法保证电子交易的公平、公正和安全的情况。</w:t>
      </w:r>
    </w:p>
    <w:p w14:paraId="0B9AFE33">
      <w:pPr>
        <w:spacing w:before="162" w:line="377" w:lineRule="auto"/>
        <w:ind w:left="14" w:right="57" w:firstLine="425"/>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出</w:t>
      </w:r>
      <w:r>
        <w:rPr>
          <w:rFonts w:hint="eastAsia" w:ascii="仿宋_GB2312" w:hAnsi="仿宋_GB2312" w:eastAsia="仿宋_GB2312" w:cs="仿宋_GB2312"/>
          <w:spacing w:val="17"/>
          <w:sz w:val="20"/>
          <w:szCs w:val="20"/>
        </w:rPr>
        <w:t>现</w:t>
      </w:r>
      <w:r>
        <w:rPr>
          <w:rFonts w:hint="eastAsia" w:ascii="仿宋_GB2312" w:hAnsi="仿宋_GB2312" w:eastAsia="仿宋_GB2312" w:cs="仿宋_GB2312"/>
          <w:spacing w:val="9"/>
          <w:sz w:val="20"/>
          <w:szCs w:val="20"/>
        </w:rPr>
        <w:t>上述规定情形，不影响采购公平、公正性的，采购人 (或代理机构) 可以待上述情形消</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除后继续组织电子交易活动，也可以决定某些环节以纸质形式进行</w:t>
      </w:r>
      <w:r>
        <w:rPr>
          <w:rFonts w:hint="eastAsia" w:ascii="仿宋_GB2312" w:hAnsi="仿宋_GB2312" w:eastAsia="仿宋_GB2312" w:cs="仿宋_GB2312"/>
          <w:spacing w:val="7"/>
          <w:sz w:val="20"/>
          <w:szCs w:val="20"/>
        </w:rPr>
        <w:t>。</w:t>
      </w:r>
    </w:p>
    <w:p w14:paraId="16E607BC">
      <w:pPr>
        <w:spacing w:line="268" w:lineRule="exact"/>
        <w:ind w:left="4"/>
        <w:rPr>
          <w:rFonts w:hint="eastAsia" w:ascii="仿宋_GB2312" w:hAnsi="仿宋_GB2312" w:eastAsia="仿宋_GB2312" w:cs="仿宋_GB2312"/>
          <w:sz w:val="20"/>
          <w:szCs w:val="20"/>
        </w:rPr>
      </w:pPr>
      <w:r>
        <w:rPr>
          <w:rFonts w:hint="eastAsia" w:ascii="仿宋_GB2312" w:hAnsi="仿宋_GB2312" w:eastAsia="仿宋_GB2312" w:cs="仿宋_GB2312"/>
          <w:spacing w:val="9"/>
          <w:position w:val="1"/>
          <w:sz w:val="20"/>
          <w:szCs w:val="20"/>
          <w:lang w:val="en-US" w:eastAsia="zh-CN"/>
          <w14:textOutline w14:w="3795" w14:cap="sq" w14:cmpd="sng">
            <w14:solidFill>
              <w14:srgbClr w14:val="000000"/>
            </w14:solidFill>
            <w14:prstDash w14:val="solid"/>
            <w14:bevel/>
          </w14:textOutline>
        </w:rPr>
        <w:t>27</w:t>
      </w:r>
      <w:r>
        <w:rPr>
          <w:rFonts w:hint="eastAsia" w:ascii="仿宋_GB2312" w:hAnsi="仿宋_GB2312" w:eastAsia="仿宋_GB2312" w:cs="仿宋_GB2312"/>
          <w:spacing w:val="7"/>
          <w:position w:val="1"/>
          <w:sz w:val="20"/>
          <w:szCs w:val="20"/>
          <w14:textOutline w14:w="3795" w14:cap="sq" w14:cmpd="sng">
            <w14:solidFill>
              <w14:srgbClr w14:val="000000"/>
            </w14:solidFill>
            <w14:prstDash w14:val="solid"/>
            <w14:bevel/>
          </w14:textOutline>
        </w:rPr>
        <w:t>．重新评审</w:t>
      </w:r>
    </w:p>
    <w:p w14:paraId="7F7B9E8C">
      <w:pPr>
        <w:spacing w:before="142" w:line="377" w:lineRule="auto"/>
        <w:ind w:left="1" w:right="2" w:firstLine="422"/>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2</w:t>
      </w:r>
      <w:r>
        <w:rPr>
          <w:rFonts w:hint="eastAsia" w:ascii="仿宋_GB2312" w:hAnsi="仿宋_GB2312" w:eastAsia="仿宋_GB2312" w:cs="仿宋_GB2312"/>
          <w:spacing w:val="10"/>
          <w:sz w:val="20"/>
          <w:szCs w:val="20"/>
          <w:lang w:val="en-US" w:eastAsia="zh-CN"/>
        </w:rPr>
        <w:t>7</w:t>
      </w:r>
      <w:r>
        <w:rPr>
          <w:rFonts w:hint="eastAsia" w:ascii="仿宋_GB2312" w:hAnsi="仿宋_GB2312" w:eastAsia="仿宋_GB2312" w:cs="仿宋_GB2312"/>
          <w:spacing w:val="7"/>
          <w:sz w:val="20"/>
          <w:szCs w:val="20"/>
        </w:rPr>
        <w:t>.1 除资格性审查认定错误和价格计算错误外，采购人或者采购代理机构不能以任何理由组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2"/>
          <w:sz w:val="20"/>
          <w:szCs w:val="20"/>
        </w:rPr>
        <w:t>织重新评审</w:t>
      </w:r>
      <w:r>
        <w:rPr>
          <w:rFonts w:hint="eastAsia" w:ascii="仿宋_GB2312" w:hAnsi="仿宋_GB2312" w:eastAsia="仿宋_GB2312" w:cs="仿宋_GB2312"/>
          <w:spacing w:val="6"/>
          <w:sz w:val="20"/>
          <w:szCs w:val="20"/>
        </w:rPr>
        <w:t>。采购人、采购代理机构发现评标委员会未按照招标文件规定的评标标准进行评审的，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3"/>
          <w:sz w:val="20"/>
          <w:szCs w:val="20"/>
        </w:rPr>
        <w:t>应</w:t>
      </w:r>
      <w:r>
        <w:rPr>
          <w:rFonts w:hint="eastAsia" w:ascii="仿宋_GB2312" w:hAnsi="仿宋_GB2312" w:eastAsia="仿宋_GB2312" w:cs="仿宋_GB2312"/>
          <w:spacing w:val="9"/>
          <w:sz w:val="20"/>
          <w:szCs w:val="20"/>
        </w:rPr>
        <w:t>当重新开展采购活动，并同时书面报告本级财政部门。</w:t>
      </w:r>
    </w:p>
    <w:p w14:paraId="2CAA6284">
      <w:pPr>
        <w:spacing w:line="268" w:lineRule="exact"/>
        <w:ind w:left="4"/>
        <w:rPr>
          <w:rFonts w:hint="eastAsia" w:ascii="仿宋_GB2312" w:hAnsi="仿宋_GB2312" w:eastAsia="仿宋_GB2312" w:cs="仿宋_GB2312"/>
          <w:sz w:val="20"/>
          <w:szCs w:val="20"/>
        </w:rPr>
      </w:pPr>
      <w:r>
        <w:rPr>
          <w:rFonts w:hint="eastAsia" w:ascii="仿宋_GB2312" w:hAnsi="仿宋_GB2312" w:eastAsia="仿宋_GB2312" w:cs="仿宋_GB2312"/>
          <w:spacing w:val="8"/>
          <w:position w:val="1"/>
          <w:sz w:val="20"/>
          <w:szCs w:val="20"/>
          <w:lang w:val="en-US" w:eastAsia="zh-CN"/>
          <w14:textOutline w14:w="3795" w14:cap="sq" w14:cmpd="sng">
            <w14:solidFill>
              <w14:srgbClr w14:val="000000"/>
            </w14:solidFill>
            <w14:prstDash w14:val="solid"/>
            <w14:bevel/>
          </w14:textOutline>
        </w:rPr>
        <w:t>28</w:t>
      </w:r>
      <w:r>
        <w:rPr>
          <w:rFonts w:hint="eastAsia" w:ascii="仿宋_GB2312" w:hAnsi="仿宋_GB2312" w:eastAsia="仿宋_GB2312" w:cs="仿宋_GB2312"/>
          <w:spacing w:val="8"/>
          <w:position w:val="1"/>
          <w:sz w:val="20"/>
          <w:szCs w:val="20"/>
          <w14:textOutline w14:w="3795" w14:cap="sq" w14:cmpd="sng">
            <w14:solidFill>
              <w14:srgbClr w14:val="000000"/>
            </w14:solidFill>
            <w14:prstDash w14:val="solid"/>
            <w14:bevel/>
          </w14:textOutline>
        </w:rPr>
        <w:t>.纪律与保密事</w:t>
      </w:r>
      <w:r>
        <w:rPr>
          <w:rFonts w:hint="eastAsia" w:ascii="仿宋_GB2312" w:hAnsi="仿宋_GB2312" w:eastAsia="仿宋_GB2312" w:cs="仿宋_GB2312"/>
          <w:spacing w:val="7"/>
          <w:position w:val="1"/>
          <w:sz w:val="20"/>
          <w:szCs w:val="20"/>
          <w14:textOutline w14:w="3795" w14:cap="sq" w14:cmpd="sng">
            <w14:solidFill>
              <w14:srgbClr w14:val="000000"/>
            </w14:solidFill>
            <w14:prstDash w14:val="solid"/>
            <w14:bevel/>
          </w14:textOutline>
        </w:rPr>
        <w:t>项</w:t>
      </w:r>
    </w:p>
    <w:p w14:paraId="725E374A">
      <w:pPr>
        <w:spacing w:before="139" w:line="378" w:lineRule="auto"/>
        <w:ind w:left="22" w:right="57" w:firstLine="402"/>
        <w:rPr>
          <w:rFonts w:hint="eastAsia" w:ascii="仿宋_GB2312" w:hAnsi="仿宋_GB2312" w:eastAsia="仿宋_GB2312" w:cs="仿宋_GB2312"/>
          <w:sz w:val="20"/>
          <w:szCs w:val="20"/>
        </w:rPr>
      </w:pPr>
      <w:r>
        <w:rPr>
          <w:rFonts w:hint="eastAsia" w:ascii="仿宋_GB2312" w:hAnsi="仿宋_GB2312" w:eastAsia="仿宋_GB2312" w:cs="仿宋_GB2312"/>
          <w:spacing w:val="19"/>
          <w:sz w:val="20"/>
          <w:szCs w:val="20"/>
          <w:lang w:val="en-US" w:eastAsia="zh-CN"/>
        </w:rPr>
        <w:t>28</w:t>
      </w:r>
      <w:r>
        <w:rPr>
          <w:rFonts w:hint="eastAsia" w:ascii="仿宋_GB2312" w:hAnsi="仿宋_GB2312" w:eastAsia="仿宋_GB2312" w:cs="仿宋_GB2312"/>
          <w:spacing w:val="12"/>
          <w:sz w:val="20"/>
          <w:szCs w:val="20"/>
        </w:rPr>
        <w:t>.1 评标委员会成员以及与评标工作有关的人员不得泄露评审情况以及评标过程中获悉的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6"/>
          <w:sz w:val="20"/>
          <w:szCs w:val="20"/>
        </w:rPr>
        <w:t>国家秘密、商业秘密。</w:t>
      </w:r>
    </w:p>
    <w:p w14:paraId="0FA4BDBB">
      <w:pPr>
        <w:spacing w:before="2" w:line="376" w:lineRule="auto"/>
        <w:ind w:right="57" w:firstLine="423"/>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lang w:val="en-US" w:eastAsia="zh-CN"/>
        </w:rPr>
        <w:t>28</w:t>
      </w:r>
      <w:r>
        <w:rPr>
          <w:rFonts w:hint="eastAsia" w:ascii="仿宋_GB2312" w:hAnsi="仿宋_GB2312" w:eastAsia="仿宋_GB2312" w:cs="仿宋_GB2312"/>
          <w:spacing w:val="7"/>
          <w:sz w:val="20"/>
          <w:szCs w:val="20"/>
        </w:rPr>
        <w:t>.2 投标人不得与采购人、采购代理机构、其他投标人恶意串通；不得向采购人、采购代理</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机</w:t>
      </w:r>
      <w:r>
        <w:rPr>
          <w:rFonts w:hint="eastAsia" w:ascii="仿宋_GB2312" w:hAnsi="仿宋_GB2312" w:eastAsia="仿宋_GB2312" w:cs="仿宋_GB2312"/>
          <w:spacing w:val="14"/>
          <w:sz w:val="20"/>
          <w:szCs w:val="20"/>
        </w:rPr>
        <w:t>构</w:t>
      </w:r>
      <w:r>
        <w:rPr>
          <w:rFonts w:hint="eastAsia" w:ascii="仿宋_GB2312" w:hAnsi="仿宋_GB2312" w:eastAsia="仿宋_GB2312" w:cs="仿宋_GB2312"/>
          <w:spacing w:val="10"/>
          <w:sz w:val="20"/>
          <w:szCs w:val="20"/>
        </w:rPr>
        <w:t>或者评标委员会成员行贿或者提供其他不正当利益；不得提供虚假材料谋取中标；不得以任</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何</w:t>
      </w:r>
      <w:r>
        <w:rPr>
          <w:rFonts w:hint="eastAsia" w:ascii="仿宋_GB2312" w:hAnsi="仿宋_GB2312" w:eastAsia="仿宋_GB2312" w:cs="仿宋_GB2312"/>
          <w:spacing w:val="8"/>
          <w:sz w:val="20"/>
          <w:szCs w:val="20"/>
        </w:rPr>
        <w:t>方式干扰、影响采购工作。</w:t>
      </w:r>
    </w:p>
    <w:p w14:paraId="7B25F3B0">
      <w:pPr>
        <w:spacing w:before="1" w:line="376" w:lineRule="auto"/>
        <w:ind w:left="6" w:right="57" w:firstLine="417"/>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lang w:val="en-US" w:eastAsia="zh-CN"/>
        </w:rPr>
        <w:t>28</w:t>
      </w:r>
      <w:r>
        <w:rPr>
          <w:rFonts w:hint="eastAsia" w:ascii="仿宋_GB2312" w:hAnsi="仿宋_GB2312" w:eastAsia="仿宋_GB2312" w:cs="仿宋_GB2312"/>
          <w:spacing w:val="7"/>
          <w:sz w:val="20"/>
          <w:szCs w:val="20"/>
        </w:rPr>
        <w:t>.3 有下列情形之一的，属于恶意串通，中标无效，并依照《政府采购法》第七十七条的规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7"/>
          <w:sz w:val="20"/>
          <w:szCs w:val="20"/>
        </w:rPr>
        <w:t>定追究法律责任</w:t>
      </w:r>
      <w:r>
        <w:rPr>
          <w:rFonts w:hint="eastAsia" w:ascii="仿宋_GB2312" w:hAnsi="仿宋_GB2312" w:eastAsia="仿宋_GB2312" w:cs="仿宋_GB2312"/>
          <w:spacing w:val="6"/>
          <w:sz w:val="20"/>
          <w:szCs w:val="20"/>
        </w:rPr>
        <w:t>：</w:t>
      </w:r>
    </w:p>
    <w:p w14:paraId="44E157E6">
      <w:pPr>
        <w:spacing w:before="2" w:line="377" w:lineRule="auto"/>
        <w:ind w:left="2" w:right="57" w:firstLine="429"/>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(1</w:t>
      </w:r>
      <w:r>
        <w:rPr>
          <w:rFonts w:hint="eastAsia" w:ascii="仿宋_GB2312" w:hAnsi="仿宋_GB2312" w:eastAsia="仿宋_GB2312" w:cs="仿宋_GB2312"/>
          <w:spacing w:val="16"/>
          <w:sz w:val="20"/>
          <w:szCs w:val="20"/>
        </w:rPr>
        <w:t>)</w:t>
      </w:r>
      <w:r>
        <w:rPr>
          <w:rFonts w:hint="eastAsia" w:ascii="仿宋_GB2312" w:hAnsi="仿宋_GB2312" w:eastAsia="仿宋_GB2312" w:cs="仿宋_GB2312"/>
          <w:spacing w:val="9"/>
          <w:sz w:val="20"/>
          <w:szCs w:val="20"/>
        </w:rPr>
        <w:t xml:space="preserve"> 投标人直接或者间接从采购人、采购代理机构获得其他投标人的投标情况，并修改其投</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标</w:t>
      </w:r>
      <w:r>
        <w:rPr>
          <w:rFonts w:hint="eastAsia" w:ascii="仿宋_GB2312" w:hAnsi="仿宋_GB2312" w:eastAsia="仿宋_GB2312" w:cs="仿宋_GB2312"/>
          <w:spacing w:val="5"/>
          <w:sz w:val="20"/>
          <w:szCs w:val="20"/>
        </w:rPr>
        <w:t>文件的；</w:t>
      </w:r>
    </w:p>
    <w:p w14:paraId="45E94D78">
      <w:pPr>
        <w:spacing w:before="1" w:line="226"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(2</w:t>
      </w:r>
      <w:r>
        <w:rPr>
          <w:rFonts w:hint="eastAsia" w:ascii="仿宋_GB2312" w:hAnsi="仿宋_GB2312" w:eastAsia="仿宋_GB2312" w:cs="仿宋_GB2312"/>
          <w:spacing w:val="12"/>
          <w:sz w:val="20"/>
          <w:szCs w:val="20"/>
        </w:rPr>
        <w:t>)</w:t>
      </w:r>
      <w:r>
        <w:rPr>
          <w:rFonts w:hint="eastAsia" w:ascii="仿宋_GB2312" w:hAnsi="仿宋_GB2312" w:eastAsia="仿宋_GB2312" w:cs="仿宋_GB2312"/>
          <w:spacing w:val="11"/>
          <w:sz w:val="20"/>
          <w:szCs w:val="20"/>
        </w:rPr>
        <w:t xml:space="preserve"> 采购人、采购代理机构授意投标人撤换、修改投标文件的；</w:t>
      </w:r>
    </w:p>
    <w:p w14:paraId="2BD6036B">
      <w:pPr>
        <w:spacing w:before="162" w:line="228"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w:t>
      </w:r>
      <w:r>
        <w:rPr>
          <w:rFonts w:hint="eastAsia" w:ascii="仿宋_GB2312" w:hAnsi="仿宋_GB2312" w:eastAsia="仿宋_GB2312" w:cs="仿宋_GB2312"/>
          <w:spacing w:val="17"/>
          <w:sz w:val="20"/>
          <w:szCs w:val="20"/>
        </w:rPr>
        <w:t>3</w:t>
      </w:r>
      <w:r>
        <w:rPr>
          <w:rFonts w:hint="eastAsia" w:ascii="仿宋_GB2312" w:hAnsi="仿宋_GB2312" w:eastAsia="仿宋_GB2312" w:cs="仿宋_GB2312"/>
          <w:spacing w:val="11"/>
          <w:sz w:val="20"/>
          <w:szCs w:val="20"/>
        </w:rPr>
        <w:t>) 投标人之间协商技术方案、合同条款以及报价等投标文件实质性内容的；</w:t>
      </w:r>
    </w:p>
    <w:p w14:paraId="79EE4927">
      <w:pPr>
        <w:spacing w:before="163" w:line="228"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(4) 属于同一集团、协会、商会</w:t>
      </w:r>
      <w:r>
        <w:rPr>
          <w:rFonts w:hint="eastAsia" w:ascii="仿宋_GB2312" w:hAnsi="仿宋_GB2312" w:eastAsia="仿宋_GB2312" w:cs="仿宋_GB2312"/>
          <w:spacing w:val="1"/>
          <w:sz w:val="20"/>
          <w:szCs w:val="20"/>
        </w:rPr>
        <w:t>等组织成员的投标人按照该组织要求协同参加政府采购活动的；</w:t>
      </w:r>
    </w:p>
    <w:p w14:paraId="09550F07">
      <w:pPr>
        <w:rPr>
          <w:rFonts w:hint="eastAsia" w:ascii="仿宋_GB2312" w:hAnsi="仿宋_GB2312" w:eastAsia="仿宋_GB2312" w:cs="仿宋_GB2312"/>
        </w:rPr>
        <w:sectPr>
          <w:footerReference r:id="rId16" w:type="default"/>
          <w:pgSz w:w="11906" w:h="16839"/>
          <w:pgMar w:top="1431" w:right="1476" w:bottom="1144" w:left="1537" w:header="0" w:footer="982" w:gutter="0"/>
          <w:pgNumType w:fmt="decimal"/>
          <w:cols w:space="720" w:num="1"/>
        </w:sectPr>
      </w:pPr>
    </w:p>
    <w:p w14:paraId="3B2951E7">
      <w:pPr>
        <w:spacing w:before="74"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w:t>
      </w:r>
      <w:r>
        <w:rPr>
          <w:rFonts w:hint="eastAsia" w:ascii="仿宋_GB2312" w:hAnsi="仿宋_GB2312" w:eastAsia="仿宋_GB2312" w:cs="仿宋_GB2312"/>
          <w:spacing w:val="12"/>
          <w:sz w:val="20"/>
          <w:szCs w:val="20"/>
        </w:rPr>
        <w:t>5) 投标人之间事先约定由某一特定投标人中标的；</w:t>
      </w:r>
    </w:p>
    <w:p w14:paraId="1E477F04">
      <w:pPr>
        <w:spacing w:before="161"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w:t>
      </w:r>
      <w:r>
        <w:rPr>
          <w:rFonts w:hint="eastAsia" w:ascii="仿宋_GB2312" w:hAnsi="仿宋_GB2312" w:eastAsia="仿宋_GB2312" w:cs="仿宋_GB2312"/>
          <w:spacing w:val="15"/>
          <w:sz w:val="20"/>
          <w:szCs w:val="20"/>
        </w:rPr>
        <w:t>6</w:t>
      </w:r>
      <w:r>
        <w:rPr>
          <w:rFonts w:hint="eastAsia" w:ascii="仿宋_GB2312" w:hAnsi="仿宋_GB2312" w:eastAsia="仿宋_GB2312" w:cs="仿宋_GB2312"/>
          <w:spacing w:val="11"/>
          <w:sz w:val="20"/>
          <w:szCs w:val="20"/>
        </w:rPr>
        <w:t>) 投标人之间商定部分投标人放弃提交投标文件或者退出招标或者放弃中标的；</w:t>
      </w:r>
    </w:p>
    <w:p w14:paraId="3427ED8B">
      <w:pPr>
        <w:spacing w:before="160" w:line="377" w:lineRule="auto"/>
        <w:ind w:left="5" w:firstLine="425"/>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(7</w:t>
      </w:r>
      <w:r>
        <w:rPr>
          <w:rFonts w:hint="eastAsia" w:ascii="仿宋_GB2312" w:hAnsi="仿宋_GB2312" w:eastAsia="仿宋_GB2312" w:cs="仿宋_GB2312"/>
          <w:spacing w:val="16"/>
          <w:sz w:val="20"/>
          <w:szCs w:val="20"/>
        </w:rPr>
        <w:t>)</w:t>
      </w:r>
      <w:r>
        <w:rPr>
          <w:rFonts w:hint="eastAsia" w:ascii="仿宋_GB2312" w:hAnsi="仿宋_GB2312" w:eastAsia="仿宋_GB2312" w:cs="仿宋_GB2312"/>
          <w:spacing w:val="9"/>
          <w:sz w:val="20"/>
          <w:szCs w:val="20"/>
        </w:rPr>
        <w:t xml:space="preserve"> 投标人与采购人、采购代理机构以及评标委员会成员之间、投标人相互之间，为谋求特</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定投标人中标或者排斥其他投标人的其他串通行为的</w:t>
      </w:r>
      <w:r>
        <w:rPr>
          <w:rFonts w:hint="eastAsia" w:ascii="仿宋_GB2312" w:hAnsi="仿宋_GB2312" w:eastAsia="仿宋_GB2312" w:cs="仿宋_GB2312"/>
          <w:spacing w:val="8"/>
          <w:sz w:val="20"/>
          <w:szCs w:val="20"/>
        </w:rPr>
        <w:t>。</w:t>
      </w:r>
    </w:p>
    <w:p w14:paraId="0A4AB911">
      <w:pPr>
        <w:spacing w:line="227"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7"/>
          <w:sz w:val="20"/>
          <w:szCs w:val="20"/>
        </w:rPr>
        <w:t>(</w:t>
      </w:r>
      <w:r>
        <w:rPr>
          <w:rFonts w:hint="eastAsia" w:ascii="仿宋_GB2312" w:hAnsi="仿宋_GB2312" w:eastAsia="仿宋_GB2312" w:cs="仿宋_GB2312"/>
          <w:spacing w:val="12"/>
          <w:sz w:val="20"/>
          <w:szCs w:val="20"/>
        </w:rPr>
        <w:t>8) 法律、行政法规或规章规定的其他串通行为。</w:t>
      </w:r>
    </w:p>
    <w:p w14:paraId="4BF1B9F2">
      <w:pPr>
        <w:spacing w:before="162" w:line="313" w:lineRule="auto"/>
        <w:ind w:left="4" w:right="5680" w:hanging="2"/>
        <w:rPr>
          <w:rFonts w:hint="eastAsia" w:ascii="仿宋_GB2312" w:hAnsi="仿宋_GB2312" w:eastAsia="仿宋_GB2312" w:cs="仿宋_GB2312"/>
          <w:sz w:val="20"/>
          <w:szCs w:val="20"/>
        </w:rPr>
      </w:pPr>
      <w:r>
        <w:rPr>
          <w:rFonts w:hint="eastAsia" w:ascii="仿宋_GB2312" w:hAnsi="仿宋_GB2312" w:eastAsia="仿宋_GB2312" w:cs="仿宋_GB2312"/>
          <w:spacing w:val="11"/>
          <w:sz w:val="20"/>
          <w:szCs w:val="20"/>
          <w14:textOutline w14:w="3795" w14:cap="sq" w14:cmpd="sng">
            <w14:solidFill>
              <w14:srgbClr w14:val="000000"/>
            </w14:solidFill>
            <w14:prstDash w14:val="solid"/>
            <w14:bevel/>
          </w14:textOutline>
        </w:rPr>
        <w:t>六</w:t>
      </w:r>
      <w:r>
        <w:rPr>
          <w:rFonts w:hint="eastAsia" w:ascii="仿宋_GB2312" w:hAnsi="仿宋_GB2312" w:eastAsia="仿宋_GB2312" w:cs="仿宋_GB2312"/>
          <w:spacing w:val="10"/>
          <w:sz w:val="20"/>
          <w:szCs w:val="20"/>
          <w14:textOutline w14:w="3795" w14:cap="sq" w14:cmpd="sng">
            <w14:solidFill>
              <w14:srgbClr w14:val="000000"/>
            </w14:solidFill>
            <w14:prstDash w14:val="solid"/>
            <w14:bevel/>
          </w14:textOutline>
        </w:rPr>
        <w:t>、中标结果信息公布与授予合同</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lang w:val="en-US" w:eastAsia="zh-CN"/>
          <w14:textOutline w14:w="3795" w14:cap="sq" w14:cmpd="sng">
            <w14:solidFill>
              <w14:srgbClr w14:val="000000"/>
            </w14:solidFill>
            <w14:prstDash w14:val="solid"/>
            <w14:bevel/>
          </w14:textOutline>
        </w:rPr>
        <w:t>29</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.中标信息的公</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布</w:t>
      </w:r>
    </w:p>
    <w:p w14:paraId="160596F9">
      <w:pPr>
        <w:spacing w:before="139" w:line="228" w:lineRule="auto"/>
        <w:ind w:left="425"/>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lang w:val="en-US" w:eastAsia="zh-CN"/>
        </w:rPr>
        <w:t>29</w:t>
      </w:r>
      <w:r>
        <w:rPr>
          <w:rFonts w:hint="eastAsia" w:ascii="仿宋_GB2312" w:hAnsi="仿宋_GB2312" w:eastAsia="仿宋_GB2312" w:cs="仿宋_GB2312"/>
          <w:spacing w:val="8"/>
          <w:sz w:val="20"/>
          <w:szCs w:val="20"/>
        </w:rPr>
        <w:t>.1 中标</w:t>
      </w:r>
      <w:r>
        <w:rPr>
          <w:rFonts w:hint="eastAsia" w:ascii="仿宋_GB2312" w:hAnsi="仿宋_GB2312" w:eastAsia="仿宋_GB2312" w:cs="仿宋_GB2312"/>
          <w:spacing w:val="5"/>
          <w:sz w:val="20"/>
          <w:szCs w:val="20"/>
        </w:rPr>
        <w:t>人</w:t>
      </w:r>
      <w:r>
        <w:rPr>
          <w:rFonts w:hint="eastAsia" w:ascii="仿宋_GB2312" w:hAnsi="仿宋_GB2312" w:eastAsia="仿宋_GB2312" w:cs="仿宋_GB2312"/>
          <w:spacing w:val="4"/>
          <w:sz w:val="20"/>
          <w:szCs w:val="20"/>
        </w:rPr>
        <w:t>确定后 2 个工作日内，采购人或者采购代理机构应将中标结果信息在投标须知前</w:t>
      </w:r>
    </w:p>
    <w:p w14:paraId="31503348">
      <w:pPr>
        <w:spacing w:before="161" w:line="227" w:lineRule="auto"/>
        <w:ind w:left="17"/>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附表</w:t>
      </w:r>
      <w:r>
        <w:rPr>
          <w:rFonts w:hint="eastAsia" w:ascii="仿宋_GB2312" w:hAnsi="仿宋_GB2312" w:eastAsia="仿宋_GB2312" w:cs="仿宋_GB2312"/>
          <w:spacing w:val="13"/>
          <w:sz w:val="20"/>
          <w:szCs w:val="20"/>
        </w:rPr>
        <w:t>指</w:t>
      </w:r>
      <w:r>
        <w:rPr>
          <w:rFonts w:hint="eastAsia" w:ascii="仿宋_GB2312" w:hAnsi="仿宋_GB2312" w:eastAsia="仿宋_GB2312" w:cs="仿宋_GB2312"/>
          <w:spacing w:val="8"/>
          <w:sz w:val="20"/>
          <w:szCs w:val="20"/>
        </w:rPr>
        <w:t xml:space="preserve">定的媒体上 (新疆政府采购网 </w:t>
      </w:r>
      <w:r>
        <w:rPr>
          <w:rFonts w:hint="eastAsia" w:ascii="仿宋_GB2312" w:hAnsi="仿宋_GB2312" w:eastAsia="仿宋_GB2312" w:cs="仿宋_GB2312"/>
          <w:sz w:val="20"/>
          <w:szCs w:val="20"/>
        </w:rPr>
        <w:t>www</w:t>
      </w:r>
      <w:r>
        <w:rPr>
          <w:rFonts w:hint="eastAsia" w:ascii="仿宋_GB2312" w:hAnsi="仿宋_GB2312" w:eastAsia="仿宋_GB2312" w:cs="仿宋_GB2312"/>
          <w:spacing w:val="8"/>
          <w:sz w:val="20"/>
          <w:szCs w:val="20"/>
        </w:rPr>
        <w:t>.</w:t>
      </w:r>
      <w:r>
        <w:rPr>
          <w:rFonts w:hint="eastAsia" w:ascii="仿宋_GB2312" w:hAnsi="仿宋_GB2312" w:eastAsia="仿宋_GB2312" w:cs="仿宋_GB2312"/>
          <w:sz w:val="20"/>
          <w:szCs w:val="20"/>
        </w:rPr>
        <w:t>ccgp</w:t>
      </w:r>
      <w:r>
        <w:rPr>
          <w:rFonts w:hint="eastAsia" w:ascii="仿宋_GB2312" w:hAnsi="仿宋_GB2312" w:eastAsia="仿宋_GB2312" w:cs="仿宋_GB2312"/>
          <w:spacing w:val="8"/>
          <w:sz w:val="20"/>
          <w:szCs w:val="20"/>
        </w:rPr>
        <w:t>-</w:t>
      </w:r>
      <w:r>
        <w:rPr>
          <w:rFonts w:hint="eastAsia" w:ascii="仿宋_GB2312" w:hAnsi="仿宋_GB2312" w:eastAsia="仿宋_GB2312" w:cs="仿宋_GB2312"/>
          <w:sz w:val="20"/>
          <w:szCs w:val="20"/>
        </w:rPr>
        <w:t>xinjiang</w:t>
      </w:r>
      <w:r>
        <w:rPr>
          <w:rFonts w:hint="eastAsia" w:ascii="仿宋_GB2312" w:hAnsi="仿宋_GB2312" w:eastAsia="仿宋_GB2312" w:cs="仿宋_GB2312"/>
          <w:spacing w:val="8"/>
          <w:sz w:val="20"/>
          <w:szCs w:val="20"/>
        </w:rPr>
        <w:t>.</w:t>
      </w:r>
      <w:r>
        <w:rPr>
          <w:rFonts w:hint="eastAsia" w:ascii="仿宋_GB2312" w:hAnsi="仿宋_GB2312" w:eastAsia="仿宋_GB2312" w:cs="仿宋_GB2312"/>
          <w:sz w:val="20"/>
          <w:szCs w:val="20"/>
        </w:rPr>
        <w:t>gov</w:t>
      </w:r>
      <w:r>
        <w:rPr>
          <w:rFonts w:hint="eastAsia" w:ascii="仿宋_GB2312" w:hAnsi="仿宋_GB2312" w:eastAsia="仿宋_GB2312" w:cs="仿宋_GB2312"/>
          <w:spacing w:val="8"/>
          <w:sz w:val="20"/>
          <w:szCs w:val="20"/>
        </w:rPr>
        <w:t>.</w:t>
      </w:r>
      <w:r>
        <w:rPr>
          <w:rFonts w:hint="eastAsia" w:ascii="仿宋_GB2312" w:hAnsi="仿宋_GB2312" w:eastAsia="仿宋_GB2312" w:cs="仿宋_GB2312"/>
          <w:sz w:val="20"/>
          <w:szCs w:val="20"/>
        </w:rPr>
        <w:t>cn</w:t>
      </w:r>
      <w:r>
        <w:rPr>
          <w:rFonts w:hint="eastAsia" w:ascii="仿宋_GB2312" w:hAnsi="仿宋_GB2312" w:eastAsia="仿宋_GB2312" w:cs="仿宋_GB2312"/>
          <w:spacing w:val="8"/>
          <w:sz w:val="20"/>
          <w:szCs w:val="20"/>
        </w:rPr>
        <w:t>) 公布。</w:t>
      </w:r>
    </w:p>
    <w:p w14:paraId="729061FD">
      <w:pPr>
        <w:spacing w:before="162" w:line="269" w:lineRule="exact"/>
        <w:ind w:left="5"/>
        <w:rPr>
          <w:rFonts w:hint="eastAsia" w:ascii="仿宋_GB2312" w:hAnsi="仿宋_GB2312" w:eastAsia="仿宋_GB2312" w:cs="仿宋_GB2312"/>
          <w:sz w:val="20"/>
          <w:szCs w:val="20"/>
        </w:rPr>
      </w:pPr>
      <w:r>
        <w:rPr>
          <w:rFonts w:hint="eastAsia" w:ascii="仿宋_GB2312" w:hAnsi="仿宋_GB2312" w:eastAsia="仿宋_GB2312" w:cs="仿宋_GB2312"/>
          <w:spacing w:val="7"/>
          <w:position w:val="1"/>
          <w:sz w:val="20"/>
          <w:szCs w:val="20"/>
          <w:lang w:val="en-US" w:eastAsia="zh-CN"/>
          <w14:textOutline w14:w="3795" w14:cap="sq" w14:cmpd="sng">
            <w14:solidFill>
              <w14:srgbClr w14:val="000000"/>
            </w14:solidFill>
            <w14:prstDash w14:val="solid"/>
            <w14:bevel/>
          </w14:textOutline>
        </w:rPr>
        <w:t>30</w:t>
      </w:r>
      <w:r>
        <w:rPr>
          <w:rFonts w:hint="eastAsia" w:ascii="仿宋_GB2312" w:hAnsi="仿宋_GB2312" w:eastAsia="仿宋_GB2312" w:cs="仿宋_GB2312"/>
          <w:spacing w:val="7"/>
          <w:position w:val="1"/>
          <w:sz w:val="20"/>
          <w:szCs w:val="20"/>
          <w14:textOutline w14:w="3795" w14:cap="sq" w14:cmpd="sng">
            <w14:solidFill>
              <w14:srgbClr w14:val="000000"/>
            </w14:solidFill>
            <w14:prstDash w14:val="solid"/>
            <w14:bevel/>
          </w14:textOutline>
        </w:rPr>
        <w:t>.询问及质</w:t>
      </w:r>
      <w:r>
        <w:rPr>
          <w:rFonts w:hint="eastAsia" w:ascii="仿宋_GB2312" w:hAnsi="仿宋_GB2312" w:eastAsia="仿宋_GB2312" w:cs="仿宋_GB2312"/>
          <w:spacing w:val="6"/>
          <w:position w:val="1"/>
          <w:sz w:val="20"/>
          <w:szCs w:val="20"/>
          <w14:textOutline w14:w="3795" w14:cap="sq" w14:cmpd="sng">
            <w14:solidFill>
              <w14:srgbClr w14:val="000000"/>
            </w14:solidFill>
            <w14:prstDash w14:val="solid"/>
            <w14:bevel/>
          </w14:textOutline>
        </w:rPr>
        <w:t>疑</w:t>
      </w:r>
    </w:p>
    <w:p w14:paraId="5A17CC35">
      <w:pPr>
        <w:spacing w:before="141" w:line="377" w:lineRule="auto"/>
        <w:ind w:left="3" w:firstLine="421"/>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lang w:val="en-US" w:eastAsia="zh-CN"/>
        </w:rPr>
        <w:t>30</w:t>
      </w:r>
      <w:r>
        <w:rPr>
          <w:rFonts w:hint="eastAsia" w:ascii="仿宋_GB2312" w:hAnsi="仿宋_GB2312" w:eastAsia="仿宋_GB2312" w:cs="仿宋_GB2312"/>
          <w:spacing w:val="7"/>
          <w:sz w:val="20"/>
          <w:szCs w:val="20"/>
        </w:rPr>
        <w:t>.1 投标人对政府采购活动事项有疑问的，可以向采购人或采购代理机构提出询问。采购人</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或采购代理机构将在三个工作日内作出答复</w:t>
      </w:r>
      <w:r>
        <w:rPr>
          <w:rFonts w:hint="eastAsia" w:ascii="仿宋_GB2312" w:hAnsi="仿宋_GB2312" w:eastAsia="仿宋_GB2312" w:cs="仿宋_GB2312"/>
          <w:spacing w:val="7"/>
          <w:sz w:val="20"/>
          <w:szCs w:val="20"/>
        </w:rPr>
        <w:t>。</w:t>
      </w:r>
    </w:p>
    <w:p w14:paraId="43FF4C00">
      <w:pPr>
        <w:spacing w:before="1" w:line="377" w:lineRule="auto"/>
        <w:ind w:left="26" w:firstLine="398"/>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3</w:t>
      </w:r>
      <w:r>
        <w:rPr>
          <w:rFonts w:hint="eastAsia" w:ascii="仿宋_GB2312" w:hAnsi="仿宋_GB2312" w:eastAsia="仿宋_GB2312" w:cs="仿宋_GB2312"/>
          <w:spacing w:val="8"/>
          <w:sz w:val="20"/>
          <w:szCs w:val="20"/>
          <w:lang w:val="en-US" w:eastAsia="zh-CN"/>
        </w:rPr>
        <w:t>0</w:t>
      </w:r>
      <w:r>
        <w:rPr>
          <w:rFonts w:hint="eastAsia" w:ascii="仿宋_GB2312" w:hAnsi="仿宋_GB2312" w:eastAsia="仿宋_GB2312" w:cs="仿宋_GB2312"/>
          <w:spacing w:val="7"/>
          <w:sz w:val="20"/>
          <w:szCs w:val="20"/>
        </w:rPr>
        <w:t>.2 投标人若认为招标文件、招标过程和中标结果使自己的权益受到损害，应当在下列时间</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内以</w:t>
      </w:r>
      <w:r>
        <w:rPr>
          <w:rFonts w:hint="eastAsia" w:ascii="仿宋_GB2312" w:hAnsi="仿宋_GB2312" w:eastAsia="仿宋_GB2312" w:cs="仿宋_GB2312"/>
          <w:spacing w:val="8"/>
          <w:sz w:val="20"/>
          <w:szCs w:val="20"/>
        </w:rPr>
        <w:t>书</w:t>
      </w:r>
      <w:r>
        <w:rPr>
          <w:rFonts w:hint="eastAsia" w:ascii="仿宋_GB2312" w:hAnsi="仿宋_GB2312" w:eastAsia="仿宋_GB2312" w:cs="仿宋_GB2312"/>
          <w:spacing w:val="7"/>
          <w:sz w:val="20"/>
          <w:szCs w:val="20"/>
        </w:rPr>
        <w:t>面形式向采购人或采购代理机构提出：</w:t>
      </w:r>
    </w:p>
    <w:p w14:paraId="40ADBEC1">
      <w:pPr>
        <w:spacing w:before="1" w:line="226"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w:t>
      </w:r>
      <w:r>
        <w:rPr>
          <w:rFonts w:hint="eastAsia" w:ascii="仿宋_GB2312" w:hAnsi="仿宋_GB2312" w:eastAsia="仿宋_GB2312" w:cs="仿宋_GB2312"/>
          <w:spacing w:val="17"/>
          <w:sz w:val="20"/>
          <w:szCs w:val="20"/>
        </w:rPr>
        <w:t>1</w:t>
      </w:r>
      <w:r>
        <w:rPr>
          <w:rFonts w:hint="eastAsia" w:ascii="仿宋_GB2312" w:hAnsi="仿宋_GB2312" w:eastAsia="仿宋_GB2312" w:cs="仿宋_GB2312"/>
          <w:spacing w:val="11"/>
          <w:sz w:val="20"/>
          <w:szCs w:val="20"/>
        </w:rPr>
        <w:t>) 关于采购过程的质疑，应在采购程序环节结束之日起七个工作日内提出。</w:t>
      </w:r>
    </w:p>
    <w:p w14:paraId="14388A8E">
      <w:pPr>
        <w:spacing w:before="163"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w:t>
      </w:r>
      <w:r>
        <w:rPr>
          <w:rFonts w:hint="eastAsia" w:ascii="仿宋_GB2312" w:hAnsi="仿宋_GB2312" w:eastAsia="仿宋_GB2312" w:cs="仿宋_GB2312"/>
          <w:spacing w:val="19"/>
          <w:sz w:val="20"/>
          <w:szCs w:val="20"/>
        </w:rPr>
        <w:t>2</w:t>
      </w:r>
      <w:r>
        <w:rPr>
          <w:rFonts w:hint="eastAsia" w:ascii="仿宋_GB2312" w:hAnsi="仿宋_GB2312" w:eastAsia="仿宋_GB2312" w:cs="仿宋_GB2312"/>
          <w:spacing w:val="11"/>
          <w:sz w:val="20"/>
          <w:szCs w:val="20"/>
        </w:rPr>
        <w:t>) 关于中标结果的质疑，应在中标结果信息发布后七个工作日内提出。</w:t>
      </w:r>
    </w:p>
    <w:p w14:paraId="0A55A991">
      <w:pPr>
        <w:spacing w:before="160" w:line="377" w:lineRule="auto"/>
        <w:ind w:left="21" w:firstLine="403"/>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3</w:t>
      </w:r>
      <w:r>
        <w:rPr>
          <w:rFonts w:hint="eastAsia" w:ascii="仿宋_GB2312" w:hAnsi="仿宋_GB2312" w:eastAsia="仿宋_GB2312" w:cs="仿宋_GB2312"/>
          <w:spacing w:val="8"/>
          <w:sz w:val="20"/>
          <w:szCs w:val="20"/>
          <w:lang w:val="en-US" w:eastAsia="zh-CN"/>
        </w:rPr>
        <w:t>0</w:t>
      </w:r>
      <w:r>
        <w:rPr>
          <w:rFonts w:hint="eastAsia" w:ascii="仿宋_GB2312" w:hAnsi="仿宋_GB2312" w:eastAsia="仿宋_GB2312" w:cs="仿宋_GB2312"/>
          <w:spacing w:val="7"/>
          <w:sz w:val="20"/>
          <w:szCs w:val="20"/>
        </w:rPr>
        <w:t>.3 投标人提出质疑的，应提供质疑书原件。采购人或采购代理机构应当向质疑投标人签收</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5"/>
          <w:sz w:val="20"/>
          <w:szCs w:val="20"/>
        </w:rPr>
        <w:t>回</w:t>
      </w:r>
      <w:r>
        <w:rPr>
          <w:rFonts w:hint="eastAsia" w:ascii="仿宋_GB2312" w:hAnsi="仿宋_GB2312" w:eastAsia="仿宋_GB2312" w:cs="仿宋_GB2312"/>
          <w:spacing w:val="-3"/>
          <w:sz w:val="20"/>
          <w:szCs w:val="20"/>
        </w:rPr>
        <w:t>执。</w:t>
      </w:r>
    </w:p>
    <w:p w14:paraId="5A9EFBCD">
      <w:pPr>
        <w:spacing w:before="1" w:line="226" w:lineRule="auto"/>
        <w:ind w:left="425"/>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3</w:t>
      </w:r>
      <w:r>
        <w:rPr>
          <w:rFonts w:hint="eastAsia" w:ascii="仿宋_GB2312" w:hAnsi="仿宋_GB2312" w:eastAsia="仿宋_GB2312" w:cs="仿宋_GB2312"/>
          <w:spacing w:val="7"/>
          <w:sz w:val="20"/>
          <w:szCs w:val="20"/>
          <w:lang w:val="en-US" w:eastAsia="zh-CN"/>
        </w:rPr>
        <w:t>0</w:t>
      </w:r>
      <w:r>
        <w:rPr>
          <w:rFonts w:hint="eastAsia" w:ascii="仿宋_GB2312" w:hAnsi="仿宋_GB2312" w:eastAsia="仿宋_GB2312" w:cs="仿宋_GB2312"/>
          <w:spacing w:val="7"/>
          <w:sz w:val="20"/>
          <w:szCs w:val="20"/>
        </w:rPr>
        <w:t>.4 质疑书应当包括下列内容：</w:t>
      </w:r>
    </w:p>
    <w:p w14:paraId="73582B20">
      <w:pPr>
        <w:spacing w:before="162"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0"/>
          <w:sz w:val="20"/>
          <w:szCs w:val="20"/>
        </w:rPr>
        <w:t>(</w:t>
      </w:r>
      <w:r>
        <w:rPr>
          <w:rFonts w:hint="eastAsia" w:ascii="仿宋_GB2312" w:hAnsi="仿宋_GB2312" w:eastAsia="仿宋_GB2312" w:cs="仿宋_GB2312"/>
          <w:spacing w:val="12"/>
          <w:sz w:val="20"/>
          <w:szCs w:val="20"/>
        </w:rPr>
        <w:t>1) 质疑投标人的名称、地址及有效联系方式；</w:t>
      </w:r>
    </w:p>
    <w:p w14:paraId="05D69F71">
      <w:pPr>
        <w:spacing w:before="163"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7"/>
          <w:sz w:val="20"/>
          <w:szCs w:val="20"/>
        </w:rPr>
        <w:t>(</w:t>
      </w:r>
      <w:r>
        <w:rPr>
          <w:rFonts w:hint="eastAsia" w:ascii="仿宋_GB2312" w:hAnsi="仿宋_GB2312" w:eastAsia="仿宋_GB2312" w:cs="仿宋_GB2312"/>
          <w:spacing w:val="16"/>
          <w:sz w:val="20"/>
          <w:szCs w:val="20"/>
        </w:rPr>
        <w:t>2) 质疑事项；</w:t>
      </w:r>
    </w:p>
    <w:p w14:paraId="33E8A087">
      <w:pPr>
        <w:spacing w:before="161" w:line="224"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w:t>
      </w:r>
      <w:r>
        <w:rPr>
          <w:rFonts w:hint="eastAsia" w:ascii="仿宋_GB2312" w:hAnsi="仿宋_GB2312" w:eastAsia="仿宋_GB2312" w:cs="仿宋_GB2312"/>
          <w:spacing w:val="13"/>
          <w:sz w:val="20"/>
          <w:szCs w:val="20"/>
        </w:rPr>
        <w:t>3) 事实依据及相关证明材料；</w:t>
      </w:r>
    </w:p>
    <w:p w14:paraId="3EAE9EA2">
      <w:pPr>
        <w:spacing w:before="166"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9"/>
          <w:sz w:val="20"/>
          <w:szCs w:val="20"/>
        </w:rPr>
        <w:t>(</w:t>
      </w:r>
      <w:r>
        <w:rPr>
          <w:rFonts w:hint="eastAsia" w:ascii="仿宋_GB2312" w:hAnsi="仿宋_GB2312" w:eastAsia="仿宋_GB2312" w:cs="仿宋_GB2312"/>
          <w:spacing w:val="14"/>
          <w:sz w:val="20"/>
          <w:szCs w:val="20"/>
        </w:rPr>
        <w:t>4) 相关请求及主张。</w:t>
      </w:r>
    </w:p>
    <w:p w14:paraId="69C0B851">
      <w:pPr>
        <w:spacing w:before="160" w:line="378" w:lineRule="auto"/>
        <w:ind w:firstLine="425"/>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3</w:t>
      </w:r>
      <w:r>
        <w:rPr>
          <w:rFonts w:hint="eastAsia" w:ascii="仿宋_GB2312" w:hAnsi="仿宋_GB2312" w:eastAsia="仿宋_GB2312" w:cs="仿宋_GB2312"/>
          <w:spacing w:val="8"/>
          <w:sz w:val="20"/>
          <w:szCs w:val="20"/>
          <w:lang w:val="en-US" w:eastAsia="zh-CN"/>
        </w:rPr>
        <w:t>0</w:t>
      </w:r>
      <w:r>
        <w:rPr>
          <w:rFonts w:hint="eastAsia" w:ascii="仿宋_GB2312" w:hAnsi="仿宋_GB2312" w:eastAsia="仿宋_GB2312" w:cs="仿宋_GB2312"/>
          <w:spacing w:val="7"/>
          <w:sz w:val="20"/>
          <w:szCs w:val="20"/>
        </w:rPr>
        <w:t>.5 质疑书应当由投标人法定代表人或其授权的代理人签字并加盖投标人单位章，质疑书由</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授</w:t>
      </w:r>
      <w:r>
        <w:rPr>
          <w:rFonts w:hint="eastAsia" w:ascii="仿宋_GB2312" w:hAnsi="仿宋_GB2312" w:eastAsia="仿宋_GB2312" w:cs="仿宋_GB2312"/>
          <w:spacing w:val="9"/>
          <w:sz w:val="20"/>
          <w:szCs w:val="20"/>
        </w:rPr>
        <w:t>权的代理人签字的应附投标人法定代表人委托授权书。</w:t>
      </w:r>
    </w:p>
    <w:p w14:paraId="1A84E000">
      <w:pPr>
        <w:spacing w:before="1" w:line="376" w:lineRule="auto"/>
        <w:ind w:firstLine="424"/>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3</w:t>
      </w:r>
      <w:r>
        <w:rPr>
          <w:rFonts w:hint="eastAsia" w:ascii="仿宋_GB2312" w:hAnsi="仿宋_GB2312" w:eastAsia="仿宋_GB2312" w:cs="仿宋_GB2312"/>
          <w:spacing w:val="8"/>
          <w:sz w:val="20"/>
          <w:szCs w:val="20"/>
          <w:lang w:val="en-US" w:eastAsia="zh-CN"/>
        </w:rPr>
        <w:t>0</w:t>
      </w:r>
      <w:r>
        <w:rPr>
          <w:rFonts w:hint="eastAsia" w:ascii="仿宋_GB2312" w:hAnsi="仿宋_GB2312" w:eastAsia="仿宋_GB2312" w:cs="仿宋_GB2312"/>
          <w:spacing w:val="7"/>
          <w:sz w:val="20"/>
          <w:szCs w:val="20"/>
        </w:rPr>
        <w:t>.6 采购人或采购代理机构将在签收回执之日起七个工作日内作出书面答复，并以书面形式</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6"/>
          <w:sz w:val="20"/>
          <w:szCs w:val="20"/>
        </w:rPr>
        <w:t>通</w:t>
      </w:r>
      <w:r>
        <w:rPr>
          <w:rFonts w:hint="eastAsia" w:ascii="仿宋_GB2312" w:hAnsi="仿宋_GB2312" w:eastAsia="仿宋_GB2312" w:cs="仿宋_GB2312"/>
          <w:spacing w:val="13"/>
          <w:sz w:val="20"/>
          <w:szCs w:val="20"/>
        </w:rPr>
        <w:t>知</w:t>
      </w:r>
      <w:r>
        <w:rPr>
          <w:rFonts w:hint="eastAsia" w:ascii="仿宋_GB2312" w:hAnsi="仿宋_GB2312" w:eastAsia="仿宋_GB2312" w:cs="仿宋_GB2312"/>
          <w:spacing w:val="8"/>
          <w:sz w:val="20"/>
          <w:szCs w:val="20"/>
        </w:rPr>
        <w:t>质疑投标人和其他有关的投标人。</w:t>
      </w:r>
    </w:p>
    <w:p w14:paraId="34BFE77A">
      <w:pPr>
        <w:spacing w:before="1" w:line="377" w:lineRule="auto"/>
        <w:ind w:left="15" w:firstLine="409"/>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lang w:val="en-US" w:eastAsia="zh-CN"/>
        </w:rPr>
        <w:t>30</w:t>
      </w:r>
      <w:r>
        <w:rPr>
          <w:rFonts w:hint="eastAsia" w:ascii="仿宋_GB2312" w:hAnsi="仿宋_GB2312" w:eastAsia="仿宋_GB2312" w:cs="仿宋_GB2312"/>
          <w:spacing w:val="7"/>
          <w:sz w:val="20"/>
          <w:szCs w:val="20"/>
        </w:rPr>
        <w:t>.7 投标人对采购人或采购代理机构的答复不满意，或采购人或采购代理机构未在规定的期</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0"/>
          <w:sz w:val="20"/>
          <w:szCs w:val="20"/>
        </w:rPr>
        <w:t>限作出答复的，可在答复期满后十五个工作日内，按政府采购相关法律法规规章的规定及程序</w:t>
      </w:r>
      <w:r>
        <w:rPr>
          <w:rFonts w:hint="eastAsia" w:ascii="仿宋_GB2312" w:hAnsi="仿宋_GB2312" w:eastAsia="仿宋_GB2312" w:cs="仿宋_GB2312"/>
          <w:spacing w:val="8"/>
          <w:sz w:val="20"/>
          <w:szCs w:val="20"/>
        </w:rPr>
        <w:t>，</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向</w:t>
      </w:r>
      <w:r>
        <w:rPr>
          <w:rFonts w:hint="eastAsia" w:ascii="仿宋_GB2312" w:hAnsi="仿宋_GB2312" w:eastAsia="仿宋_GB2312" w:cs="仿宋_GB2312"/>
          <w:spacing w:val="7"/>
          <w:sz w:val="20"/>
          <w:szCs w:val="20"/>
        </w:rPr>
        <w:t>同级财政部门提出投诉。</w:t>
      </w:r>
    </w:p>
    <w:p w14:paraId="1DBE13D0">
      <w:pPr>
        <w:spacing w:line="269" w:lineRule="exact"/>
        <w:ind w:left="5"/>
        <w:rPr>
          <w:rFonts w:hint="eastAsia" w:ascii="仿宋_GB2312" w:hAnsi="仿宋_GB2312" w:eastAsia="仿宋_GB2312" w:cs="仿宋_GB2312"/>
          <w:sz w:val="20"/>
          <w:szCs w:val="20"/>
        </w:rPr>
      </w:pPr>
      <w:r>
        <w:rPr>
          <w:rFonts w:hint="eastAsia" w:ascii="仿宋_GB2312" w:hAnsi="仿宋_GB2312" w:eastAsia="仿宋_GB2312" w:cs="仿宋_GB2312"/>
          <w:spacing w:val="11"/>
          <w:position w:val="1"/>
          <w:sz w:val="20"/>
          <w:szCs w:val="20"/>
          <w:lang w:val="en-US" w:eastAsia="zh-CN"/>
          <w14:textOutline w14:w="3795" w14:cap="sq" w14:cmpd="sng">
            <w14:solidFill>
              <w14:srgbClr w14:val="000000"/>
            </w14:solidFill>
            <w14:prstDash w14:val="solid"/>
            <w14:bevel/>
          </w14:textOutline>
        </w:rPr>
        <w:t>31</w:t>
      </w:r>
      <w:r>
        <w:rPr>
          <w:rFonts w:hint="eastAsia" w:ascii="仿宋_GB2312" w:hAnsi="仿宋_GB2312" w:eastAsia="仿宋_GB2312" w:cs="仿宋_GB2312"/>
          <w:spacing w:val="6"/>
          <w:position w:val="1"/>
          <w:sz w:val="20"/>
          <w:szCs w:val="20"/>
          <w14:textOutline w14:w="3795" w14:cap="sq" w14:cmpd="sng">
            <w14:solidFill>
              <w14:srgbClr w14:val="000000"/>
            </w14:solidFill>
            <w14:prstDash w14:val="solid"/>
            <w14:bevel/>
          </w14:textOutline>
        </w:rPr>
        <w:t>.中标通知</w:t>
      </w:r>
    </w:p>
    <w:p w14:paraId="7061B2FE">
      <w:pPr>
        <w:spacing w:before="139" w:line="378" w:lineRule="auto"/>
        <w:ind w:left="5" w:firstLine="420"/>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lang w:val="en-US" w:eastAsia="zh-CN"/>
        </w:rPr>
        <w:t>31</w:t>
      </w:r>
      <w:r>
        <w:rPr>
          <w:rFonts w:hint="eastAsia" w:ascii="仿宋_GB2312" w:hAnsi="仿宋_GB2312" w:eastAsia="仿宋_GB2312" w:cs="仿宋_GB2312"/>
          <w:spacing w:val="7"/>
          <w:sz w:val="20"/>
          <w:szCs w:val="20"/>
        </w:rPr>
        <w:t>.1 中标人确定后，采购人或采购代理机构将以书面形式向中标人发出中标通知书。中标通</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6"/>
          <w:sz w:val="20"/>
          <w:szCs w:val="20"/>
        </w:rPr>
        <w:t>知</w:t>
      </w:r>
      <w:r>
        <w:rPr>
          <w:rFonts w:hint="eastAsia" w:ascii="仿宋_GB2312" w:hAnsi="仿宋_GB2312" w:eastAsia="仿宋_GB2312" w:cs="仿宋_GB2312"/>
          <w:spacing w:val="13"/>
          <w:sz w:val="20"/>
          <w:szCs w:val="20"/>
        </w:rPr>
        <w:t>书</w:t>
      </w:r>
      <w:r>
        <w:rPr>
          <w:rFonts w:hint="eastAsia" w:ascii="仿宋_GB2312" w:hAnsi="仿宋_GB2312" w:eastAsia="仿宋_GB2312" w:cs="仿宋_GB2312"/>
          <w:spacing w:val="8"/>
          <w:sz w:val="20"/>
          <w:szCs w:val="20"/>
        </w:rPr>
        <w:t>对采购人和中标人具有同等法律效力。</w:t>
      </w:r>
    </w:p>
    <w:p w14:paraId="1A24F705">
      <w:pPr>
        <w:spacing w:before="1" w:line="226" w:lineRule="auto"/>
        <w:ind w:left="425"/>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3</w:t>
      </w:r>
      <w:r>
        <w:rPr>
          <w:rFonts w:hint="eastAsia" w:ascii="仿宋_GB2312" w:hAnsi="仿宋_GB2312" w:eastAsia="仿宋_GB2312" w:cs="仿宋_GB2312"/>
          <w:spacing w:val="14"/>
          <w:sz w:val="20"/>
          <w:szCs w:val="20"/>
          <w:lang w:val="en-US" w:eastAsia="zh-CN"/>
        </w:rPr>
        <w:t>1</w:t>
      </w:r>
      <w:r>
        <w:rPr>
          <w:rFonts w:hint="eastAsia" w:ascii="仿宋_GB2312" w:hAnsi="仿宋_GB2312" w:eastAsia="仿宋_GB2312" w:cs="仿宋_GB2312"/>
          <w:spacing w:val="8"/>
          <w:sz w:val="20"/>
          <w:szCs w:val="20"/>
        </w:rPr>
        <w:t>.</w:t>
      </w:r>
      <w:r>
        <w:rPr>
          <w:rFonts w:hint="eastAsia" w:ascii="仿宋_GB2312" w:hAnsi="仿宋_GB2312" w:eastAsia="仿宋_GB2312" w:cs="仿宋_GB2312"/>
          <w:spacing w:val="7"/>
          <w:sz w:val="20"/>
          <w:szCs w:val="20"/>
        </w:rPr>
        <w:t>2 中标通知书是合同文件的组成部分。</w:t>
      </w:r>
    </w:p>
    <w:p w14:paraId="03F8B8F1">
      <w:pPr>
        <w:rPr>
          <w:rFonts w:hint="eastAsia" w:ascii="仿宋_GB2312" w:hAnsi="仿宋_GB2312" w:eastAsia="仿宋_GB2312" w:cs="仿宋_GB2312"/>
        </w:rPr>
        <w:sectPr>
          <w:footerReference r:id="rId17" w:type="default"/>
          <w:pgSz w:w="11906" w:h="16839"/>
          <w:pgMar w:top="1431" w:right="1533" w:bottom="1145" w:left="1538" w:header="0" w:footer="982" w:gutter="0"/>
          <w:pgNumType w:fmt="decimal"/>
          <w:cols w:space="720" w:num="1"/>
        </w:sectPr>
      </w:pPr>
    </w:p>
    <w:p w14:paraId="5B6CB875">
      <w:pPr>
        <w:spacing w:before="73" w:line="377" w:lineRule="auto"/>
        <w:ind w:left="5" w:right="52" w:firstLine="420"/>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lang w:val="en-US" w:eastAsia="zh-CN"/>
        </w:rPr>
        <w:t>31</w:t>
      </w:r>
      <w:r>
        <w:rPr>
          <w:rFonts w:hint="eastAsia" w:ascii="仿宋_GB2312" w:hAnsi="仿宋_GB2312" w:eastAsia="仿宋_GB2312" w:cs="仿宋_GB2312"/>
          <w:spacing w:val="7"/>
          <w:sz w:val="20"/>
          <w:szCs w:val="20"/>
        </w:rPr>
        <w:t>.3 中标人在收到采购代理机构的中标通知书后 10 日内，应按照投标须知前附表的规定</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向采购人</w:t>
      </w:r>
      <w:r>
        <w:rPr>
          <w:rFonts w:hint="eastAsia" w:ascii="仿宋_GB2312" w:hAnsi="仿宋_GB2312" w:eastAsia="仿宋_GB2312" w:cs="仿宋_GB2312"/>
          <w:spacing w:val="9"/>
          <w:sz w:val="20"/>
          <w:szCs w:val="20"/>
        </w:rPr>
        <w:t>提</w:t>
      </w:r>
      <w:r>
        <w:rPr>
          <w:rFonts w:hint="eastAsia" w:ascii="仿宋_GB2312" w:hAnsi="仿宋_GB2312" w:eastAsia="仿宋_GB2312" w:cs="仿宋_GB2312"/>
          <w:spacing w:val="7"/>
          <w:sz w:val="20"/>
          <w:szCs w:val="20"/>
        </w:rPr>
        <w:t>交履约保证金。 以支票、汇票、本票或者金融机构、担保机构出具的保函等非现金形</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0"/>
          <w:sz w:val="20"/>
          <w:szCs w:val="20"/>
        </w:rPr>
        <w:t>式</w:t>
      </w:r>
      <w:r>
        <w:rPr>
          <w:rFonts w:hint="eastAsia" w:ascii="仿宋_GB2312" w:hAnsi="仿宋_GB2312" w:eastAsia="仿宋_GB2312" w:cs="仿宋_GB2312"/>
          <w:spacing w:val="7"/>
          <w:sz w:val="20"/>
          <w:szCs w:val="20"/>
        </w:rPr>
        <w:t>，</w:t>
      </w:r>
      <w:r>
        <w:rPr>
          <w:rFonts w:hint="eastAsia" w:ascii="仿宋_GB2312" w:hAnsi="仿宋_GB2312" w:eastAsia="仿宋_GB2312" w:cs="仿宋_GB2312"/>
          <w:spacing w:val="5"/>
          <w:sz w:val="20"/>
          <w:szCs w:val="20"/>
        </w:rPr>
        <w:t>提交不超过合同价10%的履约保证金。</w:t>
      </w:r>
    </w:p>
    <w:p w14:paraId="097CDF5D">
      <w:pPr>
        <w:spacing w:line="227" w:lineRule="auto"/>
        <w:ind w:left="425"/>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3</w:t>
      </w:r>
      <w:r>
        <w:rPr>
          <w:rFonts w:hint="eastAsia" w:ascii="仿宋_GB2312" w:hAnsi="仿宋_GB2312" w:eastAsia="仿宋_GB2312" w:cs="仿宋_GB2312"/>
          <w:spacing w:val="14"/>
          <w:sz w:val="20"/>
          <w:szCs w:val="20"/>
          <w:lang w:val="en-US" w:eastAsia="zh-CN"/>
        </w:rPr>
        <w:t>1</w:t>
      </w:r>
      <w:r>
        <w:rPr>
          <w:rFonts w:hint="eastAsia" w:ascii="仿宋_GB2312" w:hAnsi="仿宋_GB2312" w:eastAsia="仿宋_GB2312" w:cs="仿宋_GB2312"/>
          <w:spacing w:val="8"/>
          <w:sz w:val="20"/>
          <w:szCs w:val="20"/>
        </w:rPr>
        <w:t>.4 中标人没有按照约定提交履约保证金的，视为放弃中标资格。</w:t>
      </w:r>
    </w:p>
    <w:p w14:paraId="02BB199A">
      <w:pPr>
        <w:spacing w:before="160" w:line="378" w:lineRule="auto"/>
        <w:ind w:left="18" w:right="53" w:firstLine="407"/>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3</w:t>
      </w:r>
      <w:r>
        <w:rPr>
          <w:rFonts w:hint="eastAsia" w:ascii="仿宋_GB2312" w:hAnsi="仿宋_GB2312" w:eastAsia="仿宋_GB2312" w:cs="仿宋_GB2312"/>
          <w:spacing w:val="14"/>
          <w:sz w:val="20"/>
          <w:szCs w:val="20"/>
          <w:lang w:val="en-US" w:eastAsia="zh-CN"/>
        </w:rPr>
        <w:t>1</w:t>
      </w:r>
      <w:r>
        <w:rPr>
          <w:rFonts w:hint="eastAsia" w:ascii="仿宋_GB2312" w:hAnsi="仿宋_GB2312" w:eastAsia="仿宋_GB2312" w:cs="仿宋_GB2312"/>
          <w:spacing w:val="9"/>
          <w:sz w:val="20"/>
          <w:szCs w:val="20"/>
        </w:rPr>
        <w:t>.5 如中标人未按照招标文件要求交付使用期的时间内交货，将按照每日缴纳中标金额 2%</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2"/>
          <w:sz w:val="20"/>
          <w:szCs w:val="20"/>
        </w:rPr>
        <w:t>的</w:t>
      </w:r>
      <w:r>
        <w:rPr>
          <w:rFonts w:hint="eastAsia" w:ascii="仿宋_GB2312" w:hAnsi="仿宋_GB2312" w:eastAsia="仿宋_GB2312" w:cs="仿宋_GB2312"/>
          <w:spacing w:val="7"/>
          <w:sz w:val="20"/>
          <w:szCs w:val="20"/>
        </w:rPr>
        <w:t>违约金，从首次付款中扣除。</w:t>
      </w:r>
    </w:p>
    <w:p w14:paraId="0A1C85F2">
      <w:pPr>
        <w:spacing w:line="268" w:lineRule="exact"/>
        <w:ind w:left="5"/>
        <w:rPr>
          <w:rFonts w:hint="eastAsia" w:ascii="仿宋_GB2312" w:hAnsi="仿宋_GB2312" w:eastAsia="仿宋_GB2312" w:cs="仿宋_GB2312"/>
          <w:sz w:val="20"/>
          <w:szCs w:val="20"/>
        </w:rPr>
      </w:pPr>
      <w:r>
        <w:rPr>
          <w:rFonts w:hint="eastAsia" w:ascii="仿宋_GB2312" w:hAnsi="仿宋_GB2312" w:eastAsia="仿宋_GB2312" w:cs="仿宋_GB2312"/>
          <w:spacing w:val="11"/>
          <w:position w:val="1"/>
          <w:sz w:val="20"/>
          <w:szCs w:val="20"/>
          <w:lang w:val="en-US" w:eastAsia="zh-CN"/>
          <w14:textOutline w14:w="3795" w14:cap="sq" w14:cmpd="sng">
            <w14:solidFill>
              <w14:srgbClr w14:val="000000"/>
            </w14:solidFill>
            <w14:prstDash w14:val="solid"/>
            <w14:bevel/>
          </w14:textOutline>
        </w:rPr>
        <w:t>32</w:t>
      </w:r>
      <w:r>
        <w:rPr>
          <w:rFonts w:hint="eastAsia" w:ascii="仿宋_GB2312" w:hAnsi="仿宋_GB2312" w:eastAsia="仿宋_GB2312" w:cs="仿宋_GB2312"/>
          <w:spacing w:val="6"/>
          <w:position w:val="1"/>
          <w:sz w:val="20"/>
          <w:szCs w:val="20"/>
          <w14:textOutline w14:w="3795" w14:cap="sq" w14:cmpd="sng">
            <w14:solidFill>
              <w14:srgbClr w14:val="000000"/>
            </w14:solidFill>
            <w14:prstDash w14:val="solid"/>
            <w14:bevel/>
          </w14:textOutline>
        </w:rPr>
        <w:t>.签订合同</w:t>
      </w:r>
    </w:p>
    <w:p w14:paraId="22A30524">
      <w:pPr>
        <w:spacing w:before="139" w:line="228" w:lineRule="auto"/>
        <w:ind w:left="425"/>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lang w:val="en-US" w:eastAsia="zh-CN"/>
        </w:rPr>
        <w:t>32</w:t>
      </w:r>
      <w:r>
        <w:rPr>
          <w:rFonts w:hint="eastAsia" w:ascii="仿宋_GB2312" w:hAnsi="仿宋_GB2312" w:eastAsia="仿宋_GB2312" w:cs="仿宋_GB2312"/>
          <w:spacing w:val="9"/>
          <w:sz w:val="20"/>
          <w:szCs w:val="20"/>
        </w:rPr>
        <w:t>.1 招标文件、中标人的投标文件及其补充的投标文件等均为签订政府采购合同的依据</w:t>
      </w:r>
      <w:r>
        <w:rPr>
          <w:rFonts w:hint="eastAsia" w:ascii="仿宋_GB2312" w:hAnsi="仿宋_GB2312" w:eastAsia="仿宋_GB2312" w:cs="仿宋_GB2312"/>
          <w:spacing w:val="1"/>
          <w:sz w:val="20"/>
          <w:szCs w:val="20"/>
        </w:rPr>
        <w:t>。</w:t>
      </w:r>
    </w:p>
    <w:p w14:paraId="41CD3242">
      <w:pPr>
        <w:spacing w:before="163" w:line="377" w:lineRule="auto"/>
        <w:ind w:left="5" w:firstLine="420"/>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lang w:val="en-US" w:eastAsia="zh-CN"/>
        </w:rPr>
        <w:t>32</w:t>
      </w:r>
      <w:r>
        <w:rPr>
          <w:rFonts w:hint="eastAsia" w:ascii="仿宋_GB2312" w:hAnsi="仿宋_GB2312" w:eastAsia="仿宋_GB2312" w:cs="仿宋_GB2312"/>
          <w:spacing w:val="6"/>
          <w:sz w:val="20"/>
          <w:szCs w:val="20"/>
        </w:rPr>
        <w:t>.2 采购人</w:t>
      </w:r>
      <w:r>
        <w:rPr>
          <w:rFonts w:hint="eastAsia" w:ascii="仿宋_GB2312" w:hAnsi="仿宋_GB2312" w:eastAsia="仿宋_GB2312" w:cs="仿宋_GB2312"/>
          <w:spacing w:val="4"/>
          <w:sz w:val="20"/>
          <w:szCs w:val="20"/>
        </w:rPr>
        <w:t>应</w:t>
      </w:r>
      <w:r>
        <w:rPr>
          <w:rFonts w:hint="eastAsia" w:ascii="仿宋_GB2312" w:hAnsi="仿宋_GB2312" w:eastAsia="仿宋_GB2312" w:cs="仿宋_GB2312"/>
          <w:spacing w:val="3"/>
          <w:sz w:val="20"/>
          <w:szCs w:val="20"/>
        </w:rPr>
        <w:t>当自中标通知书发出之日起 30 日内，按照招标文件和中标人投标文件的规定，</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9"/>
          <w:sz w:val="20"/>
          <w:szCs w:val="20"/>
        </w:rPr>
        <w:t>与</w:t>
      </w:r>
      <w:r>
        <w:rPr>
          <w:rFonts w:hint="eastAsia" w:ascii="仿宋_GB2312" w:hAnsi="仿宋_GB2312" w:eastAsia="仿宋_GB2312" w:cs="仿宋_GB2312"/>
          <w:spacing w:val="10"/>
          <w:sz w:val="20"/>
          <w:szCs w:val="20"/>
        </w:rPr>
        <w:t>中标人签订书面合同。所签订的合同不得对招标文件确定的事项和中标人投标文件作实质性修</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5"/>
          <w:sz w:val="20"/>
          <w:szCs w:val="20"/>
        </w:rPr>
        <w:t>改</w:t>
      </w:r>
      <w:r>
        <w:rPr>
          <w:rFonts w:hint="eastAsia" w:ascii="仿宋_GB2312" w:hAnsi="仿宋_GB2312" w:eastAsia="仿宋_GB2312" w:cs="仿宋_GB2312"/>
          <w:spacing w:val="9"/>
          <w:sz w:val="20"/>
          <w:szCs w:val="20"/>
        </w:rPr>
        <w:t>。采购人不得向中标人提出任何不合理的要求作为签订合同的条件。</w:t>
      </w:r>
    </w:p>
    <w:p w14:paraId="744DE84F">
      <w:pPr>
        <w:spacing w:before="1" w:line="376" w:lineRule="auto"/>
        <w:ind w:left="41" w:right="54" w:firstLine="384"/>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lang w:val="en-US" w:eastAsia="zh-CN"/>
        </w:rPr>
        <w:t>32</w:t>
      </w:r>
      <w:r>
        <w:rPr>
          <w:rFonts w:hint="eastAsia" w:ascii="仿宋_GB2312" w:hAnsi="仿宋_GB2312" w:eastAsia="仿宋_GB2312" w:cs="仿宋_GB2312"/>
          <w:spacing w:val="7"/>
          <w:sz w:val="20"/>
          <w:szCs w:val="20"/>
        </w:rPr>
        <w:t>.3 中标人应当按照合同约定履行义务。中标人不得向他人转让中标项目，也不得将中标项</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5"/>
          <w:sz w:val="20"/>
          <w:szCs w:val="20"/>
        </w:rPr>
        <w:t>目分包后分别向他人转让。</w:t>
      </w:r>
    </w:p>
    <w:p w14:paraId="3B1E2EC3">
      <w:pPr>
        <w:spacing w:before="2" w:line="377" w:lineRule="auto"/>
        <w:ind w:left="3" w:right="53" w:firstLine="422"/>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lang w:val="en-US" w:eastAsia="zh-CN"/>
        </w:rPr>
        <w:t>32</w:t>
      </w:r>
      <w:r>
        <w:rPr>
          <w:rFonts w:hint="eastAsia" w:ascii="仿宋_GB2312" w:hAnsi="仿宋_GB2312" w:eastAsia="仿宋_GB2312" w:cs="仿宋_GB2312"/>
          <w:spacing w:val="7"/>
          <w:sz w:val="20"/>
          <w:szCs w:val="20"/>
        </w:rPr>
        <w:t>.4 中标人有下列情形之一的，责令限期改正，情节严重的，列入不良行为记录名单，在 1</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4"/>
          <w:sz w:val="20"/>
          <w:szCs w:val="20"/>
        </w:rPr>
        <w:t>至 3 年内禁止参加政府采购活动，并予以通</w:t>
      </w:r>
      <w:r>
        <w:rPr>
          <w:rFonts w:hint="eastAsia" w:ascii="仿宋_GB2312" w:hAnsi="仿宋_GB2312" w:eastAsia="仿宋_GB2312" w:cs="仿宋_GB2312"/>
          <w:spacing w:val="3"/>
          <w:sz w:val="20"/>
          <w:szCs w:val="20"/>
        </w:rPr>
        <w:t>报</w:t>
      </w:r>
      <w:r>
        <w:rPr>
          <w:rFonts w:hint="eastAsia" w:ascii="仿宋_GB2312" w:hAnsi="仿宋_GB2312" w:eastAsia="仿宋_GB2312" w:cs="仿宋_GB2312"/>
          <w:sz w:val="20"/>
          <w:szCs w:val="20"/>
        </w:rPr>
        <w:t>：</w:t>
      </w:r>
    </w:p>
    <w:p w14:paraId="4965733C">
      <w:pPr>
        <w:spacing w:before="1" w:line="226"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 一) 中标后无正当理由不与采购人签订合同的</w:t>
      </w:r>
      <w:r>
        <w:rPr>
          <w:rFonts w:hint="eastAsia" w:ascii="仿宋_GB2312" w:hAnsi="仿宋_GB2312" w:eastAsia="仿宋_GB2312" w:cs="仿宋_GB2312"/>
          <w:spacing w:val="6"/>
          <w:sz w:val="20"/>
          <w:szCs w:val="20"/>
        </w:rPr>
        <w:t>；</w:t>
      </w:r>
    </w:p>
    <w:p w14:paraId="3F6D4876">
      <w:pPr>
        <w:spacing w:before="161" w:line="377" w:lineRule="auto"/>
        <w:ind w:left="4" w:right="54" w:firstLine="427"/>
        <w:rPr>
          <w:rFonts w:hint="eastAsia" w:ascii="仿宋_GB2312" w:hAnsi="仿宋_GB2312" w:eastAsia="仿宋_GB2312" w:cs="仿宋_GB2312"/>
          <w:sz w:val="20"/>
          <w:szCs w:val="20"/>
        </w:rPr>
      </w:pPr>
      <w:r>
        <w:rPr>
          <w:rFonts w:hint="eastAsia" w:ascii="仿宋_GB2312" w:hAnsi="仿宋_GB2312" w:eastAsia="仿宋_GB2312" w:cs="仿宋_GB2312"/>
          <w:spacing w:val="23"/>
          <w:sz w:val="20"/>
          <w:szCs w:val="20"/>
        </w:rPr>
        <w:t>(</w:t>
      </w:r>
      <w:r>
        <w:rPr>
          <w:rFonts w:hint="eastAsia" w:ascii="仿宋_GB2312" w:hAnsi="仿宋_GB2312" w:eastAsia="仿宋_GB2312" w:cs="仿宋_GB2312"/>
          <w:spacing w:val="12"/>
          <w:sz w:val="20"/>
          <w:szCs w:val="20"/>
        </w:rPr>
        <w:t>二) 未按照招标文件确定的事项签订政府采购合同，或者与采购人另行订立背离合同实质</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性</w:t>
      </w:r>
      <w:r>
        <w:rPr>
          <w:rFonts w:hint="eastAsia" w:ascii="仿宋_GB2312" w:hAnsi="仿宋_GB2312" w:eastAsia="仿宋_GB2312" w:cs="仿宋_GB2312"/>
          <w:spacing w:val="7"/>
          <w:sz w:val="20"/>
          <w:szCs w:val="20"/>
        </w:rPr>
        <w:t>内容的协议的；</w:t>
      </w:r>
    </w:p>
    <w:p w14:paraId="5D1A03A2">
      <w:pPr>
        <w:spacing w:before="1" w:line="227"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17"/>
          <w:sz w:val="20"/>
          <w:szCs w:val="20"/>
        </w:rPr>
        <w:t>(</w:t>
      </w:r>
      <w:r>
        <w:rPr>
          <w:rFonts w:hint="eastAsia" w:ascii="仿宋_GB2312" w:hAnsi="仿宋_GB2312" w:eastAsia="仿宋_GB2312" w:cs="仿宋_GB2312"/>
          <w:spacing w:val="14"/>
          <w:sz w:val="20"/>
          <w:szCs w:val="20"/>
        </w:rPr>
        <w:t>三) 拒绝履行合同义务的；</w:t>
      </w:r>
    </w:p>
    <w:p w14:paraId="76771109">
      <w:pPr>
        <w:spacing w:before="161" w:line="228"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(四) 违反法律、规章、规范性文件规定的</w:t>
      </w:r>
      <w:r>
        <w:rPr>
          <w:rFonts w:hint="eastAsia" w:ascii="仿宋_GB2312" w:hAnsi="仿宋_GB2312" w:eastAsia="仿宋_GB2312" w:cs="仿宋_GB2312"/>
          <w:spacing w:val="10"/>
          <w:sz w:val="20"/>
          <w:szCs w:val="20"/>
        </w:rPr>
        <w:t>。</w:t>
      </w:r>
    </w:p>
    <w:p w14:paraId="45A2F0F1">
      <w:pPr>
        <w:spacing w:before="163" w:line="377" w:lineRule="auto"/>
        <w:ind w:right="54" w:firstLine="425"/>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3</w:t>
      </w:r>
      <w:r>
        <w:rPr>
          <w:rFonts w:hint="eastAsia" w:ascii="仿宋_GB2312" w:hAnsi="仿宋_GB2312" w:eastAsia="仿宋_GB2312" w:cs="仿宋_GB2312"/>
          <w:spacing w:val="8"/>
          <w:sz w:val="20"/>
          <w:szCs w:val="20"/>
          <w:lang w:val="en-US" w:eastAsia="zh-CN"/>
        </w:rPr>
        <w:t>2</w:t>
      </w:r>
      <w:r>
        <w:rPr>
          <w:rFonts w:hint="eastAsia" w:ascii="仿宋_GB2312" w:hAnsi="仿宋_GB2312" w:eastAsia="仿宋_GB2312" w:cs="仿宋_GB2312"/>
          <w:spacing w:val="8"/>
          <w:sz w:val="20"/>
          <w:szCs w:val="20"/>
        </w:rPr>
        <w:t>.5 采购</w:t>
      </w:r>
      <w:r>
        <w:rPr>
          <w:rFonts w:hint="eastAsia" w:ascii="仿宋_GB2312" w:hAnsi="仿宋_GB2312" w:eastAsia="仿宋_GB2312" w:cs="仿宋_GB2312"/>
          <w:spacing w:val="5"/>
          <w:sz w:val="20"/>
          <w:szCs w:val="20"/>
        </w:rPr>
        <w:t>人</w:t>
      </w:r>
      <w:r>
        <w:rPr>
          <w:rFonts w:hint="eastAsia" w:ascii="仿宋_GB2312" w:hAnsi="仿宋_GB2312" w:eastAsia="仿宋_GB2312" w:cs="仿宋_GB2312"/>
          <w:spacing w:val="4"/>
          <w:sz w:val="20"/>
          <w:szCs w:val="20"/>
        </w:rPr>
        <w:t>应当自政府采购合同签订之日起 2 个工作日内，将政府采购合同在省级以上人民</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政府</w:t>
      </w:r>
      <w:r>
        <w:rPr>
          <w:rFonts w:hint="eastAsia" w:ascii="仿宋_GB2312" w:hAnsi="仿宋_GB2312" w:eastAsia="仿宋_GB2312" w:cs="仿宋_GB2312"/>
          <w:spacing w:val="12"/>
          <w:sz w:val="20"/>
          <w:szCs w:val="20"/>
        </w:rPr>
        <w:t>财</w:t>
      </w:r>
      <w:r>
        <w:rPr>
          <w:rFonts w:hint="eastAsia" w:ascii="仿宋_GB2312" w:hAnsi="仿宋_GB2312" w:eastAsia="仿宋_GB2312" w:cs="仿宋_GB2312"/>
          <w:spacing w:val="9"/>
          <w:sz w:val="20"/>
          <w:szCs w:val="20"/>
        </w:rPr>
        <w:t>政部门指定的媒体上公告，但政府采购合同中涉及国家秘密、商业秘密的内容除外。</w:t>
      </w:r>
    </w:p>
    <w:p w14:paraId="5EA70147">
      <w:pPr>
        <w:spacing w:before="1" w:line="226" w:lineRule="auto"/>
        <w:ind w:left="5"/>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lang w:val="en-US" w:eastAsia="zh-CN"/>
          <w14:textOutline w14:w="3795" w14:cap="sq" w14:cmpd="sng">
            <w14:solidFill>
              <w14:srgbClr w14:val="000000"/>
            </w14:solidFill>
            <w14:prstDash w14:val="solid"/>
            <w14:bevel/>
          </w14:textOutline>
        </w:rPr>
        <w:t>33</w:t>
      </w:r>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w:t>
      </w:r>
      <w:r>
        <w:rPr>
          <w:rFonts w:hint="eastAsia" w:ascii="仿宋_GB2312" w:hAnsi="仿宋_GB2312" w:eastAsia="仿宋_GB2312" w:cs="仿宋_GB2312"/>
          <w:spacing w:val="9"/>
          <w:sz w:val="20"/>
          <w:szCs w:val="20"/>
        </w:rPr>
        <w:t xml:space="preserve"> </w:t>
      </w:r>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政府采购合同履行中数量的变</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更</w:t>
      </w:r>
    </w:p>
    <w:p w14:paraId="47BD9086">
      <w:pPr>
        <w:spacing w:before="161" w:line="383" w:lineRule="auto"/>
        <w:ind w:right="54" w:firstLine="425"/>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lang w:val="en-US" w:eastAsia="zh-CN"/>
        </w:rPr>
        <w:t>33</w:t>
      </w:r>
      <w:r>
        <w:rPr>
          <w:rFonts w:hint="eastAsia" w:ascii="仿宋_GB2312" w:hAnsi="仿宋_GB2312" w:eastAsia="仿宋_GB2312" w:cs="仿宋_GB2312"/>
          <w:spacing w:val="7"/>
          <w:sz w:val="20"/>
          <w:szCs w:val="20"/>
        </w:rPr>
        <w:t>.1 政府采购合同履行中，采购人需追加与合同标的相同的货物服务的，在不改变合同其他</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条款的</w:t>
      </w:r>
      <w:r>
        <w:rPr>
          <w:rFonts w:hint="eastAsia" w:ascii="仿宋_GB2312" w:hAnsi="仿宋_GB2312" w:eastAsia="仿宋_GB2312" w:cs="仿宋_GB2312"/>
          <w:spacing w:val="15"/>
          <w:sz w:val="20"/>
          <w:szCs w:val="20"/>
        </w:rPr>
        <w:t>前</w:t>
      </w:r>
      <w:r>
        <w:rPr>
          <w:rFonts w:hint="eastAsia" w:ascii="仿宋_GB2312" w:hAnsi="仿宋_GB2312" w:eastAsia="仿宋_GB2312" w:cs="仿宋_GB2312"/>
          <w:spacing w:val="9"/>
          <w:sz w:val="20"/>
          <w:szCs w:val="20"/>
        </w:rPr>
        <w:t>提下，可以与中标人协商签订补充合同，但所有补充合同的采购金额不得超过原合同采</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购金额的百分之十</w:t>
      </w:r>
      <w:r>
        <w:rPr>
          <w:rFonts w:hint="eastAsia" w:ascii="仿宋_GB2312" w:hAnsi="仿宋_GB2312" w:eastAsia="仿宋_GB2312" w:cs="仿宋_GB2312"/>
          <w:spacing w:val="7"/>
          <w:sz w:val="20"/>
          <w:szCs w:val="20"/>
        </w:rPr>
        <w:t>。</w:t>
      </w:r>
    </w:p>
    <w:p w14:paraId="7884838B">
      <w:pPr>
        <w:rPr>
          <w:rFonts w:hint="eastAsia" w:ascii="仿宋_GB2312" w:hAnsi="仿宋_GB2312" w:eastAsia="仿宋_GB2312" w:cs="仿宋_GB2312"/>
        </w:rPr>
        <w:sectPr>
          <w:footerReference r:id="rId18" w:type="default"/>
          <w:pgSz w:w="11906" w:h="16839"/>
          <w:pgMar w:top="1431" w:right="1478" w:bottom="1144" w:left="1537" w:header="0" w:footer="982" w:gutter="0"/>
          <w:pgNumType w:fmt="decimal"/>
          <w:cols w:space="720" w:num="1"/>
        </w:sectPr>
      </w:pPr>
    </w:p>
    <w:p w14:paraId="4F95F29A">
      <w:pPr>
        <w:spacing w:before="90" w:line="762" w:lineRule="exact"/>
        <w:ind w:left="17"/>
        <w:jc w:val="center"/>
        <w:rPr>
          <w:rFonts w:hint="eastAsia" w:ascii="仿宋_GB2312" w:hAnsi="仿宋_GB2312" w:eastAsia="仿宋_GB2312" w:cs="仿宋_GB2312"/>
          <w:sz w:val="31"/>
          <w:szCs w:val="31"/>
        </w:rPr>
      </w:pPr>
      <w:bookmarkStart w:id="19" w:name="_bookmark9"/>
      <w:bookmarkEnd w:id="19"/>
      <w:r>
        <w:rPr>
          <w:rFonts w:hint="eastAsia" w:ascii="仿宋_GB2312" w:hAnsi="仿宋_GB2312" w:eastAsia="仿宋_GB2312" w:cs="仿宋_GB2312"/>
          <w:spacing w:val="11"/>
          <w:position w:val="34"/>
          <w:sz w:val="31"/>
          <w:szCs w:val="31"/>
          <w14:textOutline w14:w="5793" w14:cap="sq" w14:cmpd="sng">
            <w14:solidFill>
              <w14:srgbClr w14:val="000000"/>
            </w14:solidFill>
            <w14:prstDash w14:val="solid"/>
            <w14:bevel/>
          </w14:textOutline>
        </w:rPr>
        <w:t>第</w:t>
      </w:r>
      <w:r>
        <w:rPr>
          <w:rFonts w:hint="eastAsia" w:ascii="仿宋_GB2312" w:hAnsi="仿宋_GB2312" w:eastAsia="仿宋_GB2312" w:cs="仿宋_GB2312"/>
          <w:spacing w:val="9"/>
          <w:position w:val="34"/>
          <w:sz w:val="31"/>
          <w:szCs w:val="31"/>
          <w14:textOutline w14:w="5793" w14:cap="sq" w14:cmpd="sng">
            <w14:solidFill>
              <w14:srgbClr w14:val="000000"/>
            </w14:solidFill>
            <w14:prstDash w14:val="solid"/>
            <w14:bevel/>
          </w14:textOutline>
        </w:rPr>
        <w:t>三章</w:t>
      </w:r>
      <w:r>
        <w:rPr>
          <w:rFonts w:hint="eastAsia" w:ascii="仿宋_GB2312" w:hAnsi="仿宋_GB2312" w:eastAsia="仿宋_GB2312" w:cs="仿宋_GB2312"/>
          <w:spacing w:val="9"/>
          <w:position w:val="34"/>
          <w:sz w:val="31"/>
          <w:szCs w:val="31"/>
        </w:rPr>
        <w:t xml:space="preserve"> </w:t>
      </w:r>
      <w:r>
        <w:rPr>
          <w:rFonts w:hint="eastAsia" w:ascii="仿宋_GB2312" w:hAnsi="仿宋_GB2312" w:eastAsia="仿宋_GB2312" w:cs="仿宋_GB2312"/>
          <w:spacing w:val="9"/>
          <w:position w:val="34"/>
          <w:sz w:val="31"/>
          <w:szCs w:val="31"/>
          <w14:textOutline w14:w="5793" w14:cap="sq" w14:cmpd="sng">
            <w14:solidFill>
              <w14:srgbClr w14:val="000000"/>
            </w14:solidFill>
            <w14:prstDash w14:val="solid"/>
            <w14:bevel/>
          </w14:textOutline>
        </w:rPr>
        <w:t>评标方法及标准</w:t>
      </w:r>
    </w:p>
    <w:p w14:paraId="6DD9C787">
      <w:pPr>
        <w:spacing w:line="342" w:lineRule="exact"/>
        <w:ind w:left="16"/>
        <w:rPr>
          <w:rFonts w:hint="eastAsia" w:ascii="仿宋_GB2312" w:hAnsi="仿宋_GB2312" w:eastAsia="仿宋_GB2312" w:cs="仿宋_GB2312"/>
          <w:sz w:val="20"/>
          <w:szCs w:val="20"/>
        </w:rPr>
      </w:pPr>
      <w:r>
        <w:rPr>
          <w:rFonts w:hint="eastAsia" w:ascii="仿宋_GB2312" w:hAnsi="仿宋_GB2312" w:eastAsia="仿宋_GB2312" w:cs="仿宋_GB2312"/>
          <w:spacing w:val="11"/>
          <w:position w:val="2"/>
          <w:sz w:val="20"/>
          <w:szCs w:val="20"/>
          <w14:textOutline w14:w="3795" w14:cap="sq" w14:cmpd="sng">
            <w14:solidFill>
              <w14:srgbClr w14:val="000000"/>
            </w14:solidFill>
            <w14:prstDash w14:val="solid"/>
            <w14:bevel/>
          </w14:textOutline>
        </w:rPr>
        <w:t>一</w:t>
      </w:r>
      <w:r>
        <w:rPr>
          <w:rFonts w:hint="eastAsia" w:ascii="仿宋_GB2312" w:hAnsi="仿宋_GB2312" w:eastAsia="仿宋_GB2312" w:cs="仿宋_GB2312"/>
          <w:spacing w:val="8"/>
          <w:position w:val="2"/>
          <w:sz w:val="20"/>
          <w:szCs w:val="20"/>
          <w14:textOutline w14:w="3795" w14:cap="sq" w14:cmpd="sng">
            <w14:solidFill>
              <w14:srgbClr w14:val="000000"/>
            </w14:solidFill>
            <w14:prstDash w14:val="solid"/>
            <w14:bevel/>
          </w14:textOutline>
        </w:rPr>
        <w:t>、资格审核</w:t>
      </w:r>
    </w:p>
    <w:p w14:paraId="6874449E">
      <w:pPr>
        <w:spacing w:before="221" w:line="270" w:lineRule="exact"/>
        <w:ind w:left="28"/>
        <w:rPr>
          <w:rFonts w:hint="eastAsia" w:ascii="仿宋_GB2312" w:hAnsi="仿宋_GB2312" w:eastAsia="仿宋_GB2312" w:cs="仿宋_GB2312"/>
          <w:sz w:val="20"/>
          <w:szCs w:val="20"/>
        </w:rPr>
      </w:pPr>
      <w:r>
        <w:rPr>
          <w:rFonts w:hint="eastAsia" w:ascii="仿宋_GB2312" w:hAnsi="仿宋_GB2312" w:eastAsia="仿宋_GB2312" w:cs="仿宋_GB2312"/>
          <w:spacing w:val="10"/>
          <w:position w:val="1"/>
          <w:sz w:val="20"/>
          <w:szCs w:val="20"/>
          <w14:textOutline w14:w="3795" w14:cap="sq" w14:cmpd="sng">
            <w14:solidFill>
              <w14:srgbClr w14:val="000000"/>
            </w14:solidFill>
            <w14:prstDash w14:val="solid"/>
            <w14:bevel/>
          </w14:textOutline>
        </w:rPr>
        <w:t>1</w:t>
      </w:r>
      <w:r>
        <w:rPr>
          <w:rFonts w:hint="eastAsia" w:ascii="仿宋_GB2312" w:hAnsi="仿宋_GB2312" w:eastAsia="仿宋_GB2312" w:cs="仿宋_GB2312"/>
          <w:spacing w:val="8"/>
          <w:position w:val="1"/>
          <w:sz w:val="20"/>
          <w:szCs w:val="20"/>
          <w14:textOutline w14:w="3795" w14:cap="sq" w14:cmpd="sng">
            <w14:solidFill>
              <w14:srgbClr w14:val="000000"/>
            </w14:solidFill>
            <w14:prstDash w14:val="solid"/>
            <w14:bevel/>
          </w14:textOutline>
        </w:rPr>
        <w:t>.评标前投标文件的初步审核</w:t>
      </w:r>
    </w:p>
    <w:p w14:paraId="71E5BC47">
      <w:pPr>
        <w:spacing w:before="294" w:line="226" w:lineRule="auto"/>
        <w:ind w:left="448"/>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rPr>
        <w:t>1.1 初步评审为资格性检查和符合性检查</w:t>
      </w:r>
      <w:r>
        <w:rPr>
          <w:rFonts w:hint="eastAsia" w:ascii="仿宋_GB2312" w:hAnsi="仿宋_GB2312" w:eastAsia="仿宋_GB2312" w:cs="仿宋_GB2312"/>
          <w:spacing w:val="1"/>
          <w:sz w:val="20"/>
          <w:szCs w:val="20"/>
        </w:rPr>
        <w:t>。</w:t>
      </w:r>
    </w:p>
    <w:p w14:paraId="37222220">
      <w:pPr>
        <w:spacing w:line="254" w:lineRule="auto"/>
        <w:rPr>
          <w:rFonts w:hint="eastAsia" w:ascii="仿宋_GB2312" w:hAnsi="仿宋_GB2312" w:eastAsia="仿宋_GB2312" w:cs="仿宋_GB2312"/>
          <w:sz w:val="21"/>
        </w:rPr>
      </w:pPr>
    </w:p>
    <w:p w14:paraId="6E7257C3">
      <w:pPr>
        <w:spacing w:before="65" w:line="384" w:lineRule="auto"/>
        <w:ind w:left="14" w:right="44" w:firstLine="433"/>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1.1.1 资格性检查。根据法律法规和招标文件的规定，对投标文件中的资格证明、投标保证</w:t>
      </w:r>
      <w:r>
        <w:rPr>
          <w:rFonts w:hint="eastAsia" w:ascii="仿宋_GB2312" w:hAnsi="仿宋_GB2312" w:eastAsia="仿宋_GB2312" w:cs="仿宋_GB2312"/>
          <w:spacing w:val="5"/>
          <w:sz w:val="20"/>
          <w:szCs w:val="20"/>
        </w:rPr>
        <w:t>金</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4"/>
          <w:sz w:val="20"/>
          <w:szCs w:val="20"/>
        </w:rPr>
        <w:t>等进行审查， 以确定投标人是否具备投标资格</w:t>
      </w:r>
      <w:r>
        <w:rPr>
          <w:rFonts w:hint="eastAsia" w:ascii="仿宋_GB2312" w:hAnsi="仿宋_GB2312" w:eastAsia="仿宋_GB2312" w:cs="仿宋_GB2312"/>
          <w:spacing w:val="3"/>
          <w:sz w:val="20"/>
          <w:szCs w:val="20"/>
        </w:rPr>
        <w:t>。</w:t>
      </w:r>
    </w:p>
    <w:p w14:paraId="1FA23D94">
      <w:pPr>
        <w:spacing w:before="140" w:line="381" w:lineRule="auto"/>
        <w:ind w:left="12" w:firstLine="436"/>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1.1.2 符合性检查。依据招标文件的规定，从投标文件的有效性、完整性和对招标文件的响</w:t>
      </w:r>
      <w:r>
        <w:rPr>
          <w:rFonts w:hint="eastAsia" w:ascii="仿宋_GB2312" w:hAnsi="仿宋_GB2312" w:eastAsia="仿宋_GB2312" w:cs="仿宋_GB2312"/>
          <w:spacing w:val="5"/>
          <w:sz w:val="20"/>
          <w:szCs w:val="20"/>
        </w:rPr>
        <w:t>应</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程度进行审查，以确定是否对招标文件的实质性要求作出响应。采购人决定投标文件的响应性只根</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据投标文件真实无误的内容，而不依据外部的证据，但投标文件有不真实、不正确的内容时除外</w:t>
      </w:r>
      <w:r>
        <w:rPr>
          <w:rFonts w:hint="eastAsia" w:ascii="仿宋_GB2312" w:hAnsi="仿宋_GB2312" w:eastAsia="仿宋_GB2312" w:cs="仿宋_GB2312"/>
          <w:spacing w:val="8"/>
          <w:sz w:val="20"/>
          <w:szCs w:val="20"/>
        </w:rPr>
        <w:t>。</w:t>
      </w:r>
    </w:p>
    <w:p w14:paraId="4EBAAF6C">
      <w:pPr>
        <w:spacing w:before="142" w:line="224" w:lineRule="auto"/>
        <w:ind w:left="448"/>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1</w:t>
      </w:r>
      <w:r>
        <w:rPr>
          <w:rFonts w:hint="eastAsia" w:ascii="仿宋_GB2312" w:hAnsi="仿宋_GB2312" w:eastAsia="仿宋_GB2312" w:cs="仿宋_GB2312"/>
          <w:spacing w:val="7"/>
          <w:sz w:val="20"/>
          <w:szCs w:val="20"/>
        </w:rPr>
        <w:t>.1.3 投标人不得通过修正或撤销不合要求的偏离从而使其投标成为实质上响应的投标。</w:t>
      </w:r>
    </w:p>
    <w:p w14:paraId="18D3C8FB">
      <w:pPr>
        <w:spacing w:line="136" w:lineRule="exact"/>
        <w:rPr>
          <w:rFonts w:hint="eastAsia" w:ascii="仿宋_GB2312" w:hAnsi="仿宋_GB2312" w:eastAsia="仿宋_GB2312" w:cs="仿宋_GB2312"/>
        </w:rPr>
      </w:pPr>
    </w:p>
    <w:tbl>
      <w:tblPr>
        <w:tblStyle w:val="28"/>
        <w:tblW w:w="88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0"/>
        <w:gridCol w:w="7836"/>
      </w:tblGrid>
      <w:tr w14:paraId="69DB0B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000" w:type="dxa"/>
            <w:vAlign w:val="top"/>
          </w:tcPr>
          <w:p w14:paraId="07BC81A9">
            <w:pPr>
              <w:spacing w:before="143" w:line="228" w:lineRule="auto"/>
              <w:ind w:left="297"/>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14:textOutline w14:w="3795" w14:cap="sq" w14:cmpd="sng">
                  <w14:solidFill>
                    <w14:srgbClr w14:val="000000"/>
                  </w14:solidFill>
                  <w14:prstDash w14:val="solid"/>
                  <w14:bevel/>
                </w14:textOutline>
              </w:rPr>
              <w:t>项目</w:t>
            </w:r>
          </w:p>
        </w:tc>
        <w:tc>
          <w:tcPr>
            <w:tcW w:w="7836" w:type="dxa"/>
            <w:vAlign w:val="top"/>
          </w:tcPr>
          <w:p w14:paraId="75C7A662">
            <w:pPr>
              <w:spacing w:before="144" w:line="227" w:lineRule="auto"/>
              <w:ind w:left="3511"/>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审</w:t>
            </w: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核因素</w:t>
            </w:r>
          </w:p>
        </w:tc>
      </w:tr>
      <w:tr w14:paraId="608B5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000" w:type="dxa"/>
            <w:vMerge w:val="restart"/>
            <w:tcBorders>
              <w:bottom w:val="nil"/>
            </w:tcBorders>
            <w:vAlign w:val="top"/>
          </w:tcPr>
          <w:p w14:paraId="16B10208">
            <w:pPr>
              <w:spacing w:line="262" w:lineRule="auto"/>
              <w:rPr>
                <w:rFonts w:hint="eastAsia" w:ascii="仿宋_GB2312" w:hAnsi="仿宋_GB2312" w:eastAsia="仿宋_GB2312" w:cs="仿宋_GB2312"/>
                <w:sz w:val="21"/>
              </w:rPr>
            </w:pPr>
          </w:p>
          <w:p w14:paraId="59D38D5A">
            <w:pPr>
              <w:spacing w:line="262" w:lineRule="auto"/>
              <w:rPr>
                <w:rFonts w:hint="eastAsia" w:ascii="仿宋_GB2312" w:hAnsi="仿宋_GB2312" w:eastAsia="仿宋_GB2312" w:cs="仿宋_GB2312"/>
                <w:sz w:val="21"/>
              </w:rPr>
            </w:pPr>
          </w:p>
          <w:p w14:paraId="7A492D47">
            <w:pPr>
              <w:spacing w:line="262" w:lineRule="auto"/>
              <w:rPr>
                <w:rFonts w:hint="eastAsia" w:ascii="仿宋_GB2312" w:hAnsi="仿宋_GB2312" w:eastAsia="仿宋_GB2312" w:cs="仿宋_GB2312"/>
                <w:sz w:val="21"/>
              </w:rPr>
            </w:pPr>
          </w:p>
          <w:p w14:paraId="7FFB1E3E">
            <w:pPr>
              <w:spacing w:line="263" w:lineRule="auto"/>
              <w:rPr>
                <w:rFonts w:hint="eastAsia" w:ascii="仿宋_GB2312" w:hAnsi="仿宋_GB2312" w:eastAsia="仿宋_GB2312" w:cs="仿宋_GB2312"/>
                <w:sz w:val="21"/>
              </w:rPr>
            </w:pPr>
          </w:p>
          <w:p w14:paraId="71909C1A">
            <w:pPr>
              <w:spacing w:line="263" w:lineRule="auto"/>
              <w:rPr>
                <w:rFonts w:hint="eastAsia" w:ascii="仿宋_GB2312" w:hAnsi="仿宋_GB2312" w:eastAsia="仿宋_GB2312" w:cs="仿宋_GB2312"/>
                <w:sz w:val="21"/>
              </w:rPr>
            </w:pPr>
          </w:p>
          <w:p w14:paraId="51982798">
            <w:pPr>
              <w:spacing w:line="263" w:lineRule="auto"/>
              <w:rPr>
                <w:rFonts w:hint="eastAsia" w:ascii="仿宋_GB2312" w:hAnsi="仿宋_GB2312" w:eastAsia="仿宋_GB2312" w:cs="仿宋_GB2312"/>
                <w:sz w:val="21"/>
              </w:rPr>
            </w:pPr>
          </w:p>
          <w:p w14:paraId="083CE666">
            <w:pPr>
              <w:spacing w:line="263" w:lineRule="auto"/>
              <w:rPr>
                <w:rFonts w:hint="eastAsia" w:ascii="仿宋_GB2312" w:hAnsi="仿宋_GB2312" w:eastAsia="仿宋_GB2312" w:cs="仿宋_GB2312"/>
                <w:sz w:val="21"/>
              </w:rPr>
            </w:pPr>
          </w:p>
          <w:p w14:paraId="1787253F">
            <w:pPr>
              <w:spacing w:line="263" w:lineRule="auto"/>
              <w:rPr>
                <w:rFonts w:hint="eastAsia" w:ascii="仿宋_GB2312" w:hAnsi="仿宋_GB2312" w:eastAsia="仿宋_GB2312" w:cs="仿宋_GB2312"/>
                <w:sz w:val="21"/>
              </w:rPr>
            </w:pPr>
          </w:p>
          <w:p w14:paraId="501513E2">
            <w:pPr>
              <w:spacing w:before="65" w:line="379" w:lineRule="auto"/>
              <w:ind w:left="293" w:right="181" w:hanging="94"/>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资</w:t>
            </w:r>
            <w:r>
              <w:rPr>
                <w:rFonts w:hint="eastAsia" w:ascii="仿宋_GB2312" w:hAnsi="仿宋_GB2312" w:eastAsia="仿宋_GB2312" w:cs="仿宋_GB2312"/>
                <w:spacing w:val="4"/>
                <w:sz w:val="20"/>
                <w:szCs w:val="20"/>
                <w14:textOutline w14:w="3795" w14:cap="sq" w14:cmpd="sng">
                  <w14:solidFill>
                    <w14:srgbClr w14:val="000000"/>
                  </w14:solidFill>
                  <w14:prstDash w14:val="solid"/>
                  <w14:bevel/>
                </w14:textOutline>
              </w:rPr>
              <w:t>格性</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检查</w:t>
            </w:r>
          </w:p>
        </w:tc>
        <w:tc>
          <w:tcPr>
            <w:tcW w:w="7836" w:type="dxa"/>
            <w:vAlign w:val="top"/>
          </w:tcPr>
          <w:p w14:paraId="75525073">
            <w:pPr>
              <w:spacing w:before="224" w:line="224" w:lineRule="auto"/>
              <w:ind w:left="128"/>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1 、</w:t>
            </w:r>
            <w:r>
              <w:rPr>
                <w:rFonts w:hint="eastAsia" w:ascii="仿宋_GB2312" w:hAnsi="仿宋_GB2312" w:eastAsia="仿宋_GB2312" w:cs="仿宋_GB2312"/>
                <w:spacing w:val="10"/>
                <w:sz w:val="20"/>
                <w:szCs w:val="20"/>
              </w:rPr>
              <w:t>法</w:t>
            </w:r>
            <w:r>
              <w:rPr>
                <w:rFonts w:hint="eastAsia" w:ascii="仿宋_GB2312" w:hAnsi="仿宋_GB2312" w:eastAsia="仿宋_GB2312" w:cs="仿宋_GB2312"/>
                <w:spacing w:val="6"/>
                <w:sz w:val="20"/>
                <w:szCs w:val="20"/>
              </w:rPr>
              <w:t>人提供法定代表人身份证明，</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或</w:t>
            </w:r>
            <w:r>
              <w:rPr>
                <w:rFonts w:hint="eastAsia" w:ascii="仿宋_GB2312" w:hAnsi="仿宋_GB2312" w:eastAsia="仿宋_GB2312" w:cs="仿宋_GB2312"/>
                <w:spacing w:val="6"/>
                <w:sz w:val="20"/>
                <w:szCs w:val="20"/>
              </w:rPr>
              <w:t>委托代理人提供授权委托书；</w:t>
            </w:r>
          </w:p>
        </w:tc>
      </w:tr>
      <w:tr w14:paraId="2AE92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00" w:type="dxa"/>
            <w:vMerge w:val="continue"/>
            <w:tcBorders>
              <w:top w:val="nil"/>
              <w:bottom w:val="nil"/>
            </w:tcBorders>
            <w:vAlign w:val="top"/>
          </w:tcPr>
          <w:p w14:paraId="2B8E17E2">
            <w:pPr>
              <w:rPr>
                <w:rFonts w:hint="eastAsia" w:ascii="仿宋_GB2312" w:hAnsi="仿宋_GB2312" w:eastAsia="仿宋_GB2312" w:cs="仿宋_GB2312"/>
                <w:sz w:val="21"/>
              </w:rPr>
            </w:pPr>
          </w:p>
        </w:tc>
        <w:tc>
          <w:tcPr>
            <w:tcW w:w="7836" w:type="dxa"/>
            <w:vAlign w:val="top"/>
          </w:tcPr>
          <w:p w14:paraId="4EE56662">
            <w:pPr>
              <w:spacing w:before="223" w:line="270" w:lineRule="exact"/>
              <w:ind w:left="114"/>
              <w:rPr>
                <w:rFonts w:hint="eastAsia" w:ascii="仿宋_GB2312" w:hAnsi="仿宋_GB2312" w:eastAsia="仿宋_GB2312" w:cs="仿宋_GB2312"/>
                <w:sz w:val="20"/>
                <w:szCs w:val="20"/>
              </w:rPr>
            </w:pPr>
            <w:r>
              <w:rPr>
                <w:rFonts w:hint="eastAsia" w:ascii="仿宋_GB2312" w:hAnsi="仿宋_GB2312" w:eastAsia="仿宋_GB2312" w:cs="仿宋_GB2312"/>
                <w:spacing w:val="6"/>
                <w:position w:val="1"/>
                <w:sz w:val="20"/>
                <w:szCs w:val="20"/>
              </w:rPr>
              <w:t>2、营业执照</w:t>
            </w:r>
            <w:r>
              <w:rPr>
                <w:rFonts w:hint="eastAsia" w:ascii="仿宋_GB2312" w:hAnsi="仿宋_GB2312" w:eastAsia="仿宋_GB2312" w:cs="仿宋_GB2312"/>
                <w:spacing w:val="5"/>
                <w:position w:val="1"/>
                <w:sz w:val="20"/>
                <w:szCs w:val="20"/>
              </w:rPr>
              <w:t>；</w:t>
            </w:r>
          </w:p>
        </w:tc>
      </w:tr>
      <w:tr w14:paraId="34889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000" w:type="dxa"/>
            <w:vMerge w:val="continue"/>
            <w:tcBorders>
              <w:top w:val="nil"/>
              <w:bottom w:val="nil"/>
            </w:tcBorders>
            <w:vAlign w:val="top"/>
          </w:tcPr>
          <w:p w14:paraId="598408E6">
            <w:pPr>
              <w:rPr>
                <w:rFonts w:hint="eastAsia" w:ascii="仿宋_GB2312" w:hAnsi="仿宋_GB2312" w:eastAsia="仿宋_GB2312" w:cs="仿宋_GB2312"/>
                <w:sz w:val="21"/>
              </w:rPr>
            </w:pPr>
          </w:p>
        </w:tc>
        <w:tc>
          <w:tcPr>
            <w:tcW w:w="7836" w:type="dxa"/>
            <w:vAlign w:val="top"/>
          </w:tcPr>
          <w:p w14:paraId="0275EFFA">
            <w:pPr>
              <w:spacing w:before="225"/>
              <w:ind w:left="112"/>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rPr>
              <w:t>3、提供财务状况及税收、社会保障资金缴纳情况声明函(查看第六章投标文件格式)</w:t>
            </w:r>
            <w:r>
              <w:rPr>
                <w:rFonts w:hint="eastAsia" w:ascii="仿宋_GB2312" w:hAnsi="仿宋_GB2312" w:eastAsia="仿宋_GB2312" w:cs="仿宋_GB2312"/>
                <w:sz w:val="20"/>
                <w:szCs w:val="20"/>
              </w:rPr>
              <w:t>；</w:t>
            </w:r>
          </w:p>
        </w:tc>
      </w:tr>
      <w:tr w14:paraId="6F9D38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1000" w:type="dxa"/>
            <w:vMerge w:val="continue"/>
            <w:tcBorders>
              <w:top w:val="nil"/>
              <w:bottom w:val="nil"/>
            </w:tcBorders>
            <w:vAlign w:val="top"/>
          </w:tcPr>
          <w:p w14:paraId="3C70C3AA">
            <w:pPr>
              <w:rPr>
                <w:rFonts w:hint="eastAsia" w:ascii="仿宋_GB2312" w:hAnsi="仿宋_GB2312" w:eastAsia="仿宋_GB2312" w:cs="仿宋_GB2312"/>
                <w:sz w:val="21"/>
              </w:rPr>
            </w:pPr>
          </w:p>
        </w:tc>
        <w:tc>
          <w:tcPr>
            <w:tcW w:w="7836" w:type="dxa"/>
            <w:vAlign w:val="top"/>
          </w:tcPr>
          <w:p w14:paraId="5364AE9C">
            <w:pPr>
              <w:spacing w:before="224" w:line="227" w:lineRule="auto"/>
              <w:ind w:left="107"/>
              <w:rPr>
                <w:rFonts w:hint="eastAsia" w:ascii="仿宋_GB2312" w:hAnsi="仿宋_GB2312" w:eastAsia="仿宋_GB2312" w:cs="仿宋_GB2312"/>
                <w:spacing w:val="12"/>
                <w:sz w:val="20"/>
                <w:szCs w:val="20"/>
                <w:lang w:val="en-US" w:eastAsia="zh-CN"/>
              </w:rPr>
            </w:pPr>
            <w:r>
              <w:rPr>
                <w:rFonts w:hint="eastAsia" w:ascii="仿宋_GB2312" w:hAnsi="仿宋_GB2312" w:eastAsia="仿宋_GB2312" w:cs="仿宋_GB2312"/>
                <w:spacing w:val="12"/>
                <w:sz w:val="20"/>
                <w:szCs w:val="20"/>
                <w:lang w:val="en-US" w:eastAsia="zh-CN"/>
              </w:rPr>
              <w:t>5</w:t>
            </w:r>
            <w:r>
              <w:rPr>
                <w:rFonts w:hint="eastAsia" w:ascii="仿宋_GB2312" w:hAnsi="仿宋_GB2312" w:eastAsia="仿宋_GB2312" w:cs="仿宋_GB2312"/>
                <w:spacing w:val="12"/>
                <w:sz w:val="20"/>
                <w:szCs w:val="20"/>
              </w:rPr>
              <w:t xml:space="preserve"> 、</w:t>
            </w:r>
            <w:r>
              <w:rPr>
                <w:rFonts w:hint="eastAsia" w:ascii="仿宋_GB2312" w:hAnsi="仿宋_GB2312" w:eastAsia="仿宋_GB2312" w:cs="仿宋_GB2312"/>
                <w:sz w:val="21"/>
                <w:szCs w:val="21"/>
                <w:highlight w:val="none"/>
                <w:lang w:val="en-US" w:eastAsia="zh-CN"/>
              </w:rPr>
              <w:t>具备履行合同所必需的设备和专业技术能力的承诺函；</w:t>
            </w:r>
          </w:p>
        </w:tc>
      </w:tr>
      <w:tr w14:paraId="79BBB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000" w:type="dxa"/>
            <w:vMerge w:val="continue"/>
            <w:tcBorders>
              <w:top w:val="nil"/>
              <w:bottom w:val="nil"/>
            </w:tcBorders>
            <w:vAlign w:val="top"/>
          </w:tcPr>
          <w:p w14:paraId="697D6225">
            <w:pPr>
              <w:rPr>
                <w:rFonts w:hint="eastAsia" w:ascii="仿宋_GB2312" w:hAnsi="仿宋_GB2312" w:eastAsia="仿宋_GB2312" w:cs="仿宋_GB2312"/>
                <w:sz w:val="21"/>
              </w:rPr>
            </w:pPr>
          </w:p>
        </w:tc>
        <w:tc>
          <w:tcPr>
            <w:tcW w:w="7836" w:type="dxa"/>
            <w:vAlign w:val="top"/>
          </w:tcPr>
          <w:p w14:paraId="501C04F1">
            <w:pPr>
              <w:spacing w:before="224" w:line="227" w:lineRule="auto"/>
              <w:ind w:left="107"/>
              <w:rPr>
                <w:rFonts w:hint="eastAsia" w:ascii="仿宋_GB2312" w:hAnsi="仿宋_GB2312" w:eastAsia="仿宋_GB2312" w:cs="仿宋_GB2312"/>
                <w:sz w:val="20"/>
                <w:szCs w:val="20"/>
              </w:rPr>
            </w:pPr>
            <w:r>
              <w:rPr>
                <w:rFonts w:hint="eastAsia" w:ascii="仿宋_GB2312" w:hAnsi="仿宋_GB2312" w:eastAsia="仿宋_GB2312" w:cs="仿宋_GB2312"/>
                <w:sz w:val="21"/>
                <w:szCs w:val="21"/>
                <w:highlight w:val="none"/>
                <w:lang w:val="en-US" w:eastAsia="zh-CN"/>
              </w:rPr>
              <w:t>6、三年内在经营活动中没有重大违法记录，并提供无重大违法记录声明书；</w:t>
            </w:r>
          </w:p>
        </w:tc>
      </w:tr>
      <w:tr w14:paraId="191E0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4" w:hRule="atLeast"/>
        </w:trPr>
        <w:tc>
          <w:tcPr>
            <w:tcW w:w="1000" w:type="dxa"/>
            <w:vMerge w:val="continue"/>
            <w:tcBorders>
              <w:top w:val="nil"/>
              <w:bottom w:val="nil"/>
            </w:tcBorders>
            <w:vAlign w:val="top"/>
          </w:tcPr>
          <w:p w14:paraId="4EB6ED5E">
            <w:pPr>
              <w:rPr>
                <w:rFonts w:hint="eastAsia" w:ascii="仿宋_GB2312" w:hAnsi="仿宋_GB2312" w:eastAsia="仿宋_GB2312" w:cs="仿宋_GB2312"/>
                <w:sz w:val="21"/>
              </w:rPr>
            </w:pPr>
          </w:p>
        </w:tc>
        <w:tc>
          <w:tcPr>
            <w:tcW w:w="7836" w:type="dxa"/>
            <w:vMerge w:val="restart"/>
            <w:vAlign w:val="top"/>
          </w:tcPr>
          <w:p w14:paraId="2196C487">
            <w:pPr>
              <w:spacing w:before="215" w:line="371" w:lineRule="auto"/>
              <w:ind w:left="111" w:right="123" w:firstLine="2"/>
              <w:rPr>
                <w:rFonts w:hint="eastAsia" w:ascii="仿宋_GB2312" w:hAnsi="仿宋_GB2312" w:eastAsia="仿宋_GB2312" w:cs="仿宋_GB2312"/>
              </w:rPr>
            </w:pPr>
            <w:r>
              <w:rPr>
                <w:rFonts w:hint="eastAsia" w:ascii="仿宋_GB2312" w:hAnsi="仿宋_GB2312" w:eastAsia="仿宋_GB2312" w:cs="仿宋_GB2312"/>
                <w:lang w:val="en-US" w:eastAsia="zh-CN"/>
              </w:rPr>
              <w:t>7</w:t>
            </w:r>
            <w:r>
              <w:rPr>
                <w:rFonts w:hint="eastAsia" w:ascii="仿宋_GB2312" w:hAnsi="仿宋_GB2312" w:eastAsia="仿宋_GB2312" w:cs="仿宋_GB2312"/>
              </w:rPr>
              <w:t>、提供在“信用中国” (www.creditchina.gov.cn ) 和中国政 府采购网 (www.ccgp.gov.cn) 网站上未被列入失信被执行人、重大税收违法案件当 事人名单以及政府采购严重违法失信行为记录名单的查询截图或网页打印件；</w:t>
            </w:r>
          </w:p>
        </w:tc>
      </w:tr>
      <w:tr w14:paraId="4E125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00" w:type="dxa"/>
            <w:tcBorders>
              <w:top w:val="nil"/>
              <w:bottom w:val="nil"/>
            </w:tcBorders>
            <w:vAlign w:val="top"/>
          </w:tcPr>
          <w:p w14:paraId="525780CD">
            <w:pPr>
              <w:rPr>
                <w:rFonts w:hint="eastAsia" w:ascii="仿宋_GB2312" w:hAnsi="仿宋_GB2312" w:eastAsia="仿宋_GB2312" w:cs="仿宋_GB2312"/>
                <w:sz w:val="21"/>
              </w:rPr>
            </w:pPr>
          </w:p>
        </w:tc>
        <w:tc>
          <w:tcPr>
            <w:tcW w:w="7836" w:type="dxa"/>
            <w:vMerge w:val="continue"/>
            <w:vAlign w:val="top"/>
          </w:tcPr>
          <w:p w14:paraId="0883E06E">
            <w:pPr>
              <w:keepNext w:val="0"/>
              <w:keepLines w:val="0"/>
              <w:pageBreakBefore w:val="0"/>
              <w:kinsoku/>
              <w:wordWrap/>
              <w:overflowPunct/>
              <w:topLinePunct w:val="0"/>
              <w:autoSpaceDE w:val="0"/>
              <w:autoSpaceDN w:val="0"/>
              <w:bidi w:val="0"/>
              <w:adjustRightInd/>
              <w:snapToGrid/>
              <w:spacing w:before="40" w:after="40" w:line="360" w:lineRule="atLeast"/>
              <w:ind w:left="0" w:leftChars="0" w:right="0" w:rightChars="0" w:firstLine="0" w:firstLineChars="0"/>
              <w:textAlignment w:val="auto"/>
              <w:rPr>
                <w:rFonts w:hint="eastAsia" w:ascii="仿宋_GB2312" w:hAnsi="仿宋_GB2312" w:eastAsia="仿宋_GB2312" w:cs="仿宋_GB2312"/>
              </w:rPr>
            </w:pPr>
          </w:p>
        </w:tc>
      </w:tr>
      <w:tr w14:paraId="65450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000" w:type="dxa"/>
            <w:vMerge w:val="restart"/>
            <w:tcBorders>
              <w:bottom w:val="nil"/>
            </w:tcBorders>
            <w:vAlign w:val="top"/>
          </w:tcPr>
          <w:p w14:paraId="7D820F2F">
            <w:pPr>
              <w:spacing w:line="253" w:lineRule="auto"/>
              <w:rPr>
                <w:rFonts w:hint="eastAsia" w:ascii="仿宋_GB2312" w:hAnsi="仿宋_GB2312" w:eastAsia="仿宋_GB2312" w:cs="仿宋_GB2312"/>
                <w:sz w:val="21"/>
              </w:rPr>
            </w:pPr>
          </w:p>
          <w:p w14:paraId="62E7108F">
            <w:pPr>
              <w:spacing w:line="253" w:lineRule="auto"/>
              <w:rPr>
                <w:rFonts w:hint="eastAsia" w:ascii="仿宋_GB2312" w:hAnsi="仿宋_GB2312" w:eastAsia="仿宋_GB2312" w:cs="仿宋_GB2312"/>
                <w:sz w:val="21"/>
              </w:rPr>
            </w:pPr>
          </w:p>
          <w:p w14:paraId="460EEF90">
            <w:pPr>
              <w:spacing w:line="254" w:lineRule="auto"/>
              <w:rPr>
                <w:rFonts w:hint="eastAsia" w:ascii="仿宋_GB2312" w:hAnsi="仿宋_GB2312" w:eastAsia="仿宋_GB2312" w:cs="仿宋_GB2312"/>
                <w:sz w:val="21"/>
              </w:rPr>
            </w:pPr>
          </w:p>
          <w:p w14:paraId="432031CC">
            <w:pPr>
              <w:spacing w:line="254" w:lineRule="auto"/>
              <w:rPr>
                <w:rFonts w:hint="eastAsia" w:ascii="仿宋_GB2312" w:hAnsi="仿宋_GB2312" w:eastAsia="仿宋_GB2312" w:cs="仿宋_GB2312"/>
                <w:sz w:val="21"/>
              </w:rPr>
            </w:pPr>
          </w:p>
          <w:p w14:paraId="33720E3D">
            <w:pPr>
              <w:spacing w:before="65" w:line="376" w:lineRule="auto"/>
              <w:ind w:left="293" w:right="181" w:hanging="101"/>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符合性</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检查</w:t>
            </w:r>
          </w:p>
        </w:tc>
        <w:tc>
          <w:tcPr>
            <w:tcW w:w="7836" w:type="dxa"/>
            <w:vAlign w:val="top"/>
          </w:tcPr>
          <w:p w14:paraId="75E6EE1D">
            <w:pPr>
              <w:spacing w:before="215" w:line="371" w:lineRule="auto"/>
              <w:ind w:left="111" w:right="123" w:firstLine="2"/>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1.投标文件按照按招标文件要求上传、解密、签署电子章的；</w:t>
            </w:r>
          </w:p>
        </w:tc>
      </w:tr>
      <w:tr w14:paraId="1249E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000" w:type="dxa"/>
            <w:vMerge w:val="continue"/>
            <w:tcBorders>
              <w:top w:val="nil"/>
              <w:bottom w:val="nil"/>
            </w:tcBorders>
            <w:vAlign w:val="top"/>
          </w:tcPr>
          <w:p w14:paraId="74B2CFB7">
            <w:pPr>
              <w:rPr>
                <w:rFonts w:hint="eastAsia" w:ascii="仿宋_GB2312" w:hAnsi="仿宋_GB2312" w:eastAsia="仿宋_GB2312" w:cs="仿宋_GB2312"/>
                <w:sz w:val="21"/>
              </w:rPr>
            </w:pPr>
          </w:p>
        </w:tc>
        <w:tc>
          <w:tcPr>
            <w:tcW w:w="7836" w:type="dxa"/>
            <w:vAlign w:val="top"/>
          </w:tcPr>
          <w:p w14:paraId="20344B09">
            <w:pPr>
              <w:spacing w:before="215" w:line="371" w:lineRule="auto"/>
              <w:ind w:left="111" w:right="123" w:firstLine="2"/>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2.开标记录表内承诺交付使用期满足招标文件要求；质保期满足招标文件要求；</w:t>
            </w:r>
          </w:p>
        </w:tc>
      </w:tr>
      <w:tr w14:paraId="7C779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000" w:type="dxa"/>
            <w:vMerge w:val="continue"/>
            <w:tcBorders>
              <w:top w:val="nil"/>
              <w:bottom w:val="nil"/>
            </w:tcBorders>
            <w:vAlign w:val="top"/>
          </w:tcPr>
          <w:p w14:paraId="0CF3DC58">
            <w:pPr>
              <w:rPr>
                <w:rFonts w:hint="eastAsia" w:ascii="仿宋_GB2312" w:hAnsi="仿宋_GB2312" w:eastAsia="仿宋_GB2312" w:cs="仿宋_GB2312"/>
                <w:sz w:val="21"/>
              </w:rPr>
            </w:pPr>
          </w:p>
        </w:tc>
        <w:tc>
          <w:tcPr>
            <w:tcW w:w="7836" w:type="dxa"/>
            <w:vAlign w:val="top"/>
          </w:tcPr>
          <w:p w14:paraId="7B74B765">
            <w:pPr>
              <w:spacing w:before="215" w:line="371" w:lineRule="auto"/>
              <w:ind w:left="111" w:right="123" w:firstLine="2"/>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3.报价具有唯一性，报价未超过招标文件中规定的预算总价；</w:t>
            </w:r>
          </w:p>
        </w:tc>
      </w:tr>
      <w:tr w14:paraId="3F4BE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00" w:type="dxa"/>
            <w:vMerge w:val="continue"/>
            <w:tcBorders>
              <w:top w:val="nil"/>
              <w:bottom w:val="nil"/>
            </w:tcBorders>
            <w:vAlign w:val="top"/>
          </w:tcPr>
          <w:p w14:paraId="44759A50">
            <w:pPr>
              <w:rPr>
                <w:rFonts w:hint="eastAsia" w:ascii="仿宋_GB2312" w:hAnsi="仿宋_GB2312" w:eastAsia="仿宋_GB2312" w:cs="仿宋_GB2312"/>
                <w:sz w:val="21"/>
              </w:rPr>
            </w:pPr>
          </w:p>
        </w:tc>
        <w:tc>
          <w:tcPr>
            <w:tcW w:w="7836" w:type="dxa"/>
            <w:vAlign w:val="top"/>
          </w:tcPr>
          <w:p w14:paraId="74A403E4">
            <w:pPr>
              <w:spacing w:before="215" w:line="371" w:lineRule="auto"/>
              <w:ind w:left="111" w:right="123" w:firstLine="2"/>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4.满足参数要求，提供参数偏离表表(查看第六章投标文件格式)；</w:t>
            </w:r>
          </w:p>
        </w:tc>
      </w:tr>
      <w:tr w14:paraId="7BF1E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00" w:type="dxa"/>
            <w:vMerge w:val="continue"/>
            <w:tcBorders>
              <w:top w:val="nil"/>
            </w:tcBorders>
            <w:vAlign w:val="top"/>
          </w:tcPr>
          <w:p w14:paraId="523E8166">
            <w:pPr>
              <w:rPr>
                <w:rFonts w:hint="eastAsia" w:ascii="仿宋_GB2312" w:hAnsi="仿宋_GB2312" w:eastAsia="仿宋_GB2312" w:cs="仿宋_GB2312"/>
                <w:sz w:val="21"/>
              </w:rPr>
            </w:pPr>
          </w:p>
        </w:tc>
        <w:tc>
          <w:tcPr>
            <w:tcW w:w="7836" w:type="dxa"/>
            <w:vMerge w:val="restart"/>
            <w:vAlign w:val="top"/>
          </w:tcPr>
          <w:p w14:paraId="2481857E">
            <w:pPr>
              <w:spacing w:before="215" w:line="371" w:lineRule="auto"/>
              <w:ind w:left="111" w:right="123" w:firstLine="2"/>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5.附件14：投标报价明细表</w:t>
            </w:r>
          </w:p>
        </w:tc>
      </w:tr>
      <w:tr w14:paraId="27E74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00" w:type="dxa"/>
            <w:tcBorders>
              <w:top w:val="nil"/>
            </w:tcBorders>
            <w:vAlign w:val="top"/>
          </w:tcPr>
          <w:p w14:paraId="79DB339D">
            <w:pPr>
              <w:rPr>
                <w:rFonts w:hint="eastAsia" w:ascii="仿宋_GB2312" w:hAnsi="仿宋_GB2312" w:eastAsia="仿宋_GB2312" w:cs="仿宋_GB2312"/>
                <w:sz w:val="21"/>
              </w:rPr>
            </w:pPr>
          </w:p>
        </w:tc>
        <w:tc>
          <w:tcPr>
            <w:tcW w:w="7836" w:type="dxa"/>
            <w:vMerge w:val="continue"/>
            <w:vAlign w:val="top"/>
          </w:tcPr>
          <w:p w14:paraId="71558279">
            <w:pPr>
              <w:spacing w:before="215" w:line="371" w:lineRule="auto"/>
              <w:ind w:left="111" w:right="123" w:firstLine="2"/>
              <w:rPr>
                <w:rFonts w:hint="eastAsia" w:ascii="仿宋_GB2312" w:hAnsi="仿宋_GB2312" w:eastAsia="仿宋_GB2312" w:cs="仿宋_GB2312"/>
                <w:lang w:val="en-US" w:eastAsia="zh-CN"/>
              </w:rPr>
            </w:pPr>
          </w:p>
        </w:tc>
      </w:tr>
      <w:tr w14:paraId="0ECD0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00" w:type="dxa"/>
            <w:vAlign w:val="top"/>
          </w:tcPr>
          <w:p w14:paraId="369FDDEA">
            <w:pPr>
              <w:spacing w:before="161" w:line="229" w:lineRule="auto"/>
              <w:ind w:left="298"/>
              <w:rPr>
                <w:rFonts w:hint="eastAsia" w:ascii="仿宋_GB2312" w:hAnsi="仿宋_GB2312" w:eastAsia="仿宋_GB2312" w:cs="仿宋_GB2312"/>
                <w:sz w:val="20"/>
                <w:szCs w:val="20"/>
              </w:rPr>
            </w:pPr>
          </w:p>
        </w:tc>
        <w:tc>
          <w:tcPr>
            <w:tcW w:w="7836" w:type="dxa"/>
            <w:vAlign w:val="top"/>
          </w:tcPr>
          <w:p w14:paraId="0D818D33">
            <w:pPr>
              <w:spacing w:before="215" w:line="371" w:lineRule="auto"/>
              <w:ind w:left="111" w:right="123" w:firstLine="2"/>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6.附件18：现场勘察证明</w:t>
            </w:r>
          </w:p>
        </w:tc>
      </w:tr>
      <w:tr w14:paraId="092D10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000" w:type="dxa"/>
            <w:shd w:val="clear" w:color="auto" w:fill="auto"/>
            <w:vAlign w:val="top"/>
          </w:tcPr>
          <w:p w14:paraId="1D989E7A">
            <w:pPr>
              <w:spacing w:before="161" w:line="229" w:lineRule="auto"/>
              <w:ind w:left="298" w:leftChars="0"/>
              <w:rPr>
                <w:rFonts w:hint="eastAsia" w:ascii="仿宋_GB2312" w:hAnsi="仿宋_GB2312" w:eastAsia="仿宋_GB2312" w:cs="仿宋_GB2312"/>
                <w:snapToGrid w:val="0"/>
                <w:color w:val="000000"/>
                <w:kern w:val="0"/>
                <w:sz w:val="20"/>
                <w:szCs w:val="20"/>
              </w:rPr>
            </w:pPr>
            <w:r>
              <w:rPr>
                <w:rFonts w:hint="eastAsia" w:ascii="仿宋_GB2312" w:hAnsi="仿宋_GB2312" w:eastAsia="仿宋_GB2312" w:cs="仿宋_GB2312"/>
                <w:spacing w:val="4"/>
                <w:sz w:val="20"/>
                <w:szCs w:val="20"/>
                <w14:textOutline w14:w="3795" w14:cap="sq" w14:cmpd="sng">
                  <w14:solidFill>
                    <w14:srgbClr w14:val="000000"/>
                  </w14:solidFill>
                  <w14:prstDash w14:val="solid"/>
                  <w14:bevel/>
                </w14:textOutline>
              </w:rPr>
              <w:t>结</w:t>
            </w:r>
            <w:r>
              <w:rPr>
                <w:rFonts w:hint="eastAsia" w:ascii="仿宋_GB2312" w:hAnsi="仿宋_GB2312" w:eastAsia="仿宋_GB2312" w:cs="仿宋_GB2312"/>
                <w:spacing w:val="3"/>
                <w:sz w:val="20"/>
                <w:szCs w:val="20"/>
                <w14:textOutline w14:w="3795" w14:cap="sq" w14:cmpd="sng">
                  <w14:solidFill>
                    <w14:srgbClr w14:val="000000"/>
                  </w14:solidFill>
                  <w14:prstDash w14:val="solid"/>
                  <w14:bevel/>
                </w14:textOutline>
              </w:rPr>
              <w:t>论</w:t>
            </w:r>
          </w:p>
        </w:tc>
        <w:tc>
          <w:tcPr>
            <w:tcW w:w="7836" w:type="dxa"/>
            <w:shd w:val="clear" w:color="auto" w:fill="auto"/>
            <w:vAlign w:val="top"/>
          </w:tcPr>
          <w:p w14:paraId="61ED47FE">
            <w:pPr>
              <w:spacing w:before="215" w:line="371" w:lineRule="auto"/>
              <w:ind w:left="111" w:leftChars="0" w:right="123" w:rightChars="0" w:firstLine="2" w:firstLineChars="0"/>
              <w:rPr>
                <w:rFonts w:hint="eastAsia" w:ascii="仿宋_GB2312" w:hAnsi="仿宋_GB2312" w:eastAsia="仿宋_GB2312" w:cs="仿宋_GB2312"/>
                <w:snapToGrid w:val="0"/>
                <w:color w:val="000000"/>
                <w:kern w:val="0"/>
                <w:sz w:val="21"/>
                <w:szCs w:val="21"/>
                <w:lang w:val="en-US" w:eastAsia="zh-CN"/>
              </w:rPr>
            </w:pPr>
            <w:r>
              <w:rPr>
                <w:rFonts w:hint="eastAsia" w:ascii="仿宋_GB2312" w:hAnsi="仿宋_GB2312" w:eastAsia="仿宋_GB2312" w:cs="仿宋_GB2312"/>
                <w:lang w:val="en-US" w:eastAsia="zh-CN"/>
              </w:rPr>
              <w:t>是否通过资格及符合性审查，进入下一阶段专家评审。</w:t>
            </w:r>
          </w:p>
        </w:tc>
      </w:tr>
    </w:tbl>
    <w:p w14:paraId="17431CF0">
      <w:pPr>
        <w:spacing w:before="74" w:line="230" w:lineRule="auto"/>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14:textOutline w14:w="3795" w14:cap="sq" w14:cmpd="sng">
            <w14:solidFill>
              <w14:srgbClr w14:val="000000"/>
            </w14:solidFill>
            <w14:prstDash w14:val="solid"/>
            <w14:bevel/>
          </w14:textOutline>
        </w:rPr>
        <w:t>注：表中全部符合，则为有效投标，进入专家评标阶段</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w:t>
      </w:r>
    </w:p>
    <w:p w14:paraId="28A83EC9">
      <w:pPr>
        <w:spacing w:line="249" w:lineRule="auto"/>
        <w:rPr>
          <w:rFonts w:hint="eastAsia" w:ascii="仿宋_GB2312" w:hAnsi="仿宋_GB2312" w:eastAsia="仿宋_GB2312" w:cs="仿宋_GB2312"/>
          <w:sz w:val="21"/>
        </w:rPr>
      </w:pPr>
    </w:p>
    <w:p w14:paraId="1783B3CA">
      <w:pPr>
        <w:spacing w:before="65" w:line="385" w:lineRule="auto"/>
        <w:ind w:left="1" w:firstLine="434"/>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1</w:t>
      </w:r>
      <w:r>
        <w:rPr>
          <w:rFonts w:hint="eastAsia" w:ascii="仿宋_GB2312" w:hAnsi="仿宋_GB2312" w:eastAsia="仿宋_GB2312" w:cs="仿宋_GB2312"/>
          <w:spacing w:val="7"/>
          <w:sz w:val="20"/>
          <w:szCs w:val="20"/>
        </w:rPr>
        <w:t>.2 有下列情形之一时，采购人或采购代理机构应予此次招标活动无效，并将理由通知所有投</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3"/>
          <w:sz w:val="20"/>
          <w:szCs w:val="20"/>
        </w:rPr>
        <w:t>标人</w:t>
      </w:r>
      <w:r>
        <w:rPr>
          <w:rFonts w:hint="eastAsia" w:ascii="仿宋_GB2312" w:hAnsi="仿宋_GB2312" w:eastAsia="仿宋_GB2312" w:cs="仿宋_GB2312"/>
          <w:spacing w:val="2"/>
          <w:sz w:val="20"/>
          <w:szCs w:val="20"/>
        </w:rPr>
        <w:t>：</w:t>
      </w:r>
    </w:p>
    <w:p w14:paraId="3AC0FDBA">
      <w:pPr>
        <w:spacing w:before="137" w:line="224"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w:t>
      </w:r>
      <w:r>
        <w:rPr>
          <w:rFonts w:hint="eastAsia" w:ascii="仿宋_GB2312" w:hAnsi="仿宋_GB2312" w:eastAsia="仿宋_GB2312" w:cs="仿宋_GB2312"/>
          <w:spacing w:val="17"/>
          <w:sz w:val="20"/>
          <w:szCs w:val="20"/>
        </w:rPr>
        <w:t>1</w:t>
      </w:r>
      <w:r>
        <w:rPr>
          <w:rFonts w:hint="eastAsia" w:ascii="仿宋_GB2312" w:hAnsi="仿宋_GB2312" w:eastAsia="仿宋_GB2312" w:cs="仿宋_GB2312"/>
          <w:spacing w:val="11"/>
          <w:sz w:val="20"/>
          <w:szCs w:val="20"/>
        </w:rPr>
        <w:t>) 符合专业条件的投标人或者对招标文件作实质性响应的投标人不足三家的；</w:t>
      </w:r>
    </w:p>
    <w:p w14:paraId="15594A75">
      <w:pPr>
        <w:spacing w:line="254" w:lineRule="auto"/>
        <w:rPr>
          <w:rFonts w:hint="eastAsia" w:ascii="仿宋_GB2312" w:hAnsi="仿宋_GB2312" w:eastAsia="仿宋_GB2312" w:cs="仿宋_GB2312"/>
          <w:sz w:val="21"/>
        </w:rPr>
      </w:pPr>
    </w:p>
    <w:p w14:paraId="10F89AF1">
      <w:pPr>
        <w:spacing w:before="65"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1"/>
          <w:sz w:val="20"/>
          <w:szCs w:val="20"/>
        </w:rPr>
        <w:t>(</w:t>
      </w:r>
      <w:r>
        <w:rPr>
          <w:rFonts w:hint="eastAsia" w:ascii="仿宋_GB2312" w:hAnsi="仿宋_GB2312" w:eastAsia="仿宋_GB2312" w:cs="仿宋_GB2312"/>
          <w:spacing w:val="12"/>
          <w:sz w:val="20"/>
          <w:szCs w:val="20"/>
        </w:rPr>
        <w:t>2) 出现影响招标公正的违法、违规行为的；</w:t>
      </w:r>
    </w:p>
    <w:p w14:paraId="3F8B4A22">
      <w:pPr>
        <w:spacing w:line="251" w:lineRule="auto"/>
        <w:rPr>
          <w:rFonts w:hint="eastAsia" w:ascii="仿宋_GB2312" w:hAnsi="仿宋_GB2312" w:eastAsia="仿宋_GB2312" w:cs="仿宋_GB2312"/>
          <w:sz w:val="21"/>
        </w:rPr>
      </w:pPr>
    </w:p>
    <w:p w14:paraId="25DDBE08">
      <w:pPr>
        <w:spacing w:before="65" w:line="226"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(3) 投标人的报价均超过了采购预算</w:t>
      </w:r>
      <w:r>
        <w:rPr>
          <w:rFonts w:hint="eastAsia" w:ascii="仿宋_GB2312" w:hAnsi="仿宋_GB2312" w:eastAsia="仿宋_GB2312" w:cs="仿宋_GB2312"/>
          <w:spacing w:val="11"/>
          <w:sz w:val="20"/>
          <w:szCs w:val="20"/>
        </w:rPr>
        <w:t>；</w:t>
      </w:r>
    </w:p>
    <w:p w14:paraId="64204135">
      <w:pPr>
        <w:spacing w:line="254" w:lineRule="auto"/>
        <w:rPr>
          <w:rFonts w:hint="eastAsia" w:ascii="仿宋_GB2312" w:hAnsi="仿宋_GB2312" w:eastAsia="仿宋_GB2312" w:cs="仿宋_GB2312"/>
          <w:sz w:val="21"/>
        </w:rPr>
      </w:pPr>
    </w:p>
    <w:p w14:paraId="7DB70A1E">
      <w:pPr>
        <w:spacing w:before="65" w:line="226" w:lineRule="auto"/>
        <w:ind w:left="436"/>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1.3 公开</w:t>
      </w:r>
      <w:r>
        <w:rPr>
          <w:rFonts w:hint="eastAsia" w:ascii="仿宋_GB2312" w:hAnsi="仿宋_GB2312" w:eastAsia="仿宋_GB2312" w:cs="仿宋_GB2312"/>
          <w:spacing w:val="6"/>
          <w:sz w:val="20"/>
          <w:szCs w:val="20"/>
        </w:rPr>
        <w:t>招</w:t>
      </w:r>
      <w:r>
        <w:rPr>
          <w:rFonts w:hint="eastAsia" w:ascii="仿宋_GB2312" w:hAnsi="仿宋_GB2312" w:eastAsia="仿宋_GB2312" w:cs="仿宋_GB2312"/>
          <w:spacing w:val="4"/>
          <w:sz w:val="20"/>
          <w:szCs w:val="20"/>
        </w:rPr>
        <w:t>标数额标准以上的采购项目，投标截止后投标人不足 3 家或者通过资格审查或符合</w:t>
      </w:r>
    </w:p>
    <w:p w14:paraId="3F8D64C4">
      <w:pPr>
        <w:spacing w:before="163" w:line="228" w:lineRule="auto"/>
        <w:ind w:left="3"/>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性审查的投标人不足 3 家的，除采购任务取消情形外，按照以下方式处理</w:t>
      </w:r>
      <w:r>
        <w:rPr>
          <w:rFonts w:hint="eastAsia" w:ascii="仿宋_GB2312" w:hAnsi="仿宋_GB2312" w:eastAsia="仿宋_GB2312" w:cs="仿宋_GB2312"/>
          <w:spacing w:val="2"/>
          <w:sz w:val="20"/>
          <w:szCs w:val="20"/>
        </w:rPr>
        <w:t>：</w:t>
      </w:r>
    </w:p>
    <w:p w14:paraId="54EAE7DD">
      <w:pPr>
        <w:spacing w:line="250" w:lineRule="auto"/>
        <w:rPr>
          <w:rFonts w:hint="eastAsia" w:ascii="仿宋_GB2312" w:hAnsi="仿宋_GB2312" w:eastAsia="仿宋_GB2312" w:cs="仿宋_GB2312"/>
          <w:sz w:val="21"/>
        </w:rPr>
      </w:pPr>
    </w:p>
    <w:p w14:paraId="503650F7">
      <w:pPr>
        <w:spacing w:before="66" w:line="385" w:lineRule="auto"/>
        <w:ind w:left="1" w:firstLine="429"/>
        <w:rPr>
          <w:rFonts w:hint="eastAsia" w:ascii="仿宋_GB2312" w:hAnsi="仿宋_GB2312" w:eastAsia="仿宋_GB2312" w:cs="仿宋_GB2312"/>
          <w:sz w:val="20"/>
          <w:szCs w:val="20"/>
        </w:rPr>
      </w:pPr>
      <w:r>
        <w:rPr>
          <w:rFonts w:hint="eastAsia" w:ascii="仿宋_GB2312" w:hAnsi="仿宋_GB2312" w:eastAsia="仿宋_GB2312" w:cs="仿宋_GB2312"/>
          <w:spacing w:val="21"/>
          <w:sz w:val="20"/>
          <w:szCs w:val="20"/>
        </w:rPr>
        <w:t>(</w:t>
      </w:r>
      <w:r>
        <w:rPr>
          <w:rFonts w:hint="eastAsia" w:ascii="仿宋_GB2312" w:hAnsi="仿宋_GB2312" w:eastAsia="仿宋_GB2312" w:cs="仿宋_GB2312"/>
          <w:spacing w:val="12"/>
          <w:sz w:val="20"/>
          <w:szCs w:val="20"/>
        </w:rPr>
        <w:t>1) 招标文件存在不合理条款或者招标程序不符合规定的，采购人、采购代理机构改正后依</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法</w:t>
      </w:r>
      <w:r>
        <w:rPr>
          <w:rFonts w:hint="eastAsia" w:ascii="仿宋_GB2312" w:hAnsi="仿宋_GB2312" w:eastAsia="仿宋_GB2312" w:cs="仿宋_GB2312"/>
          <w:spacing w:val="6"/>
          <w:sz w:val="20"/>
          <w:szCs w:val="20"/>
        </w:rPr>
        <w:t>重新招标；</w:t>
      </w:r>
    </w:p>
    <w:p w14:paraId="2AEE2B80">
      <w:pPr>
        <w:spacing w:before="139" w:line="385" w:lineRule="auto"/>
        <w:ind w:firstLine="430"/>
        <w:rPr>
          <w:rFonts w:hint="eastAsia" w:ascii="仿宋_GB2312" w:hAnsi="仿宋_GB2312" w:eastAsia="仿宋_GB2312" w:cs="仿宋_GB2312"/>
          <w:sz w:val="20"/>
          <w:szCs w:val="20"/>
        </w:rPr>
      </w:pPr>
      <w:r>
        <w:rPr>
          <w:rFonts w:hint="eastAsia" w:ascii="仿宋_GB2312" w:hAnsi="仿宋_GB2312" w:eastAsia="仿宋_GB2312" w:cs="仿宋_GB2312"/>
          <w:spacing w:val="21"/>
          <w:sz w:val="20"/>
          <w:szCs w:val="20"/>
        </w:rPr>
        <w:t>(</w:t>
      </w:r>
      <w:r>
        <w:rPr>
          <w:rFonts w:hint="eastAsia" w:ascii="仿宋_GB2312" w:hAnsi="仿宋_GB2312" w:eastAsia="仿宋_GB2312" w:cs="仿宋_GB2312"/>
          <w:spacing w:val="12"/>
          <w:sz w:val="20"/>
          <w:szCs w:val="20"/>
        </w:rPr>
        <w:t>2) 招标文件没有不合理条款、招标程序符合规定，需要采用其他采购方式采购的，采购人</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2"/>
          <w:sz w:val="20"/>
          <w:szCs w:val="20"/>
        </w:rPr>
        <w:t>应</w:t>
      </w:r>
      <w:r>
        <w:rPr>
          <w:rFonts w:hint="eastAsia" w:ascii="仿宋_GB2312" w:hAnsi="仿宋_GB2312" w:eastAsia="仿宋_GB2312" w:cs="仿宋_GB2312"/>
          <w:spacing w:val="8"/>
          <w:sz w:val="20"/>
          <w:szCs w:val="20"/>
        </w:rPr>
        <w:t>当依法报财政部门批准。</w:t>
      </w:r>
    </w:p>
    <w:p w14:paraId="527D97AD">
      <w:pPr>
        <w:spacing w:before="139" w:line="228" w:lineRule="auto"/>
        <w:ind w:left="436"/>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1</w:t>
      </w:r>
      <w:r>
        <w:rPr>
          <w:rFonts w:hint="eastAsia" w:ascii="仿宋_GB2312" w:hAnsi="仿宋_GB2312" w:eastAsia="仿宋_GB2312" w:cs="仿宋_GB2312"/>
          <w:spacing w:val="7"/>
          <w:sz w:val="20"/>
          <w:szCs w:val="20"/>
        </w:rPr>
        <w:t>.</w:t>
      </w:r>
      <w:r>
        <w:rPr>
          <w:rFonts w:hint="eastAsia" w:ascii="仿宋_GB2312" w:hAnsi="仿宋_GB2312" w:eastAsia="仿宋_GB2312" w:cs="仿宋_GB2312"/>
          <w:spacing w:val="6"/>
          <w:sz w:val="20"/>
          <w:szCs w:val="20"/>
        </w:rPr>
        <w:t>4 有下列情形之一的，视为投标人串通投标，其投标无效：</w:t>
      </w:r>
    </w:p>
    <w:p w14:paraId="08BEF27A">
      <w:pPr>
        <w:spacing w:line="249" w:lineRule="auto"/>
        <w:rPr>
          <w:rFonts w:hint="eastAsia" w:ascii="仿宋_GB2312" w:hAnsi="仿宋_GB2312" w:eastAsia="仿宋_GB2312" w:cs="仿宋_GB2312"/>
          <w:sz w:val="21"/>
        </w:rPr>
      </w:pPr>
    </w:p>
    <w:p w14:paraId="189809AE">
      <w:pPr>
        <w:spacing w:before="66"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w:t>
      </w:r>
      <w:r>
        <w:rPr>
          <w:rFonts w:hint="eastAsia" w:ascii="仿宋_GB2312" w:hAnsi="仿宋_GB2312" w:eastAsia="仿宋_GB2312" w:cs="仿宋_GB2312"/>
          <w:spacing w:val="12"/>
          <w:sz w:val="20"/>
          <w:szCs w:val="20"/>
        </w:rPr>
        <w:t>1) 不同投标人的投标文件由同一单位或者个人编制；</w:t>
      </w:r>
    </w:p>
    <w:p w14:paraId="7FE053EE">
      <w:pPr>
        <w:spacing w:line="253" w:lineRule="auto"/>
        <w:rPr>
          <w:rFonts w:hint="eastAsia" w:ascii="仿宋_GB2312" w:hAnsi="仿宋_GB2312" w:eastAsia="仿宋_GB2312" w:cs="仿宋_GB2312"/>
          <w:sz w:val="21"/>
        </w:rPr>
      </w:pPr>
    </w:p>
    <w:p w14:paraId="5C26AAD6">
      <w:pPr>
        <w:spacing w:before="65" w:line="224"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w:t>
      </w:r>
      <w:r>
        <w:rPr>
          <w:rFonts w:hint="eastAsia" w:ascii="仿宋_GB2312" w:hAnsi="仿宋_GB2312" w:eastAsia="仿宋_GB2312" w:cs="仿宋_GB2312"/>
          <w:spacing w:val="12"/>
          <w:sz w:val="20"/>
          <w:szCs w:val="20"/>
        </w:rPr>
        <w:t>2) 不同投标人委托同一单位或者个人办理投标事宜；</w:t>
      </w:r>
    </w:p>
    <w:p w14:paraId="7AC8AC3C">
      <w:pPr>
        <w:spacing w:line="254" w:lineRule="auto"/>
        <w:rPr>
          <w:rFonts w:hint="eastAsia" w:ascii="仿宋_GB2312" w:hAnsi="仿宋_GB2312" w:eastAsia="仿宋_GB2312" w:cs="仿宋_GB2312"/>
          <w:sz w:val="21"/>
        </w:rPr>
      </w:pPr>
    </w:p>
    <w:p w14:paraId="2ACB9B5F">
      <w:pPr>
        <w:spacing w:before="66" w:line="227"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w:t>
      </w:r>
      <w:r>
        <w:rPr>
          <w:rFonts w:hint="eastAsia" w:ascii="仿宋_GB2312" w:hAnsi="仿宋_GB2312" w:eastAsia="仿宋_GB2312" w:cs="仿宋_GB2312"/>
          <w:spacing w:val="19"/>
          <w:sz w:val="20"/>
          <w:szCs w:val="20"/>
        </w:rPr>
        <w:t>3</w:t>
      </w:r>
      <w:r>
        <w:rPr>
          <w:rFonts w:hint="eastAsia" w:ascii="仿宋_GB2312" w:hAnsi="仿宋_GB2312" w:eastAsia="仿宋_GB2312" w:cs="仿宋_GB2312"/>
          <w:spacing w:val="11"/>
          <w:sz w:val="20"/>
          <w:szCs w:val="20"/>
        </w:rPr>
        <w:t>) 不同投标人的投标文件载明的项目管理成员或者联系人员为同一人；</w:t>
      </w:r>
    </w:p>
    <w:p w14:paraId="0C569C81">
      <w:pPr>
        <w:spacing w:line="251" w:lineRule="auto"/>
        <w:rPr>
          <w:rFonts w:hint="eastAsia" w:ascii="仿宋_GB2312" w:hAnsi="仿宋_GB2312" w:eastAsia="仿宋_GB2312" w:cs="仿宋_GB2312"/>
          <w:sz w:val="21"/>
        </w:rPr>
      </w:pPr>
    </w:p>
    <w:p w14:paraId="6D596951">
      <w:pPr>
        <w:spacing w:before="65"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(4</w:t>
      </w:r>
      <w:r>
        <w:rPr>
          <w:rFonts w:hint="eastAsia" w:ascii="仿宋_GB2312" w:hAnsi="仿宋_GB2312" w:eastAsia="仿宋_GB2312" w:cs="仿宋_GB2312"/>
          <w:spacing w:val="12"/>
          <w:sz w:val="20"/>
          <w:szCs w:val="20"/>
        </w:rPr>
        <w:t>)</w:t>
      </w:r>
      <w:r>
        <w:rPr>
          <w:rFonts w:hint="eastAsia" w:ascii="仿宋_GB2312" w:hAnsi="仿宋_GB2312" w:eastAsia="仿宋_GB2312" w:cs="仿宋_GB2312"/>
          <w:spacing w:val="11"/>
          <w:sz w:val="20"/>
          <w:szCs w:val="20"/>
        </w:rPr>
        <w:t xml:space="preserve"> 不同投标人的投标文件异常一致或者投标报价呈规律性差别；</w:t>
      </w:r>
    </w:p>
    <w:p w14:paraId="201F31CD">
      <w:pPr>
        <w:spacing w:line="250" w:lineRule="auto"/>
        <w:rPr>
          <w:rFonts w:hint="eastAsia" w:ascii="仿宋_GB2312" w:hAnsi="仿宋_GB2312" w:eastAsia="仿宋_GB2312" w:cs="仿宋_GB2312"/>
          <w:sz w:val="21"/>
        </w:rPr>
      </w:pPr>
    </w:p>
    <w:p w14:paraId="750FB89E">
      <w:pPr>
        <w:spacing w:before="65"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(5) 不同投标人的投标文件相互混装</w:t>
      </w:r>
      <w:r>
        <w:rPr>
          <w:rFonts w:hint="eastAsia" w:ascii="仿宋_GB2312" w:hAnsi="仿宋_GB2312" w:eastAsia="仿宋_GB2312" w:cs="仿宋_GB2312"/>
          <w:spacing w:val="11"/>
          <w:sz w:val="20"/>
          <w:szCs w:val="20"/>
        </w:rPr>
        <w:t>；</w:t>
      </w:r>
    </w:p>
    <w:p w14:paraId="29380D00">
      <w:pPr>
        <w:spacing w:line="251" w:lineRule="auto"/>
        <w:rPr>
          <w:rFonts w:hint="eastAsia" w:ascii="仿宋_GB2312" w:hAnsi="仿宋_GB2312" w:eastAsia="仿宋_GB2312" w:cs="仿宋_GB2312"/>
          <w:sz w:val="21"/>
        </w:rPr>
      </w:pPr>
    </w:p>
    <w:p w14:paraId="3B682A11">
      <w:pPr>
        <w:spacing w:before="65" w:line="226"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(6</w:t>
      </w:r>
      <w:r>
        <w:rPr>
          <w:rFonts w:hint="eastAsia" w:ascii="仿宋_GB2312" w:hAnsi="仿宋_GB2312" w:eastAsia="仿宋_GB2312" w:cs="仿宋_GB2312"/>
          <w:spacing w:val="12"/>
          <w:sz w:val="20"/>
          <w:szCs w:val="20"/>
        </w:rPr>
        <w:t>)</w:t>
      </w:r>
      <w:r>
        <w:rPr>
          <w:rFonts w:hint="eastAsia" w:ascii="仿宋_GB2312" w:hAnsi="仿宋_GB2312" w:eastAsia="仿宋_GB2312" w:cs="仿宋_GB2312"/>
          <w:spacing w:val="11"/>
          <w:sz w:val="20"/>
          <w:szCs w:val="20"/>
        </w:rPr>
        <w:t xml:space="preserve"> 不同投标人的投标保证金从同一单位或者个人的账户转出。</w:t>
      </w:r>
    </w:p>
    <w:p w14:paraId="2E1BC4E9">
      <w:pPr>
        <w:spacing w:line="252" w:lineRule="auto"/>
        <w:rPr>
          <w:rFonts w:hint="eastAsia" w:ascii="仿宋_GB2312" w:hAnsi="仿宋_GB2312" w:eastAsia="仿宋_GB2312" w:cs="仿宋_GB2312"/>
          <w:sz w:val="21"/>
        </w:rPr>
      </w:pPr>
    </w:p>
    <w:p w14:paraId="7A9DA2C1">
      <w:pPr>
        <w:spacing w:before="66" w:line="273" w:lineRule="exact"/>
        <w:ind w:left="4"/>
        <w:rPr>
          <w:rFonts w:hint="eastAsia" w:ascii="仿宋_GB2312" w:hAnsi="仿宋_GB2312" w:eastAsia="仿宋_GB2312" w:cs="仿宋_GB2312"/>
          <w:sz w:val="20"/>
          <w:szCs w:val="20"/>
        </w:rPr>
      </w:pPr>
      <w:r>
        <w:rPr>
          <w:rFonts w:hint="eastAsia" w:ascii="仿宋_GB2312" w:hAnsi="仿宋_GB2312" w:eastAsia="仿宋_GB2312" w:cs="仿宋_GB2312"/>
          <w:spacing w:val="11"/>
          <w:position w:val="1"/>
          <w:sz w:val="20"/>
          <w:szCs w:val="20"/>
          <w14:textOutline w14:w="3795" w14:cap="sq" w14:cmpd="sng">
            <w14:solidFill>
              <w14:srgbClr w14:val="000000"/>
            </w14:solidFill>
            <w14:prstDash w14:val="solid"/>
            <w14:bevel/>
          </w14:textOutline>
        </w:rPr>
        <w:t>二</w:t>
      </w:r>
      <w:r>
        <w:rPr>
          <w:rFonts w:hint="eastAsia" w:ascii="仿宋_GB2312" w:hAnsi="仿宋_GB2312" w:eastAsia="仿宋_GB2312" w:cs="仿宋_GB2312"/>
          <w:spacing w:val="8"/>
          <w:position w:val="1"/>
          <w:sz w:val="20"/>
          <w:szCs w:val="20"/>
          <w14:textOutline w14:w="3795" w14:cap="sq" w14:cmpd="sng">
            <w14:solidFill>
              <w14:srgbClr w14:val="000000"/>
            </w14:solidFill>
            <w14:prstDash w14:val="solid"/>
            <w14:bevel/>
          </w14:textOutline>
        </w:rPr>
        <w:t>、评标程序</w:t>
      </w:r>
    </w:p>
    <w:p w14:paraId="0BBA696E">
      <w:pPr>
        <w:spacing w:before="293" w:line="270" w:lineRule="exact"/>
        <w:ind w:left="3"/>
        <w:rPr>
          <w:rFonts w:hint="eastAsia" w:ascii="仿宋_GB2312" w:hAnsi="仿宋_GB2312" w:eastAsia="仿宋_GB2312" w:cs="仿宋_GB2312"/>
          <w:sz w:val="20"/>
          <w:szCs w:val="20"/>
        </w:rPr>
      </w:pPr>
      <w:r>
        <w:rPr>
          <w:rFonts w:hint="eastAsia" w:ascii="仿宋_GB2312" w:hAnsi="仿宋_GB2312" w:eastAsia="仿宋_GB2312" w:cs="仿宋_GB2312"/>
          <w:spacing w:val="9"/>
          <w:position w:val="1"/>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8"/>
          <w:position w:val="1"/>
          <w:sz w:val="20"/>
          <w:szCs w:val="20"/>
          <w14:textOutline w14:w="3795" w14:cap="sq" w14:cmpd="sng">
            <w14:solidFill>
              <w14:srgbClr w14:val="000000"/>
            </w14:solidFill>
            <w14:prstDash w14:val="solid"/>
            <w14:bevel/>
          </w14:textOutline>
        </w:rPr>
        <w:t>、评标委员会</w:t>
      </w:r>
    </w:p>
    <w:p w14:paraId="7740B8E2">
      <w:pPr>
        <w:spacing w:before="294" w:line="224" w:lineRule="auto"/>
        <w:ind w:left="423"/>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2</w:t>
      </w:r>
      <w:r>
        <w:rPr>
          <w:rFonts w:hint="eastAsia" w:ascii="仿宋_GB2312" w:hAnsi="仿宋_GB2312" w:eastAsia="仿宋_GB2312" w:cs="仿宋_GB2312"/>
          <w:spacing w:val="5"/>
          <w:sz w:val="20"/>
          <w:szCs w:val="20"/>
        </w:rPr>
        <w:t>.1 评标由依法组成的评标委员会负责。</w:t>
      </w:r>
    </w:p>
    <w:p w14:paraId="6CA933E1">
      <w:pPr>
        <w:spacing w:line="254" w:lineRule="auto"/>
        <w:rPr>
          <w:rFonts w:hint="eastAsia" w:ascii="仿宋_GB2312" w:hAnsi="仿宋_GB2312" w:eastAsia="仿宋_GB2312" w:cs="仿宋_GB2312"/>
          <w:sz w:val="21"/>
        </w:rPr>
      </w:pPr>
    </w:p>
    <w:p w14:paraId="6DFA7ECE">
      <w:pPr>
        <w:spacing w:before="66" w:line="268" w:lineRule="exact"/>
        <w:ind w:left="5"/>
        <w:rPr>
          <w:rFonts w:hint="eastAsia" w:ascii="仿宋_GB2312" w:hAnsi="仿宋_GB2312" w:eastAsia="仿宋_GB2312" w:cs="仿宋_GB2312"/>
          <w:sz w:val="20"/>
          <w:szCs w:val="20"/>
        </w:rPr>
      </w:pPr>
      <w:r>
        <w:rPr>
          <w:rFonts w:hint="eastAsia" w:ascii="仿宋_GB2312" w:hAnsi="仿宋_GB2312" w:eastAsia="仿宋_GB2312" w:cs="仿宋_GB2312"/>
          <w:spacing w:val="7"/>
          <w:position w:val="1"/>
          <w:sz w:val="20"/>
          <w:szCs w:val="20"/>
          <w14:textOutline w14:w="3795" w14:cap="sq" w14:cmpd="sng">
            <w14:solidFill>
              <w14:srgbClr w14:val="000000"/>
            </w14:solidFill>
            <w14:prstDash w14:val="solid"/>
            <w14:bevel/>
          </w14:textOutline>
        </w:rPr>
        <w:t>3.评标方</w:t>
      </w:r>
      <w:r>
        <w:rPr>
          <w:rFonts w:hint="eastAsia" w:ascii="仿宋_GB2312" w:hAnsi="仿宋_GB2312" w:eastAsia="仿宋_GB2312" w:cs="仿宋_GB2312"/>
          <w:spacing w:val="6"/>
          <w:position w:val="1"/>
          <w:sz w:val="20"/>
          <w:szCs w:val="20"/>
          <w14:textOutline w14:w="3795" w14:cap="sq" w14:cmpd="sng">
            <w14:solidFill>
              <w14:srgbClr w14:val="000000"/>
            </w14:solidFill>
            <w14:prstDash w14:val="solid"/>
            <w14:bevel/>
          </w14:textOutline>
        </w:rPr>
        <w:t>法</w:t>
      </w:r>
    </w:p>
    <w:p w14:paraId="420D7BED">
      <w:pPr>
        <w:spacing w:before="296" w:line="386" w:lineRule="auto"/>
        <w:ind w:right="108" w:firstLine="425"/>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3.1 评标方法：</w:t>
      </w:r>
      <w:r>
        <w:rPr>
          <w:rFonts w:hint="eastAsia" w:ascii="仿宋_GB2312" w:hAnsi="仿宋_GB2312" w:eastAsia="仿宋_GB2312" w:cs="仿宋_GB2312"/>
          <w:color w:val="FF0000"/>
        </w:rPr>
        <w:t>综合评分法</w:t>
      </w:r>
      <w:r>
        <w:rPr>
          <w:rFonts w:hint="eastAsia" w:ascii="仿宋_GB2312" w:hAnsi="仿宋_GB2312" w:eastAsia="仿宋_GB2312" w:cs="仿宋_GB2312"/>
          <w:color w:val="000000"/>
        </w:rPr>
        <w:t>，是指投标文件满足招标文件全部实质性要求，且按照评审因素的量化指标评审得分最高的投标人为中标候选人的评标方法</w:t>
      </w:r>
      <w:r>
        <w:rPr>
          <w:rFonts w:hint="eastAsia" w:ascii="仿宋_GB2312" w:hAnsi="仿宋_GB2312" w:eastAsia="仿宋_GB2312" w:cs="仿宋_GB2312"/>
          <w:spacing w:val="6"/>
          <w:sz w:val="20"/>
          <w:szCs w:val="20"/>
        </w:rPr>
        <w:t>。</w:t>
      </w:r>
    </w:p>
    <w:p w14:paraId="7ABCE750">
      <w:pPr>
        <w:spacing w:before="138" w:line="227" w:lineRule="auto"/>
        <w:ind w:left="425"/>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 xml:space="preserve">3.2 </w:t>
      </w:r>
      <w:r>
        <w:rPr>
          <w:rFonts w:hint="eastAsia" w:ascii="仿宋_GB2312" w:hAnsi="仿宋_GB2312" w:eastAsia="仿宋_GB2312" w:cs="仿宋_GB2312"/>
          <w:spacing w:val="9"/>
          <w:sz w:val="20"/>
          <w:szCs w:val="20"/>
        </w:rPr>
        <w:t>本</w:t>
      </w:r>
      <w:r>
        <w:rPr>
          <w:rFonts w:hint="eastAsia" w:ascii="仿宋_GB2312" w:hAnsi="仿宋_GB2312" w:eastAsia="仿宋_GB2312" w:cs="仿宋_GB2312"/>
          <w:spacing w:val="7"/>
          <w:sz w:val="20"/>
          <w:szCs w:val="20"/>
        </w:rPr>
        <w:t>招标项目的评标因素：价格、</w:t>
      </w:r>
      <w:r>
        <w:rPr>
          <w:rFonts w:hint="eastAsia" w:ascii="仿宋_GB2312" w:hAnsi="仿宋_GB2312" w:eastAsia="仿宋_GB2312" w:cs="仿宋_GB2312"/>
          <w:spacing w:val="7"/>
          <w:sz w:val="20"/>
          <w:szCs w:val="20"/>
          <w:lang w:eastAsia="zh-CN"/>
        </w:rPr>
        <w:t>售后</w:t>
      </w:r>
      <w:r>
        <w:rPr>
          <w:rFonts w:hint="eastAsia" w:ascii="仿宋_GB2312" w:hAnsi="仿宋_GB2312" w:eastAsia="仿宋_GB2312" w:cs="仿宋_GB2312"/>
          <w:spacing w:val="7"/>
          <w:sz w:val="20"/>
          <w:szCs w:val="20"/>
        </w:rPr>
        <w:t>、信誉、业绩、服务、对招标文件的响应程度， 以</w:t>
      </w:r>
    </w:p>
    <w:p w14:paraId="7334F49E">
      <w:pPr>
        <w:spacing w:before="75" w:line="226" w:lineRule="auto"/>
        <w:rPr>
          <w:rFonts w:hint="eastAsia" w:ascii="仿宋_GB2312" w:hAnsi="仿宋_GB2312" w:eastAsia="仿宋_GB2312" w:cs="仿宋_GB2312"/>
          <w:spacing w:val="6"/>
          <w:sz w:val="20"/>
          <w:szCs w:val="20"/>
        </w:rPr>
      </w:pPr>
      <w:r>
        <w:rPr>
          <w:rFonts w:hint="eastAsia" w:ascii="仿宋_GB2312" w:hAnsi="仿宋_GB2312" w:eastAsia="仿宋_GB2312" w:cs="仿宋_GB2312"/>
          <w:spacing w:val="12"/>
          <w:sz w:val="20"/>
          <w:szCs w:val="20"/>
        </w:rPr>
        <w:t>及相应</w:t>
      </w:r>
      <w:r>
        <w:rPr>
          <w:rFonts w:hint="eastAsia" w:ascii="仿宋_GB2312" w:hAnsi="仿宋_GB2312" w:eastAsia="仿宋_GB2312" w:cs="仿宋_GB2312"/>
          <w:spacing w:val="9"/>
          <w:sz w:val="20"/>
          <w:szCs w:val="20"/>
        </w:rPr>
        <w:t>的</w:t>
      </w:r>
      <w:r>
        <w:rPr>
          <w:rFonts w:hint="eastAsia" w:ascii="仿宋_GB2312" w:hAnsi="仿宋_GB2312" w:eastAsia="仿宋_GB2312" w:cs="仿宋_GB2312"/>
          <w:spacing w:val="6"/>
          <w:sz w:val="20"/>
          <w:szCs w:val="20"/>
        </w:rPr>
        <w:t>比重或者权值等，但不包括第二章“投标须知”第 3.1 款规定的投标人资格条件。</w:t>
      </w:r>
    </w:p>
    <w:p w14:paraId="38AC5133">
      <w:pPr>
        <w:spacing w:before="75" w:line="226" w:lineRule="auto"/>
        <w:rPr>
          <w:rFonts w:hint="eastAsia" w:ascii="仿宋_GB2312" w:hAnsi="仿宋_GB2312" w:eastAsia="仿宋_GB2312" w:cs="仿宋_GB2312"/>
          <w:spacing w:val="12"/>
          <w:sz w:val="20"/>
          <w:szCs w:val="20"/>
        </w:rPr>
      </w:pPr>
      <w:r>
        <w:rPr>
          <w:rFonts w:hint="eastAsia" w:ascii="仿宋_GB2312" w:hAnsi="仿宋_GB2312" w:eastAsia="仿宋_GB2312" w:cs="仿宋_GB2312"/>
          <w:spacing w:val="12"/>
          <w:sz w:val="20"/>
          <w:szCs w:val="20"/>
          <w:lang w:val="en-US" w:eastAsia="zh-CN"/>
        </w:rPr>
        <w:t>3</w:t>
      </w:r>
      <w:r>
        <w:rPr>
          <w:rFonts w:hint="eastAsia" w:ascii="仿宋_GB2312" w:hAnsi="仿宋_GB2312" w:eastAsia="仿宋_GB2312" w:cs="仿宋_GB2312"/>
          <w:spacing w:val="12"/>
          <w:sz w:val="20"/>
          <w:szCs w:val="20"/>
        </w:rPr>
        <w:t>.</w:t>
      </w:r>
      <w:r>
        <w:rPr>
          <w:rFonts w:hint="eastAsia" w:ascii="仿宋_GB2312" w:hAnsi="仿宋_GB2312" w:eastAsia="仿宋_GB2312" w:cs="仿宋_GB2312"/>
          <w:spacing w:val="12"/>
          <w:sz w:val="20"/>
          <w:szCs w:val="20"/>
          <w:lang w:val="en-US" w:eastAsia="zh-CN"/>
        </w:rPr>
        <w:t>3</w:t>
      </w:r>
      <w:r>
        <w:rPr>
          <w:rFonts w:hint="eastAsia" w:ascii="仿宋_GB2312" w:hAnsi="仿宋_GB2312" w:eastAsia="仿宋_GB2312" w:cs="仿宋_GB2312"/>
          <w:spacing w:val="12"/>
          <w:sz w:val="20"/>
          <w:szCs w:val="20"/>
        </w:rPr>
        <w:t>评标委员会 根据招标文件， 在对投标人投标 文件综合评审的 基础上分标段进 行评估打分。打分采取百分制，其中技术部分为</w:t>
      </w:r>
      <w:r>
        <w:rPr>
          <w:rFonts w:hint="eastAsia" w:ascii="仿宋_GB2312" w:hAnsi="仿宋_GB2312" w:eastAsia="仿宋_GB2312" w:cs="仿宋_GB2312"/>
          <w:spacing w:val="12"/>
          <w:sz w:val="20"/>
          <w:szCs w:val="20"/>
          <w:lang w:val="en-US" w:eastAsia="zh-CN"/>
        </w:rPr>
        <w:t>54</w:t>
      </w:r>
      <w:r>
        <w:rPr>
          <w:rFonts w:hint="eastAsia" w:ascii="仿宋_GB2312" w:hAnsi="仿宋_GB2312" w:eastAsia="仿宋_GB2312" w:cs="仿宋_GB2312"/>
          <w:spacing w:val="12"/>
          <w:sz w:val="20"/>
          <w:szCs w:val="20"/>
        </w:rPr>
        <w:t>分</w:t>
      </w:r>
      <w:r>
        <w:rPr>
          <w:rFonts w:hint="eastAsia" w:ascii="仿宋_GB2312" w:hAnsi="仿宋_GB2312" w:eastAsia="仿宋_GB2312" w:cs="仿宋_GB2312"/>
          <w:spacing w:val="12"/>
          <w:sz w:val="20"/>
          <w:szCs w:val="20"/>
          <w:lang w:eastAsia="zh-CN"/>
        </w:rPr>
        <w:t>，商务部分</w:t>
      </w:r>
      <w:r>
        <w:rPr>
          <w:rFonts w:hint="eastAsia" w:ascii="仿宋_GB2312" w:hAnsi="仿宋_GB2312" w:eastAsia="仿宋_GB2312" w:cs="仿宋_GB2312"/>
          <w:spacing w:val="12"/>
          <w:sz w:val="20"/>
          <w:szCs w:val="20"/>
          <w:lang w:val="en-US" w:eastAsia="zh-CN"/>
        </w:rPr>
        <w:t>6分</w:t>
      </w:r>
      <w:r>
        <w:rPr>
          <w:rFonts w:hint="eastAsia" w:ascii="仿宋_GB2312" w:hAnsi="仿宋_GB2312" w:eastAsia="仿宋_GB2312" w:cs="仿宋_GB2312"/>
          <w:spacing w:val="12"/>
          <w:sz w:val="20"/>
          <w:szCs w:val="20"/>
        </w:rPr>
        <w:t>，报价</w:t>
      </w:r>
      <w:r>
        <w:rPr>
          <w:rFonts w:hint="eastAsia" w:ascii="仿宋_GB2312" w:hAnsi="仿宋_GB2312" w:eastAsia="仿宋_GB2312" w:cs="仿宋_GB2312"/>
          <w:spacing w:val="12"/>
          <w:sz w:val="20"/>
          <w:szCs w:val="20"/>
          <w:lang w:val="en-US" w:eastAsia="zh-CN"/>
        </w:rPr>
        <w:t>40</w:t>
      </w:r>
      <w:r>
        <w:rPr>
          <w:rFonts w:hint="eastAsia" w:ascii="仿宋_GB2312" w:hAnsi="仿宋_GB2312" w:eastAsia="仿宋_GB2312" w:cs="仿宋_GB2312"/>
          <w:spacing w:val="12"/>
          <w:sz w:val="20"/>
          <w:szCs w:val="20"/>
        </w:rPr>
        <w:t xml:space="preserve">分。  </w:t>
      </w:r>
    </w:p>
    <w:p w14:paraId="40ABA14C">
      <w:pPr>
        <w:spacing w:before="75" w:line="226" w:lineRule="auto"/>
        <w:rPr>
          <w:rFonts w:hint="eastAsia" w:ascii="仿宋_GB2312" w:hAnsi="仿宋_GB2312" w:eastAsia="仿宋_GB2312" w:cs="仿宋_GB2312"/>
          <w:spacing w:val="12"/>
          <w:sz w:val="20"/>
          <w:szCs w:val="20"/>
        </w:rPr>
      </w:pPr>
      <w:r>
        <w:rPr>
          <w:rFonts w:hint="eastAsia" w:ascii="仿宋_GB2312" w:hAnsi="仿宋_GB2312" w:eastAsia="仿宋_GB2312" w:cs="仿宋_GB2312"/>
          <w:spacing w:val="12"/>
          <w:sz w:val="20"/>
          <w:szCs w:val="20"/>
          <w:lang w:val="en-US" w:eastAsia="zh-CN"/>
        </w:rPr>
        <w:t>3</w:t>
      </w:r>
      <w:r>
        <w:rPr>
          <w:rFonts w:hint="eastAsia" w:ascii="仿宋_GB2312" w:hAnsi="仿宋_GB2312" w:eastAsia="仿宋_GB2312" w:cs="仿宋_GB2312"/>
          <w:spacing w:val="12"/>
          <w:sz w:val="20"/>
          <w:szCs w:val="20"/>
        </w:rPr>
        <w:t>.</w:t>
      </w:r>
      <w:r>
        <w:rPr>
          <w:rFonts w:hint="eastAsia" w:ascii="仿宋_GB2312" w:hAnsi="仿宋_GB2312" w:eastAsia="仿宋_GB2312" w:cs="仿宋_GB2312"/>
          <w:spacing w:val="12"/>
          <w:sz w:val="20"/>
          <w:szCs w:val="20"/>
          <w:lang w:val="en-US" w:eastAsia="zh-CN"/>
        </w:rPr>
        <w:t>4</w:t>
      </w:r>
      <w:r>
        <w:rPr>
          <w:rFonts w:hint="eastAsia" w:ascii="仿宋_GB2312" w:hAnsi="仿宋_GB2312" w:eastAsia="仿宋_GB2312" w:cs="仿宋_GB2312"/>
          <w:spacing w:val="12"/>
          <w:sz w:val="20"/>
          <w:szCs w:val="20"/>
        </w:rPr>
        <w:t>评分项目、分值及评分办法如下：</w:t>
      </w:r>
    </w:p>
    <w:p w14:paraId="3790A0F6">
      <w:pPr>
        <w:spacing w:before="75" w:line="226" w:lineRule="auto"/>
        <w:rPr>
          <w:rFonts w:hint="eastAsia" w:ascii="仿宋_GB2312" w:hAnsi="仿宋_GB2312" w:eastAsia="仿宋_GB2312" w:cs="仿宋_GB2312"/>
          <w:spacing w:val="12"/>
          <w:sz w:val="20"/>
          <w:szCs w:val="20"/>
        </w:rPr>
      </w:pPr>
      <w:r>
        <w:rPr>
          <w:rFonts w:hint="eastAsia" w:ascii="仿宋_GB2312" w:hAnsi="仿宋_GB2312" w:eastAsia="仿宋_GB2312" w:cs="仿宋_GB2312"/>
          <w:spacing w:val="12"/>
          <w:sz w:val="20"/>
          <w:szCs w:val="20"/>
          <w:lang w:eastAsia="zh-CN"/>
        </w:rPr>
        <w:t>本项目</w:t>
      </w:r>
      <w:r>
        <w:rPr>
          <w:rFonts w:hint="eastAsia" w:ascii="仿宋_GB2312" w:hAnsi="仿宋_GB2312" w:eastAsia="仿宋_GB2312" w:cs="仿宋_GB2312"/>
          <w:spacing w:val="12"/>
          <w:sz w:val="20"/>
          <w:szCs w:val="20"/>
        </w:rPr>
        <w:t>采用综合评分法，</w:t>
      </w:r>
      <w:r>
        <w:rPr>
          <w:rFonts w:hint="eastAsia" w:ascii="仿宋_GB2312" w:hAnsi="仿宋_GB2312" w:eastAsia="仿宋_GB2312" w:cs="仿宋_GB2312"/>
          <w:spacing w:val="12"/>
          <w:sz w:val="20"/>
          <w:szCs w:val="20"/>
          <w:lang w:eastAsia="zh-CN"/>
        </w:rPr>
        <w:t>具体评分细则如</w:t>
      </w:r>
      <w:r>
        <w:rPr>
          <w:rFonts w:hint="eastAsia" w:ascii="仿宋_GB2312" w:hAnsi="仿宋_GB2312" w:eastAsia="仿宋_GB2312" w:cs="仿宋_GB2312"/>
          <w:spacing w:val="12"/>
          <w:sz w:val="20"/>
          <w:szCs w:val="20"/>
        </w:rPr>
        <w:t>下表（满分100分）：</w:t>
      </w:r>
    </w:p>
    <w:tbl>
      <w:tblPr>
        <w:tblStyle w:val="21"/>
        <w:tblW w:w="11112" w:type="dxa"/>
        <w:tblInd w:w="-8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8028"/>
        <w:gridCol w:w="792"/>
        <w:gridCol w:w="1416"/>
      </w:tblGrid>
      <w:tr w14:paraId="7378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27335466">
            <w:pPr>
              <w:widowControl w:val="0"/>
              <w:spacing w:before="75" w:line="226" w:lineRule="auto"/>
              <w:rPr>
                <w:rFonts w:hint="eastAsia" w:ascii="宋体" w:hAnsi="宋体" w:eastAsia="宋体" w:cs="宋体"/>
                <w:spacing w:val="12"/>
                <w:sz w:val="20"/>
                <w:szCs w:val="20"/>
              </w:rPr>
            </w:pPr>
            <w:r>
              <w:rPr>
                <w:rFonts w:hint="eastAsia" w:ascii="宋体" w:hAnsi="宋体" w:eastAsia="宋体" w:cs="宋体"/>
                <w:spacing w:val="12"/>
                <w:sz w:val="20"/>
                <w:szCs w:val="20"/>
              </w:rPr>
              <w:t>项目</w:t>
            </w:r>
          </w:p>
        </w:tc>
        <w:tc>
          <w:tcPr>
            <w:tcW w:w="8028" w:type="dxa"/>
            <w:noWrap w:val="0"/>
            <w:vAlign w:val="top"/>
          </w:tcPr>
          <w:p w14:paraId="4B57C746">
            <w:pPr>
              <w:widowControl w:val="0"/>
              <w:spacing w:before="75" w:line="226" w:lineRule="auto"/>
              <w:rPr>
                <w:rFonts w:hint="eastAsia" w:ascii="宋体" w:hAnsi="宋体" w:eastAsia="宋体" w:cs="宋体"/>
                <w:spacing w:val="12"/>
                <w:sz w:val="20"/>
                <w:szCs w:val="20"/>
              </w:rPr>
            </w:pPr>
            <w:r>
              <w:rPr>
                <w:rFonts w:hint="eastAsia" w:ascii="宋体" w:hAnsi="宋体" w:eastAsia="宋体" w:cs="宋体"/>
                <w:spacing w:val="12"/>
                <w:sz w:val="20"/>
                <w:szCs w:val="20"/>
              </w:rPr>
              <w:t xml:space="preserve">评审内容  </w:t>
            </w:r>
          </w:p>
        </w:tc>
        <w:tc>
          <w:tcPr>
            <w:tcW w:w="792" w:type="dxa"/>
            <w:noWrap w:val="0"/>
            <w:vAlign w:val="top"/>
          </w:tcPr>
          <w:p w14:paraId="15146C0D">
            <w:pPr>
              <w:widowControl w:val="0"/>
              <w:spacing w:before="75" w:line="226" w:lineRule="auto"/>
              <w:rPr>
                <w:rFonts w:hint="eastAsia" w:ascii="宋体" w:hAnsi="宋体" w:eastAsia="宋体" w:cs="宋体"/>
                <w:spacing w:val="12"/>
                <w:sz w:val="20"/>
                <w:szCs w:val="20"/>
              </w:rPr>
            </w:pPr>
            <w:r>
              <w:rPr>
                <w:rFonts w:hint="eastAsia" w:ascii="宋体" w:hAnsi="宋体" w:eastAsia="宋体" w:cs="宋体"/>
                <w:spacing w:val="12"/>
                <w:sz w:val="20"/>
                <w:szCs w:val="20"/>
              </w:rPr>
              <w:t>分值</w:t>
            </w:r>
          </w:p>
        </w:tc>
        <w:tc>
          <w:tcPr>
            <w:tcW w:w="1416" w:type="dxa"/>
            <w:noWrap w:val="0"/>
            <w:vAlign w:val="top"/>
          </w:tcPr>
          <w:p w14:paraId="5DB4A900">
            <w:pPr>
              <w:widowControl w:val="0"/>
              <w:spacing w:before="75" w:line="226" w:lineRule="auto"/>
              <w:rPr>
                <w:rFonts w:hint="eastAsia" w:ascii="宋体" w:hAnsi="宋体" w:eastAsia="宋体" w:cs="宋体"/>
                <w:spacing w:val="12"/>
                <w:sz w:val="20"/>
                <w:szCs w:val="20"/>
              </w:rPr>
            </w:pPr>
            <w:r>
              <w:rPr>
                <w:rFonts w:hint="eastAsia" w:ascii="宋体" w:hAnsi="宋体" w:eastAsia="宋体" w:cs="宋体"/>
                <w:spacing w:val="12"/>
                <w:sz w:val="20"/>
                <w:szCs w:val="20"/>
              </w:rPr>
              <w:t>备注</w:t>
            </w:r>
          </w:p>
        </w:tc>
      </w:tr>
      <w:tr w14:paraId="0DFB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2" w:type="dxa"/>
            <w:gridSpan w:val="4"/>
            <w:noWrap w:val="0"/>
            <w:vAlign w:val="top"/>
          </w:tcPr>
          <w:p w14:paraId="59EE673C">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A：投标价格评分</w:t>
            </w:r>
            <w:r>
              <w:rPr>
                <w:rFonts w:hint="eastAsia" w:ascii="宋体" w:hAnsi="宋体" w:eastAsia="宋体" w:cs="宋体"/>
                <w:color w:val="000000" w:themeColor="text1"/>
                <w:spacing w:val="12"/>
                <w:sz w:val="20"/>
                <w:szCs w:val="20"/>
                <w:lang w:val="en-US" w:eastAsia="zh-CN"/>
                <w14:textFill>
                  <w14:solidFill>
                    <w14:schemeClr w14:val="tx1"/>
                  </w14:solidFill>
                </w14:textFill>
              </w:rPr>
              <w:t>40</w:t>
            </w:r>
            <w:r>
              <w:rPr>
                <w:rFonts w:hint="eastAsia" w:ascii="宋体" w:hAnsi="宋体" w:eastAsia="宋体" w:cs="宋体"/>
                <w:color w:val="000000" w:themeColor="text1"/>
                <w:spacing w:val="12"/>
                <w:sz w:val="20"/>
                <w:szCs w:val="20"/>
                <w14:textFill>
                  <w14:solidFill>
                    <w14:schemeClr w14:val="tx1"/>
                  </w14:solidFill>
                </w14:textFill>
              </w:rPr>
              <w:t>分</w:t>
            </w:r>
          </w:p>
        </w:tc>
      </w:tr>
      <w:tr w14:paraId="13DE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2635C96C">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价格</w:t>
            </w:r>
          </w:p>
          <w:p w14:paraId="7220B5E3">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p>
        </w:tc>
        <w:tc>
          <w:tcPr>
            <w:tcW w:w="8028" w:type="dxa"/>
            <w:noWrap w:val="0"/>
            <w:vAlign w:val="top"/>
          </w:tcPr>
          <w:p w14:paraId="28128559">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投标报价得分=(评标基准价/投标报价)×</w:t>
            </w:r>
            <w:r>
              <w:rPr>
                <w:rFonts w:hint="eastAsia" w:ascii="宋体" w:hAnsi="宋体" w:eastAsia="宋体" w:cs="宋体"/>
                <w:color w:val="000000" w:themeColor="text1"/>
                <w:spacing w:val="12"/>
                <w:sz w:val="20"/>
                <w:szCs w:val="20"/>
                <w:lang w:val="en-US" w:eastAsia="zh-CN"/>
                <w14:textFill>
                  <w14:solidFill>
                    <w14:schemeClr w14:val="tx1"/>
                  </w14:solidFill>
                </w14:textFill>
              </w:rPr>
              <w:t>40</w:t>
            </w:r>
            <w:r>
              <w:rPr>
                <w:rFonts w:hint="eastAsia" w:ascii="宋体" w:hAnsi="宋体" w:eastAsia="宋体" w:cs="宋体"/>
                <w:color w:val="000000" w:themeColor="text1"/>
                <w:spacing w:val="12"/>
                <w:sz w:val="20"/>
                <w:szCs w:val="20"/>
                <w14:textFill>
                  <w14:solidFill>
                    <w14:schemeClr w14:val="tx1"/>
                  </w14:solidFill>
                </w14:textFill>
              </w:rPr>
              <w:t>%×100</w:t>
            </w:r>
          </w:p>
          <w:p w14:paraId="567D499D">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备注：</w:t>
            </w:r>
          </w:p>
          <w:p w14:paraId="2E6F86B3">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1.投标价格评分采用低价优先法计算；</w:t>
            </w:r>
          </w:p>
          <w:p w14:paraId="21C4BC32">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2.评标基准价：满足招标文件要求且经算术修正，依据政府采购政策进行价格扣除后的有效最低报价为评标基准价；</w:t>
            </w:r>
          </w:p>
          <w:p w14:paraId="46B56B28">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3.投标报价：评标委员会以开标一览表中投标报价为基础，对其进行算术修正，再依据政府采购政策进行价格扣除后，作为报价计算的依据。</w:t>
            </w:r>
          </w:p>
        </w:tc>
        <w:tc>
          <w:tcPr>
            <w:tcW w:w="792" w:type="dxa"/>
            <w:noWrap w:val="0"/>
            <w:vAlign w:val="top"/>
          </w:tcPr>
          <w:p w14:paraId="51ACD42E">
            <w:pPr>
              <w:widowControl w:val="0"/>
              <w:spacing w:before="75" w:line="226" w:lineRule="auto"/>
              <w:rPr>
                <w:rFonts w:hint="default" w:ascii="宋体" w:hAnsi="宋体" w:eastAsia="宋体" w:cs="宋体"/>
                <w:color w:val="000000" w:themeColor="text1"/>
                <w:spacing w:val="12"/>
                <w:sz w:val="20"/>
                <w:szCs w:val="20"/>
                <w:lang w:val="en-US" w:eastAsia="zh-CN"/>
                <w14:textFill>
                  <w14:solidFill>
                    <w14:schemeClr w14:val="tx1"/>
                  </w14:solidFill>
                </w14:textFill>
              </w:rPr>
            </w:pPr>
            <w:r>
              <w:rPr>
                <w:rFonts w:hint="eastAsia" w:ascii="宋体" w:hAnsi="宋体" w:eastAsia="宋体" w:cs="宋体"/>
                <w:color w:val="000000" w:themeColor="text1"/>
                <w:spacing w:val="12"/>
                <w:sz w:val="20"/>
                <w:szCs w:val="20"/>
                <w:lang w:val="en-US" w:eastAsia="zh-CN"/>
                <w14:textFill>
                  <w14:solidFill>
                    <w14:schemeClr w14:val="tx1"/>
                  </w14:solidFill>
                </w14:textFill>
              </w:rPr>
              <w:t>40分</w:t>
            </w:r>
          </w:p>
        </w:tc>
        <w:tc>
          <w:tcPr>
            <w:tcW w:w="1416" w:type="dxa"/>
            <w:noWrap w:val="0"/>
            <w:vAlign w:val="top"/>
          </w:tcPr>
          <w:p w14:paraId="7B65DF1E">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需在报</w:t>
            </w:r>
          </w:p>
          <w:p w14:paraId="28B98511">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价文件</w:t>
            </w:r>
          </w:p>
          <w:p w14:paraId="7C75A4A8">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中提供</w:t>
            </w:r>
          </w:p>
          <w:p w14:paraId="67A9D6EF">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政策价</w:t>
            </w:r>
          </w:p>
          <w:p w14:paraId="37E7E916">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格认定</w:t>
            </w:r>
          </w:p>
          <w:p w14:paraId="3B2346B5">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证明资</w:t>
            </w:r>
          </w:p>
          <w:p w14:paraId="603630A0">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料</w:t>
            </w:r>
          </w:p>
        </w:tc>
      </w:tr>
      <w:tr w14:paraId="7AD3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4" w:type="dxa"/>
            <w:gridSpan w:val="2"/>
            <w:noWrap w:val="0"/>
            <w:vAlign w:val="top"/>
          </w:tcPr>
          <w:p w14:paraId="44F5ECC3">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B：技术部分评分（</w:t>
            </w:r>
            <w:r>
              <w:rPr>
                <w:rFonts w:hint="eastAsia" w:ascii="宋体" w:hAnsi="宋体" w:eastAsia="宋体" w:cs="宋体"/>
                <w:color w:val="000000" w:themeColor="text1"/>
                <w:spacing w:val="12"/>
                <w:sz w:val="20"/>
                <w:szCs w:val="20"/>
                <w:lang w:val="en-US" w:eastAsia="zh-CN"/>
                <w14:textFill>
                  <w14:solidFill>
                    <w14:schemeClr w14:val="tx1"/>
                  </w14:solidFill>
                </w14:textFill>
              </w:rPr>
              <w:t>54</w:t>
            </w:r>
            <w:r>
              <w:rPr>
                <w:rFonts w:hint="eastAsia" w:ascii="宋体" w:hAnsi="宋体" w:eastAsia="宋体" w:cs="宋体"/>
                <w:color w:val="000000" w:themeColor="text1"/>
                <w:spacing w:val="12"/>
                <w:sz w:val="20"/>
                <w:szCs w:val="20"/>
                <w14:textFill>
                  <w14:solidFill>
                    <w14:schemeClr w14:val="tx1"/>
                  </w14:solidFill>
                </w14:textFill>
              </w:rPr>
              <w:t>）分</w:t>
            </w:r>
          </w:p>
        </w:tc>
        <w:tc>
          <w:tcPr>
            <w:tcW w:w="792" w:type="dxa"/>
            <w:noWrap w:val="0"/>
            <w:vAlign w:val="top"/>
          </w:tcPr>
          <w:p w14:paraId="5010A046">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p>
        </w:tc>
        <w:tc>
          <w:tcPr>
            <w:tcW w:w="1416" w:type="dxa"/>
            <w:noWrap w:val="0"/>
            <w:vAlign w:val="top"/>
          </w:tcPr>
          <w:p w14:paraId="562F3E5A">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p>
        </w:tc>
      </w:tr>
      <w:tr w14:paraId="7E4D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876" w:type="dxa"/>
            <w:noWrap w:val="0"/>
            <w:vAlign w:val="top"/>
          </w:tcPr>
          <w:p w14:paraId="1B4D0FD3">
            <w:pPr>
              <w:widowControl w:val="0"/>
              <w:spacing w:before="75" w:line="226" w:lineRule="auto"/>
              <w:rPr>
                <w:rFonts w:hint="eastAsia" w:ascii="宋体" w:hAnsi="宋体" w:eastAsia="宋体" w:cs="宋体"/>
                <w:color w:val="000000" w:themeColor="text1"/>
                <w:spacing w:val="12"/>
                <w:sz w:val="20"/>
                <w:szCs w:val="20"/>
                <w:lang w:val="en-US" w:eastAsia="zh-CN"/>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对投标文件技术规格要求的响应程度</w:t>
            </w:r>
            <w:r>
              <w:rPr>
                <w:rFonts w:hint="eastAsia" w:ascii="宋体" w:hAnsi="宋体" w:eastAsia="宋体" w:cs="宋体"/>
                <w:color w:val="000000" w:themeColor="text1"/>
                <w:spacing w:val="12"/>
                <w:sz w:val="20"/>
                <w:szCs w:val="20"/>
                <w:lang w:val="en-US" w:eastAsia="zh-CN"/>
                <w14:textFill>
                  <w14:solidFill>
                    <w14:schemeClr w14:val="tx1"/>
                  </w14:solidFill>
                </w14:textFill>
              </w:rPr>
              <w:t>25分</w:t>
            </w:r>
          </w:p>
        </w:tc>
        <w:tc>
          <w:tcPr>
            <w:tcW w:w="8028" w:type="dxa"/>
            <w:noWrap w:val="0"/>
            <w:vAlign w:val="center"/>
          </w:tcPr>
          <w:p w14:paraId="5EAB6D14">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所投产品配置满足</w:t>
            </w:r>
            <w:r>
              <w:rPr>
                <w:rFonts w:hint="eastAsia" w:ascii="宋体" w:hAnsi="宋体" w:eastAsia="宋体" w:cs="宋体"/>
                <w:color w:val="000000" w:themeColor="text1"/>
                <w:spacing w:val="12"/>
                <w:sz w:val="20"/>
                <w:szCs w:val="20"/>
                <w:lang w:eastAsia="zh-CN"/>
                <w14:textFill>
                  <w14:solidFill>
                    <w14:schemeClr w14:val="tx1"/>
                  </w14:solidFill>
                </w14:textFill>
              </w:rPr>
              <w:t>得</w:t>
            </w:r>
            <w:r>
              <w:rPr>
                <w:rFonts w:hint="eastAsia" w:ascii="宋体" w:hAnsi="宋体" w:eastAsia="宋体" w:cs="宋体"/>
                <w:color w:val="000000" w:themeColor="text1"/>
                <w:spacing w:val="12"/>
                <w:sz w:val="20"/>
                <w:szCs w:val="20"/>
                <w:lang w:val="en-US" w:eastAsia="zh-CN"/>
                <w14:textFill>
                  <w14:solidFill>
                    <w14:schemeClr w14:val="tx1"/>
                  </w14:solidFill>
                </w14:textFill>
              </w:rPr>
              <w:t>15分，核心参数</w:t>
            </w:r>
            <w:r>
              <w:rPr>
                <w:rFonts w:hint="eastAsia" w:ascii="宋体" w:hAnsi="宋体" w:eastAsia="宋体" w:cs="宋体"/>
                <w:color w:val="000000" w:themeColor="text1"/>
                <w:spacing w:val="12"/>
                <w:sz w:val="20"/>
                <w:szCs w:val="20"/>
                <w:lang w:eastAsia="zh-CN"/>
                <w14:textFill>
                  <w14:solidFill>
                    <w14:schemeClr w14:val="tx1"/>
                  </w14:solidFill>
                </w14:textFill>
              </w:rPr>
              <w:t>高于</w:t>
            </w:r>
            <w:r>
              <w:rPr>
                <w:rFonts w:hint="eastAsia" w:ascii="宋体" w:hAnsi="宋体" w:eastAsia="宋体" w:cs="宋体"/>
                <w:color w:val="000000" w:themeColor="text1"/>
                <w:spacing w:val="12"/>
                <w:sz w:val="20"/>
                <w:szCs w:val="20"/>
                <w14:textFill>
                  <w14:solidFill>
                    <w14:schemeClr w14:val="tx1"/>
                  </w14:solidFill>
                </w14:textFill>
              </w:rPr>
              <w:t>招标文件</w:t>
            </w:r>
            <w:r>
              <w:rPr>
                <w:rFonts w:hint="eastAsia" w:ascii="宋体" w:hAnsi="宋体" w:eastAsia="宋体" w:cs="宋体"/>
                <w:color w:val="000000" w:themeColor="text1"/>
                <w:spacing w:val="12"/>
                <w:sz w:val="20"/>
                <w:szCs w:val="20"/>
                <w:lang w:eastAsia="zh-CN"/>
                <w14:textFill>
                  <w14:solidFill>
                    <w14:schemeClr w14:val="tx1"/>
                  </w14:solidFill>
                </w14:textFill>
              </w:rPr>
              <w:t>配置</w:t>
            </w:r>
            <w:r>
              <w:rPr>
                <w:rFonts w:hint="eastAsia" w:ascii="宋体" w:hAnsi="宋体" w:eastAsia="宋体" w:cs="宋体"/>
                <w:color w:val="000000" w:themeColor="text1"/>
                <w:spacing w:val="12"/>
                <w:sz w:val="20"/>
                <w:szCs w:val="20"/>
                <w14:textFill>
                  <w14:solidFill>
                    <w14:schemeClr w14:val="tx1"/>
                  </w14:solidFill>
                </w14:textFill>
              </w:rPr>
              <w:t>要求的</w:t>
            </w:r>
            <w:r>
              <w:rPr>
                <w:rFonts w:hint="eastAsia" w:ascii="宋体" w:hAnsi="宋体" w:eastAsia="宋体" w:cs="宋体"/>
                <w:color w:val="000000" w:themeColor="text1"/>
                <w:spacing w:val="12"/>
                <w:sz w:val="20"/>
                <w:szCs w:val="20"/>
                <w:lang w:eastAsia="zh-CN"/>
                <w14:textFill>
                  <w14:solidFill>
                    <w14:schemeClr w14:val="tx1"/>
                  </w14:solidFill>
                </w14:textFill>
              </w:rPr>
              <w:t>每项加</w:t>
            </w:r>
            <w:r>
              <w:rPr>
                <w:rFonts w:hint="eastAsia" w:ascii="宋体" w:hAnsi="宋体" w:eastAsia="宋体" w:cs="宋体"/>
                <w:color w:val="000000" w:themeColor="text1"/>
                <w:spacing w:val="12"/>
                <w:sz w:val="20"/>
                <w:szCs w:val="20"/>
                <w:lang w:val="en-US" w:eastAsia="zh-CN"/>
                <w14:textFill>
                  <w14:solidFill>
                    <w14:schemeClr w14:val="tx1"/>
                  </w14:solidFill>
                </w14:textFill>
              </w:rPr>
              <w:t>1分</w:t>
            </w:r>
            <w:r>
              <w:rPr>
                <w:rFonts w:hint="eastAsia" w:ascii="宋体" w:hAnsi="宋体" w:eastAsia="宋体" w:cs="宋体"/>
                <w:color w:val="000000" w:themeColor="text1"/>
                <w:spacing w:val="12"/>
                <w:sz w:val="20"/>
                <w:szCs w:val="20"/>
                <w14:textFill>
                  <w14:solidFill>
                    <w14:schemeClr w14:val="tx1"/>
                  </w14:solidFill>
                </w14:textFill>
              </w:rPr>
              <w:t>，</w:t>
            </w:r>
            <w:r>
              <w:rPr>
                <w:rFonts w:hint="eastAsia" w:ascii="宋体" w:hAnsi="宋体" w:eastAsia="宋体" w:cs="宋体"/>
                <w:color w:val="000000" w:themeColor="text1"/>
                <w:spacing w:val="12"/>
                <w:sz w:val="20"/>
                <w:szCs w:val="20"/>
                <w:lang w:eastAsia="zh-CN"/>
                <w14:textFill>
                  <w14:solidFill>
                    <w14:schemeClr w14:val="tx1"/>
                  </w14:solidFill>
                </w14:textFill>
              </w:rPr>
              <w:t>不得高于</w:t>
            </w:r>
            <w:r>
              <w:rPr>
                <w:rFonts w:hint="eastAsia" w:ascii="宋体" w:hAnsi="宋体" w:eastAsia="宋体" w:cs="宋体"/>
                <w:color w:val="000000" w:themeColor="text1"/>
                <w:spacing w:val="12"/>
                <w:sz w:val="20"/>
                <w:szCs w:val="20"/>
                <w14:textFill>
                  <w14:solidFill>
                    <w14:schemeClr w14:val="tx1"/>
                  </w14:solidFill>
                </w14:textFill>
              </w:rPr>
              <w:t xml:space="preserve"> </w:t>
            </w:r>
            <w:r>
              <w:rPr>
                <w:rFonts w:hint="eastAsia" w:ascii="宋体" w:hAnsi="宋体" w:eastAsia="宋体" w:cs="宋体"/>
                <w:color w:val="000000" w:themeColor="text1"/>
                <w:spacing w:val="12"/>
                <w:sz w:val="20"/>
                <w:szCs w:val="20"/>
                <w:lang w:val="en-US" w:eastAsia="zh-CN"/>
                <w14:textFill>
                  <w14:solidFill>
                    <w14:schemeClr w14:val="tx1"/>
                  </w14:solidFill>
                </w14:textFill>
              </w:rPr>
              <w:t>10</w:t>
            </w:r>
            <w:r>
              <w:rPr>
                <w:rFonts w:hint="eastAsia" w:ascii="宋体" w:hAnsi="宋体" w:eastAsia="宋体" w:cs="宋体"/>
                <w:color w:val="000000" w:themeColor="text1"/>
                <w:spacing w:val="12"/>
                <w:sz w:val="20"/>
                <w:szCs w:val="20"/>
                <w14:textFill>
                  <w14:solidFill>
                    <w14:schemeClr w14:val="tx1"/>
                  </w14:solidFill>
                </w14:textFill>
              </w:rPr>
              <w:t xml:space="preserve">分。配置不详，技术参数不清，缺漏项非实质性参数存在负偏离的，每处扣 </w:t>
            </w:r>
            <w:r>
              <w:rPr>
                <w:rFonts w:hint="eastAsia" w:ascii="宋体" w:hAnsi="宋体" w:eastAsia="宋体" w:cs="宋体"/>
                <w:color w:val="000000" w:themeColor="text1"/>
                <w:spacing w:val="12"/>
                <w:sz w:val="20"/>
                <w:szCs w:val="20"/>
                <w:lang w:val="en-US" w:eastAsia="zh-CN"/>
                <w14:textFill>
                  <w14:solidFill>
                    <w14:schemeClr w14:val="tx1"/>
                  </w14:solidFill>
                </w14:textFill>
              </w:rPr>
              <w:t>2</w:t>
            </w:r>
            <w:r>
              <w:rPr>
                <w:rFonts w:hint="eastAsia" w:ascii="宋体" w:hAnsi="宋体" w:eastAsia="宋体" w:cs="宋体"/>
                <w:color w:val="000000" w:themeColor="text1"/>
                <w:spacing w:val="12"/>
                <w:sz w:val="20"/>
                <w:szCs w:val="20"/>
                <w14:textFill>
                  <w14:solidFill>
                    <w14:schemeClr w14:val="tx1"/>
                  </w14:solidFill>
                </w14:textFill>
              </w:rPr>
              <w:t xml:space="preserve"> 分，扣完为止。</w:t>
            </w:r>
          </w:p>
          <w:p w14:paraId="2683BBAE">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注：1.完全照抄招标参数本项不得分。投标人须对本招标文件技术要求进行点对点应答，必须在引用本招标文件的基础上,进行逐条逐项答复、说明和解释,特别对有具体参数要求的指标，投标人必须提供所投货物的具体参数值。</w:t>
            </w:r>
          </w:p>
        </w:tc>
        <w:tc>
          <w:tcPr>
            <w:tcW w:w="792" w:type="dxa"/>
            <w:noWrap w:val="0"/>
            <w:vAlign w:val="center"/>
          </w:tcPr>
          <w:p w14:paraId="684795DA">
            <w:pPr>
              <w:widowControl w:val="0"/>
              <w:spacing w:before="75" w:line="226" w:lineRule="auto"/>
              <w:rPr>
                <w:rFonts w:hint="eastAsia" w:ascii="宋体" w:hAnsi="宋体" w:eastAsia="宋体" w:cs="宋体"/>
                <w:color w:val="000000" w:themeColor="text1"/>
                <w:spacing w:val="12"/>
                <w:sz w:val="20"/>
                <w:szCs w:val="20"/>
                <w:lang w:val="en-US" w:eastAsia="zh-CN"/>
                <w14:textFill>
                  <w14:solidFill>
                    <w14:schemeClr w14:val="tx1"/>
                  </w14:solidFill>
                </w14:textFill>
              </w:rPr>
            </w:pPr>
            <w:r>
              <w:rPr>
                <w:rFonts w:hint="eastAsia" w:ascii="宋体" w:hAnsi="宋体" w:eastAsia="宋体" w:cs="宋体"/>
                <w:color w:val="000000" w:themeColor="text1"/>
                <w:spacing w:val="12"/>
                <w:sz w:val="20"/>
                <w:szCs w:val="20"/>
                <w:lang w:val="en-US" w:eastAsia="zh-CN"/>
                <w14:textFill>
                  <w14:solidFill>
                    <w14:schemeClr w14:val="tx1"/>
                  </w14:solidFill>
                </w14:textFill>
              </w:rPr>
              <w:t>0-25分</w:t>
            </w:r>
          </w:p>
        </w:tc>
        <w:tc>
          <w:tcPr>
            <w:tcW w:w="1416" w:type="dxa"/>
            <w:noWrap w:val="0"/>
            <w:vAlign w:val="top"/>
          </w:tcPr>
          <w:p w14:paraId="758E6AA2">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p>
        </w:tc>
      </w:tr>
      <w:tr w14:paraId="1A77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trPr>
        <w:tc>
          <w:tcPr>
            <w:tcW w:w="876" w:type="dxa"/>
            <w:noWrap w:val="0"/>
            <w:vAlign w:val="center"/>
          </w:tcPr>
          <w:p w14:paraId="17BA75B1">
            <w:pPr>
              <w:widowControl w:val="0"/>
              <w:spacing w:before="75" w:line="226" w:lineRule="auto"/>
              <w:rPr>
                <w:rFonts w:hint="eastAsia" w:ascii="宋体" w:hAnsi="宋体" w:eastAsia="宋体" w:cs="宋体"/>
                <w:color w:val="000000" w:themeColor="text1"/>
                <w:spacing w:val="12"/>
                <w:sz w:val="20"/>
                <w:szCs w:val="20"/>
                <w:lang w:val="en-US" w:eastAsia="zh-CN"/>
                <w14:textFill>
                  <w14:solidFill>
                    <w14:schemeClr w14:val="tx1"/>
                  </w14:solidFill>
                </w14:textFill>
              </w:rPr>
            </w:pPr>
            <w:r>
              <w:rPr>
                <w:rFonts w:hint="eastAsia" w:ascii="宋体" w:hAnsi="宋体" w:eastAsia="宋体" w:cs="宋体"/>
                <w:color w:val="000000" w:themeColor="text1"/>
                <w:spacing w:val="12"/>
                <w:sz w:val="20"/>
                <w:szCs w:val="20"/>
                <w:lang w:eastAsia="zh-CN"/>
                <w14:textFill>
                  <w14:solidFill>
                    <w14:schemeClr w14:val="tx1"/>
                  </w14:solidFill>
                </w14:textFill>
              </w:rPr>
              <w:t>货物服务方案</w:t>
            </w:r>
            <w:r>
              <w:rPr>
                <w:rFonts w:hint="eastAsia" w:ascii="宋体" w:hAnsi="宋体" w:eastAsia="宋体" w:cs="宋体"/>
                <w:color w:val="000000" w:themeColor="text1"/>
                <w:spacing w:val="12"/>
                <w:sz w:val="20"/>
                <w:szCs w:val="20"/>
                <w:lang w:val="en-US" w:eastAsia="zh-CN"/>
                <w14:textFill>
                  <w14:solidFill>
                    <w14:schemeClr w14:val="tx1"/>
                  </w14:solidFill>
                </w14:textFill>
              </w:rPr>
              <w:t>5分</w:t>
            </w:r>
          </w:p>
        </w:tc>
        <w:tc>
          <w:tcPr>
            <w:tcW w:w="8028" w:type="dxa"/>
            <w:noWrap w:val="0"/>
            <w:vAlign w:val="top"/>
          </w:tcPr>
          <w:p w14:paraId="729086F8">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lang w:eastAsia="zh-CN"/>
                <w14:textFill>
                  <w14:solidFill>
                    <w14:schemeClr w14:val="tx1"/>
                  </w14:solidFill>
                </w14:textFill>
              </w:rPr>
              <w:t>货物服务</w:t>
            </w:r>
            <w:r>
              <w:rPr>
                <w:rFonts w:hint="eastAsia" w:ascii="宋体" w:hAnsi="宋体" w:eastAsia="宋体" w:cs="宋体"/>
                <w:color w:val="000000" w:themeColor="text1"/>
                <w:spacing w:val="12"/>
                <w:sz w:val="20"/>
                <w:szCs w:val="20"/>
                <w14:textFill>
                  <w14:solidFill>
                    <w14:schemeClr w14:val="tx1"/>
                  </w14:solidFill>
                </w14:textFill>
              </w:rPr>
              <w:t>方案：根据投标人提供针对本项目的</w:t>
            </w:r>
            <w:r>
              <w:rPr>
                <w:rFonts w:hint="eastAsia" w:ascii="宋体" w:hAnsi="宋体" w:eastAsia="宋体" w:cs="宋体"/>
                <w:color w:val="000000" w:themeColor="text1"/>
                <w:spacing w:val="12"/>
                <w:sz w:val="20"/>
                <w:szCs w:val="20"/>
                <w:lang w:eastAsia="zh-CN"/>
                <w14:textFill>
                  <w14:solidFill>
                    <w14:schemeClr w14:val="tx1"/>
                  </w14:solidFill>
                </w14:textFill>
              </w:rPr>
              <w:t>参数要求</w:t>
            </w:r>
            <w:r>
              <w:rPr>
                <w:rFonts w:hint="eastAsia" w:ascii="宋体" w:hAnsi="宋体" w:eastAsia="宋体" w:cs="宋体"/>
                <w:color w:val="000000" w:themeColor="text1"/>
                <w:spacing w:val="12"/>
                <w:sz w:val="20"/>
                <w:szCs w:val="20"/>
                <w14:textFill>
                  <w14:solidFill>
                    <w14:schemeClr w14:val="tx1"/>
                  </w14:solidFill>
                </w14:textFill>
              </w:rPr>
              <w:t>（包括货物的生产/采购方案、装卸方案、运输方案、供货方案</w:t>
            </w:r>
            <w:r>
              <w:rPr>
                <w:rFonts w:hint="eastAsia" w:ascii="宋体" w:hAnsi="宋体" w:eastAsia="宋体" w:cs="宋体"/>
                <w:color w:val="000000" w:themeColor="text1"/>
                <w:spacing w:val="12"/>
                <w:sz w:val="20"/>
                <w:szCs w:val="20"/>
                <w:lang w:eastAsia="zh-CN"/>
                <w14:textFill>
                  <w14:solidFill>
                    <w14:schemeClr w14:val="tx1"/>
                  </w14:solidFill>
                </w14:textFill>
              </w:rPr>
              <w:t>、调试方案</w:t>
            </w:r>
            <w:r>
              <w:rPr>
                <w:rFonts w:hint="eastAsia" w:ascii="宋体" w:hAnsi="宋体" w:eastAsia="宋体" w:cs="宋体"/>
                <w:color w:val="000000" w:themeColor="text1"/>
                <w:spacing w:val="12"/>
                <w:sz w:val="20"/>
                <w:szCs w:val="20"/>
                <w14:textFill>
                  <w14:solidFill>
                    <w14:schemeClr w14:val="tx1"/>
                  </w14:solidFill>
                </w14:textFill>
              </w:rPr>
              <w:t>等）进行打分。</w:t>
            </w:r>
          </w:p>
          <w:p w14:paraId="309A4881">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1.</w:t>
            </w:r>
            <w:r>
              <w:rPr>
                <w:rFonts w:hint="eastAsia" w:ascii="宋体" w:hAnsi="宋体" w:eastAsia="宋体" w:cs="宋体"/>
                <w:color w:val="000000" w:themeColor="text1"/>
                <w:spacing w:val="12"/>
                <w:sz w:val="20"/>
                <w:szCs w:val="20"/>
                <w:lang w:eastAsia="zh-CN"/>
                <w14:textFill>
                  <w14:solidFill>
                    <w14:schemeClr w14:val="tx1"/>
                  </w14:solidFill>
                </w14:textFill>
              </w:rPr>
              <w:t>服务</w:t>
            </w:r>
            <w:r>
              <w:rPr>
                <w:rFonts w:hint="eastAsia" w:ascii="宋体" w:hAnsi="宋体" w:eastAsia="宋体" w:cs="宋体"/>
                <w:color w:val="000000" w:themeColor="text1"/>
                <w:spacing w:val="12"/>
                <w:sz w:val="20"/>
                <w:szCs w:val="20"/>
                <w14:textFill>
                  <w14:solidFill>
                    <w14:schemeClr w14:val="tx1"/>
                  </w14:solidFill>
                </w14:textFill>
              </w:rPr>
              <w:t>方案内容详细具体、可行性高的得</w:t>
            </w:r>
            <w:r>
              <w:rPr>
                <w:rFonts w:hint="eastAsia" w:ascii="宋体" w:hAnsi="宋体" w:eastAsia="宋体" w:cs="宋体"/>
                <w:color w:val="000000" w:themeColor="text1"/>
                <w:spacing w:val="12"/>
                <w:sz w:val="20"/>
                <w:szCs w:val="20"/>
                <w:lang w:val="en-US" w:eastAsia="zh-CN"/>
                <w14:textFill>
                  <w14:solidFill>
                    <w14:schemeClr w14:val="tx1"/>
                  </w14:solidFill>
                </w14:textFill>
              </w:rPr>
              <w:t>4-5</w:t>
            </w:r>
            <w:r>
              <w:rPr>
                <w:rFonts w:hint="eastAsia" w:ascii="宋体" w:hAnsi="宋体" w:eastAsia="宋体" w:cs="宋体"/>
                <w:color w:val="000000" w:themeColor="text1"/>
                <w:spacing w:val="12"/>
                <w:sz w:val="20"/>
                <w:szCs w:val="20"/>
                <w14:textFill>
                  <w14:solidFill>
                    <w14:schemeClr w14:val="tx1"/>
                  </w14:solidFill>
                </w14:textFill>
              </w:rPr>
              <w:t>分；</w:t>
            </w:r>
          </w:p>
          <w:p w14:paraId="1970246E">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2.</w:t>
            </w:r>
            <w:r>
              <w:rPr>
                <w:rFonts w:hint="eastAsia" w:ascii="宋体" w:hAnsi="宋体" w:eastAsia="宋体" w:cs="宋体"/>
                <w:color w:val="000000" w:themeColor="text1"/>
                <w:spacing w:val="12"/>
                <w:sz w:val="20"/>
                <w:szCs w:val="20"/>
                <w:lang w:eastAsia="zh-CN"/>
                <w14:textFill>
                  <w14:solidFill>
                    <w14:schemeClr w14:val="tx1"/>
                  </w14:solidFill>
                </w14:textFill>
              </w:rPr>
              <w:t>服务</w:t>
            </w:r>
            <w:r>
              <w:rPr>
                <w:rFonts w:hint="eastAsia" w:ascii="宋体" w:hAnsi="宋体" w:eastAsia="宋体" w:cs="宋体"/>
                <w:color w:val="000000" w:themeColor="text1"/>
                <w:spacing w:val="12"/>
                <w:sz w:val="20"/>
                <w:szCs w:val="20"/>
                <w14:textFill>
                  <w14:solidFill>
                    <w14:schemeClr w14:val="tx1"/>
                  </w14:solidFill>
                </w14:textFill>
              </w:rPr>
              <w:t>方案及实施技术方案内容基本详细、可行性高的得</w:t>
            </w:r>
            <w:r>
              <w:rPr>
                <w:rFonts w:hint="eastAsia" w:ascii="宋体" w:hAnsi="宋体" w:eastAsia="宋体" w:cs="宋体"/>
                <w:color w:val="000000" w:themeColor="text1"/>
                <w:spacing w:val="12"/>
                <w:sz w:val="20"/>
                <w:szCs w:val="20"/>
                <w:lang w:val="en-US" w:eastAsia="zh-CN"/>
                <w14:textFill>
                  <w14:solidFill>
                    <w14:schemeClr w14:val="tx1"/>
                  </w14:solidFill>
                </w14:textFill>
              </w:rPr>
              <w:t>2-3</w:t>
            </w:r>
            <w:r>
              <w:rPr>
                <w:rFonts w:hint="eastAsia" w:ascii="宋体" w:hAnsi="宋体" w:eastAsia="宋体" w:cs="宋体"/>
                <w:color w:val="000000" w:themeColor="text1"/>
                <w:spacing w:val="12"/>
                <w:sz w:val="20"/>
                <w:szCs w:val="20"/>
                <w14:textFill>
                  <w14:solidFill>
                    <w14:schemeClr w14:val="tx1"/>
                  </w14:solidFill>
                </w14:textFill>
              </w:rPr>
              <w:t>分；</w:t>
            </w:r>
          </w:p>
          <w:p w14:paraId="07B6E464">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3.</w:t>
            </w:r>
            <w:r>
              <w:rPr>
                <w:rFonts w:hint="eastAsia" w:ascii="宋体" w:hAnsi="宋体" w:eastAsia="宋体" w:cs="宋体"/>
                <w:color w:val="000000" w:themeColor="text1"/>
                <w:spacing w:val="12"/>
                <w:sz w:val="20"/>
                <w:szCs w:val="20"/>
                <w:lang w:eastAsia="zh-CN"/>
                <w14:textFill>
                  <w14:solidFill>
                    <w14:schemeClr w14:val="tx1"/>
                  </w14:solidFill>
                </w14:textFill>
              </w:rPr>
              <w:t>服务</w:t>
            </w:r>
            <w:r>
              <w:rPr>
                <w:rFonts w:hint="eastAsia" w:ascii="宋体" w:hAnsi="宋体" w:eastAsia="宋体" w:cs="宋体"/>
                <w:color w:val="000000" w:themeColor="text1"/>
                <w:spacing w:val="12"/>
                <w:sz w:val="20"/>
                <w:szCs w:val="20"/>
                <w14:textFill>
                  <w14:solidFill>
                    <w14:schemeClr w14:val="tx1"/>
                  </w14:solidFill>
                </w14:textFill>
              </w:rPr>
              <w:t>方案及实施技术方案内容较详细 ，可行性一般的得</w:t>
            </w:r>
            <w:r>
              <w:rPr>
                <w:rFonts w:hint="eastAsia" w:ascii="宋体" w:hAnsi="宋体" w:eastAsia="宋体" w:cs="宋体"/>
                <w:color w:val="000000" w:themeColor="text1"/>
                <w:spacing w:val="12"/>
                <w:sz w:val="20"/>
                <w:szCs w:val="20"/>
                <w:lang w:val="en-US" w:eastAsia="zh-CN"/>
                <w14:textFill>
                  <w14:solidFill>
                    <w14:schemeClr w14:val="tx1"/>
                  </w14:solidFill>
                </w14:textFill>
              </w:rPr>
              <w:t>0-1</w:t>
            </w:r>
            <w:r>
              <w:rPr>
                <w:rFonts w:hint="eastAsia" w:ascii="宋体" w:hAnsi="宋体" w:eastAsia="宋体" w:cs="宋体"/>
                <w:color w:val="000000" w:themeColor="text1"/>
                <w:spacing w:val="12"/>
                <w:sz w:val="20"/>
                <w:szCs w:val="20"/>
                <w14:textFill>
                  <w14:solidFill>
                    <w14:schemeClr w14:val="tx1"/>
                  </w14:solidFill>
                </w14:textFill>
              </w:rPr>
              <w:t>分。不提供不得分。</w:t>
            </w:r>
          </w:p>
        </w:tc>
        <w:tc>
          <w:tcPr>
            <w:tcW w:w="792" w:type="dxa"/>
            <w:noWrap w:val="0"/>
            <w:vAlign w:val="center"/>
          </w:tcPr>
          <w:p w14:paraId="2DA9A67A">
            <w:pPr>
              <w:widowControl w:val="0"/>
              <w:spacing w:before="75" w:line="226" w:lineRule="auto"/>
              <w:rPr>
                <w:rFonts w:hint="eastAsia" w:ascii="宋体" w:hAnsi="宋体" w:eastAsia="宋体" w:cs="宋体"/>
                <w:color w:val="000000" w:themeColor="text1"/>
                <w:spacing w:val="12"/>
                <w:sz w:val="20"/>
                <w:szCs w:val="20"/>
                <w:lang w:val="en-US" w:eastAsia="zh-CN"/>
                <w14:textFill>
                  <w14:solidFill>
                    <w14:schemeClr w14:val="tx1"/>
                  </w14:solidFill>
                </w14:textFill>
              </w:rPr>
            </w:pPr>
            <w:r>
              <w:rPr>
                <w:rFonts w:hint="eastAsia" w:ascii="宋体" w:hAnsi="宋体" w:eastAsia="宋体" w:cs="宋体"/>
                <w:color w:val="000000" w:themeColor="text1"/>
                <w:spacing w:val="12"/>
                <w:sz w:val="20"/>
                <w:szCs w:val="20"/>
                <w:lang w:val="en-US" w:eastAsia="zh-CN"/>
                <w14:textFill>
                  <w14:solidFill>
                    <w14:schemeClr w14:val="tx1"/>
                  </w14:solidFill>
                </w14:textFill>
              </w:rPr>
              <w:t>0-5分</w:t>
            </w:r>
          </w:p>
        </w:tc>
        <w:tc>
          <w:tcPr>
            <w:tcW w:w="1416" w:type="dxa"/>
            <w:noWrap w:val="0"/>
            <w:vAlign w:val="top"/>
          </w:tcPr>
          <w:p w14:paraId="4B13D49B">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p>
        </w:tc>
      </w:tr>
      <w:tr w14:paraId="605F8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876" w:type="dxa"/>
            <w:noWrap w:val="0"/>
            <w:vAlign w:val="top"/>
          </w:tcPr>
          <w:p w14:paraId="021892CE">
            <w:pPr>
              <w:widowControl w:val="0"/>
              <w:spacing w:before="75" w:line="226" w:lineRule="auto"/>
              <w:rPr>
                <w:rFonts w:hint="eastAsia" w:ascii="宋体" w:hAnsi="宋体" w:eastAsia="宋体" w:cs="宋体"/>
                <w:color w:val="000000" w:themeColor="text1"/>
                <w:spacing w:val="12"/>
                <w:sz w:val="20"/>
                <w:szCs w:val="20"/>
                <w:lang w:val="en-US" w:eastAsia="zh-CN"/>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质量保证措施</w:t>
            </w:r>
            <w:r>
              <w:rPr>
                <w:rFonts w:hint="eastAsia" w:ascii="宋体" w:hAnsi="宋体" w:eastAsia="宋体" w:cs="宋体"/>
                <w:color w:val="000000" w:themeColor="text1"/>
                <w:spacing w:val="12"/>
                <w:sz w:val="20"/>
                <w:szCs w:val="20"/>
                <w:lang w:val="en-US" w:eastAsia="zh-CN"/>
                <w14:textFill>
                  <w14:solidFill>
                    <w14:schemeClr w14:val="tx1"/>
                  </w14:solidFill>
                </w14:textFill>
              </w:rPr>
              <w:t>5分</w:t>
            </w:r>
          </w:p>
        </w:tc>
        <w:tc>
          <w:tcPr>
            <w:tcW w:w="8028" w:type="dxa"/>
            <w:noWrap w:val="0"/>
            <w:vAlign w:val="top"/>
          </w:tcPr>
          <w:p w14:paraId="7F496759">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评标专家根据各投标供应商提供的产品质量保障措施进行综合比较打分（</w:t>
            </w:r>
          </w:p>
          <w:p w14:paraId="5F82FF70">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应包含质量保障目标、质量保障措施、质量保障制度等内容）：方案内容全面、完整得</w:t>
            </w:r>
            <w:r>
              <w:rPr>
                <w:rFonts w:hint="eastAsia" w:ascii="宋体" w:hAnsi="宋体" w:eastAsia="宋体" w:cs="宋体"/>
                <w:color w:val="000000" w:themeColor="text1"/>
                <w:spacing w:val="12"/>
                <w:sz w:val="20"/>
                <w:szCs w:val="20"/>
                <w:lang w:val="en-US" w:eastAsia="zh-CN"/>
                <w14:textFill>
                  <w14:solidFill>
                    <w14:schemeClr w14:val="tx1"/>
                  </w14:solidFill>
                </w14:textFill>
              </w:rPr>
              <w:t>4-5</w:t>
            </w:r>
            <w:r>
              <w:rPr>
                <w:rFonts w:hint="eastAsia" w:ascii="宋体" w:hAnsi="宋体" w:eastAsia="宋体" w:cs="宋体"/>
                <w:color w:val="000000" w:themeColor="text1"/>
                <w:spacing w:val="12"/>
                <w:sz w:val="20"/>
                <w:szCs w:val="20"/>
                <w14:textFill>
                  <w14:solidFill>
                    <w14:schemeClr w14:val="tx1"/>
                  </w14:solidFill>
                </w14:textFill>
              </w:rPr>
              <w:t>分；方案内容基本全面、基本完整得</w:t>
            </w:r>
            <w:r>
              <w:rPr>
                <w:rFonts w:hint="eastAsia" w:ascii="宋体" w:hAnsi="宋体" w:eastAsia="宋体" w:cs="宋体"/>
                <w:color w:val="000000" w:themeColor="text1"/>
                <w:spacing w:val="12"/>
                <w:sz w:val="20"/>
                <w:szCs w:val="20"/>
                <w:lang w:val="en-US" w:eastAsia="zh-CN"/>
                <w14:textFill>
                  <w14:solidFill>
                    <w14:schemeClr w14:val="tx1"/>
                  </w14:solidFill>
                </w14:textFill>
              </w:rPr>
              <w:t>2-3</w:t>
            </w:r>
            <w:r>
              <w:rPr>
                <w:rFonts w:hint="eastAsia" w:ascii="宋体" w:hAnsi="宋体" w:eastAsia="宋体" w:cs="宋体"/>
                <w:color w:val="000000" w:themeColor="text1"/>
                <w:spacing w:val="12"/>
                <w:sz w:val="20"/>
                <w:szCs w:val="20"/>
                <w14:textFill>
                  <w14:solidFill>
                    <w14:schemeClr w14:val="tx1"/>
                  </w14:solidFill>
                </w14:textFill>
              </w:rPr>
              <w:t>分；方案内容较全面、较完整得</w:t>
            </w:r>
            <w:r>
              <w:rPr>
                <w:rFonts w:hint="eastAsia" w:ascii="宋体" w:hAnsi="宋体" w:eastAsia="宋体" w:cs="宋体"/>
                <w:color w:val="000000" w:themeColor="text1"/>
                <w:spacing w:val="12"/>
                <w:sz w:val="20"/>
                <w:szCs w:val="20"/>
                <w:lang w:val="en-US" w:eastAsia="zh-CN"/>
                <w14:textFill>
                  <w14:solidFill>
                    <w14:schemeClr w14:val="tx1"/>
                  </w14:solidFill>
                </w14:textFill>
              </w:rPr>
              <w:t>0-1</w:t>
            </w:r>
            <w:r>
              <w:rPr>
                <w:rFonts w:hint="eastAsia" w:ascii="宋体" w:hAnsi="宋体" w:eastAsia="宋体" w:cs="宋体"/>
                <w:color w:val="000000" w:themeColor="text1"/>
                <w:spacing w:val="12"/>
                <w:sz w:val="20"/>
                <w:szCs w:val="20"/>
                <w14:textFill>
                  <w14:solidFill>
                    <w14:schemeClr w14:val="tx1"/>
                  </w14:solidFill>
                </w14:textFill>
              </w:rPr>
              <w:t>分；不提供不得分。</w:t>
            </w:r>
          </w:p>
        </w:tc>
        <w:tc>
          <w:tcPr>
            <w:tcW w:w="792" w:type="dxa"/>
            <w:noWrap w:val="0"/>
            <w:vAlign w:val="top"/>
          </w:tcPr>
          <w:p w14:paraId="4FD397E0">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p>
          <w:p w14:paraId="39466E37">
            <w:pPr>
              <w:widowControl w:val="0"/>
              <w:spacing w:before="75" w:line="226" w:lineRule="auto"/>
              <w:rPr>
                <w:rFonts w:hint="default" w:ascii="宋体" w:hAnsi="宋体" w:eastAsia="宋体" w:cs="宋体"/>
                <w:color w:val="000000" w:themeColor="text1"/>
                <w:spacing w:val="12"/>
                <w:sz w:val="20"/>
                <w:szCs w:val="20"/>
                <w:lang w:val="en-US" w:eastAsia="zh-CN"/>
                <w14:textFill>
                  <w14:solidFill>
                    <w14:schemeClr w14:val="tx1"/>
                  </w14:solidFill>
                </w14:textFill>
              </w:rPr>
            </w:pPr>
            <w:r>
              <w:rPr>
                <w:rFonts w:hint="eastAsia" w:ascii="宋体" w:hAnsi="宋体" w:eastAsia="宋体" w:cs="宋体"/>
                <w:color w:val="000000" w:themeColor="text1"/>
                <w:spacing w:val="12"/>
                <w:sz w:val="20"/>
                <w:szCs w:val="20"/>
                <w:lang w:val="en-US" w:eastAsia="zh-CN"/>
                <w14:textFill>
                  <w14:solidFill>
                    <w14:schemeClr w14:val="tx1"/>
                  </w14:solidFill>
                </w14:textFill>
              </w:rPr>
              <w:t>0-5分</w:t>
            </w:r>
          </w:p>
        </w:tc>
        <w:tc>
          <w:tcPr>
            <w:tcW w:w="1416" w:type="dxa"/>
            <w:noWrap w:val="0"/>
            <w:vAlign w:val="top"/>
          </w:tcPr>
          <w:p w14:paraId="27CC4C4C">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p>
        </w:tc>
      </w:tr>
      <w:tr w14:paraId="0D74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trPr>
        <w:tc>
          <w:tcPr>
            <w:tcW w:w="876" w:type="dxa"/>
            <w:noWrap w:val="0"/>
            <w:vAlign w:val="top"/>
          </w:tcPr>
          <w:p w14:paraId="586EFA58">
            <w:pPr>
              <w:widowControl w:val="0"/>
              <w:spacing w:before="75" w:line="226" w:lineRule="auto"/>
              <w:rPr>
                <w:rFonts w:hint="default" w:ascii="宋体" w:hAnsi="宋体" w:eastAsia="宋体" w:cs="宋体"/>
                <w:color w:val="000000" w:themeColor="text1"/>
                <w:spacing w:val="12"/>
                <w:sz w:val="20"/>
                <w:szCs w:val="20"/>
                <w:lang w:val="en-US" w:eastAsia="zh-CN"/>
                <w14:textFill>
                  <w14:solidFill>
                    <w14:schemeClr w14:val="tx1"/>
                  </w14:solidFill>
                </w14:textFill>
              </w:rPr>
            </w:pPr>
            <w:r>
              <w:rPr>
                <w:rFonts w:hint="eastAsia" w:ascii="宋体" w:hAnsi="宋体" w:eastAsia="宋体" w:cs="宋体"/>
                <w:color w:val="000000" w:themeColor="text1"/>
                <w:spacing w:val="12"/>
                <w:sz w:val="20"/>
                <w:szCs w:val="20"/>
                <w:lang w:eastAsia="zh-CN"/>
                <w14:textFill>
                  <w14:solidFill>
                    <w14:schemeClr w14:val="tx1"/>
                  </w14:solidFill>
                </w14:textFill>
              </w:rPr>
              <w:t>应急方案</w:t>
            </w:r>
            <w:r>
              <w:rPr>
                <w:rFonts w:hint="eastAsia" w:ascii="宋体" w:hAnsi="宋体" w:eastAsia="宋体" w:cs="宋体"/>
                <w:color w:val="000000" w:themeColor="text1"/>
                <w:spacing w:val="12"/>
                <w:sz w:val="20"/>
                <w:szCs w:val="20"/>
                <w:lang w:val="en-US" w:eastAsia="zh-CN"/>
                <w14:textFill>
                  <w14:solidFill>
                    <w14:schemeClr w14:val="tx1"/>
                  </w14:solidFill>
                </w14:textFill>
              </w:rPr>
              <w:t>5分</w:t>
            </w:r>
          </w:p>
        </w:tc>
        <w:tc>
          <w:tcPr>
            <w:tcW w:w="8028" w:type="dxa"/>
            <w:noWrap w:val="0"/>
            <w:vAlign w:val="top"/>
          </w:tcPr>
          <w:p w14:paraId="5FAC0258">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lang w:val="en-US" w:eastAsia="zh-CN"/>
                <w14:textFill>
                  <w14:solidFill>
                    <w14:schemeClr w14:val="tx1"/>
                  </w14:solidFill>
                </w14:textFill>
              </w:rPr>
              <w:t>货物在运输及使用过程中可能会出现各种突发情况。制定完善的应急处理预案，能够提高供应商应对突发事件的能力，减少损失和影响。预案科学、可行得 4-5 分；预案较科学、较可行得 2-3 分；预案基本科学、可行性一般得 0-2 分。</w:t>
            </w:r>
          </w:p>
        </w:tc>
        <w:tc>
          <w:tcPr>
            <w:tcW w:w="792" w:type="dxa"/>
            <w:noWrap w:val="0"/>
            <w:vAlign w:val="top"/>
          </w:tcPr>
          <w:p w14:paraId="1CAB5242">
            <w:pPr>
              <w:widowControl w:val="0"/>
              <w:spacing w:before="75" w:line="226" w:lineRule="auto"/>
              <w:rPr>
                <w:rFonts w:hint="default" w:ascii="宋体" w:hAnsi="宋体" w:eastAsia="宋体" w:cs="宋体"/>
                <w:color w:val="000000" w:themeColor="text1"/>
                <w:spacing w:val="12"/>
                <w:sz w:val="20"/>
                <w:szCs w:val="20"/>
                <w:lang w:val="en-US" w:eastAsia="zh-CN"/>
                <w14:textFill>
                  <w14:solidFill>
                    <w14:schemeClr w14:val="tx1"/>
                  </w14:solidFill>
                </w14:textFill>
              </w:rPr>
            </w:pPr>
            <w:r>
              <w:rPr>
                <w:rFonts w:hint="eastAsia" w:ascii="宋体" w:hAnsi="宋体" w:eastAsia="宋体" w:cs="宋体"/>
                <w:color w:val="000000" w:themeColor="text1"/>
                <w:spacing w:val="12"/>
                <w:sz w:val="20"/>
                <w:szCs w:val="20"/>
                <w:lang w:val="en-US" w:eastAsia="zh-CN"/>
                <w14:textFill>
                  <w14:solidFill>
                    <w14:schemeClr w14:val="tx1"/>
                  </w14:solidFill>
                </w14:textFill>
              </w:rPr>
              <w:t>0-5分</w:t>
            </w:r>
          </w:p>
        </w:tc>
        <w:tc>
          <w:tcPr>
            <w:tcW w:w="1416" w:type="dxa"/>
            <w:noWrap w:val="0"/>
            <w:vAlign w:val="top"/>
          </w:tcPr>
          <w:p w14:paraId="1A2E32BC">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p>
        </w:tc>
      </w:tr>
      <w:tr w14:paraId="09C5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trPr>
        <w:tc>
          <w:tcPr>
            <w:tcW w:w="876" w:type="dxa"/>
            <w:noWrap w:val="0"/>
            <w:vAlign w:val="center"/>
          </w:tcPr>
          <w:p w14:paraId="4E9FFB48">
            <w:pPr>
              <w:widowControl w:val="0"/>
              <w:spacing w:before="75" w:line="226" w:lineRule="auto"/>
              <w:rPr>
                <w:rFonts w:hint="eastAsia" w:ascii="宋体" w:hAnsi="宋体" w:eastAsia="宋体" w:cs="宋体"/>
                <w:color w:val="000000" w:themeColor="text1"/>
                <w:spacing w:val="12"/>
                <w:sz w:val="20"/>
                <w:szCs w:val="20"/>
                <w:lang w:val="en-US" w:eastAsia="zh-CN"/>
                <w14:textFill>
                  <w14:solidFill>
                    <w14:schemeClr w14:val="tx1"/>
                  </w14:solidFill>
                </w14:textFill>
              </w:rPr>
            </w:pPr>
            <w:r>
              <w:rPr>
                <w:rFonts w:hint="eastAsia" w:ascii="宋体" w:hAnsi="宋体" w:eastAsia="宋体" w:cs="宋体"/>
                <w:color w:val="000000" w:themeColor="text1"/>
                <w:spacing w:val="12"/>
                <w:sz w:val="20"/>
                <w:szCs w:val="20"/>
                <w:lang w:val="en-US" w:eastAsia="zh-CN"/>
                <w14:textFill>
                  <w14:solidFill>
                    <w14:schemeClr w14:val="tx1"/>
                  </w14:solidFill>
                </w14:textFill>
              </w:rPr>
              <w:t>服务</w:t>
            </w:r>
          </w:p>
          <w:p w14:paraId="42DA0E84">
            <w:pPr>
              <w:widowControl w:val="0"/>
              <w:spacing w:before="75" w:line="226" w:lineRule="auto"/>
              <w:rPr>
                <w:rFonts w:hint="eastAsia" w:ascii="宋体" w:hAnsi="宋体" w:eastAsia="宋体" w:cs="宋体"/>
                <w:color w:val="000000" w:themeColor="text1"/>
                <w:spacing w:val="12"/>
                <w:sz w:val="20"/>
                <w:szCs w:val="20"/>
                <w:lang w:val="en-US" w:eastAsia="zh-CN"/>
                <w14:textFill>
                  <w14:solidFill>
                    <w14:schemeClr w14:val="tx1"/>
                  </w14:solidFill>
                </w14:textFill>
              </w:rPr>
            </w:pPr>
            <w:r>
              <w:rPr>
                <w:rFonts w:hint="eastAsia" w:ascii="宋体" w:hAnsi="宋体" w:eastAsia="宋体" w:cs="宋体"/>
                <w:color w:val="000000" w:themeColor="text1"/>
                <w:spacing w:val="12"/>
                <w:sz w:val="20"/>
                <w:szCs w:val="20"/>
                <w:lang w:val="en-US" w:eastAsia="zh-CN"/>
                <w14:textFill>
                  <w14:solidFill>
                    <w14:schemeClr w14:val="tx1"/>
                  </w14:solidFill>
                </w14:textFill>
              </w:rPr>
              <w:t>承诺</w:t>
            </w:r>
          </w:p>
          <w:p w14:paraId="6B1805C6">
            <w:pPr>
              <w:widowControl w:val="0"/>
              <w:spacing w:before="75" w:line="226" w:lineRule="auto"/>
              <w:rPr>
                <w:rFonts w:hint="eastAsia" w:ascii="宋体" w:hAnsi="宋体" w:eastAsia="宋体" w:cs="宋体"/>
                <w:color w:val="000000" w:themeColor="text1"/>
                <w:spacing w:val="12"/>
                <w:sz w:val="20"/>
                <w:szCs w:val="20"/>
                <w:lang w:eastAsia="zh-CN"/>
                <w14:textFill>
                  <w14:solidFill>
                    <w14:schemeClr w14:val="tx1"/>
                  </w14:solidFill>
                </w14:textFill>
              </w:rPr>
            </w:pPr>
            <w:r>
              <w:rPr>
                <w:rFonts w:hint="eastAsia" w:ascii="宋体" w:hAnsi="宋体" w:eastAsia="宋体" w:cs="宋体"/>
                <w:color w:val="000000" w:themeColor="text1"/>
                <w:spacing w:val="12"/>
                <w:sz w:val="20"/>
                <w:szCs w:val="20"/>
                <w:lang w:val="en-US" w:eastAsia="zh-CN"/>
                <w14:textFill>
                  <w14:solidFill>
                    <w14:schemeClr w14:val="tx1"/>
                  </w14:solidFill>
                </w14:textFill>
              </w:rPr>
              <w:t>（14分）</w:t>
            </w:r>
          </w:p>
        </w:tc>
        <w:tc>
          <w:tcPr>
            <w:tcW w:w="8028" w:type="dxa"/>
            <w:noWrap w:val="0"/>
            <w:vAlign w:val="top"/>
          </w:tcPr>
          <w:p w14:paraId="1A71F85D">
            <w:pPr>
              <w:widowControl w:val="0"/>
              <w:spacing w:before="75" w:line="226" w:lineRule="auto"/>
              <w:rPr>
                <w:rFonts w:hint="eastAsia" w:ascii="宋体" w:hAnsi="宋体" w:eastAsia="宋体" w:cs="宋体"/>
                <w:color w:val="000000" w:themeColor="text1"/>
                <w:spacing w:val="12"/>
                <w:sz w:val="20"/>
                <w:szCs w:val="20"/>
                <w:lang w:val="en-US" w:eastAsia="zh-CN"/>
                <w14:textFill>
                  <w14:solidFill>
                    <w14:schemeClr w14:val="tx1"/>
                  </w14:solidFill>
                </w14:textFill>
              </w:rPr>
            </w:pPr>
            <w:r>
              <w:rPr>
                <w:rFonts w:hint="eastAsia" w:ascii="宋体" w:hAnsi="宋体" w:eastAsia="宋体" w:cs="宋体"/>
                <w:color w:val="000000" w:themeColor="text1"/>
                <w:spacing w:val="12"/>
                <w:sz w:val="20"/>
                <w:szCs w:val="20"/>
                <w:lang w:val="en-US" w:eastAsia="zh-CN"/>
                <w14:textFill>
                  <w14:solidFill>
                    <w14:schemeClr w14:val="tx1"/>
                  </w14:solidFill>
                </w14:textFill>
              </w:rPr>
              <w:t>对服务质量的承诺（6分）：承诺内容具体、明确，有保障服务质量的具体措施得4-6分；承诺较笼统，措施不具体得2-4分；无相关承诺得0-2分。</w:t>
            </w:r>
          </w:p>
          <w:p w14:paraId="1DA946C3">
            <w:pPr>
              <w:widowControl w:val="0"/>
              <w:spacing w:before="75" w:line="226" w:lineRule="auto"/>
              <w:rPr>
                <w:rFonts w:hint="eastAsia" w:ascii="宋体" w:hAnsi="宋体" w:eastAsia="宋体" w:cs="宋体"/>
                <w:color w:val="000000" w:themeColor="text1"/>
                <w:spacing w:val="12"/>
                <w:sz w:val="20"/>
                <w:szCs w:val="20"/>
                <w:lang w:val="en-US" w:eastAsia="zh-CN"/>
                <w14:textFill>
                  <w14:solidFill>
                    <w14:schemeClr w14:val="tx1"/>
                  </w14:solidFill>
                </w14:textFill>
              </w:rPr>
            </w:pPr>
            <w:r>
              <w:rPr>
                <w:rFonts w:hint="eastAsia" w:ascii="宋体" w:hAnsi="宋体" w:eastAsia="宋体" w:cs="宋体"/>
                <w:color w:val="000000" w:themeColor="text1"/>
                <w:spacing w:val="12"/>
                <w:sz w:val="20"/>
                <w:szCs w:val="20"/>
                <w:lang w:val="en-US" w:eastAsia="zh-CN"/>
                <w14:textFill>
                  <w14:solidFill>
                    <w14:schemeClr w14:val="tx1"/>
                  </w14:solidFill>
                </w14:textFill>
              </w:rPr>
              <w:t>对服务期限的承诺（4分）：承诺严格按照合同约定的服务期限完成各项工作，并有相应的保障措施得2-4分；承诺较模糊，保障措施不明确得1-2分；无相关承诺得0-1分。</w:t>
            </w:r>
          </w:p>
          <w:p w14:paraId="0E9FA97F">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lang w:val="en-US" w:eastAsia="zh-CN"/>
                <w14:textFill>
                  <w14:solidFill>
                    <w14:schemeClr w14:val="tx1"/>
                  </w14:solidFill>
                </w14:textFill>
              </w:rPr>
              <w:t xml:space="preserve">对服务响应时间的承诺（4分）：承诺在规定时间内响应服务需求，并有具体的响应机制得2-4分；响应机制不明确得1-2分；无相关承诺得0分。 </w:t>
            </w:r>
          </w:p>
        </w:tc>
        <w:tc>
          <w:tcPr>
            <w:tcW w:w="792" w:type="dxa"/>
            <w:noWrap w:val="0"/>
            <w:vAlign w:val="top"/>
          </w:tcPr>
          <w:p w14:paraId="0198219C">
            <w:pPr>
              <w:widowControl w:val="0"/>
              <w:spacing w:before="75" w:line="226" w:lineRule="auto"/>
              <w:rPr>
                <w:rFonts w:hint="default" w:ascii="宋体" w:hAnsi="宋体" w:eastAsia="宋体" w:cs="宋体"/>
                <w:color w:val="000000" w:themeColor="text1"/>
                <w:spacing w:val="12"/>
                <w:sz w:val="20"/>
                <w:szCs w:val="20"/>
                <w:lang w:val="en-US" w:eastAsia="zh-CN"/>
                <w14:textFill>
                  <w14:solidFill>
                    <w14:schemeClr w14:val="tx1"/>
                  </w14:solidFill>
                </w14:textFill>
              </w:rPr>
            </w:pPr>
            <w:r>
              <w:rPr>
                <w:rFonts w:hint="eastAsia" w:ascii="宋体" w:hAnsi="宋体" w:eastAsia="宋体" w:cs="宋体"/>
                <w:color w:val="000000" w:themeColor="text1"/>
                <w:spacing w:val="12"/>
                <w:sz w:val="20"/>
                <w:szCs w:val="20"/>
                <w:lang w:val="en-US" w:eastAsia="zh-CN"/>
                <w14:textFill>
                  <w14:solidFill>
                    <w14:schemeClr w14:val="tx1"/>
                  </w14:solidFill>
                </w14:textFill>
              </w:rPr>
              <w:t>0-14分</w:t>
            </w:r>
          </w:p>
        </w:tc>
        <w:tc>
          <w:tcPr>
            <w:tcW w:w="1416" w:type="dxa"/>
            <w:noWrap w:val="0"/>
            <w:vAlign w:val="top"/>
          </w:tcPr>
          <w:p w14:paraId="2F9B6A51">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p>
        </w:tc>
      </w:tr>
      <w:tr w14:paraId="6434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12" w:type="dxa"/>
            <w:gridSpan w:val="4"/>
            <w:noWrap w:val="0"/>
            <w:vAlign w:val="top"/>
          </w:tcPr>
          <w:p w14:paraId="610EDE01">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C:商务部分评分（</w:t>
            </w:r>
            <w:r>
              <w:rPr>
                <w:rFonts w:hint="eastAsia" w:ascii="宋体" w:hAnsi="宋体" w:eastAsia="宋体" w:cs="宋体"/>
                <w:color w:val="000000" w:themeColor="text1"/>
                <w:spacing w:val="12"/>
                <w:sz w:val="20"/>
                <w:szCs w:val="20"/>
                <w:lang w:val="en-US" w:eastAsia="zh-CN"/>
                <w14:textFill>
                  <w14:solidFill>
                    <w14:schemeClr w14:val="tx1"/>
                  </w14:solidFill>
                </w14:textFill>
              </w:rPr>
              <w:t>6</w:t>
            </w:r>
            <w:r>
              <w:rPr>
                <w:rFonts w:hint="eastAsia" w:ascii="宋体" w:hAnsi="宋体" w:eastAsia="宋体" w:cs="宋体"/>
                <w:color w:val="000000" w:themeColor="text1"/>
                <w:spacing w:val="12"/>
                <w:sz w:val="20"/>
                <w:szCs w:val="20"/>
                <w14:textFill>
                  <w14:solidFill>
                    <w14:schemeClr w14:val="tx1"/>
                  </w14:solidFill>
                </w14:textFill>
              </w:rPr>
              <w:t>）分</w:t>
            </w:r>
          </w:p>
        </w:tc>
      </w:tr>
      <w:tr w14:paraId="6EBA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 w:type="dxa"/>
            <w:noWrap w:val="0"/>
            <w:vAlign w:val="top"/>
          </w:tcPr>
          <w:p w14:paraId="1E79FE9F">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业绩</w:t>
            </w:r>
          </w:p>
          <w:p w14:paraId="263DB7E4">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lang w:val="en-US" w:eastAsia="zh-CN"/>
                <w14:textFill>
                  <w14:solidFill>
                    <w14:schemeClr w14:val="tx1"/>
                  </w14:solidFill>
                </w14:textFill>
              </w:rPr>
              <w:t>6</w:t>
            </w:r>
            <w:r>
              <w:rPr>
                <w:rFonts w:hint="eastAsia" w:ascii="宋体" w:hAnsi="宋体" w:eastAsia="宋体" w:cs="宋体"/>
                <w:color w:val="000000" w:themeColor="text1"/>
                <w:spacing w:val="12"/>
                <w:sz w:val="20"/>
                <w:szCs w:val="20"/>
                <w14:textFill>
                  <w14:solidFill>
                    <w14:schemeClr w14:val="tx1"/>
                  </w14:solidFill>
                </w14:textFill>
              </w:rPr>
              <w:t>分</w:t>
            </w:r>
          </w:p>
        </w:tc>
        <w:tc>
          <w:tcPr>
            <w:tcW w:w="8028" w:type="dxa"/>
            <w:noWrap w:val="0"/>
            <w:vAlign w:val="top"/>
          </w:tcPr>
          <w:p w14:paraId="69C521C2">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 xml:space="preserve">投标人近三年完成类似项目业绩，每提供一个类似业绩得 </w:t>
            </w:r>
            <w:r>
              <w:rPr>
                <w:rFonts w:hint="eastAsia" w:ascii="宋体" w:hAnsi="宋体" w:eastAsia="宋体" w:cs="宋体"/>
                <w:color w:val="000000" w:themeColor="text1"/>
                <w:spacing w:val="12"/>
                <w:sz w:val="20"/>
                <w:szCs w:val="20"/>
                <w:lang w:val="en-US" w:eastAsia="zh-CN"/>
                <w14:textFill>
                  <w14:solidFill>
                    <w14:schemeClr w14:val="tx1"/>
                  </w14:solidFill>
                </w14:textFill>
              </w:rPr>
              <w:t>2</w:t>
            </w:r>
            <w:r>
              <w:rPr>
                <w:rFonts w:hint="eastAsia" w:ascii="宋体" w:hAnsi="宋体" w:eastAsia="宋体" w:cs="宋体"/>
                <w:color w:val="000000" w:themeColor="text1"/>
                <w:spacing w:val="12"/>
                <w:sz w:val="20"/>
                <w:szCs w:val="20"/>
                <w14:textFill>
                  <w14:solidFill>
                    <w14:schemeClr w14:val="tx1"/>
                  </w14:solidFill>
                </w14:textFill>
              </w:rPr>
              <w:t>分；以上累加为业绩分值，最高得</w:t>
            </w:r>
            <w:r>
              <w:rPr>
                <w:rFonts w:hint="eastAsia" w:ascii="宋体" w:hAnsi="宋体" w:eastAsia="宋体" w:cs="宋体"/>
                <w:color w:val="000000" w:themeColor="text1"/>
                <w:spacing w:val="12"/>
                <w:sz w:val="20"/>
                <w:szCs w:val="20"/>
                <w:lang w:val="en-US" w:eastAsia="zh-CN"/>
                <w14:textFill>
                  <w14:solidFill>
                    <w14:schemeClr w14:val="tx1"/>
                  </w14:solidFill>
                </w14:textFill>
              </w:rPr>
              <w:t>6</w:t>
            </w:r>
            <w:r>
              <w:rPr>
                <w:rFonts w:hint="eastAsia" w:ascii="宋体" w:hAnsi="宋体" w:eastAsia="宋体" w:cs="宋体"/>
                <w:color w:val="000000" w:themeColor="text1"/>
                <w:spacing w:val="12"/>
                <w:sz w:val="20"/>
                <w:szCs w:val="20"/>
                <w14:textFill>
                  <w14:solidFill>
                    <w14:schemeClr w14:val="tx1"/>
                  </w14:solidFill>
                </w14:textFill>
              </w:rPr>
              <w:t>分。注:标书内提供中标通知书或合同文本。</w:t>
            </w:r>
          </w:p>
        </w:tc>
        <w:tc>
          <w:tcPr>
            <w:tcW w:w="792" w:type="dxa"/>
            <w:noWrap w:val="0"/>
            <w:vAlign w:val="top"/>
          </w:tcPr>
          <w:p w14:paraId="1170913A">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r>
              <w:rPr>
                <w:rFonts w:hint="eastAsia" w:ascii="宋体" w:hAnsi="宋体" w:eastAsia="宋体" w:cs="宋体"/>
                <w:color w:val="000000" w:themeColor="text1"/>
                <w:spacing w:val="12"/>
                <w:sz w:val="20"/>
                <w:szCs w:val="20"/>
                <w14:textFill>
                  <w14:solidFill>
                    <w14:schemeClr w14:val="tx1"/>
                  </w14:solidFill>
                </w14:textFill>
              </w:rPr>
              <w:t>0-</w:t>
            </w:r>
            <w:r>
              <w:rPr>
                <w:rFonts w:hint="eastAsia" w:ascii="宋体" w:hAnsi="宋体" w:eastAsia="宋体" w:cs="宋体"/>
                <w:color w:val="000000" w:themeColor="text1"/>
                <w:spacing w:val="12"/>
                <w:sz w:val="20"/>
                <w:szCs w:val="20"/>
                <w:lang w:val="en-US" w:eastAsia="zh-CN"/>
                <w14:textFill>
                  <w14:solidFill>
                    <w14:schemeClr w14:val="tx1"/>
                  </w14:solidFill>
                </w14:textFill>
              </w:rPr>
              <w:t>6</w:t>
            </w:r>
            <w:r>
              <w:rPr>
                <w:rFonts w:hint="eastAsia" w:ascii="宋体" w:hAnsi="宋体" w:eastAsia="宋体" w:cs="宋体"/>
                <w:color w:val="000000" w:themeColor="text1"/>
                <w:spacing w:val="12"/>
                <w:sz w:val="20"/>
                <w:szCs w:val="20"/>
                <w14:textFill>
                  <w14:solidFill>
                    <w14:schemeClr w14:val="tx1"/>
                  </w14:solidFill>
                </w14:textFill>
              </w:rPr>
              <w:t>分</w:t>
            </w:r>
          </w:p>
        </w:tc>
        <w:tc>
          <w:tcPr>
            <w:tcW w:w="1416" w:type="dxa"/>
            <w:noWrap w:val="0"/>
            <w:vAlign w:val="top"/>
          </w:tcPr>
          <w:p w14:paraId="3AAF85E2">
            <w:pPr>
              <w:widowControl w:val="0"/>
              <w:spacing w:before="75" w:line="226" w:lineRule="auto"/>
              <w:rPr>
                <w:rFonts w:hint="eastAsia" w:ascii="宋体" w:hAnsi="宋体" w:eastAsia="宋体" w:cs="宋体"/>
                <w:color w:val="000000" w:themeColor="text1"/>
                <w:spacing w:val="12"/>
                <w:sz w:val="20"/>
                <w:szCs w:val="20"/>
                <w14:textFill>
                  <w14:solidFill>
                    <w14:schemeClr w14:val="tx1"/>
                  </w14:solidFill>
                </w14:textFill>
              </w:rPr>
            </w:pPr>
          </w:p>
        </w:tc>
      </w:tr>
    </w:tbl>
    <w:p w14:paraId="084D7013">
      <w:pPr>
        <w:rPr>
          <w:rFonts w:hint="eastAsia" w:ascii="仿宋_GB2312" w:hAnsi="仿宋_GB2312" w:eastAsia="仿宋_GB2312" w:cs="仿宋_GB2312"/>
        </w:rPr>
      </w:pPr>
    </w:p>
    <w:p w14:paraId="10945722">
      <w:pPr>
        <w:spacing w:before="75" w:line="226" w:lineRule="auto"/>
        <w:rPr>
          <w:rFonts w:hint="eastAsia" w:ascii="仿宋_GB2312" w:hAnsi="仿宋_GB2312" w:eastAsia="仿宋_GB2312" w:cs="仿宋_GB2312"/>
          <w:spacing w:val="12"/>
          <w:sz w:val="20"/>
          <w:szCs w:val="20"/>
        </w:rPr>
      </w:pPr>
      <w:r>
        <w:rPr>
          <w:rFonts w:hint="eastAsia" w:ascii="仿宋_GB2312" w:hAnsi="仿宋_GB2312" w:eastAsia="仿宋_GB2312" w:cs="仿宋_GB2312"/>
          <w:spacing w:val="12"/>
          <w:sz w:val="20"/>
          <w:szCs w:val="20"/>
          <w:lang w:val="en-US" w:eastAsia="zh-CN"/>
        </w:rPr>
        <w:t>3</w:t>
      </w:r>
      <w:r>
        <w:rPr>
          <w:rFonts w:hint="eastAsia" w:ascii="仿宋_GB2312" w:hAnsi="仿宋_GB2312" w:eastAsia="仿宋_GB2312" w:cs="仿宋_GB2312"/>
          <w:spacing w:val="12"/>
          <w:sz w:val="20"/>
          <w:szCs w:val="20"/>
        </w:rPr>
        <w:t>.</w:t>
      </w:r>
      <w:r>
        <w:rPr>
          <w:rFonts w:hint="eastAsia" w:ascii="仿宋_GB2312" w:hAnsi="仿宋_GB2312" w:eastAsia="仿宋_GB2312" w:cs="仿宋_GB2312"/>
          <w:spacing w:val="12"/>
          <w:sz w:val="20"/>
          <w:szCs w:val="20"/>
          <w:lang w:val="en-US" w:eastAsia="zh-CN"/>
        </w:rPr>
        <w:t>5</w:t>
      </w:r>
      <w:r>
        <w:rPr>
          <w:rFonts w:hint="eastAsia" w:ascii="仿宋_GB2312" w:hAnsi="仿宋_GB2312" w:eastAsia="仿宋_GB2312" w:cs="仿宋_GB2312"/>
          <w:spacing w:val="12"/>
          <w:sz w:val="20"/>
          <w:szCs w:val="20"/>
        </w:rPr>
        <w:t>评标结果汇总完成后，除下列情形外，任何人不得修改评标结果：</w:t>
      </w:r>
    </w:p>
    <w:p w14:paraId="6B9F536D">
      <w:pPr>
        <w:spacing w:before="75" w:line="226" w:lineRule="auto"/>
        <w:rPr>
          <w:rFonts w:hint="eastAsia" w:ascii="仿宋_GB2312" w:hAnsi="仿宋_GB2312" w:eastAsia="仿宋_GB2312" w:cs="仿宋_GB2312"/>
          <w:spacing w:val="12"/>
          <w:sz w:val="20"/>
          <w:szCs w:val="20"/>
        </w:rPr>
      </w:pPr>
      <w:r>
        <w:rPr>
          <w:rFonts w:hint="eastAsia" w:ascii="仿宋_GB2312" w:hAnsi="仿宋_GB2312" w:eastAsia="仿宋_GB2312" w:cs="仿宋_GB2312"/>
          <w:spacing w:val="12"/>
          <w:sz w:val="20"/>
          <w:szCs w:val="20"/>
        </w:rPr>
        <w:t>（一）分值汇总计算错误的；</w:t>
      </w:r>
    </w:p>
    <w:p w14:paraId="735390CF">
      <w:pPr>
        <w:spacing w:before="75" w:line="226" w:lineRule="auto"/>
        <w:rPr>
          <w:rFonts w:hint="eastAsia" w:ascii="仿宋_GB2312" w:hAnsi="仿宋_GB2312" w:eastAsia="仿宋_GB2312" w:cs="仿宋_GB2312"/>
          <w:spacing w:val="12"/>
          <w:sz w:val="20"/>
          <w:szCs w:val="20"/>
        </w:rPr>
      </w:pPr>
      <w:r>
        <w:rPr>
          <w:rFonts w:hint="eastAsia" w:ascii="仿宋_GB2312" w:hAnsi="仿宋_GB2312" w:eastAsia="仿宋_GB2312" w:cs="仿宋_GB2312"/>
          <w:spacing w:val="12"/>
          <w:sz w:val="20"/>
          <w:szCs w:val="20"/>
        </w:rPr>
        <w:t>（二）分项评分超出评分标准范围的；</w:t>
      </w:r>
    </w:p>
    <w:p w14:paraId="1FBE4C41">
      <w:pPr>
        <w:spacing w:before="75" w:line="226" w:lineRule="auto"/>
        <w:rPr>
          <w:rFonts w:hint="eastAsia" w:ascii="仿宋_GB2312" w:hAnsi="仿宋_GB2312" w:eastAsia="仿宋_GB2312" w:cs="仿宋_GB2312"/>
          <w:spacing w:val="12"/>
          <w:sz w:val="20"/>
          <w:szCs w:val="20"/>
        </w:rPr>
      </w:pPr>
      <w:r>
        <w:rPr>
          <w:rFonts w:hint="eastAsia" w:ascii="仿宋_GB2312" w:hAnsi="仿宋_GB2312" w:eastAsia="仿宋_GB2312" w:cs="仿宋_GB2312"/>
          <w:spacing w:val="12"/>
          <w:sz w:val="20"/>
          <w:szCs w:val="20"/>
        </w:rPr>
        <w:t>（三）评标委员会成员对客观评审因素评分不一致的；</w:t>
      </w:r>
    </w:p>
    <w:p w14:paraId="6BD1F1FD">
      <w:pPr>
        <w:spacing w:before="75" w:line="226" w:lineRule="auto"/>
        <w:rPr>
          <w:rFonts w:hint="eastAsia" w:ascii="仿宋_GB2312" w:hAnsi="仿宋_GB2312" w:eastAsia="仿宋_GB2312" w:cs="仿宋_GB2312"/>
          <w:spacing w:val="12"/>
          <w:sz w:val="20"/>
          <w:szCs w:val="20"/>
        </w:rPr>
      </w:pPr>
      <w:r>
        <w:rPr>
          <w:rFonts w:hint="eastAsia" w:ascii="仿宋_GB2312" w:hAnsi="仿宋_GB2312" w:eastAsia="仿宋_GB2312" w:cs="仿宋_GB2312"/>
          <w:spacing w:val="12"/>
          <w:sz w:val="20"/>
          <w:szCs w:val="20"/>
        </w:rPr>
        <w:t>（四）经评标委员会认定评分畸高、畸低的。</w:t>
      </w:r>
    </w:p>
    <w:p w14:paraId="36CBE00F">
      <w:pPr>
        <w:spacing w:before="75" w:line="226" w:lineRule="auto"/>
        <w:ind w:firstLine="448" w:firstLineChars="200"/>
        <w:rPr>
          <w:rFonts w:hint="eastAsia" w:ascii="仿宋_GB2312" w:hAnsi="仿宋_GB2312" w:eastAsia="仿宋_GB2312" w:cs="仿宋_GB2312"/>
          <w:spacing w:val="12"/>
          <w:sz w:val="20"/>
          <w:szCs w:val="20"/>
          <w:lang w:eastAsia="zh-CN"/>
        </w:rPr>
      </w:pPr>
      <w:r>
        <w:rPr>
          <w:rFonts w:hint="eastAsia" w:ascii="仿宋_GB2312" w:hAnsi="仿宋_GB2312" w:eastAsia="仿宋_GB2312" w:cs="仿宋_GB2312"/>
          <w:spacing w:val="12"/>
          <w:sz w:val="20"/>
          <w:szCs w:val="20"/>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投标人对本条第一款情形提出质疑的，采购人或者采购代理机构可以组织原评标委员会进行重新评审，重新评审改变评标结果的，应当书面报告本级财政部门</w:t>
      </w:r>
      <w:r>
        <w:rPr>
          <w:rFonts w:hint="eastAsia" w:ascii="仿宋_GB2312" w:hAnsi="仿宋_GB2312" w:eastAsia="仿宋_GB2312" w:cs="仿宋_GB2312"/>
          <w:spacing w:val="12"/>
          <w:sz w:val="20"/>
          <w:szCs w:val="20"/>
          <w:lang w:eastAsia="zh-CN"/>
        </w:rPr>
        <w:t>。</w:t>
      </w:r>
    </w:p>
    <w:p w14:paraId="303ACF00">
      <w:pPr>
        <w:spacing w:before="75" w:line="226" w:lineRule="auto"/>
        <w:rPr>
          <w:rFonts w:hint="eastAsia" w:ascii="仿宋_GB2312" w:hAnsi="仿宋_GB2312" w:eastAsia="仿宋_GB2312" w:cs="仿宋_GB2312"/>
          <w:spacing w:val="12"/>
          <w:sz w:val="20"/>
          <w:szCs w:val="20"/>
        </w:rPr>
      </w:pPr>
      <w:r>
        <w:rPr>
          <w:rFonts w:hint="eastAsia" w:ascii="仿宋_GB2312" w:hAnsi="仿宋_GB2312" w:eastAsia="仿宋_GB2312" w:cs="仿宋_GB2312"/>
          <w:spacing w:val="12"/>
          <w:sz w:val="20"/>
          <w:szCs w:val="20"/>
          <w:lang w:val="en-US" w:eastAsia="zh-CN"/>
        </w:rPr>
        <w:t>3.2</w:t>
      </w:r>
      <w:r>
        <w:rPr>
          <w:rFonts w:hint="eastAsia" w:ascii="仿宋_GB2312" w:hAnsi="仿宋_GB2312" w:eastAsia="仿宋_GB2312" w:cs="仿宋_GB2312"/>
          <w:spacing w:val="12"/>
          <w:sz w:val="20"/>
          <w:szCs w:val="20"/>
        </w:rPr>
        <w:t xml:space="preserve">  评标程序</w:t>
      </w:r>
    </w:p>
    <w:p w14:paraId="25C228CD">
      <w:pPr>
        <w:spacing w:before="75" w:line="226" w:lineRule="auto"/>
        <w:rPr>
          <w:rFonts w:hint="eastAsia" w:ascii="仿宋_GB2312" w:hAnsi="仿宋_GB2312" w:eastAsia="仿宋_GB2312" w:cs="仿宋_GB2312"/>
          <w:spacing w:val="12"/>
          <w:sz w:val="20"/>
          <w:szCs w:val="20"/>
        </w:rPr>
      </w:pPr>
      <w:r>
        <w:rPr>
          <w:rFonts w:hint="eastAsia" w:ascii="仿宋_GB2312" w:hAnsi="仿宋_GB2312" w:eastAsia="仿宋_GB2312" w:cs="仿宋_GB2312"/>
          <w:spacing w:val="12"/>
          <w:sz w:val="20"/>
          <w:szCs w:val="20"/>
          <w:lang w:val="en-US" w:eastAsia="zh-CN"/>
        </w:rPr>
        <w:t>3.2</w:t>
      </w:r>
      <w:r>
        <w:rPr>
          <w:rFonts w:hint="eastAsia" w:ascii="仿宋_GB2312" w:hAnsi="仿宋_GB2312" w:eastAsia="仿宋_GB2312" w:cs="仿宋_GB2312"/>
          <w:spacing w:val="12"/>
          <w:sz w:val="20"/>
          <w:szCs w:val="20"/>
        </w:rPr>
        <w:t>.</w:t>
      </w:r>
      <w:r>
        <w:rPr>
          <w:rFonts w:hint="eastAsia" w:ascii="仿宋_GB2312" w:hAnsi="仿宋_GB2312" w:eastAsia="仿宋_GB2312" w:cs="仿宋_GB2312"/>
          <w:spacing w:val="12"/>
          <w:sz w:val="20"/>
          <w:szCs w:val="20"/>
          <w:lang w:val="en-US" w:eastAsia="zh-CN"/>
        </w:rPr>
        <w:t>1</w:t>
      </w:r>
      <w:r>
        <w:rPr>
          <w:rFonts w:hint="eastAsia" w:ascii="仿宋_GB2312" w:hAnsi="仿宋_GB2312" w:eastAsia="仿宋_GB2312" w:cs="仿宋_GB2312"/>
          <w:spacing w:val="12"/>
          <w:sz w:val="20"/>
          <w:szCs w:val="20"/>
        </w:rPr>
        <w:t>投标文件初审</w:t>
      </w:r>
    </w:p>
    <w:p w14:paraId="6DFCF72C">
      <w:pPr>
        <w:spacing w:before="75" w:line="226" w:lineRule="auto"/>
        <w:rPr>
          <w:rFonts w:hint="eastAsia" w:ascii="仿宋_GB2312" w:hAnsi="仿宋_GB2312" w:eastAsia="仿宋_GB2312" w:cs="仿宋_GB2312"/>
          <w:spacing w:val="12"/>
          <w:sz w:val="20"/>
          <w:szCs w:val="20"/>
        </w:rPr>
      </w:pPr>
      <w:r>
        <w:rPr>
          <w:rFonts w:hint="eastAsia" w:ascii="仿宋_GB2312" w:hAnsi="仿宋_GB2312" w:eastAsia="仿宋_GB2312" w:cs="仿宋_GB2312"/>
          <w:spacing w:val="12"/>
          <w:sz w:val="20"/>
          <w:szCs w:val="20"/>
        </w:rPr>
        <w:t>（1）依据招标文件的规定，从投标文件的有效性、完整性和对招标文件的响应程度进行审查，以确定是否对招标文件的实质性要求作出响应。</w:t>
      </w:r>
    </w:p>
    <w:p w14:paraId="0A86F7D5">
      <w:pPr>
        <w:spacing w:before="75" w:line="226" w:lineRule="auto"/>
        <w:rPr>
          <w:rFonts w:hint="eastAsia" w:ascii="仿宋_GB2312" w:hAnsi="仿宋_GB2312" w:eastAsia="仿宋_GB2312" w:cs="仿宋_GB2312"/>
          <w:spacing w:val="12"/>
          <w:sz w:val="20"/>
          <w:szCs w:val="20"/>
        </w:rPr>
      </w:pPr>
      <w:r>
        <w:rPr>
          <w:rFonts w:hint="eastAsia" w:ascii="仿宋_GB2312" w:hAnsi="仿宋_GB2312" w:eastAsia="仿宋_GB2312" w:cs="仿宋_GB2312"/>
          <w:spacing w:val="12"/>
          <w:sz w:val="20"/>
          <w:szCs w:val="20"/>
        </w:rPr>
        <w:t>（2）评标委员会判断投标文件的响应性仅基于投标文件本身而不靠外部证据。</w:t>
      </w:r>
    </w:p>
    <w:p w14:paraId="47E30450">
      <w:pPr>
        <w:spacing w:before="75" w:line="226" w:lineRule="auto"/>
        <w:rPr>
          <w:rFonts w:hint="eastAsia" w:ascii="仿宋_GB2312" w:hAnsi="仿宋_GB2312" w:eastAsia="仿宋_GB2312" w:cs="仿宋_GB2312"/>
          <w:spacing w:val="12"/>
          <w:sz w:val="20"/>
          <w:szCs w:val="20"/>
        </w:rPr>
      </w:pPr>
      <w:r>
        <w:rPr>
          <w:rFonts w:hint="eastAsia" w:ascii="仿宋_GB2312" w:hAnsi="仿宋_GB2312" w:eastAsia="仿宋_GB2312" w:cs="仿宋_GB2312"/>
          <w:spacing w:val="12"/>
          <w:sz w:val="20"/>
          <w:szCs w:val="20"/>
        </w:rPr>
        <w:t>（3）评标委员会将拒绝被确定为非实质性响应的投标。投标人不能通过修正或撤消不符合之处而使其投标成为实质性响应的投标。</w:t>
      </w:r>
    </w:p>
    <w:p w14:paraId="11792564">
      <w:pPr>
        <w:spacing w:before="65" w:line="270" w:lineRule="exact"/>
        <w:rPr>
          <w:rFonts w:hint="eastAsia" w:ascii="仿宋_GB2312" w:hAnsi="仿宋_GB2312" w:eastAsia="仿宋_GB2312" w:cs="仿宋_GB2312"/>
          <w:sz w:val="20"/>
          <w:szCs w:val="20"/>
        </w:rPr>
      </w:pPr>
      <w:r>
        <w:rPr>
          <w:rFonts w:hint="eastAsia" w:ascii="仿宋_GB2312" w:hAnsi="仿宋_GB2312" w:eastAsia="仿宋_GB2312" w:cs="仿宋_GB2312"/>
          <w:spacing w:val="10"/>
          <w:position w:val="1"/>
          <w:sz w:val="20"/>
          <w:szCs w:val="20"/>
          <w14:textOutline w14:w="3795" w14:cap="sq" w14:cmpd="sng">
            <w14:solidFill>
              <w14:srgbClr w14:val="000000"/>
            </w14:solidFill>
            <w14:prstDash w14:val="solid"/>
            <w14:bevel/>
          </w14:textOutline>
        </w:rPr>
        <w:t>4</w:t>
      </w:r>
      <w:r>
        <w:rPr>
          <w:rFonts w:hint="eastAsia" w:ascii="仿宋_GB2312" w:hAnsi="仿宋_GB2312" w:eastAsia="仿宋_GB2312" w:cs="仿宋_GB2312"/>
          <w:spacing w:val="8"/>
          <w:position w:val="1"/>
          <w:sz w:val="20"/>
          <w:szCs w:val="20"/>
          <w14:textOutline w14:w="3795" w14:cap="sq" w14:cmpd="sng">
            <w14:solidFill>
              <w14:srgbClr w14:val="000000"/>
            </w14:solidFill>
            <w14:prstDash w14:val="solid"/>
            <w14:bevel/>
          </w14:textOutline>
        </w:rPr>
        <w:t>.澄清有关问题</w:t>
      </w:r>
    </w:p>
    <w:p w14:paraId="755228EE">
      <w:pPr>
        <w:spacing w:before="292" w:line="377" w:lineRule="auto"/>
        <w:ind w:left="2" w:right="54" w:firstLine="418"/>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4.1 对投标文件中含义不明确、同类问题表述不一致或者有明显文字和计算错误的内容，</w:t>
      </w:r>
      <w:r>
        <w:rPr>
          <w:rFonts w:hint="eastAsia" w:ascii="仿宋_GB2312" w:hAnsi="仿宋_GB2312" w:eastAsia="仿宋_GB2312" w:cs="仿宋_GB2312"/>
          <w:spacing w:val="4"/>
          <w:sz w:val="20"/>
          <w:szCs w:val="20"/>
        </w:rPr>
        <w:t>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标</w:t>
      </w:r>
      <w:r>
        <w:rPr>
          <w:rFonts w:hint="eastAsia" w:ascii="仿宋_GB2312" w:hAnsi="仿宋_GB2312" w:eastAsia="仿宋_GB2312" w:cs="仿宋_GB2312"/>
          <w:spacing w:val="12"/>
          <w:sz w:val="20"/>
          <w:szCs w:val="20"/>
        </w:rPr>
        <w:t>委</w:t>
      </w:r>
      <w:r>
        <w:rPr>
          <w:rFonts w:hint="eastAsia" w:ascii="仿宋_GB2312" w:hAnsi="仿宋_GB2312" w:eastAsia="仿宋_GB2312" w:cs="仿宋_GB2312"/>
          <w:spacing w:val="10"/>
          <w:sz w:val="20"/>
          <w:szCs w:val="20"/>
        </w:rPr>
        <w:t>员会将以书面形式通知投标人作出必要的澄清、说明，但不得超出投标文件的范围或对投标</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2"/>
          <w:sz w:val="20"/>
          <w:szCs w:val="20"/>
        </w:rPr>
        <w:t>文</w:t>
      </w:r>
      <w:r>
        <w:rPr>
          <w:rFonts w:hint="eastAsia" w:ascii="仿宋_GB2312" w:hAnsi="仿宋_GB2312" w:eastAsia="仿宋_GB2312" w:cs="仿宋_GB2312"/>
          <w:spacing w:val="9"/>
          <w:sz w:val="20"/>
          <w:szCs w:val="20"/>
        </w:rPr>
        <w:t>件做实质性的修改 (计算错误修正除外) 。评标委员会不接受投标人主动提出的澄清、说明。</w:t>
      </w:r>
    </w:p>
    <w:p w14:paraId="3F715D95">
      <w:pPr>
        <w:spacing w:line="227" w:lineRule="auto"/>
        <w:ind w:left="420"/>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4.2 投标人不得对下列内容进行澄清或补充</w:t>
      </w:r>
      <w:r>
        <w:rPr>
          <w:rFonts w:hint="eastAsia" w:ascii="仿宋_GB2312" w:hAnsi="仿宋_GB2312" w:eastAsia="仿宋_GB2312" w:cs="仿宋_GB2312"/>
          <w:spacing w:val="2"/>
          <w:sz w:val="20"/>
          <w:szCs w:val="20"/>
        </w:rPr>
        <w:t>：</w:t>
      </w:r>
    </w:p>
    <w:p w14:paraId="1B2D6476">
      <w:pPr>
        <w:spacing w:before="164" w:line="228"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(1) 开标时，未宣读的投标价格、价格折扣等实质性内容</w:t>
      </w:r>
      <w:r>
        <w:rPr>
          <w:rFonts w:hint="eastAsia" w:ascii="仿宋_GB2312" w:hAnsi="仿宋_GB2312" w:eastAsia="仿宋_GB2312" w:cs="仿宋_GB2312"/>
          <w:spacing w:val="9"/>
          <w:sz w:val="20"/>
          <w:szCs w:val="20"/>
        </w:rPr>
        <w:t>。</w:t>
      </w:r>
    </w:p>
    <w:p w14:paraId="6A4AAE93">
      <w:pPr>
        <w:spacing w:before="160" w:line="224"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17"/>
          <w:sz w:val="20"/>
          <w:szCs w:val="20"/>
        </w:rPr>
        <w:t>(</w:t>
      </w:r>
      <w:r>
        <w:rPr>
          <w:rFonts w:hint="eastAsia" w:ascii="仿宋_GB2312" w:hAnsi="仿宋_GB2312" w:eastAsia="仿宋_GB2312" w:cs="仿宋_GB2312"/>
          <w:spacing w:val="13"/>
          <w:sz w:val="20"/>
          <w:szCs w:val="20"/>
        </w:rPr>
        <w:t>2) 招标文件规定的实质性要求。</w:t>
      </w:r>
    </w:p>
    <w:p w14:paraId="5CDB8001">
      <w:pPr>
        <w:spacing w:before="166" w:line="226" w:lineRule="auto"/>
        <w:ind w:left="420"/>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4.3</w:t>
      </w:r>
      <w:r>
        <w:rPr>
          <w:rFonts w:hint="eastAsia" w:ascii="仿宋_GB2312" w:hAnsi="仿宋_GB2312" w:eastAsia="仿宋_GB2312" w:cs="仿宋_GB2312"/>
          <w:spacing w:val="10"/>
          <w:sz w:val="20"/>
          <w:szCs w:val="20"/>
        </w:rPr>
        <w:t xml:space="preserve"> </w:t>
      </w:r>
      <w:r>
        <w:rPr>
          <w:rFonts w:hint="eastAsia" w:ascii="仿宋_GB2312" w:hAnsi="仿宋_GB2312" w:eastAsia="仿宋_GB2312" w:cs="仿宋_GB2312"/>
          <w:spacing w:val="7"/>
          <w:sz w:val="20"/>
          <w:szCs w:val="20"/>
        </w:rPr>
        <w:t>投标文件报价出现前后不一致的，除招标文件另有规定外，按照下列规定修正：</w:t>
      </w:r>
    </w:p>
    <w:p w14:paraId="0EBDB9D1">
      <w:pPr>
        <w:spacing w:before="162" w:line="378" w:lineRule="auto"/>
        <w:ind w:left="3" w:right="54" w:firstLine="428"/>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(1</w:t>
      </w:r>
      <w:r>
        <w:rPr>
          <w:rFonts w:hint="eastAsia" w:ascii="仿宋_GB2312" w:hAnsi="仿宋_GB2312" w:eastAsia="仿宋_GB2312" w:cs="仿宋_GB2312"/>
          <w:spacing w:val="16"/>
          <w:sz w:val="20"/>
          <w:szCs w:val="20"/>
        </w:rPr>
        <w:t>)</w:t>
      </w:r>
      <w:r>
        <w:rPr>
          <w:rFonts w:hint="eastAsia" w:ascii="仿宋_GB2312" w:hAnsi="仿宋_GB2312" w:eastAsia="仿宋_GB2312" w:cs="仿宋_GB2312"/>
          <w:spacing w:val="9"/>
          <w:sz w:val="20"/>
          <w:szCs w:val="20"/>
        </w:rPr>
        <w:t xml:space="preserve"> 电子交易平台生成的开标记录表内容与投标文件中相应内容不一致的，以电子交易平台</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生成的开标记录表为准</w:t>
      </w:r>
      <w:r>
        <w:rPr>
          <w:rFonts w:hint="eastAsia" w:ascii="仿宋_GB2312" w:hAnsi="仿宋_GB2312" w:eastAsia="仿宋_GB2312" w:cs="仿宋_GB2312"/>
          <w:spacing w:val="7"/>
          <w:sz w:val="20"/>
          <w:szCs w:val="20"/>
        </w:rPr>
        <w:t>；</w:t>
      </w:r>
    </w:p>
    <w:p w14:paraId="21933CDE">
      <w:pPr>
        <w:spacing w:line="226"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w:t>
      </w:r>
      <w:r>
        <w:rPr>
          <w:rFonts w:hint="eastAsia" w:ascii="仿宋_GB2312" w:hAnsi="仿宋_GB2312" w:eastAsia="仿宋_GB2312" w:cs="仿宋_GB2312"/>
          <w:spacing w:val="12"/>
          <w:sz w:val="20"/>
          <w:szCs w:val="20"/>
        </w:rPr>
        <w:t>2) 大写金额和小写金额不一致的，以大写金额为准；</w:t>
      </w:r>
    </w:p>
    <w:p w14:paraId="2C05E532">
      <w:pPr>
        <w:spacing w:before="163" w:line="378" w:lineRule="auto"/>
        <w:ind w:left="6" w:firstLine="425"/>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(3</w:t>
      </w:r>
      <w:r>
        <w:rPr>
          <w:rFonts w:hint="eastAsia" w:ascii="仿宋_GB2312" w:hAnsi="仿宋_GB2312" w:eastAsia="仿宋_GB2312" w:cs="仿宋_GB2312"/>
          <w:spacing w:val="14"/>
          <w:sz w:val="20"/>
          <w:szCs w:val="20"/>
        </w:rPr>
        <w:t>)</w:t>
      </w:r>
      <w:r>
        <w:rPr>
          <w:rFonts w:hint="eastAsia" w:ascii="仿宋_GB2312" w:hAnsi="仿宋_GB2312" w:eastAsia="仿宋_GB2312" w:cs="仿宋_GB2312"/>
          <w:spacing w:val="8"/>
          <w:sz w:val="20"/>
          <w:szCs w:val="20"/>
        </w:rPr>
        <w:t>单价金额小数点或者百分比有明显错位的，以电子交易平台生成的开标记录表总价为准，</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6"/>
          <w:sz w:val="20"/>
          <w:szCs w:val="20"/>
        </w:rPr>
        <w:t>并修改单价</w:t>
      </w:r>
      <w:r>
        <w:rPr>
          <w:rFonts w:hint="eastAsia" w:ascii="仿宋_GB2312" w:hAnsi="仿宋_GB2312" w:eastAsia="仿宋_GB2312" w:cs="仿宋_GB2312"/>
          <w:spacing w:val="5"/>
          <w:sz w:val="20"/>
          <w:szCs w:val="20"/>
        </w:rPr>
        <w:t>；</w:t>
      </w:r>
    </w:p>
    <w:p w14:paraId="3B912154">
      <w:pPr>
        <w:spacing w:line="226"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w:t>
      </w:r>
      <w:r>
        <w:rPr>
          <w:rFonts w:hint="eastAsia" w:ascii="仿宋_GB2312" w:hAnsi="仿宋_GB2312" w:eastAsia="仿宋_GB2312" w:cs="仿宋_GB2312"/>
          <w:spacing w:val="12"/>
          <w:sz w:val="20"/>
          <w:szCs w:val="20"/>
        </w:rPr>
        <w:t>5</w:t>
      </w:r>
      <w:r>
        <w:rPr>
          <w:rFonts w:hint="eastAsia" w:ascii="仿宋_GB2312" w:hAnsi="仿宋_GB2312" w:eastAsia="仿宋_GB2312" w:cs="仿宋_GB2312"/>
          <w:spacing w:val="8"/>
          <w:sz w:val="20"/>
          <w:szCs w:val="20"/>
        </w:rPr>
        <w:t>) 总价金额与按单价汇总金额不一致的， 以单价金额计算结果为准。</w:t>
      </w:r>
    </w:p>
    <w:p w14:paraId="6048BBFB">
      <w:pPr>
        <w:spacing w:before="162" w:line="377" w:lineRule="auto"/>
        <w:ind w:left="2" w:right="54" w:firstLine="439"/>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同时出现两种以上不一致的，按照前款规定的顺序修正。评标委员会应当通过电子交易平</w:t>
      </w:r>
      <w:r>
        <w:rPr>
          <w:rFonts w:hint="eastAsia" w:ascii="仿宋_GB2312" w:hAnsi="仿宋_GB2312" w:eastAsia="仿宋_GB2312" w:cs="仿宋_GB2312"/>
          <w:spacing w:val="2"/>
          <w:sz w:val="20"/>
          <w:szCs w:val="20"/>
        </w:rPr>
        <w:t>台</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要</w:t>
      </w:r>
      <w:r>
        <w:rPr>
          <w:rFonts w:hint="eastAsia" w:ascii="仿宋_GB2312" w:hAnsi="仿宋_GB2312" w:eastAsia="仿宋_GB2312" w:cs="仿宋_GB2312"/>
          <w:spacing w:val="12"/>
          <w:sz w:val="20"/>
          <w:szCs w:val="20"/>
        </w:rPr>
        <w:t>求</w:t>
      </w:r>
      <w:r>
        <w:rPr>
          <w:rFonts w:hint="eastAsia" w:ascii="仿宋_GB2312" w:hAnsi="仿宋_GB2312" w:eastAsia="仿宋_GB2312" w:cs="仿宋_GB2312"/>
          <w:spacing w:val="10"/>
          <w:sz w:val="20"/>
          <w:szCs w:val="20"/>
        </w:rPr>
        <w:t>投标人对修正后的报价予以确认并对投标人产生约束力。投标人不接受修正或在规定的时间</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2"/>
          <w:sz w:val="20"/>
          <w:szCs w:val="20"/>
        </w:rPr>
        <w:t>内</w:t>
      </w:r>
      <w:r>
        <w:rPr>
          <w:rFonts w:hint="eastAsia" w:ascii="仿宋_GB2312" w:hAnsi="仿宋_GB2312" w:eastAsia="仿宋_GB2312" w:cs="仿宋_GB2312"/>
          <w:spacing w:val="8"/>
          <w:sz w:val="20"/>
          <w:szCs w:val="20"/>
        </w:rPr>
        <w:t>不予确认的，其投标无效。</w:t>
      </w:r>
    </w:p>
    <w:p w14:paraId="12E9B3D5">
      <w:pPr>
        <w:spacing w:before="1" w:line="377" w:lineRule="auto"/>
        <w:ind w:firstLine="420"/>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对不同</w:t>
      </w:r>
      <w:r>
        <w:rPr>
          <w:rFonts w:hint="eastAsia" w:ascii="仿宋_GB2312" w:hAnsi="仿宋_GB2312" w:eastAsia="仿宋_GB2312" w:cs="仿宋_GB2312"/>
          <w:spacing w:val="10"/>
          <w:sz w:val="20"/>
          <w:szCs w:val="20"/>
        </w:rPr>
        <w:t>文</w:t>
      </w:r>
      <w:r>
        <w:rPr>
          <w:rFonts w:hint="eastAsia" w:ascii="仿宋_GB2312" w:hAnsi="仿宋_GB2312" w:eastAsia="仿宋_GB2312" w:cs="仿宋_GB2312"/>
          <w:spacing w:val="6"/>
          <w:sz w:val="20"/>
          <w:szCs w:val="20"/>
        </w:rPr>
        <w:t>字文本投标文件的解释发生异议的，以中文文本为准。若投标人拒绝接受上述修正，</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在</w:t>
      </w:r>
      <w:r>
        <w:rPr>
          <w:rFonts w:hint="eastAsia" w:ascii="仿宋_GB2312" w:hAnsi="仿宋_GB2312" w:eastAsia="仿宋_GB2312" w:cs="仿宋_GB2312"/>
          <w:spacing w:val="8"/>
          <w:sz w:val="20"/>
          <w:szCs w:val="20"/>
        </w:rPr>
        <w:t>评标时将其视为无效投标。</w:t>
      </w:r>
    </w:p>
    <w:p w14:paraId="13801EA3">
      <w:pPr>
        <w:spacing w:before="2" w:line="376" w:lineRule="auto"/>
        <w:ind w:left="1" w:right="54" w:firstLine="419"/>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4.4 评标委员会认为投标人的报价明显低于其他通过符合性审查投标人的报价，有可能影</w:t>
      </w:r>
      <w:r>
        <w:rPr>
          <w:rFonts w:hint="eastAsia" w:ascii="仿宋_GB2312" w:hAnsi="仿宋_GB2312" w:eastAsia="仿宋_GB2312" w:cs="仿宋_GB2312"/>
          <w:spacing w:val="4"/>
          <w:sz w:val="20"/>
          <w:szCs w:val="20"/>
        </w:rPr>
        <w:t>响</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产</w:t>
      </w:r>
      <w:r>
        <w:rPr>
          <w:rFonts w:hint="eastAsia" w:ascii="仿宋_GB2312" w:hAnsi="仿宋_GB2312" w:eastAsia="仿宋_GB2312" w:cs="仿宋_GB2312"/>
          <w:spacing w:val="13"/>
          <w:sz w:val="20"/>
          <w:szCs w:val="20"/>
        </w:rPr>
        <w:t>品</w:t>
      </w:r>
      <w:r>
        <w:rPr>
          <w:rFonts w:hint="eastAsia" w:ascii="仿宋_GB2312" w:hAnsi="仿宋_GB2312" w:eastAsia="仿宋_GB2312" w:cs="仿宋_GB2312"/>
          <w:spacing w:val="10"/>
          <w:sz w:val="20"/>
          <w:szCs w:val="20"/>
        </w:rPr>
        <w:t>质量或者不能诚信履约的，应当要求其在合理的时间内提供书面说明，必要时提交相关证明</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材</w:t>
      </w:r>
      <w:r>
        <w:rPr>
          <w:rFonts w:hint="eastAsia" w:ascii="仿宋_GB2312" w:hAnsi="仿宋_GB2312" w:eastAsia="仿宋_GB2312" w:cs="仿宋_GB2312"/>
          <w:spacing w:val="16"/>
          <w:sz w:val="20"/>
          <w:szCs w:val="20"/>
        </w:rPr>
        <w:t>料</w:t>
      </w:r>
      <w:r>
        <w:rPr>
          <w:rFonts w:hint="eastAsia" w:ascii="仿宋_GB2312" w:hAnsi="仿宋_GB2312" w:eastAsia="仿宋_GB2312" w:cs="仿宋_GB2312"/>
          <w:spacing w:val="9"/>
          <w:sz w:val="20"/>
          <w:szCs w:val="20"/>
        </w:rPr>
        <w:t>；投标人不能证明其报价合理性的，评标委员会应当将其作为无效投标处理。</w:t>
      </w:r>
    </w:p>
    <w:p w14:paraId="0AF3FA5E">
      <w:pPr>
        <w:spacing w:before="1" w:line="377" w:lineRule="auto"/>
        <w:ind w:right="54" w:firstLine="420"/>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4.5 评标委员会成员对需要共同认定的事项存在争议的，应当按照少数服从多数的原则作</w:t>
      </w:r>
      <w:r>
        <w:rPr>
          <w:rFonts w:hint="eastAsia" w:ascii="仿宋_GB2312" w:hAnsi="仿宋_GB2312" w:eastAsia="仿宋_GB2312" w:cs="仿宋_GB2312"/>
          <w:spacing w:val="4"/>
          <w:sz w:val="20"/>
          <w:szCs w:val="20"/>
        </w:rPr>
        <w:t>出</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结</w:t>
      </w:r>
      <w:r>
        <w:rPr>
          <w:rFonts w:hint="eastAsia" w:ascii="仿宋_GB2312" w:hAnsi="仿宋_GB2312" w:eastAsia="仿宋_GB2312" w:cs="仿宋_GB2312"/>
          <w:spacing w:val="14"/>
          <w:sz w:val="20"/>
          <w:szCs w:val="20"/>
        </w:rPr>
        <w:t>论</w:t>
      </w:r>
      <w:r>
        <w:rPr>
          <w:rFonts w:hint="eastAsia" w:ascii="仿宋_GB2312" w:hAnsi="仿宋_GB2312" w:eastAsia="仿宋_GB2312" w:cs="仿宋_GB2312"/>
          <w:spacing w:val="10"/>
          <w:sz w:val="20"/>
          <w:szCs w:val="20"/>
        </w:rPr>
        <w:t>。持不同意见的评标委员会成员应当在评标报告上签署不同意见及理由，否则视为同意评标</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5"/>
          <w:sz w:val="20"/>
          <w:szCs w:val="20"/>
        </w:rPr>
        <w:t>报</w:t>
      </w:r>
      <w:r>
        <w:rPr>
          <w:rFonts w:hint="eastAsia" w:ascii="仿宋_GB2312" w:hAnsi="仿宋_GB2312" w:eastAsia="仿宋_GB2312" w:cs="仿宋_GB2312"/>
          <w:spacing w:val="3"/>
          <w:sz w:val="20"/>
          <w:szCs w:val="20"/>
        </w:rPr>
        <w:t>告。</w:t>
      </w:r>
    </w:p>
    <w:p w14:paraId="0DBBCBF5">
      <w:pPr>
        <w:spacing w:before="2" w:line="376" w:lineRule="auto"/>
        <w:ind w:right="54" w:firstLine="420"/>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4.6 投标人的澄清、说明或者补正应该采用书面形式，并加盖公章，或者由法定代表人或</w:t>
      </w:r>
      <w:r>
        <w:rPr>
          <w:rFonts w:hint="eastAsia" w:ascii="仿宋_GB2312" w:hAnsi="仿宋_GB2312" w:eastAsia="仿宋_GB2312" w:cs="仿宋_GB2312"/>
          <w:spacing w:val="4"/>
          <w:sz w:val="20"/>
          <w:szCs w:val="20"/>
        </w:rPr>
        <w:t>其</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授</w:t>
      </w:r>
      <w:r>
        <w:rPr>
          <w:rFonts w:hint="eastAsia" w:ascii="仿宋_GB2312" w:hAnsi="仿宋_GB2312" w:eastAsia="仿宋_GB2312" w:cs="仿宋_GB2312"/>
          <w:spacing w:val="14"/>
          <w:sz w:val="20"/>
          <w:szCs w:val="20"/>
        </w:rPr>
        <w:t>权</w:t>
      </w:r>
      <w:r>
        <w:rPr>
          <w:rFonts w:hint="eastAsia" w:ascii="仿宋_GB2312" w:hAnsi="仿宋_GB2312" w:eastAsia="仿宋_GB2312" w:cs="仿宋_GB2312"/>
          <w:spacing w:val="10"/>
          <w:sz w:val="20"/>
          <w:szCs w:val="20"/>
        </w:rPr>
        <w:t>的代理人签字。投标人的澄清、说明或者补正不得超出投标文件的范围或者改变投标文件的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7"/>
          <w:sz w:val="20"/>
          <w:szCs w:val="20"/>
        </w:rPr>
        <w:t>实质性内容</w:t>
      </w:r>
      <w:r>
        <w:rPr>
          <w:rFonts w:hint="eastAsia" w:ascii="仿宋_GB2312" w:hAnsi="仿宋_GB2312" w:eastAsia="仿宋_GB2312" w:cs="仿宋_GB2312"/>
          <w:spacing w:val="6"/>
          <w:sz w:val="20"/>
          <w:szCs w:val="20"/>
        </w:rPr>
        <w:t>。</w:t>
      </w:r>
    </w:p>
    <w:p w14:paraId="11D47C53">
      <w:pPr>
        <w:spacing w:before="1" w:line="226" w:lineRule="auto"/>
        <w:ind w:left="420"/>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4.7 有效的书面澄清材料，是投标文件的补充材料，成为投标文件的组成部分</w:t>
      </w:r>
      <w:r>
        <w:rPr>
          <w:rFonts w:hint="eastAsia" w:ascii="仿宋_GB2312" w:hAnsi="仿宋_GB2312" w:eastAsia="仿宋_GB2312" w:cs="仿宋_GB2312"/>
          <w:spacing w:val="6"/>
          <w:sz w:val="20"/>
          <w:szCs w:val="20"/>
        </w:rPr>
        <w:t>。</w:t>
      </w:r>
    </w:p>
    <w:p w14:paraId="6EA8BCF8">
      <w:pPr>
        <w:spacing w:line="253" w:lineRule="auto"/>
        <w:rPr>
          <w:rFonts w:hint="eastAsia" w:ascii="仿宋_GB2312" w:hAnsi="仿宋_GB2312" w:eastAsia="仿宋_GB2312" w:cs="仿宋_GB2312"/>
          <w:sz w:val="21"/>
        </w:rPr>
      </w:pPr>
    </w:p>
    <w:p w14:paraId="42DD094E">
      <w:pPr>
        <w:spacing w:before="66" w:line="269" w:lineRule="exact"/>
        <w:ind w:left="5"/>
        <w:rPr>
          <w:rFonts w:hint="eastAsia" w:ascii="仿宋_GB2312" w:hAnsi="仿宋_GB2312" w:eastAsia="仿宋_GB2312" w:cs="仿宋_GB2312"/>
          <w:sz w:val="20"/>
          <w:szCs w:val="20"/>
        </w:rPr>
      </w:pPr>
      <w:r>
        <w:rPr>
          <w:rFonts w:hint="eastAsia" w:ascii="仿宋_GB2312" w:hAnsi="仿宋_GB2312" w:eastAsia="仿宋_GB2312" w:cs="仿宋_GB2312"/>
          <w:spacing w:val="15"/>
          <w:position w:val="1"/>
          <w:sz w:val="20"/>
          <w:szCs w:val="20"/>
          <w14:textOutline w14:w="3795" w14:cap="sq" w14:cmpd="sng">
            <w14:solidFill>
              <w14:srgbClr w14:val="000000"/>
            </w14:solidFill>
            <w14:prstDash w14:val="solid"/>
            <w14:bevel/>
          </w14:textOutline>
        </w:rPr>
        <w:t>5</w:t>
      </w:r>
      <w:r>
        <w:rPr>
          <w:rFonts w:hint="eastAsia" w:ascii="仿宋_GB2312" w:hAnsi="仿宋_GB2312" w:eastAsia="仿宋_GB2312" w:cs="仿宋_GB2312"/>
          <w:spacing w:val="8"/>
          <w:position w:val="1"/>
          <w:sz w:val="20"/>
          <w:szCs w:val="20"/>
          <w14:textOutline w14:w="3795" w14:cap="sq" w14:cmpd="sng">
            <w14:solidFill>
              <w14:srgbClr w14:val="000000"/>
            </w14:solidFill>
            <w14:prstDash w14:val="solid"/>
            <w14:bevel/>
          </w14:textOutline>
        </w:rPr>
        <w:t>.投标文件的详细评审</w:t>
      </w:r>
    </w:p>
    <w:p w14:paraId="56217EAE">
      <w:pPr>
        <w:spacing w:before="75" w:line="260" w:lineRule="auto"/>
        <w:ind w:right="76"/>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5.1</w:t>
      </w:r>
      <w:r>
        <w:rPr>
          <w:rFonts w:hint="eastAsia" w:ascii="仿宋_GB2312" w:hAnsi="仿宋_GB2312" w:eastAsia="仿宋_GB2312" w:cs="仿宋_GB2312"/>
          <w:spacing w:val="13"/>
          <w:sz w:val="20"/>
          <w:szCs w:val="20"/>
        </w:rPr>
        <w:t xml:space="preserve"> </w:t>
      </w:r>
      <w:r>
        <w:rPr>
          <w:rFonts w:hint="eastAsia" w:ascii="仿宋_GB2312" w:hAnsi="仿宋_GB2312" w:eastAsia="仿宋_GB2312" w:cs="仿宋_GB2312"/>
          <w:spacing w:val="9"/>
          <w:sz w:val="20"/>
          <w:szCs w:val="20"/>
        </w:rPr>
        <w:t>评标委员会应按照招标文件中规定的评标方法、标准和评标因素，对资格性检查合格的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投标文件进行详细评5.2 评标时，评标委员会各成员应当</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独立</w:t>
      </w:r>
      <w:r>
        <w:rPr>
          <w:rFonts w:hint="eastAsia" w:ascii="仿宋_GB2312" w:hAnsi="仿宋_GB2312" w:eastAsia="仿宋_GB2312" w:cs="仿宋_GB2312"/>
          <w:spacing w:val="8"/>
          <w:sz w:val="20"/>
          <w:szCs w:val="20"/>
        </w:rPr>
        <w:t>对每个投标人的投标文件进行评价、评分，然后</w:t>
      </w:r>
      <w:r>
        <w:rPr>
          <w:rFonts w:hint="eastAsia" w:ascii="仿宋_GB2312" w:hAnsi="仿宋_GB2312" w:eastAsia="仿宋_GB2312" w:cs="仿宋_GB2312"/>
          <w:spacing w:val="7"/>
          <w:sz w:val="20"/>
          <w:szCs w:val="20"/>
        </w:rPr>
        <w:t>汇</w:t>
      </w:r>
      <w:r>
        <w:rPr>
          <w:rFonts w:hint="eastAsia" w:ascii="仿宋_GB2312" w:hAnsi="仿宋_GB2312" w:eastAsia="仿宋_GB2312" w:cs="仿宋_GB2312"/>
          <w:sz w:val="20"/>
          <w:szCs w:val="20"/>
        </w:rPr>
        <w:t xml:space="preserve"> </w:t>
      </w:r>
      <w:bookmarkStart w:id="20" w:name="_bookmark10"/>
      <w:bookmarkEnd w:id="20"/>
      <w:r>
        <w:rPr>
          <w:rFonts w:hint="eastAsia" w:ascii="仿宋_GB2312" w:hAnsi="仿宋_GB2312" w:eastAsia="仿宋_GB2312" w:cs="仿宋_GB2312"/>
          <w:spacing w:val="15"/>
          <w:sz w:val="20"/>
          <w:szCs w:val="20"/>
        </w:rPr>
        <w:t>总</w:t>
      </w:r>
      <w:r>
        <w:rPr>
          <w:rFonts w:hint="eastAsia" w:ascii="仿宋_GB2312" w:hAnsi="仿宋_GB2312" w:eastAsia="仿宋_GB2312" w:cs="仿宋_GB2312"/>
          <w:spacing w:val="8"/>
          <w:sz w:val="20"/>
          <w:szCs w:val="20"/>
        </w:rPr>
        <w:t>每个投标人每项评分因素的得分。</w:t>
      </w:r>
    </w:p>
    <w:p w14:paraId="592A5E84">
      <w:pPr>
        <w:spacing w:line="228" w:lineRule="auto"/>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5.</w:t>
      </w:r>
      <w:r>
        <w:rPr>
          <w:rFonts w:hint="eastAsia" w:ascii="仿宋_GB2312" w:hAnsi="仿宋_GB2312" w:eastAsia="仿宋_GB2312" w:cs="仿宋_GB2312"/>
          <w:spacing w:val="12"/>
          <w:sz w:val="20"/>
          <w:szCs w:val="20"/>
          <w:lang w:val="en-US" w:eastAsia="zh-CN"/>
        </w:rPr>
        <w:t>2</w:t>
      </w:r>
      <w:r>
        <w:rPr>
          <w:rFonts w:hint="eastAsia" w:ascii="仿宋_GB2312" w:hAnsi="仿宋_GB2312" w:eastAsia="仿宋_GB2312" w:cs="仿宋_GB2312"/>
          <w:spacing w:val="7"/>
          <w:sz w:val="20"/>
          <w:szCs w:val="20"/>
        </w:rPr>
        <w:t xml:space="preserve"> </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有下列情况之一的投标文件应作无效文件处理：</w:t>
      </w:r>
    </w:p>
    <w:p w14:paraId="16DE1C4E">
      <w:pPr>
        <w:spacing w:before="136"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7"/>
          <w:sz w:val="20"/>
          <w:szCs w:val="20"/>
        </w:rPr>
        <w:t>(</w:t>
      </w:r>
      <w:r>
        <w:rPr>
          <w:rFonts w:hint="eastAsia" w:ascii="仿宋_GB2312" w:hAnsi="仿宋_GB2312" w:eastAsia="仿宋_GB2312" w:cs="仿宋_GB2312"/>
          <w:spacing w:val="13"/>
          <w:sz w:val="20"/>
          <w:szCs w:val="20"/>
        </w:rPr>
        <w:t>1) 未在规定时间内按时解密的；</w:t>
      </w:r>
    </w:p>
    <w:p w14:paraId="636D5458">
      <w:pPr>
        <w:spacing w:before="132"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(2)</w:t>
      </w:r>
      <w:r>
        <w:rPr>
          <w:rFonts w:hint="eastAsia" w:ascii="仿宋_GB2312" w:hAnsi="仿宋_GB2312" w:eastAsia="仿宋_GB2312" w:cs="仿宋_GB2312"/>
          <w:spacing w:val="9"/>
          <w:sz w:val="20"/>
          <w:szCs w:val="20"/>
        </w:rPr>
        <w:t xml:space="preserve"> </w:t>
      </w:r>
      <w:r>
        <w:rPr>
          <w:rFonts w:hint="eastAsia" w:ascii="仿宋_GB2312" w:hAnsi="仿宋_GB2312" w:eastAsia="仿宋_GB2312" w:cs="仿宋_GB2312"/>
          <w:spacing w:val="7"/>
          <w:sz w:val="20"/>
          <w:szCs w:val="20"/>
        </w:rPr>
        <w:t>应交未交投标保证金的；  (该项目不收取投标保证金)</w:t>
      </w:r>
    </w:p>
    <w:p w14:paraId="20A45C64">
      <w:pPr>
        <w:spacing w:before="135" w:line="225"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4"/>
          <w:sz w:val="20"/>
          <w:szCs w:val="20"/>
        </w:rPr>
        <w:t>(</w:t>
      </w:r>
      <w:r>
        <w:rPr>
          <w:rFonts w:hint="eastAsia" w:ascii="仿宋_GB2312" w:hAnsi="仿宋_GB2312" w:eastAsia="仿宋_GB2312" w:cs="仿宋_GB2312"/>
          <w:spacing w:val="13"/>
          <w:sz w:val="20"/>
          <w:szCs w:val="20"/>
        </w:rPr>
        <w:t>3</w:t>
      </w:r>
      <w:r>
        <w:rPr>
          <w:rFonts w:hint="eastAsia" w:ascii="仿宋_GB2312" w:hAnsi="仿宋_GB2312" w:eastAsia="仿宋_GB2312" w:cs="仿宋_GB2312"/>
          <w:spacing w:val="12"/>
          <w:sz w:val="20"/>
          <w:szCs w:val="20"/>
        </w:rPr>
        <w:t>) 不具备采购文件中规定资格要求的；</w:t>
      </w:r>
    </w:p>
    <w:p w14:paraId="2659F082">
      <w:pPr>
        <w:spacing w:before="135" w:line="225"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w:t>
      </w:r>
      <w:r>
        <w:rPr>
          <w:rFonts w:hint="eastAsia" w:ascii="仿宋_GB2312" w:hAnsi="仿宋_GB2312" w:eastAsia="仿宋_GB2312" w:cs="仿宋_GB2312"/>
          <w:spacing w:val="17"/>
          <w:sz w:val="20"/>
          <w:szCs w:val="20"/>
        </w:rPr>
        <w:t>4</w:t>
      </w:r>
      <w:r>
        <w:rPr>
          <w:rFonts w:hint="eastAsia" w:ascii="仿宋_GB2312" w:hAnsi="仿宋_GB2312" w:eastAsia="仿宋_GB2312" w:cs="仿宋_GB2312"/>
          <w:spacing w:val="11"/>
          <w:sz w:val="20"/>
          <w:szCs w:val="20"/>
        </w:rPr>
        <w:t>) 投标文件未按规定由供应商法定代表人或其授权代理人签字和加盖公章的；</w:t>
      </w:r>
    </w:p>
    <w:p w14:paraId="7587DB54">
      <w:pPr>
        <w:spacing w:before="135" w:line="227"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(5</w:t>
      </w:r>
      <w:r>
        <w:rPr>
          <w:rFonts w:hint="eastAsia" w:ascii="仿宋_GB2312" w:hAnsi="仿宋_GB2312" w:eastAsia="仿宋_GB2312" w:cs="仿宋_GB2312"/>
          <w:spacing w:val="-5"/>
          <w:sz w:val="20"/>
          <w:szCs w:val="20"/>
        </w:rPr>
        <w:t>)</w:t>
      </w:r>
      <w:r>
        <w:rPr>
          <w:rFonts w:hint="eastAsia" w:ascii="仿宋_GB2312" w:hAnsi="仿宋_GB2312" w:eastAsia="仿宋_GB2312" w:cs="仿宋_GB2312"/>
          <w:spacing w:val="-3"/>
          <w:sz w:val="20"/>
          <w:szCs w:val="20"/>
        </w:rPr>
        <w:t xml:space="preserve"> 投标文件未按照采购文件规定要求签章的；</w:t>
      </w:r>
    </w:p>
    <w:p w14:paraId="33907644">
      <w:pPr>
        <w:spacing w:before="136" w:line="225"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(6</w:t>
      </w:r>
      <w:r>
        <w:rPr>
          <w:rFonts w:hint="eastAsia" w:ascii="仿宋_GB2312" w:hAnsi="仿宋_GB2312" w:eastAsia="仿宋_GB2312" w:cs="仿宋_GB2312"/>
          <w:spacing w:val="12"/>
          <w:sz w:val="20"/>
          <w:szCs w:val="20"/>
        </w:rPr>
        <w:t>)</w:t>
      </w:r>
      <w:r>
        <w:rPr>
          <w:rFonts w:hint="eastAsia" w:ascii="仿宋_GB2312" w:hAnsi="仿宋_GB2312" w:eastAsia="仿宋_GB2312" w:cs="仿宋_GB2312"/>
          <w:spacing w:val="11"/>
          <w:sz w:val="20"/>
          <w:szCs w:val="20"/>
        </w:rPr>
        <w:t xml:space="preserve"> 投标文件载明的采购项目供货期限超过采购文件规定期限的；</w:t>
      </w:r>
    </w:p>
    <w:p w14:paraId="6C8D6D68">
      <w:pPr>
        <w:spacing w:before="135"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1"/>
          <w:sz w:val="20"/>
          <w:szCs w:val="20"/>
        </w:rPr>
        <w:t>(</w:t>
      </w:r>
      <w:r>
        <w:rPr>
          <w:rFonts w:hint="eastAsia" w:ascii="仿宋_GB2312" w:hAnsi="仿宋_GB2312" w:eastAsia="仿宋_GB2312" w:cs="仿宋_GB2312"/>
          <w:spacing w:val="12"/>
          <w:sz w:val="20"/>
          <w:szCs w:val="20"/>
        </w:rPr>
        <w:t>7) 评标过程中拒绝澄清相关事宜和问题的；</w:t>
      </w:r>
    </w:p>
    <w:p w14:paraId="256588F2">
      <w:pPr>
        <w:spacing w:before="132" w:line="224"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(8) 投标文件不真实，有欺骗行为的</w:t>
      </w:r>
      <w:r>
        <w:rPr>
          <w:rFonts w:hint="eastAsia" w:ascii="仿宋_GB2312" w:hAnsi="仿宋_GB2312" w:eastAsia="仿宋_GB2312" w:cs="仿宋_GB2312"/>
          <w:spacing w:val="11"/>
          <w:sz w:val="20"/>
          <w:szCs w:val="20"/>
        </w:rPr>
        <w:t>；</w:t>
      </w:r>
    </w:p>
    <w:p w14:paraId="235BC46C">
      <w:pPr>
        <w:spacing w:before="154" w:line="225"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(9</w:t>
      </w:r>
      <w:r>
        <w:rPr>
          <w:rFonts w:hint="eastAsia" w:ascii="仿宋_GB2312" w:hAnsi="仿宋_GB2312" w:eastAsia="仿宋_GB2312" w:cs="仿宋_GB2312"/>
          <w:spacing w:val="12"/>
          <w:sz w:val="20"/>
          <w:szCs w:val="20"/>
        </w:rPr>
        <w:t>)</w:t>
      </w:r>
      <w:r>
        <w:rPr>
          <w:rFonts w:hint="eastAsia" w:ascii="仿宋_GB2312" w:hAnsi="仿宋_GB2312" w:eastAsia="仿宋_GB2312" w:cs="仿宋_GB2312"/>
          <w:spacing w:val="11"/>
          <w:sz w:val="20"/>
          <w:szCs w:val="20"/>
        </w:rPr>
        <w:t xml:space="preserve"> 投标文件附有采购人和组织采购方不能接受的其它条件的；</w:t>
      </w:r>
    </w:p>
    <w:p w14:paraId="4D028CB6">
      <w:pPr>
        <w:spacing w:before="158" w:line="364" w:lineRule="auto"/>
        <w:ind w:left="5" w:firstLine="425"/>
        <w:rPr>
          <w:rFonts w:hint="eastAsia" w:ascii="仿宋_GB2312" w:hAnsi="仿宋_GB2312" w:eastAsia="仿宋_GB2312" w:cs="仿宋_GB2312"/>
          <w:b/>
          <w:bCs/>
          <w:sz w:val="20"/>
          <w:szCs w:val="20"/>
        </w:rPr>
      </w:pPr>
      <w:r>
        <w:rPr>
          <w:rFonts w:hint="eastAsia" w:ascii="仿宋_GB2312" w:hAnsi="仿宋_GB2312" w:eastAsia="仿宋_GB2312" w:cs="仿宋_GB2312"/>
          <w:spacing w:val="13"/>
          <w:sz w:val="20"/>
          <w:szCs w:val="20"/>
        </w:rPr>
        <w:t>(</w:t>
      </w:r>
      <w:r>
        <w:rPr>
          <w:rFonts w:hint="eastAsia" w:ascii="仿宋_GB2312" w:hAnsi="仿宋_GB2312" w:eastAsia="仿宋_GB2312" w:cs="仿宋_GB2312"/>
          <w:spacing w:val="12"/>
          <w:sz w:val="20"/>
          <w:szCs w:val="20"/>
        </w:rPr>
        <w:t>10)</w:t>
      </w:r>
      <w:r>
        <w:rPr>
          <w:rFonts w:hint="eastAsia" w:ascii="仿宋_GB2312" w:hAnsi="仿宋_GB2312" w:eastAsia="仿宋_GB2312" w:cs="仿宋_GB2312"/>
          <w:b/>
          <w:bCs/>
          <w:spacing w:val="12"/>
          <w:sz w:val="20"/>
          <w:szCs w:val="20"/>
        </w:rPr>
        <w:t xml:space="preserve"> 采购文件中加注“</w:t>
      </w:r>
      <w:r>
        <w:rPr>
          <w:rFonts w:hint="eastAsia" w:ascii="仿宋_GB2312" w:hAnsi="仿宋_GB2312" w:eastAsia="仿宋_GB2312" w:cs="仿宋_GB2312"/>
          <w:b/>
          <w:bCs/>
          <w:spacing w:val="12"/>
          <w:sz w:val="20"/>
          <w:szCs w:val="20"/>
          <w:lang w:eastAsia="zh-CN"/>
        </w:rPr>
        <w:t>★</w:t>
      </w:r>
      <w:r>
        <w:rPr>
          <w:rFonts w:hint="eastAsia" w:ascii="仿宋_GB2312" w:hAnsi="仿宋_GB2312" w:eastAsia="仿宋_GB2312" w:cs="仿宋_GB2312"/>
          <w:b/>
          <w:bCs/>
          <w:spacing w:val="12"/>
          <w:sz w:val="20"/>
          <w:szCs w:val="20"/>
        </w:rPr>
        <w:t>”号为实质条款，若有负偏离或不满足则导致投标无</w:t>
      </w:r>
      <w:r>
        <w:rPr>
          <w:rFonts w:hint="eastAsia" w:ascii="仿宋_GB2312" w:hAnsi="仿宋_GB2312" w:eastAsia="仿宋_GB2312" w:cs="仿宋_GB2312"/>
          <w:b/>
          <w:bCs/>
          <w:sz w:val="20"/>
          <w:szCs w:val="20"/>
        </w:rPr>
        <w:t xml:space="preserve"> </w:t>
      </w:r>
      <w:r>
        <w:rPr>
          <w:rFonts w:hint="eastAsia" w:ascii="仿宋_GB2312" w:hAnsi="仿宋_GB2312" w:eastAsia="仿宋_GB2312" w:cs="仿宋_GB2312"/>
          <w:b/>
          <w:bCs/>
          <w:spacing w:val="-3"/>
          <w:sz w:val="20"/>
          <w:szCs w:val="20"/>
        </w:rPr>
        <w:t>效</w:t>
      </w:r>
      <w:r>
        <w:rPr>
          <w:rFonts w:hint="eastAsia" w:ascii="仿宋_GB2312" w:hAnsi="仿宋_GB2312" w:eastAsia="仿宋_GB2312" w:cs="仿宋_GB2312"/>
          <w:b/>
          <w:bCs/>
          <w:spacing w:val="-2"/>
          <w:sz w:val="20"/>
          <w:szCs w:val="20"/>
        </w:rPr>
        <w:t>；</w:t>
      </w:r>
    </w:p>
    <w:p w14:paraId="78C57867">
      <w:pPr>
        <w:spacing w:before="1" w:line="226" w:lineRule="auto"/>
        <w:ind w:left="430"/>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w:t>
      </w:r>
      <w:r>
        <w:rPr>
          <w:rFonts w:hint="eastAsia" w:ascii="仿宋_GB2312" w:hAnsi="仿宋_GB2312" w:eastAsia="仿宋_GB2312" w:cs="仿宋_GB2312"/>
          <w:spacing w:val="12"/>
          <w:sz w:val="20"/>
          <w:szCs w:val="20"/>
        </w:rPr>
        <w:t>1</w:t>
      </w:r>
      <w:r>
        <w:rPr>
          <w:rFonts w:hint="eastAsia" w:ascii="仿宋_GB2312" w:hAnsi="仿宋_GB2312" w:eastAsia="仿宋_GB2312" w:cs="仿宋_GB2312"/>
          <w:spacing w:val="11"/>
          <w:sz w:val="20"/>
          <w:szCs w:val="20"/>
        </w:rPr>
        <w:t xml:space="preserve">1) </w:t>
      </w:r>
      <w:r>
        <w:rPr>
          <w:rFonts w:hint="eastAsia" w:ascii="仿宋_GB2312" w:hAnsi="仿宋_GB2312" w:eastAsia="仿宋_GB2312" w:cs="仿宋_GB2312"/>
          <w:b/>
          <w:bCs/>
          <w:spacing w:val="11"/>
          <w:sz w:val="20"/>
          <w:szCs w:val="20"/>
        </w:rPr>
        <w:t>采购文件中加注“■”产品为强制</w:t>
      </w:r>
      <w:r>
        <w:rPr>
          <w:rFonts w:hint="eastAsia" w:ascii="仿宋_GB2312" w:hAnsi="仿宋_GB2312" w:eastAsia="仿宋_GB2312" w:cs="仿宋_GB2312"/>
          <w:b/>
          <w:bCs/>
          <w:spacing w:val="11"/>
          <w:sz w:val="20"/>
          <w:szCs w:val="20"/>
          <w:lang w:eastAsia="zh-CN"/>
        </w:rPr>
        <w:t>环保</w:t>
      </w:r>
      <w:r>
        <w:rPr>
          <w:rFonts w:hint="eastAsia" w:ascii="仿宋_GB2312" w:hAnsi="仿宋_GB2312" w:eastAsia="仿宋_GB2312" w:cs="仿宋_GB2312"/>
          <w:b/>
          <w:bCs/>
          <w:spacing w:val="11"/>
          <w:sz w:val="20"/>
          <w:szCs w:val="20"/>
        </w:rPr>
        <w:t>节能产品，不满足则导致投标无效</w:t>
      </w:r>
      <w:r>
        <w:rPr>
          <w:rFonts w:hint="eastAsia" w:ascii="仿宋_GB2312" w:hAnsi="仿宋_GB2312" w:eastAsia="仿宋_GB2312" w:cs="仿宋_GB2312"/>
          <w:spacing w:val="11"/>
          <w:sz w:val="20"/>
          <w:szCs w:val="20"/>
        </w:rPr>
        <w:t>。</w:t>
      </w:r>
    </w:p>
    <w:p w14:paraId="3A1AF6DA">
      <w:pPr>
        <w:spacing w:before="221" w:line="228" w:lineRule="auto"/>
        <w:ind w:left="425"/>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5</w:t>
      </w:r>
      <w:r>
        <w:rPr>
          <w:rFonts w:hint="eastAsia" w:ascii="仿宋_GB2312" w:hAnsi="仿宋_GB2312" w:eastAsia="仿宋_GB2312" w:cs="仿宋_GB2312"/>
          <w:spacing w:val="7"/>
          <w:sz w:val="20"/>
          <w:szCs w:val="20"/>
        </w:rPr>
        <w:t>.</w:t>
      </w:r>
      <w:r>
        <w:rPr>
          <w:rFonts w:hint="eastAsia" w:ascii="仿宋_GB2312" w:hAnsi="仿宋_GB2312" w:eastAsia="仿宋_GB2312" w:cs="仿宋_GB2312"/>
          <w:spacing w:val="7"/>
          <w:sz w:val="20"/>
          <w:szCs w:val="20"/>
          <w:lang w:val="en-US" w:eastAsia="zh-CN"/>
        </w:rPr>
        <w:t>3</w:t>
      </w:r>
      <w:r>
        <w:rPr>
          <w:rFonts w:hint="eastAsia" w:ascii="仿宋_GB2312" w:hAnsi="仿宋_GB2312" w:eastAsia="仿宋_GB2312" w:cs="仿宋_GB2312"/>
          <w:spacing w:val="7"/>
          <w:sz w:val="20"/>
          <w:szCs w:val="20"/>
        </w:rPr>
        <w:t xml:space="preserve"> 评标结果汇总完成后，除下列情形外，任何人不得修改评标结果：</w:t>
      </w:r>
    </w:p>
    <w:p w14:paraId="3745BAB9">
      <w:pPr>
        <w:spacing w:before="221"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w:t>
      </w:r>
      <w:r>
        <w:rPr>
          <w:rFonts w:hint="eastAsia" w:ascii="仿宋_GB2312" w:hAnsi="仿宋_GB2312" w:eastAsia="仿宋_GB2312" w:cs="仿宋_GB2312"/>
          <w:spacing w:val="9"/>
          <w:sz w:val="20"/>
          <w:szCs w:val="20"/>
        </w:rPr>
        <w:t xml:space="preserve"> </w:t>
      </w:r>
      <w:r>
        <w:rPr>
          <w:rFonts w:hint="eastAsia" w:ascii="仿宋_GB2312" w:hAnsi="仿宋_GB2312" w:eastAsia="仿宋_GB2312" w:cs="仿宋_GB2312"/>
          <w:spacing w:val="6"/>
          <w:sz w:val="20"/>
          <w:szCs w:val="20"/>
        </w:rPr>
        <w:t>一) 分值汇总计算错误的；</w:t>
      </w:r>
    </w:p>
    <w:p w14:paraId="399F56E5">
      <w:pPr>
        <w:spacing w:before="221" w:line="228"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w:t>
      </w:r>
      <w:r>
        <w:rPr>
          <w:rFonts w:hint="eastAsia" w:ascii="仿宋_GB2312" w:hAnsi="仿宋_GB2312" w:eastAsia="仿宋_GB2312" w:cs="仿宋_GB2312"/>
          <w:spacing w:val="13"/>
          <w:sz w:val="20"/>
          <w:szCs w:val="20"/>
        </w:rPr>
        <w:t>二) 分项评分超出评分标准范围的；</w:t>
      </w:r>
    </w:p>
    <w:p w14:paraId="58E85147">
      <w:pPr>
        <w:spacing w:before="222" w:line="224"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w:t>
      </w:r>
      <w:r>
        <w:rPr>
          <w:rFonts w:hint="eastAsia" w:ascii="仿宋_GB2312" w:hAnsi="仿宋_GB2312" w:eastAsia="仿宋_GB2312" w:cs="仿宋_GB2312"/>
          <w:spacing w:val="12"/>
          <w:sz w:val="20"/>
          <w:szCs w:val="20"/>
        </w:rPr>
        <w:t>三) 评标委员会成员对客观评审因素评分不一致的；</w:t>
      </w:r>
    </w:p>
    <w:p w14:paraId="2DC5B543">
      <w:pPr>
        <w:spacing w:before="225" w:line="224"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(四) 经评标委员会认定评分畸高、畸低的</w:t>
      </w:r>
      <w:r>
        <w:rPr>
          <w:rFonts w:hint="eastAsia" w:ascii="仿宋_GB2312" w:hAnsi="仿宋_GB2312" w:eastAsia="仿宋_GB2312" w:cs="仿宋_GB2312"/>
          <w:spacing w:val="10"/>
          <w:sz w:val="20"/>
          <w:szCs w:val="20"/>
        </w:rPr>
        <w:t>。</w:t>
      </w:r>
    </w:p>
    <w:p w14:paraId="036BED46">
      <w:pPr>
        <w:spacing w:before="225" w:line="432" w:lineRule="auto"/>
        <w:ind w:right="2" w:firstLine="420"/>
        <w:rPr>
          <w:rFonts w:hint="eastAsia" w:ascii="仿宋_GB2312" w:hAnsi="仿宋_GB2312" w:eastAsia="仿宋_GB2312" w:cs="仿宋_GB2312"/>
          <w:sz w:val="20"/>
          <w:szCs w:val="20"/>
        </w:rPr>
      </w:pPr>
      <w:r>
        <w:rPr>
          <w:rFonts w:hint="eastAsia" w:ascii="仿宋_GB2312" w:hAnsi="仿宋_GB2312" w:eastAsia="仿宋_GB2312" w:cs="仿宋_GB2312"/>
          <w:spacing w:val="20"/>
          <w:sz w:val="20"/>
          <w:szCs w:val="20"/>
        </w:rPr>
        <w:t>评</w:t>
      </w:r>
      <w:r>
        <w:rPr>
          <w:rFonts w:hint="eastAsia" w:ascii="仿宋_GB2312" w:hAnsi="仿宋_GB2312" w:eastAsia="仿宋_GB2312" w:cs="仿宋_GB2312"/>
          <w:spacing w:val="14"/>
          <w:sz w:val="20"/>
          <w:szCs w:val="20"/>
        </w:rPr>
        <w:t>标</w:t>
      </w:r>
      <w:r>
        <w:rPr>
          <w:rFonts w:hint="eastAsia" w:ascii="仿宋_GB2312" w:hAnsi="仿宋_GB2312" w:eastAsia="仿宋_GB2312" w:cs="仿宋_GB2312"/>
          <w:spacing w:val="10"/>
          <w:sz w:val="20"/>
          <w:szCs w:val="20"/>
        </w:rPr>
        <w:t>报告签署前，经复核发现存在以上情形之一的，评标委员会应当当场修改评标结果，并</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在</w:t>
      </w:r>
      <w:r>
        <w:rPr>
          <w:rFonts w:hint="eastAsia" w:ascii="仿宋_GB2312" w:hAnsi="仿宋_GB2312" w:eastAsia="仿宋_GB2312" w:cs="仿宋_GB2312"/>
          <w:spacing w:val="14"/>
          <w:sz w:val="20"/>
          <w:szCs w:val="20"/>
        </w:rPr>
        <w:t>评</w:t>
      </w:r>
      <w:r>
        <w:rPr>
          <w:rFonts w:hint="eastAsia" w:ascii="仿宋_GB2312" w:hAnsi="仿宋_GB2312" w:eastAsia="仿宋_GB2312" w:cs="仿宋_GB2312"/>
          <w:spacing w:val="10"/>
          <w:sz w:val="20"/>
          <w:szCs w:val="20"/>
        </w:rPr>
        <w:t>标报告中记载；评标报告签署后，采购人或者采购代理机构发现存在以上情形之一的，应当</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组织</w:t>
      </w:r>
      <w:r>
        <w:rPr>
          <w:rFonts w:hint="eastAsia" w:ascii="仿宋_GB2312" w:hAnsi="仿宋_GB2312" w:eastAsia="仿宋_GB2312" w:cs="仿宋_GB2312"/>
          <w:spacing w:val="10"/>
          <w:sz w:val="20"/>
          <w:szCs w:val="20"/>
        </w:rPr>
        <w:t>原</w:t>
      </w:r>
      <w:r>
        <w:rPr>
          <w:rFonts w:hint="eastAsia" w:ascii="仿宋_GB2312" w:hAnsi="仿宋_GB2312" w:eastAsia="仿宋_GB2312" w:cs="仿宋_GB2312"/>
          <w:spacing w:val="9"/>
          <w:sz w:val="20"/>
          <w:szCs w:val="20"/>
        </w:rPr>
        <w:t>评标委员会进行重新评审，重新评审改变评标结果的，书面报告本级财政部门。</w:t>
      </w:r>
    </w:p>
    <w:p w14:paraId="1C6B9CF4">
      <w:pPr>
        <w:spacing w:before="2" w:line="437" w:lineRule="auto"/>
        <w:ind w:left="1" w:right="2" w:firstLine="421"/>
        <w:rPr>
          <w:rFonts w:hint="eastAsia" w:ascii="仿宋_GB2312" w:hAnsi="仿宋_GB2312" w:eastAsia="仿宋_GB2312" w:cs="仿宋_GB2312"/>
          <w:sz w:val="20"/>
          <w:szCs w:val="20"/>
        </w:rPr>
      </w:pPr>
      <w:r>
        <w:rPr>
          <w:rFonts w:hint="eastAsia" w:ascii="仿宋_GB2312" w:hAnsi="仿宋_GB2312" w:eastAsia="仿宋_GB2312" w:cs="仿宋_GB2312"/>
          <w:spacing w:val="20"/>
          <w:sz w:val="20"/>
          <w:szCs w:val="20"/>
        </w:rPr>
        <w:t>投</w:t>
      </w:r>
      <w:r>
        <w:rPr>
          <w:rFonts w:hint="eastAsia" w:ascii="仿宋_GB2312" w:hAnsi="仿宋_GB2312" w:eastAsia="仿宋_GB2312" w:cs="仿宋_GB2312"/>
          <w:spacing w:val="10"/>
          <w:sz w:val="20"/>
          <w:szCs w:val="20"/>
        </w:rPr>
        <w:t>标人对本条第一款情形提出质疑的，采购人或者采购代理机构可以组织原评标委员会进行</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重</w:t>
      </w:r>
      <w:r>
        <w:rPr>
          <w:rFonts w:hint="eastAsia" w:ascii="仿宋_GB2312" w:hAnsi="仿宋_GB2312" w:eastAsia="仿宋_GB2312" w:cs="仿宋_GB2312"/>
          <w:spacing w:val="9"/>
          <w:sz w:val="20"/>
          <w:szCs w:val="20"/>
        </w:rPr>
        <w:t>新评审，重新评审改变评标结果的，应当书面报告本级财政部门。</w:t>
      </w:r>
    </w:p>
    <w:p w14:paraId="0C79100B">
      <w:pPr>
        <w:spacing w:before="45" w:line="269" w:lineRule="exact"/>
        <w:ind w:left="2"/>
        <w:rPr>
          <w:rFonts w:hint="eastAsia" w:ascii="仿宋_GB2312" w:hAnsi="仿宋_GB2312" w:eastAsia="仿宋_GB2312" w:cs="仿宋_GB2312"/>
          <w:sz w:val="20"/>
          <w:szCs w:val="20"/>
        </w:rPr>
      </w:pPr>
      <w:r>
        <w:rPr>
          <w:rFonts w:hint="eastAsia" w:ascii="仿宋_GB2312" w:hAnsi="仿宋_GB2312" w:eastAsia="仿宋_GB2312" w:cs="仿宋_GB2312"/>
          <w:spacing w:val="9"/>
          <w:position w:val="1"/>
          <w:sz w:val="20"/>
          <w:szCs w:val="20"/>
          <w14:textOutline w14:w="3795" w14:cap="sq" w14:cmpd="sng">
            <w14:solidFill>
              <w14:srgbClr w14:val="000000"/>
            </w14:solidFill>
            <w14:prstDash w14:val="solid"/>
            <w14:bevel/>
          </w14:textOutline>
        </w:rPr>
        <w:t>6.推荐中标候选人名</w:t>
      </w:r>
      <w:r>
        <w:rPr>
          <w:rFonts w:hint="eastAsia" w:ascii="仿宋_GB2312" w:hAnsi="仿宋_GB2312" w:eastAsia="仿宋_GB2312" w:cs="仿宋_GB2312"/>
          <w:spacing w:val="7"/>
          <w:position w:val="1"/>
          <w:sz w:val="20"/>
          <w:szCs w:val="20"/>
          <w14:textOutline w14:w="3795" w14:cap="sq" w14:cmpd="sng">
            <w14:solidFill>
              <w14:srgbClr w14:val="000000"/>
            </w14:solidFill>
            <w14:prstDash w14:val="solid"/>
            <w14:bevel/>
          </w14:textOutline>
        </w:rPr>
        <w:t>单</w:t>
      </w:r>
    </w:p>
    <w:p w14:paraId="20D2986A">
      <w:pPr>
        <w:spacing w:before="237" w:line="228" w:lineRule="auto"/>
        <w:ind w:left="2"/>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6.1</w:t>
      </w:r>
      <w:r>
        <w:rPr>
          <w:rFonts w:hint="eastAsia" w:ascii="仿宋_GB2312" w:hAnsi="仿宋_GB2312" w:eastAsia="仿宋_GB2312" w:cs="仿宋_GB2312"/>
          <w:spacing w:val="4"/>
          <w:sz w:val="20"/>
          <w:szCs w:val="20"/>
        </w:rPr>
        <w:t xml:space="preserve"> </w:t>
      </w:r>
      <w:r>
        <w:rPr>
          <w:rFonts w:hint="eastAsia" w:ascii="仿宋_GB2312" w:hAnsi="仿宋_GB2312" w:eastAsia="仿宋_GB2312" w:cs="仿宋_GB2312"/>
          <w:spacing w:val="3"/>
          <w:sz w:val="20"/>
          <w:szCs w:val="20"/>
        </w:rPr>
        <w:t>中标候选人家数：三家。</w:t>
      </w:r>
    </w:p>
    <w:p w14:paraId="1AF8DA61">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10"/>
          <w:sz w:val="20"/>
          <w:szCs w:val="20"/>
        </w:rPr>
        <w:t>6.2</w:t>
      </w:r>
      <w:r>
        <w:rPr>
          <w:rFonts w:hint="eastAsia" w:ascii="仿宋_GB2312" w:hAnsi="仿宋_GB2312" w:eastAsia="仿宋_GB2312" w:cs="仿宋_GB2312"/>
          <w:spacing w:val="3"/>
          <w:sz w:val="20"/>
          <w:szCs w:val="20"/>
        </w:rPr>
        <w:t>投标文件满足招标文件全部实质性要求，且按照评审因素的量化指标评审得分最高的投标人为排名第一的中标候选人。</w:t>
      </w:r>
    </w:p>
    <w:p w14:paraId="52CCAB34">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lang w:val="en-US" w:eastAsia="zh-CN"/>
        </w:rPr>
        <w:t>6.3</w:t>
      </w:r>
      <w:r>
        <w:rPr>
          <w:rFonts w:hint="eastAsia" w:ascii="仿宋_GB2312" w:hAnsi="仿宋_GB2312" w:eastAsia="仿宋_GB2312" w:cs="仿宋_GB2312"/>
          <w:spacing w:val="3"/>
          <w:sz w:val="20"/>
          <w:szCs w:val="20"/>
        </w:rPr>
        <w:t>评委需要严格按照以上方法赋分，不得超过分数界限赋分。</w:t>
      </w:r>
    </w:p>
    <w:p w14:paraId="49B6D05D">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lang w:val="en-US" w:eastAsia="zh-CN"/>
        </w:rPr>
        <w:t>6.4</w:t>
      </w:r>
      <w:r>
        <w:rPr>
          <w:rFonts w:hint="eastAsia" w:ascii="仿宋_GB2312" w:hAnsi="仿宋_GB2312" w:eastAsia="仿宋_GB2312" w:cs="仿宋_GB2312"/>
          <w:spacing w:val="3"/>
          <w:sz w:val="20"/>
          <w:szCs w:val="20"/>
        </w:rPr>
        <w:t>最低报价不是中标的唯一依据。</w:t>
      </w:r>
    </w:p>
    <w:p w14:paraId="2AB752D9">
      <w:pPr>
        <w:spacing w:before="45" w:line="269" w:lineRule="exact"/>
        <w:ind w:left="2"/>
        <w:rPr>
          <w:rFonts w:hint="eastAsia" w:ascii="仿宋_GB2312" w:hAnsi="仿宋_GB2312" w:eastAsia="仿宋_GB2312" w:cs="仿宋_GB2312"/>
          <w:spacing w:val="9"/>
          <w:position w:val="1"/>
          <w:sz w:val="20"/>
          <w:szCs w:val="20"/>
          <w14:textOutline w14:w="3795" w14:cap="sq" w14:cmpd="sng">
            <w14:solidFill>
              <w14:srgbClr w14:val="000000"/>
            </w14:solidFill>
            <w14:prstDash w14:val="solid"/>
            <w14:bevel/>
          </w14:textOutline>
        </w:rPr>
      </w:pPr>
      <w:r>
        <w:rPr>
          <w:rFonts w:hint="eastAsia" w:ascii="仿宋_GB2312" w:hAnsi="仿宋_GB2312" w:eastAsia="仿宋_GB2312" w:cs="仿宋_GB2312"/>
          <w:spacing w:val="9"/>
          <w:position w:val="1"/>
          <w:sz w:val="20"/>
          <w:szCs w:val="20"/>
          <w:lang w:val="en-US" w:eastAsia="zh-CN"/>
          <w14:textOutline w14:w="3795" w14:cap="sq" w14:cmpd="sng">
            <w14:solidFill>
              <w14:srgbClr w14:val="000000"/>
            </w14:solidFill>
            <w14:prstDash w14:val="solid"/>
            <w14:bevel/>
          </w14:textOutline>
        </w:rPr>
        <w:t>7.</w:t>
      </w:r>
      <w:r>
        <w:rPr>
          <w:rFonts w:hint="eastAsia" w:ascii="仿宋_GB2312" w:hAnsi="仿宋_GB2312" w:eastAsia="仿宋_GB2312" w:cs="仿宋_GB2312"/>
          <w:spacing w:val="9"/>
          <w:position w:val="1"/>
          <w:sz w:val="20"/>
          <w:szCs w:val="20"/>
          <w14:textOutline w14:w="3795" w14:cap="sq" w14:cmpd="sng">
            <w14:solidFill>
              <w14:srgbClr w14:val="000000"/>
            </w14:solidFill>
            <w14:prstDash w14:val="solid"/>
            <w14:bevel/>
          </w14:textOutline>
        </w:rPr>
        <w:t>特殊情况的处理</w:t>
      </w:r>
    </w:p>
    <w:p w14:paraId="0A3BBF3C">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lang w:val="en-US" w:eastAsia="zh-CN"/>
        </w:rPr>
        <w:t>7.</w:t>
      </w:r>
      <w:r>
        <w:rPr>
          <w:rFonts w:hint="eastAsia" w:ascii="仿宋_GB2312" w:hAnsi="仿宋_GB2312" w:eastAsia="仿宋_GB2312" w:cs="仿宋_GB2312"/>
          <w:spacing w:val="3"/>
          <w:sz w:val="20"/>
          <w:szCs w:val="20"/>
        </w:rPr>
        <w:t>1 投标文件中如果出现计算错误，可按以下原则进行修正：</w:t>
      </w:r>
    </w:p>
    <w:p w14:paraId="04A49082">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rPr>
        <w:t>（1）投标文件中的大写金额与小写金额不一致的，以大写金额为准；</w:t>
      </w:r>
    </w:p>
    <w:p w14:paraId="21F93BDC">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rPr>
        <w:t>（2）投标文件中的总价金额与按单价计算的汇总金额不一致的，以单价计算的汇总金额为准；</w:t>
      </w:r>
    </w:p>
    <w:p w14:paraId="736210AC">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rPr>
        <w:t>（3）投标文件中的单价金额有明显小数点错误的，以总价为准，并修改单价；</w:t>
      </w:r>
    </w:p>
    <w:p w14:paraId="7E6D2491">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rPr>
        <w:t>（4）投标文件中有关分项表内容与“开标一览表”不一致的，以“开标一览表”为准；</w:t>
      </w:r>
    </w:p>
    <w:p w14:paraId="5D4DEE51">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rPr>
        <w:t>（5）投标文件中图表与文字表述不一致的，以文字表述为准；</w:t>
      </w:r>
    </w:p>
    <w:p w14:paraId="14684766">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rPr>
        <w:t>（</w:t>
      </w:r>
      <w:r>
        <w:rPr>
          <w:rFonts w:hint="eastAsia" w:ascii="仿宋_GB2312" w:hAnsi="仿宋_GB2312" w:eastAsia="仿宋_GB2312" w:cs="仿宋_GB2312"/>
          <w:spacing w:val="3"/>
          <w:sz w:val="20"/>
          <w:szCs w:val="20"/>
          <w:lang w:val="en-US" w:eastAsia="zh-CN"/>
        </w:rPr>
        <w:t>6</w:t>
      </w:r>
      <w:r>
        <w:rPr>
          <w:rFonts w:hint="eastAsia" w:ascii="仿宋_GB2312" w:hAnsi="仿宋_GB2312" w:eastAsia="仿宋_GB2312" w:cs="仿宋_GB2312"/>
          <w:spacing w:val="3"/>
          <w:sz w:val="20"/>
          <w:szCs w:val="20"/>
        </w:rPr>
        <w:t>）对不同文字文本投标文件的解释发生异议的，以中文文本为准。</w:t>
      </w:r>
    </w:p>
    <w:p w14:paraId="3499F89B">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rPr>
        <w:t>按上述修正错误的方法调整的投标报价应对投标人具有约束力。如果投标人不接受修正后的价格，其投标将被拒绝。</w:t>
      </w:r>
    </w:p>
    <w:p w14:paraId="364436BB">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lang w:val="en-US" w:eastAsia="zh-CN"/>
        </w:rPr>
        <w:t>7</w:t>
      </w:r>
      <w:r>
        <w:rPr>
          <w:rFonts w:hint="eastAsia" w:ascii="仿宋_GB2312" w:hAnsi="仿宋_GB2312" w:eastAsia="仿宋_GB2312" w:cs="仿宋_GB2312"/>
          <w:spacing w:val="3"/>
          <w:sz w:val="20"/>
          <w:szCs w:val="20"/>
        </w:rPr>
        <w:t>.2 投标文件中，若某项有不合理报价（或零报价、漏报价）的，经评标委员会评审后，此项得分为零，不参与投标报价分值的计算。</w:t>
      </w:r>
    </w:p>
    <w:p w14:paraId="77D7BEDC">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lang w:val="en-US" w:eastAsia="zh-CN"/>
        </w:rPr>
        <w:t>7</w:t>
      </w:r>
      <w:r>
        <w:rPr>
          <w:rFonts w:hint="eastAsia" w:ascii="仿宋_GB2312" w:hAnsi="仿宋_GB2312" w:eastAsia="仿宋_GB2312" w:cs="仿宋_GB2312"/>
          <w:spacing w:val="3"/>
          <w:sz w:val="20"/>
          <w:szCs w:val="20"/>
        </w:rPr>
        <w:t>.3 评标委员会成员打分超过得分界限或未按本办法赋分时，该评标委员会成员的打分，按废票处理。</w:t>
      </w:r>
    </w:p>
    <w:p w14:paraId="5AE5BB67">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lang w:val="en-US" w:eastAsia="zh-CN"/>
        </w:rPr>
        <w:t>7</w:t>
      </w:r>
      <w:r>
        <w:rPr>
          <w:rFonts w:hint="eastAsia" w:ascii="仿宋_GB2312" w:hAnsi="仿宋_GB2312" w:eastAsia="仿宋_GB2312" w:cs="仿宋_GB2312"/>
          <w:spacing w:val="3"/>
          <w:sz w:val="20"/>
          <w:szCs w:val="20"/>
        </w:rPr>
        <w:t>.4 评标过程中，各种数字的计算结果，均保留两位小数，第三位“四舍五入”，但计算百分数时应精确到千分位，万分位“四舍五入”。</w:t>
      </w:r>
    </w:p>
    <w:p w14:paraId="19FD495D">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lang w:val="en-US" w:eastAsia="zh-CN"/>
        </w:rPr>
        <w:t>7.2.1</w:t>
      </w:r>
      <w:r>
        <w:rPr>
          <w:rFonts w:hint="eastAsia" w:ascii="仿宋_GB2312" w:hAnsi="仿宋_GB2312" w:eastAsia="仿宋_GB2312" w:cs="仿宋_GB2312"/>
          <w:spacing w:val="3"/>
          <w:sz w:val="20"/>
          <w:szCs w:val="20"/>
        </w:rPr>
        <w:t xml:space="preserve"> 相同品牌的处理</w:t>
      </w:r>
    </w:p>
    <w:p w14:paraId="17A9342E">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lang w:val="en-US" w:eastAsia="zh-CN"/>
        </w:rPr>
        <w:t>7.2.2</w:t>
      </w:r>
      <w:r>
        <w:rPr>
          <w:rFonts w:hint="eastAsia" w:ascii="仿宋_GB2312" w:hAnsi="仿宋_GB2312" w:eastAsia="仿宋_GB2312" w:cs="仿宋_GB2312"/>
          <w:spacing w:val="3"/>
          <w:sz w:val="20"/>
          <w:szCs w:val="20"/>
        </w:rPr>
        <w:t xml:space="preserve"> 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738E8F4">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lang w:val="en-US" w:eastAsia="zh-CN"/>
        </w:rPr>
        <w:t>7.2.3</w:t>
      </w:r>
      <w:r>
        <w:rPr>
          <w:rFonts w:hint="eastAsia" w:ascii="仿宋_GB2312" w:hAnsi="仿宋_GB2312" w:eastAsia="仿宋_GB2312" w:cs="仿宋_GB2312"/>
          <w:spacing w:val="3"/>
          <w:sz w:val="20"/>
          <w:szCs w:val="20"/>
        </w:rPr>
        <w:t xml:space="preserve"> 非单一产品采购项目中，多家投标人提供的核心产品品牌相同的，视为提供相同品牌产品。采购人根据采购项目技术构成、产品价格比重等合理确定核心产品。核心产品的名称见第四章第2.2条款。</w:t>
      </w:r>
    </w:p>
    <w:p w14:paraId="11F789D1">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lang w:val="en-US" w:eastAsia="zh-CN"/>
        </w:rPr>
        <w:t>7.2.4</w:t>
      </w:r>
      <w:r>
        <w:rPr>
          <w:rFonts w:hint="eastAsia" w:ascii="仿宋_GB2312" w:hAnsi="仿宋_GB2312" w:eastAsia="仿宋_GB2312" w:cs="仿宋_GB2312"/>
          <w:spacing w:val="3"/>
          <w:sz w:val="20"/>
          <w:szCs w:val="20"/>
        </w:rPr>
        <w:t xml:space="preserve"> 评标过程中，若出现本评标办法以外的特殊情况时，将暂停评标，待评委会商榷后，再进行评定。</w:t>
      </w:r>
    </w:p>
    <w:p w14:paraId="360BB8AB">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lang w:val="en-US" w:eastAsia="zh-CN"/>
        </w:rPr>
        <w:t>7.2.5</w:t>
      </w:r>
      <w:r>
        <w:rPr>
          <w:rFonts w:hint="eastAsia" w:ascii="仿宋_GB2312" w:hAnsi="仿宋_GB2312" w:eastAsia="仿宋_GB2312" w:cs="仿宋_GB2312"/>
          <w:spacing w:val="3"/>
          <w:sz w:val="20"/>
          <w:szCs w:val="20"/>
        </w:rPr>
        <w:t xml:space="preserve"> 评标报告签署后，采购人或者采购代理机构发现存在本章第1.5.2条款情形之一的，应当组织原评标委员会进行重新评审，重新评审改变中标结果的，书面报告本级财政部门。</w:t>
      </w:r>
    </w:p>
    <w:p w14:paraId="3360CB61">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rPr>
        <w:t>投标人对本章第1.5.2条（1）情形提出质疑的，采购代理机构应当组织原评标委员会进行重新评审，重新评审改变中标结果的，应当书面报告本级财政部门。</w:t>
      </w:r>
    </w:p>
    <w:p w14:paraId="4935E29D">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lang w:val="en-US" w:eastAsia="zh-CN"/>
        </w:rPr>
        <w:t>7.2.6</w:t>
      </w:r>
      <w:r>
        <w:rPr>
          <w:rFonts w:hint="eastAsia" w:ascii="仿宋_GB2312" w:hAnsi="仿宋_GB2312" w:eastAsia="仿宋_GB2312" w:cs="仿宋_GB2312"/>
          <w:spacing w:val="3"/>
          <w:sz w:val="20"/>
          <w:szCs w:val="20"/>
        </w:rPr>
        <w:t>评标过程中，若出现合格投标人只有2家时，采购人可以选择以下其中一种方式：</w:t>
      </w:r>
    </w:p>
    <w:p w14:paraId="08B47D82">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rPr>
        <w:t>（1）本次招标按废标处理；</w:t>
      </w:r>
    </w:p>
    <w:p w14:paraId="1850870D">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rPr>
        <w:t>（2）按照财政部《货物和服务招标投标管理办法》（87号令）第43条规定，改作竞争性谈判采购方式，继续采购活动。</w:t>
      </w:r>
    </w:p>
    <w:p w14:paraId="0FE7D36E">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lang w:val="en-US" w:eastAsia="zh-CN"/>
        </w:rPr>
        <w:t>7.2.7</w:t>
      </w:r>
      <w:r>
        <w:rPr>
          <w:rFonts w:hint="eastAsia" w:ascii="仿宋_GB2312" w:hAnsi="仿宋_GB2312" w:eastAsia="仿宋_GB2312" w:cs="仿宋_GB2312"/>
          <w:spacing w:val="3"/>
          <w:sz w:val="20"/>
          <w:szCs w:val="20"/>
        </w:rPr>
        <w:t xml:space="preserve"> 采购人若选择竞争性谈判采购方式继续采购活动时，应当按下列程序进行：</w:t>
      </w:r>
    </w:p>
    <w:p w14:paraId="1CF5FA78">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rPr>
        <w:t>（1）由评标委员会出具招标文件没有不合理条款、招标程序符合规定的书面意见并签署；</w:t>
      </w:r>
    </w:p>
    <w:p w14:paraId="3FE176B8">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rPr>
        <w:t>（2）由采购人按规定向财政部门提出申请变更采购方式；</w:t>
      </w:r>
    </w:p>
    <w:p w14:paraId="3310FDB4">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rPr>
        <w:t>（3）采购代理机构根据财政部门批准的竞争性谈判采购方式，编制竞争性谈判文件，并直接向这2家合格投标人提供竞争性谈判文件；</w:t>
      </w:r>
    </w:p>
    <w:p w14:paraId="7589542F">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rPr>
        <w:t>（4）采购代理机构将根据竞争性谈判文件规定的时间、地点组织竞争性谈判小组直接与这2家合格投标人进行竞争性谈判。</w:t>
      </w:r>
    </w:p>
    <w:p w14:paraId="2C4639F8">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lang w:val="en-US" w:eastAsia="zh-CN"/>
        </w:rPr>
        <w:t>7.2.8</w:t>
      </w:r>
      <w:r>
        <w:rPr>
          <w:rFonts w:hint="eastAsia" w:ascii="仿宋_GB2312" w:hAnsi="仿宋_GB2312" w:eastAsia="仿宋_GB2312" w:cs="仿宋_GB2312"/>
          <w:spacing w:val="3"/>
          <w:sz w:val="20"/>
          <w:szCs w:val="20"/>
        </w:rPr>
        <w:t xml:space="preserve"> 评标争议处理原则</w:t>
      </w:r>
    </w:p>
    <w:p w14:paraId="45DA2C2D">
      <w:pPr>
        <w:spacing w:before="237" w:line="228" w:lineRule="auto"/>
        <w:ind w:left="2"/>
        <w:rPr>
          <w:rFonts w:hint="eastAsia" w:ascii="仿宋_GB2312" w:hAnsi="仿宋_GB2312" w:eastAsia="仿宋_GB2312" w:cs="仿宋_GB2312"/>
          <w:spacing w:val="3"/>
          <w:sz w:val="20"/>
          <w:szCs w:val="20"/>
        </w:rPr>
      </w:pPr>
      <w:r>
        <w:rPr>
          <w:rFonts w:hint="eastAsia" w:ascii="仿宋_GB2312" w:hAnsi="仿宋_GB2312" w:eastAsia="仿宋_GB2312" w:cs="仿宋_GB2312"/>
          <w:spacing w:val="3"/>
          <w:sz w:val="20"/>
          <w:szCs w:val="20"/>
        </w:rPr>
        <w:t>评标委员会在评审过程中，对投标文件符合性审查、对投标人投标文件做无效投标处理及其他需要共同认定的事项存在争议的，应当以少数服从多数的原则做出结论，但不得违反法律法规和招标文件的规定。有不同意见的评标委员会成员认为认定过程和结果不符合法律法规或者招标文件规定的，应当及时向采购人书面反映，采购人收到书面反映后，应当及时向同级财政部门报告依法处理。</w:t>
      </w:r>
    </w:p>
    <w:p w14:paraId="4A345F94">
      <w:pPr>
        <w:spacing w:before="237" w:line="228" w:lineRule="auto"/>
        <w:ind w:left="2"/>
        <w:rPr>
          <w:rFonts w:hint="eastAsia" w:ascii="仿宋_GB2312" w:hAnsi="仿宋_GB2312" w:eastAsia="仿宋_GB2312" w:cs="仿宋_GB2312"/>
          <w:spacing w:val="3"/>
          <w:sz w:val="20"/>
          <w:szCs w:val="20"/>
        </w:rPr>
      </w:pPr>
    </w:p>
    <w:p w14:paraId="2B82D418">
      <w:pPr>
        <w:bidi w:val="0"/>
        <w:rPr>
          <w:rFonts w:hint="eastAsia" w:ascii="仿宋_GB2312" w:hAnsi="仿宋_GB2312" w:eastAsia="仿宋_GB2312" w:cs="仿宋_GB2312"/>
          <w:snapToGrid w:val="0"/>
          <w:color w:val="000000"/>
          <w:kern w:val="0"/>
          <w:sz w:val="21"/>
          <w:szCs w:val="21"/>
        </w:rPr>
      </w:pPr>
    </w:p>
    <w:p w14:paraId="576A4223">
      <w:pPr>
        <w:bidi w:val="0"/>
        <w:rPr>
          <w:rFonts w:hint="eastAsia" w:ascii="仿宋_GB2312" w:hAnsi="仿宋_GB2312" w:eastAsia="仿宋_GB2312" w:cs="仿宋_GB2312"/>
        </w:rPr>
      </w:pPr>
    </w:p>
    <w:p w14:paraId="0AEF98F9">
      <w:pPr>
        <w:bidi w:val="0"/>
        <w:rPr>
          <w:rFonts w:hint="eastAsia" w:ascii="仿宋_GB2312" w:hAnsi="仿宋_GB2312" w:eastAsia="仿宋_GB2312" w:cs="仿宋_GB2312"/>
        </w:rPr>
      </w:pPr>
    </w:p>
    <w:p w14:paraId="1D300A67">
      <w:pPr>
        <w:bidi w:val="0"/>
        <w:rPr>
          <w:rFonts w:hint="eastAsia" w:ascii="仿宋_GB2312" w:hAnsi="仿宋_GB2312" w:eastAsia="仿宋_GB2312" w:cs="仿宋_GB2312"/>
        </w:rPr>
      </w:pPr>
    </w:p>
    <w:p w14:paraId="30D4CDC1">
      <w:pPr>
        <w:bidi w:val="0"/>
        <w:rPr>
          <w:rFonts w:hint="eastAsia" w:ascii="仿宋_GB2312" w:hAnsi="仿宋_GB2312" w:eastAsia="仿宋_GB2312" w:cs="仿宋_GB2312"/>
        </w:rPr>
      </w:pPr>
    </w:p>
    <w:p w14:paraId="02AC63C8">
      <w:pPr>
        <w:bidi w:val="0"/>
        <w:rPr>
          <w:rFonts w:hint="eastAsia" w:ascii="仿宋_GB2312" w:hAnsi="仿宋_GB2312" w:eastAsia="仿宋_GB2312" w:cs="仿宋_GB2312"/>
        </w:rPr>
      </w:pPr>
    </w:p>
    <w:p w14:paraId="5E7A46BC">
      <w:pPr>
        <w:bidi w:val="0"/>
        <w:rPr>
          <w:rFonts w:hint="eastAsia" w:ascii="仿宋_GB2312" w:hAnsi="仿宋_GB2312" w:eastAsia="仿宋_GB2312" w:cs="仿宋_GB2312"/>
        </w:rPr>
      </w:pPr>
    </w:p>
    <w:p w14:paraId="29298570">
      <w:pPr>
        <w:bidi w:val="0"/>
        <w:rPr>
          <w:rFonts w:hint="eastAsia" w:ascii="仿宋_GB2312" w:hAnsi="仿宋_GB2312" w:eastAsia="仿宋_GB2312" w:cs="仿宋_GB2312"/>
        </w:rPr>
      </w:pPr>
    </w:p>
    <w:p w14:paraId="120B63CE">
      <w:pPr>
        <w:bidi w:val="0"/>
        <w:rPr>
          <w:rFonts w:hint="eastAsia" w:ascii="仿宋_GB2312" w:hAnsi="仿宋_GB2312" w:eastAsia="仿宋_GB2312" w:cs="仿宋_GB2312"/>
        </w:rPr>
      </w:pPr>
    </w:p>
    <w:p w14:paraId="75AEF5FB">
      <w:pPr>
        <w:bidi w:val="0"/>
        <w:rPr>
          <w:rFonts w:hint="eastAsia" w:ascii="仿宋_GB2312" w:hAnsi="仿宋_GB2312" w:eastAsia="仿宋_GB2312" w:cs="仿宋_GB2312"/>
        </w:rPr>
      </w:pPr>
    </w:p>
    <w:p w14:paraId="5AF279F6">
      <w:pPr>
        <w:bidi w:val="0"/>
        <w:rPr>
          <w:rFonts w:hint="eastAsia" w:ascii="仿宋_GB2312" w:hAnsi="仿宋_GB2312" w:eastAsia="仿宋_GB2312" w:cs="仿宋_GB2312"/>
        </w:rPr>
      </w:pPr>
    </w:p>
    <w:p w14:paraId="17F2AD4D">
      <w:pPr>
        <w:bidi w:val="0"/>
        <w:rPr>
          <w:rFonts w:hint="eastAsia" w:ascii="仿宋_GB2312" w:hAnsi="仿宋_GB2312" w:eastAsia="仿宋_GB2312" w:cs="仿宋_GB2312"/>
        </w:rPr>
      </w:pPr>
    </w:p>
    <w:p w14:paraId="7F66F6C3">
      <w:pPr>
        <w:bidi w:val="0"/>
        <w:rPr>
          <w:rFonts w:hint="eastAsia" w:ascii="仿宋_GB2312" w:hAnsi="仿宋_GB2312" w:eastAsia="仿宋_GB2312" w:cs="仿宋_GB2312"/>
        </w:rPr>
      </w:pPr>
    </w:p>
    <w:p w14:paraId="2F84FE37">
      <w:pPr>
        <w:bidi w:val="0"/>
        <w:rPr>
          <w:rFonts w:hint="eastAsia" w:ascii="仿宋_GB2312" w:hAnsi="仿宋_GB2312" w:eastAsia="仿宋_GB2312" w:cs="仿宋_GB2312"/>
        </w:rPr>
      </w:pPr>
    </w:p>
    <w:p w14:paraId="5FE630BE">
      <w:pPr>
        <w:tabs>
          <w:tab w:val="left" w:pos="1388"/>
        </w:tabs>
        <w:bidi w:val="0"/>
        <w:jc w:val="left"/>
        <w:rPr>
          <w:rFonts w:hint="eastAsia" w:ascii="仿宋_GB2312" w:hAnsi="仿宋_GB2312" w:eastAsia="仿宋_GB2312" w:cs="仿宋_GB2312"/>
          <w:lang w:eastAsia="zh-CN"/>
        </w:rPr>
        <w:sectPr>
          <w:footerReference r:id="rId19" w:type="default"/>
          <w:pgSz w:w="11906" w:h="16839"/>
          <w:pgMar w:top="1431" w:right="1530" w:bottom="1145" w:left="1538" w:header="0" w:footer="982" w:gutter="0"/>
          <w:pgNumType w:fmt="decimal"/>
          <w:cols w:space="720" w:num="1"/>
        </w:sectPr>
      </w:pPr>
    </w:p>
    <w:p w14:paraId="37462661">
      <w:pPr>
        <w:spacing w:before="63" w:line="224" w:lineRule="auto"/>
        <w:jc w:val="center"/>
        <w:outlineLvl w:val="0"/>
        <w:rPr>
          <w:rFonts w:hint="eastAsia" w:ascii="仿宋_GB2312" w:hAnsi="仿宋_GB2312" w:eastAsia="仿宋_GB2312" w:cs="仿宋_GB2312"/>
          <w:sz w:val="31"/>
          <w:szCs w:val="31"/>
        </w:rPr>
      </w:pPr>
      <w:r>
        <w:rPr>
          <w:rFonts w:hint="eastAsia" w:ascii="仿宋_GB2312" w:hAnsi="仿宋_GB2312" w:eastAsia="仿宋_GB2312" w:cs="仿宋_GB2312"/>
          <w:spacing w:val="18"/>
          <w:sz w:val="31"/>
          <w:szCs w:val="31"/>
          <w14:textOutline w14:w="5793" w14:cap="sq" w14:cmpd="sng">
            <w14:solidFill>
              <w14:srgbClr w14:val="000000"/>
            </w14:solidFill>
            <w14:prstDash w14:val="solid"/>
            <w14:bevel/>
          </w14:textOutline>
        </w:rPr>
        <w:t>第</w:t>
      </w:r>
      <w:r>
        <w:rPr>
          <w:rFonts w:hint="eastAsia" w:ascii="仿宋_GB2312" w:hAnsi="仿宋_GB2312" w:eastAsia="仿宋_GB2312" w:cs="仿宋_GB2312"/>
          <w:spacing w:val="10"/>
          <w:sz w:val="31"/>
          <w:szCs w:val="31"/>
          <w14:textOutline w14:w="5793" w14:cap="sq" w14:cmpd="sng">
            <w14:solidFill>
              <w14:srgbClr w14:val="000000"/>
            </w14:solidFill>
            <w14:prstDash w14:val="solid"/>
            <w14:bevel/>
          </w14:textOutline>
        </w:rPr>
        <w:t>四</w:t>
      </w:r>
      <w:r>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t>章</w:t>
      </w:r>
      <w:r>
        <w:rPr>
          <w:rFonts w:hint="eastAsia" w:ascii="仿宋_GB2312" w:hAnsi="仿宋_GB2312" w:eastAsia="仿宋_GB2312" w:cs="仿宋_GB2312"/>
          <w:spacing w:val="9"/>
          <w:sz w:val="31"/>
          <w:szCs w:val="31"/>
        </w:rPr>
        <w:t xml:space="preserve">  </w:t>
      </w:r>
      <w:r>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t>政府采购合同格式、验收书</w:t>
      </w:r>
    </w:p>
    <w:p w14:paraId="1FA54D45">
      <w:pPr>
        <w:spacing w:before="315" w:line="227" w:lineRule="auto"/>
        <w:ind w:left="3272"/>
        <w:rPr>
          <w:rFonts w:hint="eastAsia" w:ascii="仿宋_GB2312" w:hAnsi="仿宋_GB2312" w:eastAsia="仿宋_GB2312" w:cs="仿宋_GB2312"/>
          <w:sz w:val="23"/>
          <w:szCs w:val="23"/>
          <w:lang w:eastAsia="zh-CN"/>
        </w:rPr>
      </w:pPr>
      <w:r>
        <w:rPr>
          <w:rFonts w:hint="eastAsia" w:ascii="仿宋_GB2312" w:hAnsi="仿宋_GB2312" w:eastAsia="仿宋_GB2312" w:cs="仿宋_GB2312"/>
          <w:spacing w:val="9"/>
          <w:sz w:val="23"/>
          <w:szCs w:val="23"/>
          <w14:textOutline w14:w="4358" w14:cap="sq" w14:cmpd="sng">
            <w14:solidFill>
              <w14:srgbClr w14:val="000000"/>
            </w14:solidFill>
            <w14:prstDash w14:val="solid"/>
            <w14:bevel/>
          </w14:textOutline>
        </w:rPr>
        <w:t>第一部分</w:t>
      </w:r>
      <w:r>
        <w:rPr>
          <w:rFonts w:hint="eastAsia" w:ascii="仿宋_GB2312" w:hAnsi="仿宋_GB2312" w:eastAsia="仿宋_GB2312" w:cs="仿宋_GB2312"/>
          <w:spacing w:val="9"/>
          <w:sz w:val="23"/>
          <w:szCs w:val="23"/>
        </w:rPr>
        <w:t xml:space="preserve"> </w:t>
      </w:r>
      <w:r>
        <w:rPr>
          <w:rFonts w:hint="eastAsia" w:ascii="仿宋_GB2312" w:hAnsi="仿宋_GB2312" w:eastAsia="仿宋_GB2312" w:cs="仿宋_GB2312"/>
          <w:spacing w:val="9"/>
          <w:sz w:val="23"/>
          <w:szCs w:val="23"/>
          <w14:textOutline w14:w="4358" w14:cap="sq" w14:cmpd="sng">
            <w14:solidFill>
              <w14:srgbClr w14:val="000000"/>
            </w14:solidFill>
            <w14:prstDash w14:val="solid"/>
            <w14:bevel/>
          </w14:textOutline>
        </w:rPr>
        <w:t>合同书</w:t>
      </w:r>
      <w:r>
        <w:rPr>
          <w:rFonts w:hint="eastAsia" w:ascii="仿宋_GB2312" w:hAnsi="仿宋_GB2312" w:eastAsia="仿宋_GB2312" w:cs="仿宋_GB2312"/>
          <w:spacing w:val="9"/>
          <w:sz w:val="23"/>
          <w:szCs w:val="23"/>
          <w:lang w:eastAsia="zh-CN"/>
          <w14:textOutline w14:w="4358" w14:cap="sq" w14:cmpd="sng">
            <w14:solidFill>
              <w14:srgbClr w14:val="000000"/>
            </w14:solidFill>
            <w14:prstDash w14:val="solid"/>
            <w14:bevel/>
          </w14:textOutline>
        </w:rPr>
        <w:t>（以实际合同为准）</w:t>
      </w:r>
    </w:p>
    <w:p w14:paraId="237AC589">
      <w:pPr>
        <w:spacing w:line="280" w:lineRule="auto"/>
        <w:rPr>
          <w:rFonts w:hint="eastAsia" w:ascii="仿宋_GB2312" w:hAnsi="仿宋_GB2312" w:eastAsia="仿宋_GB2312" w:cs="仿宋_GB2312"/>
          <w:sz w:val="21"/>
        </w:rPr>
      </w:pPr>
    </w:p>
    <w:p w14:paraId="15F2B86E">
      <w:pPr>
        <w:spacing w:line="280" w:lineRule="auto"/>
        <w:rPr>
          <w:rFonts w:hint="eastAsia" w:ascii="仿宋_GB2312" w:hAnsi="仿宋_GB2312" w:eastAsia="仿宋_GB2312" w:cs="仿宋_GB2312"/>
          <w:sz w:val="21"/>
        </w:rPr>
      </w:pPr>
    </w:p>
    <w:p w14:paraId="39E8E2C3">
      <w:pPr>
        <w:spacing w:line="281" w:lineRule="auto"/>
        <w:rPr>
          <w:rFonts w:hint="eastAsia" w:ascii="仿宋_GB2312" w:hAnsi="仿宋_GB2312" w:eastAsia="仿宋_GB2312" w:cs="仿宋_GB2312"/>
          <w:sz w:val="21"/>
        </w:rPr>
      </w:pPr>
    </w:p>
    <w:p w14:paraId="5D2D1398">
      <w:pPr>
        <w:spacing w:line="281" w:lineRule="auto"/>
        <w:rPr>
          <w:rFonts w:hint="eastAsia" w:ascii="仿宋_GB2312" w:hAnsi="仿宋_GB2312" w:eastAsia="仿宋_GB2312" w:cs="仿宋_GB2312"/>
          <w:sz w:val="21"/>
        </w:rPr>
      </w:pPr>
    </w:p>
    <w:p w14:paraId="367BD6E2">
      <w:pPr>
        <w:spacing w:before="74" w:line="227" w:lineRule="auto"/>
        <w:ind w:left="1001"/>
        <w:rPr>
          <w:rFonts w:hint="eastAsia" w:ascii="仿宋_GB2312" w:hAnsi="仿宋_GB2312" w:eastAsia="仿宋_GB2312" w:cs="仿宋_GB2312"/>
          <w:sz w:val="23"/>
          <w:szCs w:val="23"/>
        </w:rPr>
      </w:pPr>
      <w:r>
        <w:rPr>
          <w:rFonts w:hint="eastAsia" w:ascii="仿宋_GB2312" w:hAnsi="仿宋_GB2312" w:eastAsia="仿宋_GB2312" w:cs="仿宋_GB2312"/>
          <w:spacing w:val="6"/>
          <w:sz w:val="23"/>
          <w:szCs w:val="23"/>
        </w:rPr>
        <w:t>项</w:t>
      </w:r>
      <w:r>
        <w:rPr>
          <w:rFonts w:hint="eastAsia" w:ascii="仿宋_GB2312" w:hAnsi="仿宋_GB2312" w:eastAsia="仿宋_GB2312" w:cs="仿宋_GB2312"/>
          <w:spacing w:val="5"/>
          <w:sz w:val="23"/>
          <w:szCs w:val="23"/>
        </w:rPr>
        <w:t>目名称：</w:t>
      </w:r>
      <w:r>
        <w:rPr>
          <w:rFonts w:hint="eastAsia" w:ascii="仿宋_GB2312" w:hAnsi="仿宋_GB2312" w:eastAsia="仿宋_GB2312" w:cs="仿宋_GB2312"/>
          <w:sz w:val="23"/>
          <w:szCs w:val="23"/>
          <w:u w:val="single" w:color="auto"/>
        </w:rPr>
        <w:t xml:space="preserve">                                      </w:t>
      </w:r>
    </w:p>
    <w:p w14:paraId="60498E78">
      <w:pPr>
        <w:spacing w:line="299" w:lineRule="auto"/>
        <w:rPr>
          <w:rFonts w:hint="eastAsia" w:ascii="仿宋_GB2312" w:hAnsi="仿宋_GB2312" w:eastAsia="仿宋_GB2312" w:cs="仿宋_GB2312"/>
          <w:sz w:val="21"/>
        </w:rPr>
      </w:pPr>
    </w:p>
    <w:p w14:paraId="692F1978">
      <w:pPr>
        <w:spacing w:line="300" w:lineRule="auto"/>
        <w:rPr>
          <w:rFonts w:hint="eastAsia" w:ascii="仿宋_GB2312" w:hAnsi="仿宋_GB2312" w:eastAsia="仿宋_GB2312" w:cs="仿宋_GB2312"/>
          <w:sz w:val="21"/>
        </w:rPr>
      </w:pPr>
    </w:p>
    <w:p w14:paraId="425281DD">
      <w:pPr>
        <w:spacing w:line="300" w:lineRule="auto"/>
        <w:rPr>
          <w:rFonts w:hint="eastAsia" w:ascii="仿宋_GB2312" w:hAnsi="仿宋_GB2312" w:eastAsia="仿宋_GB2312" w:cs="仿宋_GB2312"/>
          <w:sz w:val="21"/>
        </w:rPr>
      </w:pPr>
    </w:p>
    <w:p w14:paraId="4FC70D17">
      <w:pPr>
        <w:spacing w:line="300" w:lineRule="auto"/>
        <w:rPr>
          <w:rFonts w:hint="eastAsia" w:ascii="仿宋_GB2312" w:hAnsi="仿宋_GB2312" w:eastAsia="仿宋_GB2312" w:cs="仿宋_GB2312"/>
          <w:sz w:val="21"/>
        </w:rPr>
      </w:pPr>
    </w:p>
    <w:p w14:paraId="71B92376">
      <w:pPr>
        <w:spacing w:before="74" w:line="229" w:lineRule="auto"/>
        <w:ind w:left="1028"/>
        <w:rPr>
          <w:rFonts w:hint="eastAsia" w:ascii="仿宋_GB2312" w:hAnsi="仿宋_GB2312" w:eastAsia="仿宋_GB2312" w:cs="仿宋_GB2312"/>
          <w:sz w:val="23"/>
          <w:szCs w:val="23"/>
        </w:rPr>
      </w:pPr>
      <w:r>
        <w:rPr>
          <w:rFonts w:hint="eastAsia" w:ascii="仿宋_GB2312" w:hAnsi="仿宋_GB2312" w:eastAsia="仿宋_GB2312" w:cs="仿宋_GB2312"/>
          <w:spacing w:val="-6"/>
          <w:sz w:val="23"/>
          <w:szCs w:val="23"/>
          <w:lang w:eastAsia="zh-CN"/>
        </w:rPr>
        <w:t>甲方</w:t>
      </w:r>
      <w:r>
        <w:rPr>
          <w:rFonts w:hint="eastAsia" w:ascii="仿宋_GB2312" w:hAnsi="仿宋_GB2312" w:eastAsia="仿宋_GB2312" w:cs="仿宋_GB2312"/>
          <w:spacing w:val="-6"/>
          <w:sz w:val="23"/>
          <w:szCs w:val="23"/>
        </w:rPr>
        <w:t>：</w:t>
      </w:r>
      <w:r>
        <w:rPr>
          <w:rFonts w:hint="eastAsia" w:ascii="仿宋_GB2312" w:hAnsi="仿宋_GB2312" w:eastAsia="仿宋_GB2312" w:cs="仿宋_GB2312"/>
          <w:sz w:val="23"/>
          <w:szCs w:val="23"/>
          <w:u w:val="single" w:color="auto"/>
        </w:rPr>
        <w:t xml:space="preserve">                                          </w:t>
      </w:r>
    </w:p>
    <w:p w14:paraId="02B41825">
      <w:pPr>
        <w:spacing w:line="250" w:lineRule="auto"/>
        <w:rPr>
          <w:rFonts w:hint="eastAsia" w:ascii="仿宋_GB2312" w:hAnsi="仿宋_GB2312" w:eastAsia="仿宋_GB2312" w:cs="仿宋_GB2312"/>
          <w:sz w:val="21"/>
        </w:rPr>
      </w:pPr>
    </w:p>
    <w:p w14:paraId="111CF820">
      <w:pPr>
        <w:spacing w:line="250" w:lineRule="auto"/>
        <w:rPr>
          <w:rFonts w:hint="eastAsia" w:ascii="仿宋_GB2312" w:hAnsi="仿宋_GB2312" w:eastAsia="仿宋_GB2312" w:cs="仿宋_GB2312"/>
          <w:sz w:val="21"/>
        </w:rPr>
      </w:pPr>
    </w:p>
    <w:p w14:paraId="3186E045">
      <w:pPr>
        <w:spacing w:before="76" w:line="229" w:lineRule="auto"/>
        <w:ind w:left="1021"/>
        <w:rPr>
          <w:rFonts w:hint="eastAsia" w:ascii="仿宋_GB2312" w:hAnsi="仿宋_GB2312" w:eastAsia="仿宋_GB2312" w:cs="仿宋_GB2312"/>
          <w:sz w:val="23"/>
          <w:szCs w:val="23"/>
        </w:rPr>
      </w:pPr>
      <w:r>
        <w:rPr>
          <w:rFonts w:hint="eastAsia" w:ascii="仿宋_GB2312" w:hAnsi="仿宋_GB2312" w:eastAsia="仿宋_GB2312" w:cs="仿宋_GB2312"/>
          <w:spacing w:val="-5"/>
          <w:sz w:val="23"/>
          <w:szCs w:val="23"/>
        </w:rPr>
        <w:t>乙</w:t>
      </w:r>
      <w:r>
        <w:rPr>
          <w:rFonts w:hint="eastAsia" w:ascii="仿宋_GB2312" w:hAnsi="仿宋_GB2312" w:eastAsia="仿宋_GB2312" w:cs="仿宋_GB2312"/>
          <w:spacing w:val="-4"/>
          <w:sz w:val="23"/>
          <w:szCs w:val="23"/>
        </w:rPr>
        <w:t>方：</w:t>
      </w:r>
      <w:r>
        <w:rPr>
          <w:rFonts w:hint="eastAsia" w:ascii="仿宋_GB2312" w:hAnsi="仿宋_GB2312" w:eastAsia="仿宋_GB2312" w:cs="仿宋_GB2312"/>
          <w:sz w:val="23"/>
          <w:szCs w:val="23"/>
          <w:u w:val="single" w:color="auto"/>
        </w:rPr>
        <w:t xml:space="preserve">                                          </w:t>
      </w:r>
    </w:p>
    <w:p w14:paraId="290CBC08">
      <w:pPr>
        <w:spacing w:line="249" w:lineRule="auto"/>
        <w:rPr>
          <w:rFonts w:hint="eastAsia" w:ascii="仿宋_GB2312" w:hAnsi="仿宋_GB2312" w:eastAsia="仿宋_GB2312" w:cs="仿宋_GB2312"/>
          <w:sz w:val="21"/>
        </w:rPr>
      </w:pPr>
    </w:p>
    <w:p w14:paraId="6D6E60F9">
      <w:pPr>
        <w:spacing w:line="250" w:lineRule="auto"/>
        <w:rPr>
          <w:rFonts w:hint="eastAsia" w:ascii="仿宋_GB2312" w:hAnsi="仿宋_GB2312" w:eastAsia="仿宋_GB2312" w:cs="仿宋_GB2312"/>
          <w:sz w:val="21"/>
        </w:rPr>
      </w:pPr>
    </w:p>
    <w:p w14:paraId="31581FE2">
      <w:pPr>
        <w:spacing w:before="75" w:line="230" w:lineRule="auto"/>
        <w:ind w:left="997"/>
        <w:rPr>
          <w:rFonts w:hint="eastAsia" w:ascii="仿宋_GB2312" w:hAnsi="仿宋_GB2312" w:eastAsia="仿宋_GB2312" w:cs="仿宋_GB2312"/>
          <w:sz w:val="23"/>
          <w:szCs w:val="23"/>
        </w:rPr>
      </w:pPr>
      <w:r>
        <w:rPr>
          <w:rFonts w:hint="eastAsia" w:ascii="仿宋_GB2312" w:hAnsi="仿宋_GB2312" w:eastAsia="仿宋_GB2312" w:cs="仿宋_GB2312"/>
          <w:spacing w:val="5"/>
          <w:sz w:val="23"/>
          <w:szCs w:val="23"/>
        </w:rPr>
        <w:t>签订地：</w:t>
      </w:r>
      <w:r>
        <w:rPr>
          <w:rFonts w:hint="eastAsia" w:ascii="仿宋_GB2312" w:hAnsi="仿宋_GB2312" w:eastAsia="仿宋_GB2312" w:cs="仿宋_GB2312"/>
          <w:sz w:val="23"/>
          <w:szCs w:val="23"/>
          <w:u w:val="single" w:color="auto"/>
        </w:rPr>
        <w:t xml:space="preserve">                                        </w:t>
      </w:r>
    </w:p>
    <w:p w14:paraId="021ECD50">
      <w:pPr>
        <w:spacing w:line="248" w:lineRule="auto"/>
        <w:rPr>
          <w:rFonts w:hint="eastAsia" w:ascii="仿宋_GB2312" w:hAnsi="仿宋_GB2312" w:eastAsia="仿宋_GB2312" w:cs="仿宋_GB2312"/>
          <w:sz w:val="21"/>
        </w:rPr>
      </w:pPr>
    </w:p>
    <w:p w14:paraId="5591701E">
      <w:pPr>
        <w:spacing w:line="249" w:lineRule="auto"/>
        <w:rPr>
          <w:rFonts w:hint="eastAsia" w:ascii="仿宋_GB2312" w:hAnsi="仿宋_GB2312" w:eastAsia="仿宋_GB2312" w:cs="仿宋_GB2312"/>
          <w:sz w:val="21"/>
        </w:rPr>
      </w:pPr>
    </w:p>
    <w:p w14:paraId="2301ADB4">
      <w:pPr>
        <w:spacing w:before="75" w:line="227" w:lineRule="auto"/>
        <w:ind w:left="997"/>
        <w:rPr>
          <w:rFonts w:hint="eastAsia" w:ascii="仿宋_GB2312" w:hAnsi="仿宋_GB2312" w:eastAsia="仿宋_GB2312" w:cs="仿宋_GB2312"/>
          <w:sz w:val="23"/>
          <w:szCs w:val="23"/>
        </w:rPr>
      </w:pPr>
      <w:r>
        <w:rPr>
          <w:rFonts w:hint="eastAsia" w:ascii="仿宋_GB2312" w:hAnsi="仿宋_GB2312" w:eastAsia="仿宋_GB2312" w:cs="仿宋_GB2312"/>
          <w:spacing w:val="-5"/>
          <w:sz w:val="23"/>
          <w:szCs w:val="23"/>
        </w:rPr>
        <w:t>签订日期：</w:t>
      </w:r>
      <w:r>
        <w:rPr>
          <w:rFonts w:hint="eastAsia" w:ascii="仿宋_GB2312" w:hAnsi="仿宋_GB2312" w:eastAsia="仿宋_GB2312" w:cs="仿宋_GB2312"/>
          <w:spacing w:val="-5"/>
          <w:sz w:val="23"/>
          <w:szCs w:val="23"/>
          <w:u w:val="single" w:color="auto"/>
        </w:rPr>
        <w:t xml:space="preserve">                 </w:t>
      </w:r>
      <w:r>
        <w:rPr>
          <w:rFonts w:hint="eastAsia" w:ascii="仿宋_GB2312" w:hAnsi="仿宋_GB2312" w:eastAsia="仿宋_GB2312" w:cs="仿宋_GB2312"/>
          <w:spacing w:val="-5"/>
          <w:sz w:val="23"/>
          <w:szCs w:val="23"/>
        </w:rPr>
        <w:t>年</w:t>
      </w:r>
      <w:r>
        <w:rPr>
          <w:rFonts w:hint="eastAsia" w:ascii="仿宋_GB2312" w:hAnsi="仿宋_GB2312" w:eastAsia="仿宋_GB2312" w:cs="仿宋_GB2312"/>
          <w:spacing w:val="-5"/>
          <w:sz w:val="23"/>
          <w:szCs w:val="23"/>
          <w:u w:val="single" w:color="auto"/>
        </w:rPr>
        <w:t xml:space="preserve">       </w:t>
      </w:r>
      <w:r>
        <w:rPr>
          <w:rFonts w:hint="eastAsia" w:ascii="仿宋_GB2312" w:hAnsi="仿宋_GB2312" w:eastAsia="仿宋_GB2312" w:cs="仿宋_GB2312"/>
          <w:spacing w:val="-5"/>
          <w:sz w:val="23"/>
          <w:szCs w:val="23"/>
        </w:rPr>
        <w:t xml:space="preserve"> 月</w:t>
      </w:r>
      <w:r>
        <w:rPr>
          <w:rFonts w:hint="eastAsia" w:ascii="仿宋_GB2312" w:hAnsi="仿宋_GB2312" w:eastAsia="仿宋_GB2312" w:cs="仿宋_GB2312"/>
          <w:spacing w:val="-5"/>
          <w:sz w:val="23"/>
          <w:szCs w:val="23"/>
          <w:u w:val="single" w:color="auto"/>
        </w:rPr>
        <w:t xml:space="preserve">       </w:t>
      </w:r>
      <w:r>
        <w:rPr>
          <w:rFonts w:hint="eastAsia" w:ascii="仿宋_GB2312" w:hAnsi="仿宋_GB2312" w:eastAsia="仿宋_GB2312" w:cs="仿宋_GB2312"/>
          <w:spacing w:val="-5"/>
          <w:sz w:val="23"/>
          <w:szCs w:val="23"/>
        </w:rPr>
        <w:t xml:space="preserve"> </w:t>
      </w:r>
      <w:r>
        <w:rPr>
          <w:rFonts w:hint="eastAsia" w:ascii="仿宋_GB2312" w:hAnsi="仿宋_GB2312" w:eastAsia="仿宋_GB2312" w:cs="仿宋_GB2312"/>
          <w:spacing w:val="-4"/>
          <w:sz w:val="23"/>
          <w:szCs w:val="23"/>
        </w:rPr>
        <w:t>日</w:t>
      </w:r>
    </w:p>
    <w:p w14:paraId="57E8CA05">
      <w:pPr>
        <w:rPr>
          <w:rFonts w:hint="eastAsia" w:ascii="仿宋_GB2312" w:hAnsi="仿宋_GB2312" w:eastAsia="仿宋_GB2312" w:cs="仿宋_GB2312"/>
        </w:rPr>
        <w:sectPr>
          <w:footerReference r:id="rId20" w:type="default"/>
          <w:pgSz w:w="11907" w:h="16840"/>
          <w:pgMar w:top="1424" w:right="1786" w:bottom="1236" w:left="1786" w:header="0" w:footer="1073" w:gutter="0"/>
          <w:pgNumType w:fmt="decimal"/>
          <w:cols w:space="720" w:num="1"/>
        </w:sectPr>
      </w:pPr>
    </w:p>
    <w:p w14:paraId="113B1BD4">
      <w:pPr>
        <w:tabs>
          <w:tab w:val="left" w:pos="1269"/>
        </w:tabs>
        <w:spacing w:before="283" w:line="517" w:lineRule="auto"/>
        <w:ind w:left="7" w:right="3" w:firstLine="412"/>
        <w:rPr>
          <w:rFonts w:hint="eastAsia" w:ascii="仿宋_GB2312" w:hAnsi="仿宋_GB2312" w:eastAsia="仿宋_GB2312" w:cs="仿宋_GB2312"/>
          <w:sz w:val="20"/>
          <w:szCs w:val="20"/>
        </w:rPr>
      </w:pPr>
      <w:r>
        <w:rPr>
          <w:rFonts w:hint="eastAsia" w:ascii="仿宋_GB2312" w:hAnsi="仿宋_GB2312" w:eastAsia="仿宋_GB2312" w:cs="仿宋_GB2312"/>
        </w:rPr>
        <w:pict>
          <v:shape id="_x0000_s1030" o:spid="_x0000_s1030" style="position:absolute;left:0pt;margin-left:70.9pt;margin-top:57.15pt;height:0.75pt;width:467.75pt;mso-position-horizontal-relative:page;mso-position-vertical-relative:page;z-index:251668480;mso-width-relative:page;mso-height-relative:page;" fillcolor="#000000" filled="t" stroked="f" coordsize="9355,15" o:allowincell="f" path="m0,0l9354,0,9354,14,0,14,0,0xe">
            <v:path/>
            <v:fill on="t" focussize="0,0"/>
            <v:stroke on="f"/>
            <v:imagedata o:title=""/>
            <o:lock v:ext="edit"/>
          </v:shape>
        </w:pict>
      </w:r>
      <w:r>
        <w:rPr>
          <w:rFonts w:hint="eastAsia" w:ascii="仿宋_GB2312" w:hAnsi="仿宋_GB2312" w:eastAsia="仿宋_GB2312" w:cs="仿宋_GB2312"/>
          <w:sz w:val="20"/>
          <w:szCs w:val="20"/>
          <w:u w:val="single" w:color="auto"/>
        </w:rPr>
        <w:tab/>
      </w:r>
      <w:r>
        <w:rPr>
          <w:rFonts w:hint="eastAsia" w:ascii="仿宋_GB2312" w:hAnsi="仿宋_GB2312" w:eastAsia="仿宋_GB2312" w:cs="仿宋_GB2312"/>
          <w:spacing w:val="-1"/>
          <w:sz w:val="20"/>
          <w:szCs w:val="20"/>
        </w:rPr>
        <w:t>年</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pacing w:val="-1"/>
          <w:sz w:val="20"/>
          <w:szCs w:val="20"/>
        </w:rPr>
        <w:t xml:space="preserve"> 月</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pacing w:val="-1"/>
          <w:sz w:val="20"/>
          <w:szCs w:val="20"/>
        </w:rPr>
        <w:t>日，</w:t>
      </w:r>
      <w:r>
        <w:rPr>
          <w:rFonts w:hint="eastAsia" w:ascii="仿宋_GB2312" w:hAnsi="仿宋_GB2312" w:eastAsia="仿宋_GB2312" w:cs="仿宋_GB2312"/>
          <w:spacing w:val="-1"/>
          <w:sz w:val="20"/>
          <w:szCs w:val="20"/>
          <w:u w:val="single" w:color="auto"/>
        </w:rPr>
        <w:t xml:space="preserve">    (采</w:t>
      </w:r>
      <w:r>
        <w:rPr>
          <w:rFonts w:hint="eastAsia" w:ascii="仿宋_GB2312" w:hAnsi="仿宋_GB2312" w:eastAsia="仿宋_GB2312" w:cs="仿宋_GB2312"/>
          <w:sz w:val="20"/>
          <w:szCs w:val="20"/>
          <w:u w:val="single" w:color="auto"/>
        </w:rPr>
        <w:t xml:space="preserve">购人名称)    </w:t>
      </w:r>
      <w:r>
        <w:rPr>
          <w:rFonts w:hint="eastAsia" w:ascii="仿宋_GB2312" w:hAnsi="仿宋_GB2312" w:eastAsia="仿宋_GB2312" w:cs="仿宋_GB2312"/>
          <w:sz w:val="20"/>
          <w:szCs w:val="20"/>
        </w:rPr>
        <w:t xml:space="preserve"> 以</w:t>
      </w:r>
      <w:r>
        <w:rPr>
          <w:rFonts w:hint="eastAsia" w:ascii="仿宋_GB2312" w:hAnsi="仿宋_GB2312" w:eastAsia="仿宋_GB2312" w:cs="仿宋_GB2312"/>
          <w:sz w:val="20"/>
          <w:szCs w:val="20"/>
          <w:u w:val="single" w:color="auto"/>
        </w:rPr>
        <w:t xml:space="preserve">    (政府采购方式)   </w:t>
      </w:r>
      <w:r>
        <w:rPr>
          <w:rFonts w:hint="eastAsia" w:ascii="仿宋_GB2312" w:hAnsi="仿宋_GB2312" w:eastAsia="仿宋_GB2312" w:cs="仿宋_GB2312"/>
          <w:sz w:val="20"/>
          <w:szCs w:val="20"/>
        </w:rPr>
        <w:t xml:space="preserve"> 对</w:t>
      </w:r>
      <w:r>
        <w:rPr>
          <w:rFonts w:hint="eastAsia" w:ascii="仿宋_GB2312" w:hAnsi="仿宋_GB2312" w:eastAsia="仿宋_GB2312" w:cs="仿宋_GB2312"/>
          <w:sz w:val="20"/>
          <w:szCs w:val="20"/>
          <w:u w:val="single" w:color="auto"/>
        </w:rPr>
        <w:t xml:space="preserve">    (同前页项目名</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4"/>
          <w:sz w:val="20"/>
          <w:szCs w:val="20"/>
          <w:u w:val="single" w:color="auto"/>
        </w:rPr>
        <w:t xml:space="preserve">称)    </w:t>
      </w:r>
      <w:r>
        <w:rPr>
          <w:rFonts w:hint="eastAsia" w:ascii="仿宋_GB2312" w:hAnsi="仿宋_GB2312" w:eastAsia="仿宋_GB2312" w:cs="仿宋_GB2312"/>
          <w:spacing w:val="4"/>
          <w:sz w:val="20"/>
          <w:szCs w:val="20"/>
        </w:rPr>
        <w:t xml:space="preserve"> 项目进行了采</w:t>
      </w:r>
      <w:r>
        <w:rPr>
          <w:rFonts w:hint="eastAsia" w:ascii="仿宋_GB2312" w:hAnsi="仿宋_GB2312" w:eastAsia="仿宋_GB2312" w:cs="仿宋_GB2312"/>
          <w:spacing w:val="3"/>
          <w:sz w:val="20"/>
          <w:szCs w:val="20"/>
        </w:rPr>
        <w:t>购</w:t>
      </w:r>
      <w:r>
        <w:rPr>
          <w:rFonts w:hint="eastAsia" w:ascii="仿宋_GB2312" w:hAnsi="仿宋_GB2312" w:eastAsia="仿宋_GB2312" w:cs="仿宋_GB2312"/>
          <w:spacing w:val="2"/>
          <w:sz w:val="20"/>
          <w:szCs w:val="20"/>
        </w:rPr>
        <w:t>。经</w:t>
      </w:r>
      <w:r>
        <w:rPr>
          <w:rFonts w:hint="eastAsia" w:ascii="仿宋_GB2312" w:hAnsi="仿宋_GB2312" w:eastAsia="仿宋_GB2312" w:cs="仿宋_GB2312"/>
          <w:spacing w:val="2"/>
          <w:sz w:val="20"/>
          <w:szCs w:val="20"/>
          <w:u w:val="single" w:color="auto"/>
        </w:rPr>
        <w:t xml:space="preserve">    (相关评定主体名称)    </w:t>
      </w:r>
      <w:r>
        <w:rPr>
          <w:rFonts w:hint="eastAsia" w:ascii="仿宋_GB2312" w:hAnsi="仿宋_GB2312" w:eastAsia="仿宋_GB2312" w:cs="仿宋_GB2312"/>
          <w:spacing w:val="2"/>
          <w:sz w:val="20"/>
          <w:szCs w:val="20"/>
        </w:rPr>
        <w:t xml:space="preserve"> 评定，</w:t>
      </w:r>
      <w:r>
        <w:rPr>
          <w:rFonts w:hint="eastAsia" w:ascii="仿宋_GB2312" w:hAnsi="仿宋_GB2312" w:eastAsia="仿宋_GB2312" w:cs="仿宋_GB2312"/>
          <w:spacing w:val="2"/>
          <w:sz w:val="20"/>
          <w:szCs w:val="20"/>
          <w:u w:val="single" w:color="auto"/>
        </w:rPr>
        <w:t xml:space="preserve">    (成交供应商名称) </w:t>
      </w:r>
      <w:r>
        <w:rPr>
          <w:rFonts w:hint="eastAsia" w:ascii="仿宋_GB2312" w:hAnsi="仿宋_GB2312" w:eastAsia="仿宋_GB2312" w:cs="仿宋_GB2312"/>
          <w:spacing w:val="2"/>
          <w:sz w:val="20"/>
          <w:szCs w:val="20"/>
        </w:rPr>
        <w:t>为该项目成交</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供应</w:t>
      </w:r>
      <w:r>
        <w:rPr>
          <w:rFonts w:hint="eastAsia" w:ascii="仿宋_GB2312" w:hAnsi="仿宋_GB2312" w:eastAsia="仿宋_GB2312" w:cs="仿宋_GB2312"/>
          <w:spacing w:val="10"/>
          <w:sz w:val="20"/>
          <w:szCs w:val="20"/>
        </w:rPr>
        <w:t>商</w:t>
      </w:r>
      <w:r>
        <w:rPr>
          <w:rFonts w:hint="eastAsia" w:ascii="仿宋_GB2312" w:hAnsi="仿宋_GB2312" w:eastAsia="仿宋_GB2312" w:cs="仿宋_GB2312"/>
          <w:spacing w:val="9"/>
          <w:sz w:val="20"/>
          <w:szCs w:val="20"/>
        </w:rPr>
        <w:t>。现于成交通知书发出之日起三十日内，按照采购文件确定的事项签订本合同。</w:t>
      </w:r>
    </w:p>
    <w:p w14:paraId="1D67578E">
      <w:pPr>
        <w:spacing w:before="2" w:line="516" w:lineRule="auto"/>
        <w:ind w:left="7" w:firstLine="420"/>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根据《</w:t>
      </w:r>
      <w:r>
        <w:rPr>
          <w:rFonts w:hint="eastAsia" w:ascii="仿宋_GB2312" w:hAnsi="仿宋_GB2312" w:eastAsia="仿宋_GB2312" w:cs="仿宋_GB2312"/>
          <w:spacing w:val="9"/>
          <w:sz w:val="20"/>
          <w:szCs w:val="20"/>
        </w:rPr>
        <w:t>中</w:t>
      </w:r>
      <w:r>
        <w:rPr>
          <w:rFonts w:hint="eastAsia" w:ascii="仿宋_GB2312" w:hAnsi="仿宋_GB2312" w:eastAsia="仿宋_GB2312" w:cs="仿宋_GB2312"/>
          <w:spacing w:val="7"/>
          <w:sz w:val="20"/>
          <w:szCs w:val="20"/>
        </w:rPr>
        <w:t>华人民共和国合同法》、《中华人民共和国政府采购法》等相关法律法规之规定，按照平</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4"/>
          <w:sz w:val="20"/>
          <w:szCs w:val="20"/>
        </w:rPr>
        <w:t>等、 自愿、公平和诚实信用的原</w:t>
      </w:r>
      <w:r>
        <w:rPr>
          <w:rFonts w:hint="eastAsia" w:ascii="仿宋_GB2312" w:hAnsi="仿宋_GB2312" w:eastAsia="仿宋_GB2312" w:cs="仿宋_GB2312"/>
          <w:spacing w:val="3"/>
          <w:sz w:val="20"/>
          <w:szCs w:val="20"/>
        </w:rPr>
        <w:t>则</w:t>
      </w:r>
      <w:r>
        <w:rPr>
          <w:rFonts w:hint="eastAsia" w:ascii="仿宋_GB2312" w:hAnsi="仿宋_GB2312" w:eastAsia="仿宋_GB2312" w:cs="仿宋_GB2312"/>
          <w:spacing w:val="2"/>
          <w:sz w:val="20"/>
          <w:szCs w:val="20"/>
        </w:rPr>
        <w:t>，经</w:t>
      </w:r>
      <w:r>
        <w:rPr>
          <w:rFonts w:hint="eastAsia" w:ascii="仿宋_GB2312" w:hAnsi="仿宋_GB2312" w:eastAsia="仿宋_GB2312" w:cs="仿宋_GB2312"/>
          <w:spacing w:val="2"/>
          <w:sz w:val="20"/>
          <w:szCs w:val="20"/>
          <w:u w:val="single" w:color="auto"/>
        </w:rPr>
        <w:t xml:space="preserve">    (采购人名称)    </w:t>
      </w:r>
      <w:r>
        <w:rPr>
          <w:rFonts w:hint="eastAsia" w:ascii="仿宋_GB2312" w:hAnsi="仿宋_GB2312" w:eastAsia="仿宋_GB2312" w:cs="仿宋_GB2312"/>
          <w:spacing w:val="2"/>
          <w:sz w:val="20"/>
          <w:szCs w:val="20"/>
        </w:rPr>
        <w:t xml:space="preserve"> (以下简称： 甲方)和</w:t>
      </w:r>
      <w:r>
        <w:rPr>
          <w:rFonts w:hint="eastAsia" w:ascii="仿宋_GB2312" w:hAnsi="仿宋_GB2312" w:eastAsia="仿宋_GB2312" w:cs="仿宋_GB2312"/>
          <w:spacing w:val="2"/>
          <w:sz w:val="20"/>
          <w:szCs w:val="20"/>
          <w:u w:val="single" w:color="auto"/>
        </w:rPr>
        <w:t xml:space="preserve">    (成交供应商名</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u w:val="single" w:color="auto"/>
        </w:rPr>
        <w:t>称</w:t>
      </w:r>
      <w:r>
        <w:rPr>
          <w:rFonts w:hint="eastAsia" w:ascii="仿宋_GB2312" w:hAnsi="仿宋_GB2312" w:eastAsia="仿宋_GB2312" w:cs="仿宋_GB2312"/>
          <w:spacing w:val="6"/>
          <w:sz w:val="20"/>
          <w:szCs w:val="20"/>
          <w:u w:val="single" w:color="auto"/>
        </w:rPr>
        <w:t xml:space="preserve">)    </w:t>
      </w:r>
      <w:r>
        <w:rPr>
          <w:rFonts w:hint="eastAsia" w:ascii="仿宋_GB2312" w:hAnsi="仿宋_GB2312" w:eastAsia="仿宋_GB2312" w:cs="仿宋_GB2312"/>
          <w:spacing w:val="6"/>
          <w:sz w:val="20"/>
          <w:szCs w:val="20"/>
        </w:rPr>
        <w:t xml:space="preserve"> (以下简称：乙方)协商一致，约定以下合同条款，以兹共同遵守、全面履行。</w:t>
      </w:r>
    </w:p>
    <w:p w14:paraId="528CBCED">
      <w:pPr>
        <w:spacing w:line="228" w:lineRule="auto"/>
        <w:ind w:left="444"/>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1</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.1</w:t>
      </w:r>
      <w:r>
        <w:rPr>
          <w:rFonts w:hint="eastAsia" w:ascii="仿宋_GB2312" w:hAnsi="仿宋_GB2312" w:eastAsia="仿宋_GB2312" w:cs="仿宋_GB2312"/>
          <w:spacing w:val="6"/>
          <w:sz w:val="20"/>
          <w:szCs w:val="20"/>
        </w:rPr>
        <w:t xml:space="preserve"> </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合同组成部分</w:t>
      </w:r>
    </w:p>
    <w:p w14:paraId="108AE803">
      <w:pPr>
        <w:spacing w:line="245" w:lineRule="auto"/>
        <w:rPr>
          <w:rFonts w:hint="eastAsia" w:ascii="仿宋_GB2312" w:hAnsi="仿宋_GB2312" w:eastAsia="仿宋_GB2312" w:cs="仿宋_GB2312"/>
          <w:sz w:val="21"/>
        </w:rPr>
      </w:pPr>
    </w:p>
    <w:p w14:paraId="33538D84">
      <w:pPr>
        <w:spacing w:before="65" w:line="517" w:lineRule="auto"/>
        <w:ind w:left="11" w:firstLine="423"/>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下列</w:t>
      </w:r>
      <w:r>
        <w:rPr>
          <w:rFonts w:hint="eastAsia" w:ascii="仿宋_GB2312" w:hAnsi="仿宋_GB2312" w:eastAsia="仿宋_GB2312" w:cs="仿宋_GB2312"/>
          <w:spacing w:val="7"/>
          <w:sz w:val="20"/>
          <w:szCs w:val="20"/>
        </w:rPr>
        <w:t>文件为本合同的组成部分，并构成一个整体，需综合解释、相互补充。如果下列文件内容出现</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不一致</w:t>
      </w:r>
      <w:r>
        <w:rPr>
          <w:rFonts w:hint="eastAsia" w:ascii="仿宋_GB2312" w:hAnsi="仿宋_GB2312" w:eastAsia="仿宋_GB2312" w:cs="仿宋_GB2312"/>
          <w:spacing w:val="12"/>
          <w:sz w:val="20"/>
          <w:szCs w:val="20"/>
        </w:rPr>
        <w:t>的</w:t>
      </w:r>
      <w:r>
        <w:rPr>
          <w:rFonts w:hint="eastAsia" w:ascii="仿宋_GB2312" w:hAnsi="仿宋_GB2312" w:eastAsia="仿宋_GB2312" w:cs="仿宋_GB2312"/>
          <w:spacing w:val="7"/>
          <w:sz w:val="20"/>
          <w:szCs w:val="20"/>
        </w:rPr>
        <w:t>情形，那么在保证按照采购文件确定的事项的前提下，组成本合同的多个文件的优先适用顺序</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
          <w:sz w:val="20"/>
          <w:szCs w:val="20"/>
        </w:rPr>
        <w:t>如下：</w:t>
      </w:r>
    </w:p>
    <w:p w14:paraId="696D81C5">
      <w:pPr>
        <w:spacing w:line="225" w:lineRule="auto"/>
        <w:ind w:left="444"/>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1.1.1 本合同及其补充合同、变更协议</w:t>
      </w:r>
      <w:r>
        <w:rPr>
          <w:rFonts w:hint="eastAsia" w:ascii="仿宋_GB2312" w:hAnsi="仿宋_GB2312" w:eastAsia="仿宋_GB2312" w:cs="仿宋_GB2312"/>
          <w:spacing w:val="2"/>
          <w:sz w:val="20"/>
          <w:szCs w:val="20"/>
        </w:rPr>
        <w:t>；</w:t>
      </w:r>
    </w:p>
    <w:p w14:paraId="45F75E07">
      <w:pPr>
        <w:spacing w:line="248" w:lineRule="auto"/>
        <w:rPr>
          <w:rFonts w:hint="eastAsia" w:ascii="仿宋_GB2312" w:hAnsi="仿宋_GB2312" w:eastAsia="仿宋_GB2312" w:cs="仿宋_GB2312"/>
          <w:sz w:val="21"/>
        </w:rPr>
      </w:pPr>
    </w:p>
    <w:p w14:paraId="3FFFB91A">
      <w:pPr>
        <w:spacing w:before="66" w:line="227" w:lineRule="auto"/>
        <w:ind w:left="444"/>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1</w:t>
      </w:r>
      <w:r>
        <w:rPr>
          <w:rFonts w:hint="eastAsia" w:ascii="仿宋_GB2312" w:hAnsi="仿宋_GB2312" w:eastAsia="仿宋_GB2312" w:cs="仿宋_GB2312"/>
          <w:spacing w:val="6"/>
          <w:sz w:val="20"/>
          <w:szCs w:val="20"/>
        </w:rPr>
        <w:t>.</w:t>
      </w:r>
      <w:r>
        <w:rPr>
          <w:rFonts w:hint="eastAsia" w:ascii="仿宋_GB2312" w:hAnsi="仿宋_GB2312" w:eastAsia="仿宋_GB2312" w:cs="仿宋_GB2312"/>
          <w:spacing w:val="4"/>
          <w:sz w:val="20"/>
          <w:szCs w:val="20"/>
        </w:rPr>
        <w:t>1.2 成交通知书；</w:t>
      </w:r>
    </w:p>
    <w:p w14:paraId="205A40C7">
      <w:pPr>
        <w:spacing w:line="248" w:lineRule="auto"/>
        <w:rPr>
          <w:rFonts w:hint="eastAsia" w:ascii="仿宋_GB2312" w:hAnsi="仿宋_GB2312" w:eastAsia="仿宋_GB2312" w:cs="仿宋_GB2312"/>
          <w:sz w:val="21"/>
        </w:rPr>
      </w:pPr>
    </w:p>
    <w:p w14:paraId="1625A509">
      <w:pPr>
        <w:spacing w:before="65" w:line="228" w:lineRule="auto"/>
        <w:ind w:left="444"/>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1</w:t>
      </w:r>
      <w:r>
        <w:rPr>
          <w:rFonts w:hint="eastAsia" w:ascii="仿宋_GB2312" w:hAnsi="仿宋_GB2312" w:eastAsia="仿宋_GB2312" w:cs="仿宋_GB2312"/>
          <w:spacing w:val="10"/>
          <w:sz w:val="20"/>
          <w:szCs w:val="20"/>
        </w:rPr>
        <w:t>.</w:t>
      </w:r>
      <w:r>
        <w:rPr>
          <w:rFonts w:hint="eastAsia" w:ascii="仿宋_GB2312" w:hAnsi="仿宋_GB2312" w:eastAsia="仿宋_GB2312" w:cs="仿宋_GB2312"/>
          <w:spacing w:val="6"/>
          <w:sz w:val="20"/>
          <w:szCs w:val="20"/>
        </w:rPr>
        <w:t>1.3 响应文件 (含澄清或者说明文件) ；</w:t>
      </w:r>
    </w:p>
    <w:p w14:paraId="49449FF4">
      <w:pPr>
        <w:spacing w:line="245" w:lineRule="auto"/>
        <w:rPr>
          <w:rFonts w:hint="eastAsia" w:ascii="仿宋_GB2312" w:hAnsi="仿宋_GB2312" w:eastAsia="仿宋_GB2312" w:cs="仿宋_GB2312"/>
          <w:sz w:val="21"/>
        </w:rPr>
      </w:pPr>
    </w:p>
    <w:p w14:paraId="12E59443">
      <w:pPr>
        <w:spacing w:before="66" w:line="227" w:lineRule="auto"/>
        <w:ind w:left="444"/>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1</w:t>
      </w:r>
      <w:r>
        <w:rPr>
          <w:rFonts w:hint="eastAsia" w:ascii="仿宋_GB2312" w:hAnsi="仿宋_GB2312" w:eastAsia="仿宋_GB2312" w:cs="仿宋_GB2312"/>
          <w:spacing w:val="10"/>
          <w:sz w:val="20"/>
          <w:szCs w:val="20"/>
        </w:rPr>
        <w:t>.</w:t>
      </w:r>
      <w:r>
        <w:rPr>
          <w:rFonts w:hint="eastAsia" w:ascii="仿宋_GB2312" w:hAnsi="仿宋_GB2312" w:eastAsia="仿宋_GB2312" w:cs="仿宋_GB2312"/>
          <w:spacing w:val="6"/>
          <w:sz w:val="20"/>
          <w:szCs w:val="20"/>
        </w:rPr>
        <w:t>1.4 采购文件 (含澄清或者修改文件) ；</w:t>
      </w:r>
    </w:p>
    <w:p w14:paraId="54FB0B07">
      <w:pPr>
        <w:spacing w:line="247" w:lineRule="auto"/>
        <w:rPr>
          <w:rFonts w:hint="eastAsia" w:ascii="仿宋_GB2312" w:hAnsi="仿宋_GB2312" w:eastAsia="仿宋_GB2312" w:cs="仿宋_GB2312"/>
          <w:sz w:val="21"/>
        </w:rPr>
      </w:pPr>
    </w:p>
    <w:p w14:paraId="6F88AFC0">
      <w:pPr>
        <w:spacing w:before="66" w:line="225" w:lineRule="auto"/>
        <w:ind w:left="444"/>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1</w:t>
      </w:r>
      <w:r>
        <w:rPr>
          <w:rFonts w:hint="eastAsia" w:ascii="仿宋_GB2312" w:hAnsi="仿宋_GB2312" w:eastAsia="仿宋_GB2312" w:cs="仿宋_GB2312"/>
          <w:spacing w:val="7"/>
          <w:sz w:val="20"/>
          <w:szCs w:val="20"/>
        </w:rPr>
        <w:t>.</w:t>
      </w:r>
      <w:r>
        <w:rPr>
          <w:rFonts w:hint="eastAsia" w:ascii="仿宋_GB2312" w:hAnsi="仿宋_GB2312" w:eastAsia="仿宋_GB2312" w:cs="仿宋_GB2312"/>
          <w:spacing w:val="5"/>
          <w:sz w:val="20"/>
          <w:szCs w:val="20"/>
        </w:rPr>
        <w:t>1.5 其他相关采购文件。</w:t>
      </w:r>
    </w:p>
    <w:p w14:paraId="71F45703">
      <w:pPr>
        <w:spacing w:line="251" w:lineRule="auto"/>
        <w:rPr>
          <w:rFonts w:hint="eastAsia" w:ascii="仿宋_GB2312" w:hAnsi="仿宋_GB2312" w:eastAsia="仿宋_GB2312" w:cs="仿宋_GB2312"/>
          <w:sz w:val="21"/>
        </w:rPr>
      </w:pPr>
    </w:p>
    <w:p w14:paraId="3AFF6589">
      <w:pPr>
        <w:spacing w:before="65" w:line="225" w:lineRule="auto"/>
        <w:ind w:left="444"/>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14:textOutline w14:w="3795" w14:cap="sq" w14:cmpd="sng">
            <w14:solidFill>
              <w14:srgbClr w14:val="000000"/>
            </w14:solidFill>
            <w14:prstDash w14:val="solid"/>
            <w14:bevel/>
          </w14:textOutline>
        </w:rPr>
        <w:t>1.2</w:t>
      </w:r>
      <w:r>
        <w:rPr>
          <w:rFonts w:hint="eastAsia" w:ascii="仿宋_GB2312" w:hAnsi="仿宋_GB2312" w:eastAsia="仿宋_GB2312" w:cs="仿宋_GB2312"/>
          <w:spacing w:val="3"/>
          <w:sz w:val="20"/>
          <w:szCs w:val="20"/>
        </w:rPr>
        <w:t xml:space="preserve"> </w:t>
      </w:r>
      <w:r>
        <w:rPr>
          <w:rFonts w:hint="eastAsia" w:ascii="仿宋_GB2312" w:hAnsi="仿宋_GB2312" w:eastAsia="仿宋_GB2312" w:cs="仿宋_GB2312"/>
          <w:spacing w:val="3"/>
          <w:sz w:val="20"/>
          <w:szCs w:val="20"/>
          <w14:textOutline w14:w="3795" w14:cap="sq" w14:cmpd="sng">
            <w14:solidFill>
              <w14:srgbClr w14:val="000000"/>
            </w14:solidFill>
            <w14:prstDash w14:val="solid"/>
            <w14:bevel/>
          </w14:textOutline>
        </w:rPr>
        <w:t>货物</w:t>
      </w:r>
    </w:p>
    <w:p w14:paraId="2F45D25D">
      <w:pPr>
        <w:spacing w:line="248" w:lineRule="auto"/>
        <w:rPr>
          <w:rFonts w:hint="eastAsia" w:ascii="仿宋_GB2312" w:hAnsi="仿宋_GB2312" w:eastAsia="仿宋_GB2312" w:cs="仿宋_GB2312"/>
          <w:sz w:val="21"/>
        </w:rPr>
      </w:pPr>
    </w:p>
    <w:p w14:paraId="2E78288D">
      <w:pPr>
        <w:spacing w:before="66" w:line="225" w:lineRule="auto"/>
        <w:ind w:left="444"/>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1.2.1 货物名称：</w:t>
      </w:r>
      <w:r>
        <w:rPr>
          <w:rFonts w:hint="eastAsia" w:ascii="仿宋_GB2312" w:hAnsi="仿宋_GB2312" w:eastAsia="仿宋_GB2312" w:cs="仿宋_GB2312"/>
          <w:spacing w:val="-2"/>
          <w:sz w:val="20"/>
          <w:szCs w:val="20"/>
          <w:u w:val="single" w:color="auto"/>
        </w:rPr>
        <w:t xml:space="preserve">                            </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pacing w:val="-1"/>
          <w:sz w:val="20"/>
          <w:szCs w:val="20"/>
        </w:rPr>
        <w:t>；</w:t>
      </w:r>
    </w:p>
    <w:p w14:paraId="3A8F2997">
      <w:pPr>
        <w:spacing w:line="248" w:lineRule="auto"/>
        <w:rPr>
          <w:rFonts w:hint="eastAsia" w:ascii="仿宋_GB2312" w:hAnsi="仿宋_GB2312" w:eastAsia="仿宋_GB2312" w:cs="仿宋_GB2312"/>
          <w:sz w:val="21"/>
        </w:rPr>
      </w:pPr>
    </w:p>
    <w:p w14:paraId="7565E221">
      <w:pPr>
        <w:spacing w:before="66" w:line="225" w:lineRule="auto"/>
        <w:ind w:left="444"/>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1.2.2 货物数量：</w:t>
      </w:r>
      <w:r>
        <w:rPr>
          <w:rFonts w:hint="eastAsia" w:ascii="仿宋_GB2312" w:hAnsi="仿宋_GB2312" w:eastAsia="仿宋_GB2312" w:cs="仿宋_GB2312"/>
          <w:spacing w:val="-2"/>
          <w:sz w:val="20"/>
          <w:szCs w:val="20"/>
          <w:u w:val="single" w:color="auto"/>
        </w:rPr>
        <w:t xml:space="preserve">                            </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pacing w:val="-1"/>
          <w:sz w:val="20"/>
          <w:szCs w:val="20"/>
        </w:rPr>
        <w:t>；</w:t>
      </w:r>
    </w:p>
    <w:p w14:paraId="0F6B92DB">
      <w:pPr>
        <w:spacing w:line="251" w:lineRule="auto"/>
        <w:rPr>
          <w:rFonts w:hint="eastAsia" w:ascii="仿宋_GB2312" w:hAnsi="仿宋_GB2312" w:eastAsia="仿宋_GB2312" w:cs="仿宋_GB2312"/>
          <w:sz w:val="21"/>
        </w:rPr>
      </w:pPr>
    </w:p>
    <w:p w14:paraId="75172C3B">
      <w:pPr>
        <w:spacing w:before="65" w:line="225" w:lineRule="auto"/>
        <w:ind w:left="444"/>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1.2.3 货物质量：</w:t>
      </w:r>
      <w:r>
        <w:rPr>
          <w:rFonts w:hint="eastAsia" w:ascii="仿宋_GB2312" w:hAnsi="仿宋_GB2312" w:eastAsia="仿宋_GB2312" w:cs="仿宋_GB2312"/>
          <w:spacing w:val="-2"/>
          <w:sz w:val="20"/>
          <w:szCs w:val="20"/>
          <w:u w:val="single" w:color="auto"/>
        </w:rPr>
        <w:t xml:space="preserve">                            </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pacing w:val="-1"/>
          <w:sz w:val="20"/>
          <w:szCs w:val="20"/>
        </w:rPr>
        <w:t>。</w:t>
      </w:r>
    </w:p>
    <w:p w14:paraId="0EEE79D1">
      <w:pPr>
        <w:spacing w:line="248" w:lineRule="auto"/>
        <w:rPr>
          <w:rFonts w:hint="eastAsia" w:ascii="仿宋_GB2312" w:hAnsi="仿宋_GB2312" w:eastAsia="仿宋_GB2312" w:cs="仿宋_GB2312"/>
          <w:sz w:val="21"/>
        </w:rPr>
      </w:pPr>
    </w:p>
    <w:p w14:paraId="5FF58D16">
      <w:pPr>
        <w:spacing w:before="66" w:line="226" w:lineRule="auto"/>
        <w:ind w:left="444"/>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14:textOutline w14:w="3795" w14:cap="sq" w14:cmpd="sng">
            <w14:solidFill>
              <w14:srgbClr w14:val="000000"/>
            </w14:solidFill>
            <w14:prstDash w14:val="solid"/>
            <w14:bevel/>
          </w14:textOutline>
        </w:rPr>
        <w:t>1.3</w:t>
      </w:r>
      <w:r>
        <w:rPr>
          <w:rFonts w:hint="eastAsia" w:ascii="仿宋_GB2312" w:hAnsi="仿宋_GB2312" w:eastAsia="仿宋_GB2312" w:cs="仿宋_GB2312"/>
          <w:spacing w:val="3"/>
          <w:sz w:val="20"/>
          <w:szCs w:val="20"/>
        </w:rPr>
        <w:t xml:space="preserve"> </w:t>
      </w:r>
      <w:r>
        <w:rPr>
          <w:rFonts w:hint="eastAsia" w:ascii="仿宋_GB2312" w:hAnsi="仿宋_GB2312" w:eastAsia="仿宋_GB2312" w:cs="仿宋_GB2312"/>
          <w:spacing w:val="3"/>
          <w:sz w:val="20"/>
          <w:szCs w:val="20"/>
          <w14:textOutline w14:w="3795" w14:cap="sq" w14:cmpd="sng">
            <w14:solidFill>
              <w14:srgbClr w14:val="000000"/>
            </w14:solidFill>
            <w14:prstDash w14:val="solid"/>
            <w14:bevel/>
          </w14:textOutline>
        </w:rPr>
        <w:t>价款</w:t>
      </w:r>
    </w:p>
    <w:p w14:paraId="21C4ED07">
      <w:pPr>
        <w:spacing w:line="248" w:lineRule="auto"/>
        <w:rPr>
          <w:rFonts w:hint="eastAsia" w:ascii="仿宋_GB2312" w:hAnsi="仿宋_GB2312" w:eastAsia="仿宋_GB2312" w:cs="仿宋_GB2312"/>
          <w:sz w:val="21"/>
        </w:rPr>
      </w:pPr>
    </w:p>
    <w:p w14:paraId="0265486D">
      <w:pPr>
        <w:spacing w:before="65" w:line="518" w:lineRule="auto"/>
        <w:ind w:left="429"/>
        <w:rPr>
          <w:rFonts w:hint="eastAsia" w:ascii="仿宋_GB2312" w:hAnsi="仿宋_GB2312" w:eastAsia="仿宋_GB2312" w:cs="仿宋_GB2312"/>
          <w:sz w:val="20"/>
          <w:szCs w:val="20"/>
        </w:rPr>
      </w:pPr>
      <w:r>
        <w:rPr>
          <w:rFonts w:hint="eastAsia" w:ascii="仿宋_GB2312" w:hAnsi="仿宋_GB2312" w:eastAsia="仿宋_GB2312" w:cs="仿宋_GB2312"/>
          <w:spacing w:val="1"/>
          <w:sz w:val="20"/>
          <w:szCs w:val="20"/>
        </w:rPr>
        <w:t>本合同总价为： ￥</w:t>
      </w:r>
      <w:r>
        <w:rPr>
          <w:rFonts w:hint="eastAsia" w:ascii="仿宋_GB2312" w:hAnsi="仿宋_GB2312" w:eastAsia="仿宋_GB2312" w:cs="仿宋_GB2312"/>
          <w:sz w:val="20"/>
          <w:szCs w:val="20"/>
          <w:u w:val="single" w:color="auto"/>
        </w:rPr>
        <w:t xml:space="preserve">           </w:t>
      </w:r>
      <w:r>
        <w:rPr>
          <w:rFonts w:hint="eastAsia" w:ascii="仿宋_GB2312" w:hAnsi="仿宋_GB2312" w:eastAsia="仿宋_GB2312" w:cs="仿宋_GB2312"/>
          <w:sz w:val="20"/>
          <w:szCs w:val="20"/>
        </w:rPr>
        <w:t>元 (大写：</w:t>
      </w:r>
      <w:r>
        <w:rPr>
          <w:rFonts w:hint="eastAsia" w:ascii="仿宋_GB2312" w:hAnsi="仿宋_GB2312" w:eastAsia="仿宋_GB2312" w:cs="仿宋_GB2312"/>
          <w:sz w:val="20"/>
          <w:szCs w:val="20"/>
          <w:u w:val="single" w:color="auto"/>
        </w:rPr>
        <w:t xml:space="preserve">                   </w:t>
      </w:r>
      <w:r>
        <w:rPr>
          <w:rFonts w:hint="eastAsia" w:ascii="仿宋_GB2312" w:hAnsi="仿宋_GB2312" w:eastAsia="仿宋_GB2312" w:cs="仿宋_GB2312"/>
          <w:sz w:val="20"/>
          <w:szCs w:val="20"/>
        </w:rPr>
        <w:t>元人民币) 。</w:t>
      </w:r>
    </w:p>
    <w:p w14:paraId="4FBB8509">
      <w:pPr>
        <w:spacing w:line="226"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分</w:t>
      </w:r>
      <w:r>
        <w:rPr>
          <w:rFonts w:hint="eastAsia" w:ascii="仿宋_GB2312" w:hAnsi="仿宋_GB2312" w:eastAsia="仿宋_GB2312" w:cs="仿宋_GB2312"/>
          <w:spacing w:val="5"/>
          <w:sz w:val="20"/>
          <w:szCs w:val="20"/>
        </w:rPr>
        <w:t>项价格：</w:t>
      </w:r>
    </w:p>
    <w:p w14:paraId="78BF3FE1">
      <w:pPr>
        <w:spacing w:line="46" w:lineRule="exact"/>
        <w:rPr>
          <w:rFonts w:hint="eastAsia" w:ascii="仿宋_GB2312" w:hAnsi="仿宋_GB2312" w:eastAsia="仿宋_GB2312" w:cs="仿宋_GB2312"/>
        </w:rPr>
      </w:pPr>
    </w:p>
    <w:tbl>
      <w:tblPr>
        <w:tblStyle w:val="28"/>
        <w:tblW w:w="7159" w:type="dxa"/>
        <w:tblInd w:w="10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5"/>
        <w:gridCol w:w="3399"/>
        <w:gridCol w:w="2555"/>
      </w:tblGrid>
      <w:tr w14:paraId="70F2A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205" w:type="dxa"/>
            <w:vAlign w:val="top"/>
          </w:tcPr>
          <w:p w14:paraId="33314750">
            <w:pPr>
              <w:spacing w:before="272" w:line="229" w:lineRule="auto"/>
              <w:ind w:left="396"/>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rPr>
              <w:t>序号</w:t>
            </w:r>
          </w:p>
        </w:tc>
        <w:tc>
          <w:tcPr>
            <w:tcW w:w="3399" w:type="dxa"/>
            <w:vAlign w:val="top"/>
          </w:tcPr>
          <w:p w14:paraId="1A2F0F36">
            <w:pPr>
              <w:spacing w:before="272" w:line="228" w:lineRule="auto"/>
              <w:ind w:left="1388"/>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分</w:t>
            </w:r>
            <w:r>
              <w:rPr>
                <w:rFonts w:hint="eastAsia" w:ascii="仿宋_GB2312" w:hAnsi="仿宋_GB2312" w:eastAsia="仿宋_GB2312" w:cs="仿宋_GB2312"/>
                <w:spacing w:val="6"/>
                <w:sz w:val="20"/>
                <w:szCs w:val="20"/>
              </w:rPr>
              <w:t>项名称</w:t>
            </w:r>
          </w:p>
        </w:tc>
        <w:tc>
          <w:tcPr>
            <w:tcW w:w="2555" w:type="dxa"/>
            <w:vAlign w:val="top"/>
          </w:tcPr>
          <w:p w14:paraId="16A2BABA">
            <w:pPr>
              <w:spacing w:before="273" w:line="226" w:lineRule="auto"/>
              <w:ind w:left="864"/>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分</w:t>
            </w:r>
            <w:r>
              <w:rPr>
                <w:rFonts w:hint="eastAsia" w:ascii="仿宋_GB2312" w:hAnsi="仿宋_GB2312" w:eastAsia="仿宋_GB2312" w:cs="仿宋_GB2312"/>
                <w:spacing w:val="6"/>
                <w:sz w:val="20"/>
                <w:szCs w:val="20"/>
              </w:rPr>
              <w:t>项价格</w:t>
            </w:r>
          </w:p>
        </w:tc>
      </w:tr>
      <w:tr w14:paraId="2B3D8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205" w:type="dxa"/>
            <w:vAlign w:val="top"/>
          </w:tcPr>
          <w:p w14:paraId="44DC7CD3">
            <w:pPr>
              <w:rPr>
                <w:rFonts w:hint="eastAsia" w:ascii="仿宋_GB2312" w:hAnsi="仿宋_GB2312" w:eastAsia="仿宋_GB2312" w:cs="仿宋_GB2312"/>
                <w:sz w:val="21"/>
              </w:rPr>
            </w:pPr>
          </w:p>
        </w:tc>
        <w:tc>
          <w:tcPr>
            <w:tcW w:w="3399" w:type="dxa"/>
            <w:vAlign w:val="top"/>
          </w:tcPr>
          <w:p w14:paraId="77DD4F6A">
            <w:pPr>
              <w:rPr>
                <w:rFonts w:hint="eastAsia" w:ascii="仿宋_GB2312" w:hAnsi="仿宋_GB2312" w:eastAsia="仿宋_GB2312" w:cs="仿宋_GB2312"/>
                <w:sz w:val="21"/>
              </w:rPr>
            </w:pPr>
          </w:p>
        </w:tc>
        <w:tc>
          <w:tcPr>
            <w:tcW w:w="2555" w:type="dxa"/>
            <w:vAlign w:val="top"/>
          </w:tcPr>
          <w:p w14:paraId="5661F8C5">
            <w:pPr>
              <w:rPr>
                <w:rFonts w:hint="eastAsia" w:ascii="仿宋_GB2312" w:hAnsi="仿宋_GB2312" w:eastAsia="仿宋_GB2312" w:cs="仿宋_GB2312"/>
                <w:sz w:val="21"/>
              </w:rPr>
            </w:pPr>
          </w:p>
        </w:tc>
      </w:tr>
      <w:tr w14:paraId="52469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205" w:type="dxa"/>
            <w:vAlign w:val="top"/>
          </w:tcPr>
          <w:p w14:paraId="4FDABA5F">
            <w:pPr>
              <w:rPr>
                <w:rFonts w:hint="eastAsia" w:ascii="仿宋_GB2312" w:hAnsi="仿宋_GB2312" w:eastAsia="仿宋_GB2312" w:cs="仿宋_GB2312"/>
                <w:sz w:val="21"/>
              </w:rPr>
            </w:pPr>
          </w:p>
        </w:tc>
        <w:tc>
          <w:tcPr>
            <w:tcW w:w="3399" w:type="dxa"/>
            <w:vAlign w:val="top"/>
          </w:tcPr>
          <w:p w14:paraId="547C3F0C">
            <w:pPr>
              <w:rPr>
                <w:rFonts w:hint="eastAsia" w:ascii="仿宋_GB2312" w:hAnsi="仿宋_GB2312" w:eastAsia="仿宋_GB2312" w:cs="仿宋_GB2312"/>
                <w:sz w:val="21"/>
              </w:rPr>
            </w:pPr>
          </w:p>
        </w:tc>
        <w:tc>
          <w:tcPr>
            <w:tcW w:w="2555" w:type="dxa"/>
            <w:vAlign w:val="top"/>
          </w:tcPr>
          <w:p w14:paraId="36B89974">
            <w:pPr>
              <w:rPr>
                <w:rFonts w:hint="eastAsia" w:ascii="仿宋_GB2312" w:hAnsi="仿宋_GB2312" w:eastAsia="仿宋_GB2312" w:cs="仿宋_GB2312"/>
                <w:sz w:val="21"/>
              </w:rPr>
            </w:pPr>
          </w:p>
        </w:tc>
      </w:tr>
    </w:tbl>
    <w:p w14:paraId="311E4F7B">
      <w:pPr>
        <w:rPr>
          <w:rFonts w:hint="eastAsia" w:ascii="仿宋_GB2312" w:hAnsi="仿宋_GB2312" w:eastAsia="仿宋_GB2312" w:cs="仿宋_GB2312"/>
          <w:sz w:val="21"/>
        </w:rPr>
      </w:pPr>
    </w:p>
    <w:p w14:paraId="34B2D3F3">
      <w:pPr>
        <w:spacing w:line="64" w:lineRule="exact"/>
        <w:rPr>
          <w:rFonts w:hint="eastAsia" w:ascii="仿宋_GB2312" w:hAnsi="仿宋_GB2312" w:eastAsia="仿宋_GB2312" w:cs="仿宋_GB2312"/>
          <w:spacing w:val="14"/>
          <w:sz w:val="20"/>
          <w:szCs w:val="20"/>
          <w14:textOutline w14:w="3795" w14:cap="sq" w14:cmpd="sng">
            <w14:solidFill>
              <w14:srgbClr w14:val="000000"/>
            </w14:solidFill>
            <w14:prstDash w14:val="solid"/>
            <w14:bevel/>
          </w14:textOutline>
        </w:rPr>
      </w:pPr>
    </w:p>
    <w:p w14:paraId="48597E8A">
      <w:pPr>
        <w:spacing w:line="64" w:lineRule="exact"/>
        <w:rPr>
          <w:rFonts w:hint="eastAsia" w:ascii="仿宋_GB2312" w:hAnsi="仿宋_GB2312" w:eastAsia="仿宋_GB2312" w:cs="仿宋_GB2312"/>
          <w:spacing w:val="14"/>
          <w:sz w:val="20"/>
          <w:szCs w:val="20"/>
          <w14:textOutline w14:w="3795" w14:cap="sq" w14:cmpd="sng">
            <w14:solidFill>
              <w14:srgbClr w14:val="000000"/>
            </w14:solidFill>
            <w14:prstDash w14:val="solid"/>
            <w14:bevel/>
          </w14:textOutline>
        </w:rPr>
      </w:pPr>
    </w:p>
    <w:p w14:paraId="349105BC">
      <w:pPr>
        <w:pStyle w:val="3"/>
        <w:bidi w:val="0"/>
        <w:ind w:firstLine="562" w:firstLineChars="200"/>
        <w:rPr>
          <w:rFonts w:hint="eastAsia" w:ascii="仿宋_GB2312" w:hAnsi="仿宋_GB2312" w:eastAsia="仿宋_GB2312" w:cs="仿宋_GB2312"/>
          <w:sz w:val="20"/>
          <w:szCs w:val="20"/>
        </w:rPr>
      </w:pPr>
      <w:r>
        <w:rPr>
          <w:rFonts w:hint="eastAsia" w:ascii="仿宋_GB2312" w:hAnsi="仿宋_GB2312" w:eastAsia="仿宋_GB2312" w:cs="仿宋_GB2312"/>
        </w:rPr>
        <w:pict>
          <v:rect id="_x0000_s1031" o:spid="_x0000_s1031" o:spt="1" style="position:absolute;left:0pt;margin-left:70.9pt;margin-top:53.5pt;height:0.75pt;width:467.75pt;mso-position-horizontal-relative:page;mso-position-vertical-relative:page;z-index:251669504;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pacing w:val="14"/>
          <w:sz w:val="20"/>
          <w:szCs w:val="20"/>
          <w14:textOutline w14:w="3795" w14:cap="sq" w14:cmpd="sng">
            <w14:solidFill>
              <w14:srgbClr w14:val="000000"/>
            </w14:solidFill>
            <w14:prstDash w14:val="solid"/>
            <w14:bevel/>
          </w14:textOutline>
        </w:rPr>
        <w:t>1</w:t>
      </w:r>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4</w:t>
      </w:r>
      <w:r>
        <w:rPr>
          <w:rFonts w:hint="eastAsia" w:ascii="仿宋_GB2312" w:hAnsi="仿宋_GB2312" w:eastAsia="仿宋_GB2312" w:cs="仿宋_GB2312"/>
          <w:spacing w:val="7"/>
          <w:sz w:val="20"/>
          <w:szCs w:val="20"/>
        </w:rPr>
        <w:t xml:space="preserve"> </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付款方式和发票开具方式</w:t>
      </w:r>
    </w:p>
    <w:p w14:paraId="663C5A3D">
      <w:pPr>
        <w:spacing w:line="250" w:lineRule="auto"/>
        <w:rPr>
          <w:rFonts w:hint="eastAsia" w:ascii="仿宋_GB2312" w:hAnsi="仿宋_GB2312" w:eastAsia="仿宋_GB2312" w:cs="仿宋_GB2312"/>
          <w:sz w:val="21"/>
        </w:rPr>
      </w:pPr>
    </w:p>
    <w:p w14:paraId="4074136E">
      <w:pPr>
        <w:spacing w:before="65" w:line="227" w:lineRule="auto"/>
        <w:ind w:left="444"/>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1.4.1 付款方式：</w:t>
      </w:r>
      <w:r>
        <w:rPr>
          <w:rFonts w:hint="eastAsia" w:ascii="仿宋_GB2312" w:hAnsi="仿宋_GB2312" w:eastAsia="仿宋_GB2312" w:cs="仿宋_GB2312"/>
          <w:spacing w:val="-2"/>
          <w:sz w:val="20"/>
          <w:szCs w:val="20"/>
          <w:u w:val="single" w:color="auto"/>
        </w:rPr>
        <w:t xml:space="preserve">                            </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pacing w:val="-1"/>
          <w:sz w:val="20"/>
          <w:szCs w:val="20"/>
        </w:rPr>
        <w:t>；</w:t>
      </w:r>
    </w:p>
    <w:p w14:paraId="687522FE">
      <w:pPr>
        <w:spacing w:line="247" w:lineRule="auto"/>
        <w:rPr>
          <w:rFonts w:hint="eastAsia" w:ascii="仿宋_GB2312" w:hAnsi="仿宋_GB2312" w:eastAsia="仿宋_GB2312" w:cs="仿宋_GB2312"/>
          <w:sz w:val="21"/>
        </w:rPr>
      </w:pPr>
    </w:p>
    <w:p w14:paraId="21B91A85">
      <w:pPr>
        <w:spacing w:before="65" w:line="225" w:lineRule="auto"/>
        <w:ind w:left="444"/>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1.4.2 发票开具方式：</w:t>
      </w:r>
      <w:r>
        <w:rPr>
          <w:rFonts w:hint="eastAsia" w:ascii="仿宋_GB2312" w:hAnsi="仿宋_GB2312" w:eastAsia="仿宋_GB2312" w:cs="仿宋_GB2312"/>
          <w:spacing w:val="-2"/>
          <w:sz w:val="20"/>
          <w:szCs w:val="20"/>
          <w:u w:val="single" w:color="auto"/>
        </w:rPr>
        <w:t xml:space="preserve">                            </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pacing w:val="-1"/>
          <w:sz w:val="20"/>
          <w:szCs w:val="20"/>
        </w:rPr>
        <w:t>。</w:t>
      </w:r>
    </w:p>
    <w:p w14:paraId="3C9BB46E">
      <w:pPr>
        <w:spacing w:line="248" w:lineRule="auto"/>
        <w:rPr>
          <w:rFonts w:hint="eastAsia" w:ascii="仿宋_GB2312" w:hAnsi="仿宋_GB2312" w:eastAsia="仿宋_GB2312" w:cs="仿宋_GB2312"/>
          <w:sz w:val="21"/>
        </w:rPr>
      </w:pPr>
    </w:p>
    <w:p w14:paraId="302D1112">
      <w:pPr>
        <w:spacing w:before="65" w:line="225" w:lineRule="auto"/>
        <w:ind w:left="444"/>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1.5</w:t>
      </w:r>
      <w:r>
        <w:rPr>
          <w:rFonts w:hint="eastAsia" w:ascii="仿宋_GB2312" w:hAnsi="仿宋_GB2312" w:eastAsia="仿宋_GB2312" w:cs="仿宋_GB2312"/>
          <w:spacing w:val="8"/>
          <w:sz w:val="20"/>
          <w:szCs w:val="20"/>
        </w:rPr>
        <w:t xml:space="preserve"> </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货物交付期限、地点和方</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式</w:t>
      </w:r>
    </w:p>
    <w:p w14:paraId="60CC65BB">
      <w:pPr>
        <w:spacing w:line="250" w:lineRule="auto"/>
        <w:rPr>
          <w:rFonts w:hint="eastAsia" w:ascii="仿宋_GB2312" w:hAnsi="仿宋_GB2312" w:eastAsia="仿宋_GB2312" w:cs="仿宋_GB2312"/>
          <w:sz w:val="21"/>
        </w:rPr>
      </w:pPr>
    </w:p>
    <w:p w14:paraId="711D83A1">
      <w:pPr>
        <w:spacing w:before="65" w:line="228" w:lineRule="auto"/>
        <w:ind w:left="444"/>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1.5.1 交付期限：</w:t>
      </w:r>
      <w:r>
        <w:rPr>
          <w:rFonts w:hint="eastAsia" w:ascii="仿宋_GB2312" w:hAnsi="仿宋_GB2312" w:eastAsia="仿宋_GB2312" w:cs="仿宋_GB2312"/>
          <w:spacing w:val="-2"/>
          <w:sz w:val="20"/>
          <w:szCs w:val="20"/>
          <w:u w:val="single" w:color="auto"/>
        </w:rPr>
        <w:t xml:space="preserve">                            </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pacing w:val="-1"/>
          <w:sz w:val="20"/>
          <w:szCs w:val="20"/>
        </w:rPr>
        <w:t>；</w:t>
      </w:r>
    </w:p>
    <w:p w14:paraId="61F68470">
      <w:pPr>
        <w:spacing w:line="245" w:lineRule="auto"/>
        <w:rPr>
          <w:rFonts w:hint="eastAsia" w:ascii="仿宋_GB2312" w:hAnsi="仿宋_GB2312" w:eastAsia="仿宋_GB2312" w:cs="仿宋_GB2312"/>
          <w:sz w:val="21"/>
        </w:rPr>
      </w:pPr>
    </w:p>
    <w:p w14:paraId="76891CD8">
      <w:pPr>
        <w:spacing w:before="66" w:line="228" w:lineRule="auto"/>
        <w:ind w:left="444"/>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1.5.2 交付地点：</w:t>
      </w:r>
      <w:r>
        <w:rPr>
          <w:rFonts w:hint="eastAsia" w:ascii="仿宋_GB2312" w:hAnsi="仿宋_GB2312" w:eastAsia="仿宋_GB2312" w:cs="仿宋_GB2312"/>
          <w:spacing w:val="-2"/>
          <w:sz w:val="20"/>
          <w:szCs w:val="20"/>
          <w:u w:val="single" w:color="auto"/>
        </w:rPr>
        <w:t xml:space="preserve">                            </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pacing w:val="-1"/>
          <w:sz w:val="20"/>
          <w:szCs w:val="20"/>
        </w:rPr>
        <w:t>；</w:t>
      </w:r>
    </w:p>
    <w:p w14:paraId="71DCB309">
      <w:pPr>
        <w:spacing w:line="245" w:lineRule="auto"/>
        <w:rPr>
          <w:rFonts w:hint="eastAsia" w:ascii="仿宋_GB2312" w:hAnsi="仿宋_GB2312" w:eastAsia="仿宋_GB2312" w:cs="仿宋_GB2312"/>
          <w:sz w:val="21"/>
        </w:rPr>
      </w:pPr>
    </w:p>
    <w:p w14:paraId="4B11C164">
      <w:pPr>
        <w:spacing w:before="66" w:line="227" w:lineRule="auto"/>
        <w:ind w:left="444"/>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1.5.3 交付方式：</w:t>
      </w:r>
      <w:r>
        <w:rPr>
          <w:rFonts w:hint="eastAsia" w:ascii="仿宋_GB2312" w:hAnsi="仿宋_GB2312" w:eastAsia="仿宋_GB2312" w:cs="仿宋_GB2312"/>
          <w:spacing w:val="-2"/>
          <w:sz w:val="20"/>
          <w:szCs w:val="20"/>
          <w:u w:val="single" w:color="auto"/>
        </w:rPr>
        <w:t xml:space="preserve">                            </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pacing w:val="-1"/>
          <w:sz w:val="20"/>
          <w:szCs w:val="20"/>
        </w:rPr>
        <w:t>。</w:t>
      </w:r>
    </w:p>
    <w:p w14:paraId="31E3096D">
      <w:pPr>
        <w:spacing w:line="248" w:lineRule="auto"/>
        <w:rPr>
          <w:rFonts w:hint="eastAsia" w:ascii="仿宋_GB2312" w:hAnsi="仿宋_GB2312" w:eastAsia="仿宋_GB2312" w:cs="仿宋_GB2312"/>
          <w:sz w:val="21"/>
        </w:rPr>
      </w:pPr>
    </w:p>
    <w:p w14:paraId="4FC3D159">
      <w:pPr>
        <w:spacing w:before="66" w:line="225" w:lineRule="auto"/>
        <w:ind w:left="444"/>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1</w:t>
      </w: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.6</w:t>
      </w:r>
      <w:r>
        <w:rPr>
          <w:rFonts w:hint="eastAsia" w:ascii="仿宋_GB2312" w:hAnsi="仿宋_GB2312" w:eastAsia="仿宋_GB2312" w:cs="仿宋_GB2312"/>
          <w:spacing w:val="5"/>
          <w:sz w:val="20"/>
          <w:szCs w:val="20"/>
        </w:rPr>
        <w:t xml:space="preserve"> </w:t>
      </w: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违约责任</w:t>
      </w:r>
    </w:p>
    <w:p w14:paraId="6105CAF2">
      <w:pPr>
        <w:spacing w:line="248" w:lineRule="auto"/>
        <w:rPr>
          <w:rFonts w:hint="eastAsia" w:ascii="仿宋_GB2312" w:hAnsi="仿宋_GB2312" w:eastAsia="仿宋_GB2312" w:cs="仿宋_GB2312"/>
          <w:sz w:val="21"/>
        </w:rPr>
      </w:pPr>
    </w:p>
    <w:p w14:paraId="74BC2962">
      <w:pPr>
        <w:spacing w:before="65" w:line="517" w:lineRule="auto"/>
        <w:ind w:left="9" w:right="3" w:firstLine="434"/>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1.6.1</w:t>
      </w:r>
      <w:r>
        <w:rPr>
          <w:rFonts w:hint="eastAsia" w:ascii="仿宋_GB2312" w:hAnsi="仿宋_GB2312" w:eastAsia="仿宋_GB2312" w:cs="仿宋_GB2312"/>
          <w:spacing w:val="6"/>
          <w:sz w:val="20"/>
          <w:szCs w:val="20"/>
        </w:rPr>
        <w:t xml:space="preserve"> 除不可抗力外，如果乙方没有按照本合同约定的期限、地点和方式交付货物，那么甲方可要</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5"/>
          <w:sz w:val="20"/>
          <w:szCs w:val="20"/>
        </w:rPr>
        <w:t>求乙方支付违约金，违约金按每迟延交付货物一 日的应交付而未交付货物价格的</w:t>
      </w:r>
      <w:r>
        <w:rPr>
          <w:rFonts w:hint="eastAsia" w:ascii="仿宋_GB2312" w:hAnsi="仿宋_GB2312" w:eastAsia="仿宋_GB2312" w:cs="仿宋_GB2312"/>
          <w:spacing w:val="5"/>
          <w:sz w:val="20"/>
          <w:szCs w:val="20"/>
          <w:u w:val="single" w:color="auto"/>
        </w:rPr>
        <w:t xml:space="preserve">    </w:t>
      </w:r>
      <w:r>
        <w:rPr>
          <w:rFonts w:hint="eastAsia" w:ascii="仿宋_GB2312" w:hAnsi="仿宋_GB2312" w:eastAsia="仿宋_GB2312" w:cs="仿宋_GB2312"/>
          <w:spacing w:val="5"/>
          <w:sz w:val="20"/>
          <w:szCs w:val="20"/>
        </w:rPr>
        <w:t xml:space="preserve"> %计算，最高限</w:t>
      </w:r>
      <w:r>
        <w:rPr>
          <w:rFonts w:hint="eastAsia" w:ascii="仿宋_GB2312" w:hAnsi="仿宋_GB2312" w:eastAsia="仿宋_GB2312" w:cs="仿宋_GB2312"/>
          <w:spacing w:val="1"/>
          <w:sz w:val="20"/>
          <w:szCs w:val="20"/>
        </w:rPr>
        <w:t>额</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5"/>
          <w:sz w:val="20"/>
          <w:szCs w:val="20"/>
        </w:rPr>
        <w:t>为本合同总价的</w:t>
      </w:r>
      <w:r>
        <w:rPr>
          <w:rFonts w:hint="eastAsia" w:ascii="仿宋_GB2312" w:hAnsi="仿宋_GB2312" w:eastAsia="仿宋_GB2312" w:cs="仿宋_GB2312"/>
          <w:spacing w:val="5"/>
          <w:sz w:val="20"/>
          <w:szCs w:val="20"/>
          <w:u w:val="single" w:color="auto"/>
        </w:rPr>
        <w:t xml:space="preserve">     </w:t>
      </w:r>
      <w:r>
        <w:rPr>
          <w:rFonts w:hint="eastAsia" w:ascii="仿宋_GB2312" w:hAnsi="仿宋_GB2312" w:eastAsia="仿宋_GB2312" w:cs="仿宋_GB2312"/>
          <w:spacing w:val="5"/>
          <w:sz w:val="20"/>
          <w:szCs w:val="20"/>
        </w:rPr>
        <w:t xml:space="preserve"> %；迟延交付货物的违约金计算数额达到前述最高限额之日起，甲方有权在要求</w:t>
      </w:r>
      <w:r>
        <w:rPr>
          <w:rFonts w:hint="eastAsia" w:ascii="仿宋_GB2312" w:hAnsi="仿宋_GB2312" w:eastAsia="仿宋_GB2312" w:cs="仿宋_GB2312"/>
          <w:spacing w:val="1"/>
          <w:sz w:val="20"/>
          <w:szCs w:val="20"/>
        </w:rPr>
        <w:t>乙</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0"/>
          <w:sz w:val="20"/>
          <w:szCs w:val="20"/>
        </w:rPr>
        <w:t>方</w:t>
      </w:r>
      <w:r>
        <w:rPr>
          <w:rFonts w:hint="eastAsia" w:ascii="仿宋_GB2312" w:hAnsi="仿宋_GB2312" w:eastAsia="仿宋_GB2312" w:cs="仿宋_GB2312"/>
          <w:spacing w:val="9"/>
          <w:sz w:val="20"/>
          <w:szCs w:val="20"/>
        </w:rPr>
        <w:t>支付违约金的同时，书面通知乙方解除本合同；</w:t>
      </w:r>
    </w:p>
    <w:p w14:paraId="76568DC5">
      <w:pPr>
        <w:spacing w:before="1" w:line="517" w:lineRule="auto"/>
        <w:ind w:left="8" w:firstLine="435"/>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1.6.2</w:t>
      </w:r>
      <w:r>
        <w:rPr>
          <w:rFonts w:hint="eastAsia" w:ascii="仿宋_GB2312" w:hAnsi="仿宋_GB2312" w:eastAsia="仿宋_GB2312" w:cs="仿宋_GB2312"/>
          <w:spacing w:val="6"/>
          <w:sz w:val="20"/>
          <w:szCs w:val="20"/>
        </w:rPr>
        <w:t xml:space="preserve"> 除不可抗力外，如果甲方没有按照本合同约定的付款方式付款，那么乙方可要求甲方支付违</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约金，违约金按每</w:t>
      </w:r>
      <w:r>
        <w:rPr>
          <w:rFonts w:hint="eastAsia" w:ascii="仿宋_GB2312" w:hAnsi="仿宋_GB2312" w:eastAsia="仿宋_GB2312" w:cs="仿宋_GB2312"/>
          <w:spacing w:val="6"/>
          <w:sz w:val="20"/>
          <w:szCs w:val="20"/>
        </w:rPr>
        <w:t>迟</w:t>
      </w:r>
      <w:r>
        <w:rPr>
          <w:rFonts w:hint="eastAsia" w:ascii="仿宋_GB2312" w:hAnsi="仿宋_GB2312" w:eastAsia="仿宋_GB2312" w:cs="仿宋_GB2312"/>
          <w:spacing w:val="4"/>
          <w:sz w:val="20"/>
          <w:szCs w:val="20"/>
        </w:rPr>
        <w:t>延付款一 日的应付而未付款的</w:t>
      </w:r>
      <w:r>
        <w:rPr>
          <w:rFonts w:hint="eastAsia" w:ascii="仿宋_GB2312" w:hAnsi="仿宋_GB2312" w:eastAsia="仿宋_GB2312" w:cs="仿宋_GB2312"/>
          <w:spacing w:val="4"/>
          <w:sz w:val="20"/>
          <w:szCs w:val="20"/>
          <w:u w:val="single" w:color="auto"/>
        </w:rPr>
        <w:t xml:space="preserve">    </w:t>
      </w:r>
      <w:r>
        <w:rPr>
          <w:rFonts w:hint="eastAsia" w:ascii="仿宋_GB2312" w:hAnsi="仿宋_GB2312" w:eastAsia="仿宋_GB2312" w:cs="仿宋_GB2312"/>
          <w:spacing w:val="4"/>
          <w:sz w:val="20"/>
          <w:szCs w:val="20"/>
        </w:rPr>
        <w:t xml:space="preserve"> %计算，最高限额为本合同总价的</w:t>
      </w:r>
      <w:r>
        <w:rPr>
          <w:rFonts w:hint="eastAsia" w:ascii="仿宋_GB2312" w:hAnsi="仿宋_GB2312" w:eastAsia="仿宋_GB2312" w:cs="仿宋_GB2312"/>
          <w:spacing w:val="4"/>
          <w:sz w:val="20"/>
          <w:szCs w:val="20"/>
          <w:u w:val="single" w:color="auto"/>
        </w:rPr>
        <w:t xml:space="preserve">     </w:t>
      </w:r>
      <w:r>
        <w:rPr>
          <w:rFonts w:hint="eastAsia" w:ascii="仿宋_GB2312" w:hAnsi="仿宋_GB2312" w:eastAsia="仿宋_GB2312" w:cs="仿宋_GB2312"/>
          <w:spacing w:val="4"/>
          <w:sz w:val="20"/>
          <w:szCs w:val="20"/>
        </w:rPr>
        <w:t>%；迟延</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付款的违</w:t>
      </w:r>
      <w:r>
        <w:rPr>
          <w:rFonts w:hint="eastAsia" w:ascii="仿宋_GB2312" w:hAnsi="仿宋_GB2312" w:eastAsia="仿宋_GB2312" w:cs="仿宋_GB2312"/>
          <w:spacing w:val="8"/>
          <w:sz w:val="20"/>
          <w:szCs w:val="20"/>
        </w:rPr>
        <w:t>约</w:t>
      </w:r>
      <w:r>
        <w:rPr>
          <w:rFonts w:hint="eastAsia" w:ascii="仿宋_GB2312" w:hAnsi="仿宋_GB2312" w:eastAsia="仿宋_GB2312" w:cs="仿宋_GB2312"/>
          <w:spacing w:val="7"/>
          <w:sz w:val="20"/>
          <w:szCs w:val="20"/>
        </w:rPr>
        <w:t>金计算数额达到前述最高限额之日起，乙方有权在要求甲方支付违约金的同时，书面通知甲</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7"/>
          <w:sz w:val="20"/>
          <w:szCs w:val="20"/>
        </w:rPr>
        <w:t>方解除本合同；</w:t>
      </w:r>
    </w:p>
    <w:p w14:paraId="71BE2246">
      <w:pPr>
        <w:spacing w:before="4" w:line="516" w:lineRule="auto"/>
        <w:ind w:left="7" w:firstLine="436"/>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1.6.3</w:t>
      </w:r>
      <w:r>
        <w:rPr>
          <w:rFonts w:hint="eastAsia" w:ascii="仿宋_GB2312" w:hAnsi="仿宋_GB2312" w:eastAsia="仿宋_GB2312" w:cs="仿宋_GB2312"/>
          <w:spacing w:val="6"/>
          <w:sz w:val="20"/>
          <w:szCs w:val="20"/>
        </w:rPr>
        <w:t xml:space="preserve"> 除不可抗力外，任何一方未能履行本合同约定的其他主要义务，经催告后在合理期限内仍未</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履行的</w:t>
      </w:r>
      <w:r>
        <w:rPr>
          <w:rFonts w:hint="eastAsia" w:ascii="仿宋_GB2312" w:hAnsi="仿宋_GB2312" w:eastAsia="仿宋_GB2312" w:cs="仿宋_GB2312"/>
          <w:spacing w:val="7"/>
          <w:sz w:val="20"/>
          <w:szCs w:val="20"/>
        </w:rPr>
        <w:t>，或者任何一方有其他违约行为致使不能实现合同目的的，或者任何一方有腐败行为 (即：提供</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或给予或</w:t>
      </w:r>
      <w:r>
        <w:rPr>
          <w:rFonts w:hint="eastAsia" w:ascii="仿宋_GB2312" w:hAnsi="仿宋_GB2312" w:eastAsia="仿宋_GB2312" w:cs="仿宋_GB2312"/>
          <w:spacing w:val="9"/>
          <w:sz w:val="20"/>
          <w:szCs w:val="20"/>
        </w:rPr>
        <w:t>接</w:t>
      </w:r>
      <w:r>
        <w:rPr>
          <w:rFonts w:hint="eastAsia" w:ascii="仿宋_GB2312" w:hAnsi="仿宋_GB2312" w:eastAsia="仿宋_GB2312" w:cs="仿宋_GB2312"/>
          <w:spacing w:val="7"/>
          <w:sz w:val="20"/>
          <w:szCs w:val="20"/>
        </w:rPr>
        <w:t>受或索取任何财物或其他好处或者采取其他不正当手段影响对方当事人在合同签订、履行过</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程中</w:t>
      </w:r>
      <w:r>
        <w:rPr>
          <w:rFonts w:hint="eastAsia" w:ascii="仿宋_GB2312" w:hAnsi="仿宋_GB2312" w:eastAsia="仿宋_GB2312" w:cs="仿宋_GB2312"/>
          <w:spacing w:val="7"/>
          <w:sz w:val="20"/>
          <w:szCs w:val="20"/>
        </w:rPr>
        <w:t>的行为) 或者欺诈行为 (即：以谎报事实或者隐瞒真相的方法来影响对方当事人在合同签订、履行</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过程中的行为) 的，对方当事人可以书面通知违约方解除本合同；</w:t>
      </w:r>
    </w:p>
    <w:p w14:paraId="55A9798D">
      <w:pPr>
        <w:spacing w:line="227" w:lineRule="auto"/>
        <w:ind w:left="444"/>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1.6.4</w:t>
      </w:r>
      <w:r>
        <w:rPr>
          <w:rFonts w:hint="eastAsia" w:ascii="仿宋_GB2312" w:hAnsi="仿宋_GB2312" w:eastAsia="仿宋_GB2312" w:cs="仿宋_GB2312"/>
          <w:spacing w:val="9"/>
          <w:sz w:val="20"/>
          <w:szCs w:val="20"/>
        </w:rPr>
        <w:t xml:space="preserve"> </w:t>
      </w:r>
      <w:r>
        <w:rPr>
          <w:rFonts w:hint="eastAsia" w:ascii="仿宋_GB2312" w:hAnsi="仿宋_GB2312" w:eastAsia="仿宋_GB2312" w:cs="仿宋_GB2312"/>
          <w:spacing w:val="6"/>
          <w:sz w:val="20"/>
          <w:szCs w:val="20"/>
        </w:rPr>
        <w:t>任何一方按照前述约定要求违约方支付违约金的同时，仍有权要求违约方继续履行合同、采</w:t>
      </w:r>
    </w:p>
    <w:p w14:paraId="71B27A00">
      <w:pPr>
        <w:rPr>
          <w:rFonts w:hint="eastAsia" w:ascii="仿宋_GB2312" w:hAnsi="仿宋_GB2312" w:eastAsia="仿宋_GB2312" w:cs="仿宋_GB2312"/>
        </w:rPr>
        <w:sectPr>
          <w:footerReference r:id="rId21" w:type="default"/>
          <w:pgSz w:w="11906" w:h="16839"/>
          <w:pgMar w:top="1070" w:right="1133" w:bottom="1157" w:left="1418" w:header="0" w:footer="994" w:gutter="0"/>
          <w:pgNumType w:fmt="decimal"/>
          <w:cols w:space="720" w:num="1"/>
        </w:sectPr>
      </w:pPr>
    </w:p>
    <w:p w14:paraId="1351D9EA">
      <w:pPr>
        <w:spacing w:line="253" w:lineRule="auto"/>
        <w:rPr>
          <w:rFonts w:hint="eastAsia" w:ascii="仿宋_GB2312" w:hAnsi="仿宋_GB2312" w:eastAsia="仿宋_GB2312" w:cs="仿宋_GB2312"/>
          <w:sz w:val="21"/>
        </w:rPr>
      </w:pPr>
    </w:p>
    <w:p w14:paraId="1955E1E4">
      <w:pPr>
        <w:spacing w:before="65" w:line="516" w:lineRule="auto"/>
        <w:ind w:left="25" w:right="47" w:hanging="14"/>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取补救</w:t>
      </w:r>
      <w:r>
        <w:rPr>
          <w:rFonts w:hint="eastAsia" w:ascii="仿宋_GB2312" w:hAnsi="仿宋_GB2312" w:eastAsia="仿宋_GB2312" w:cs="仿宋_GB2312"/>
          <w:spacing w:val="10"/>
          <w:sz w:val="20"/>
          <w:szCs w:val="20"/>
        </w:rPr>
        <w:t>措</w:t>
      </w:r>
      <w:r>
        <w:rPr>
          <w:rFonts w:hint="eastAsia" w:ascii="仿宋_GB2312" w:hAnsi="仿宋_GB2312" w:eastAsia="仿宋_GB2312" w:cs="仿宋_GB2312"/>
          <w:spacing w:val="7"/>
          <w:sz w:val="20"/>
          <w:szCs w:val="20"/>
        </w:rPr>
        <w:t>施，并有权按照己方实际损失情况要求违约方赔偿损失；任何一方按照前述约定要求解除本合</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同</w:t>
      </w:r>
      <w:r>
        <w:rPr>
          <w:rFonts w:hint="eastAsia" w:ascii="仿宋_GB2312" w:hAnsi="仿宋_GB2312" w:eastAsia="仿宋_GB2312" w:cs="仿宋_GB2312"/>
          <w:spacing w:val="10"/>
          <w:sz w:val="20"/>
          <w:szCs w:val="20"/>
        </w:rPr>
        <w:t>的</w:t>
      </w:r>
      <w:r>
        <w:rPr>
          <w:rFonts w:hint="eastAsia" w:ascii="仿宋_GB2312" w:hAnsi="仿宋_GB2312" w:eastAsia="仿宋_GB2312" w:cs="仿宋_GB2312"/>
          <w:spacing w:val="7"/>
          <w:sz w:val="20"/>
          <w:szCs w:val="20"/>
        </w:rPr>
        <w:t>同时，仍有权要求违约方支付违约金和按照己方实际损失情况要求违约方赔偿损失；且守约方行使</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的任何权利救济方式均不视为其放弃了其他法定或者约定的权利救济方式</w:t>
      </w:r>
      <w:r>
        <w:rPr>
          <w:rFonts w:hint="eastAsia" w:ascii="仿宋_GB2312" w:hAnsi="仿宋_GB2312" w:eastAsia="仿宋_GB2312" w:cs="仿宋_GB2312"/>
          <w:spacing w:val="4"/>
          <w:sz w:val="20"/>
          <w:szCs w:val="20"/>
        </w:rPr>
        <w:t>；</w:t>
      </w:r>
    </w:p>
    <w:p w14:paraId="790C4207">
      <w:pPr>
        <w:spacing w:before="2" w:line="516" w:lineRule="auto"/>
        <w:ind w:left="9" w:right="44" w:firstLine="434"/>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1.6.5</w:t>
      </w:r>
      <w:r>
        <w:rPr>
          <w:rFonts w:hint="eastAsia" w:ascii="仿宋_GB2312" w:hAnsi="仿宋_GB2312" w:eastAsia="仿宋_GB2312" w:cs="仿宋_GB2312"/>
          <w:spacing w:val="9"/>
          <w:sz w:val="20"/>
          <w:szCs w:val="20"/>
        </w:rPr>
        <w:t xml:space="preserve"> </w:t>
      </w:r>
      <w:r>
        <w:rPr>
          <w:rFonts w:hint="eastAsia" w:ascii="仿宋_GB2312" w:hAnsi="仿宋_GB2312" w:eastAsia="仿宋_GB2312" w:cs="仿宋_GB2312"/>
          <w:spacing w:val="6"/>
          <w:sz w:val="20"/>
          <w:szCs w:val="20"/>
        </w:rPr>
        <w:t>除前述约定外，除不可抗力外，任何一方未能履行本合同约定的义务，对方当事人均有权要</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求继续履</w:t>
      </w:r>
      <w:r>
        <w:rPr>
          <w:rFonts w:hint="eastAsia" w:ascii="仿宋_GB2312" w:hAnsi="仿宋_GB2312" w:eastAsia="仿宋_GB2312" w:cs="仿宋_GB2312"/>
          <w:spacing w:val="7"/>
          <w:sz w:val="20"/>
          <w:szCs w:val="20"/>
        </w:rPr>
        <w:t>行、采取补救措施或者赔偿损失等，且对方当事人行使的任何权利救济方式均不视为其放弃了</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6"/>
          <w:sz w:val="20"/>
          <w:szCs w:val="20"/>
        </w:rPr>
        <w:t>其</w:t>
      </w:r>
      <w:r>
        <w:rPr>
          <w:rFonts w:hint="eastAsia" w:ascii="仿宋_GB2312" w:hAnsi="仿宋_GB2312" w:eastAsia="仿宋_GB2312" w:cs="仿宋_GB2312"/>
          <w:spacing w:val="11"/>
          <w:sz w:val="20"/>
          <w:szCs w:val="20"/>
        </w:rPr>
        <w:t>他</w:t>
      </w:r>
      <w:r>
        <w:rPr>
          <w:rFonts w:hint="eastAsia" w:ascii="仿宋_GB2312" w:hAnsi="仿宋_GB2312" w:eastAsia="仿宋_GB2312" w:cs="仿宋_GB2312"/>
          <w:spacing w:val="8"/>
          <w:sz w:val="20"/>
          <w:szCs w:val="20"/>
        </w:rPr>
        <w:t>法定或者约定的权利救济方式；</w:t>
      </w:r>
    </w:p>
    <w:p w14:paraId="3D833213">
      <w:pPr>
        <w:spacing w:before="2" w:line="516" w:lineRule="auto"/>
        <w:ind w:left="11" w:firstLine="432"/>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1.6.</w:t>
      </w:r>
      <w:r>
        <w:rPr>
          <w:rFonts w:hint="eastAsia" w:ascii="仿宋_GB2312" w:hAnsi="仿宋_GB2312" w:eastAsia="仿宋_GB2312" w:cs="仿宋_GB2312"/>
          <w:spacing w:val="11"/>
          <w:sz w:val="20"/>
          <w:szCs w:val="20"/>
        </w:rPr>
        <w:t>6</w:t>
      </w:r>
      <w:r>
        <w:rPr>
          <w:rFonts w:hint="eastAsia" w:ascii="仿宋_GB2312" w:hAnsi="仿宋_GB2312" w:eastAsia="仿宋_GB2312" w:cs="仿宋_GB2312"/>
          <w:spacing w:val="7"/>
          <w:sz w:val="20"/>
          <w:szCs w:val="20"/>
        </w:rPr>
        <w:t xml:space="preserve"> 如果出现政府采购监督管理部门在处理投诉事项期间，书面通知甲方暂停采购活动的情形，</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或者</w:t>
      </w:r>
      <w:r>
        <w:rPr>
          <w:rFonts w:hint="eastAsia" w:ascii="仿宋_GB2312" w:hAnsi="仿宋_GB2312" w:eastAsia="仿宋_GB2312" w:cs="仿宋_GB2312"/>
          <w:spacing w:val="11"/>
          <w:sz w:val="20"/>
          <w:szCs w:val="20"/>
        </w:rPr>
        <w:t>询</w:t>
      </w:r>
      <w:r>
        <w:rPr>
          <w:rFonts w:hint="eastAsia" w:ascii="仿宋_GB2312" w:hAnsi="仿宋_GB2312" w:eastAsia="仿宋_GB2312" w:cs="仿宋_GB2312"/>
          <w:spacing w:val="9"/>
          <w:sz w:val="20"/>
          <w:szCs w:val="20"/>
        </w:rPr>
        <w:t>问或质疑事项可能影响成交结果的，导致甲方中止履行合同的情形，均不视为甲方违约。</w:t>
      </w:r>
    </w:p>
    <w:p w14:paraId="08A04094">
      <w:pPr>
        <w:spacing w:line="227" w:lineRule="auto"/>
        <w:ind w:left="444"/>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14:textOutline w14:w="3795" w14:cap="sq" w14:cmpd="sng">
            <w14:solidFill>
              <w14:srgbClr w14:val="000000"/>
            </w14:solidFill>
            <w14:prstDash w14:val="solid"/>
            <w14:bevel/>
          </w14:textOutline>
        </w:rPr>
        <w:t>1</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.7</w:t>
      </w:r>
      <w:r>
        <w:rPr>
          <w:rFonts w:hint="eastAsia" w:ascii="仿宋_GB2312" w:hAnsi="仿宋_GB2312" w:eastAsia="仿宋_GB2312" w:cs="仿宋_GB2312"/>
          <w:spacing w:val="6"/>
          <w:sz w:val="20"/>
          <w:szCs w:val="20"/>
        </w:rPr>
        <w:t xml:space="preserve"> </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合同争议的解决</w:t>
      </w:r>
    </w:p>
    <w:p w14:paraId="476E6ED3">
      <w:pPr>
        <w:spacing w:line="248" w:lineRule="auto"/>
        <w:rPr>
          <w:rFonts w:hint="eastAsia" w:ascii="仿宋_GB2312" w:hAnsi="仿宋_GB2312" w:eastAsia="仿宋_GB2312" w:cs="仿宋_GB2312"/>
          <w:sz w:val="21"/>
        </w:rPr>
      </w:pPr>
    </w:p>
    <w:p w14:paraId="734C57F5">
      <w:pPr>
        <w:spacing w:before="66" w:line="516" w:lineRule="auto"/>
        <w:ind w:left="9" w:right="47" w:firstLine="420"/>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本合</w:t>
      </w:r>
      <w:r>
        <w:rPr>
          <w:rFonts w:hint="eastAsia" w:ascii="仿宋_GB2312" w:hAnsi="仿宋_GB2312" w:eastAsia="仿宋_GB2312" w:cs="仿宋_GB2312"/>
          <w:spacing w:val="13"/>
          <w:sz w:val="20"/>
          <w:szCs w:val="20"/>
        </w:rPr>
        <w:t>同</w:t>
      </w:r>
      <w:r>
        <w:rPr>
          <w:rFonts w:hint="eastAsia" w:ascii="仿宋_GB2312" w:hAnsi="仿宋_GB2312" w:eastAsia="仿宋_GB2312" w:cs="仿宋_GB2312"/>
          <w:spacing w:val="7"/>
          <w:sz w:val="20"/>
          <w:szCs w:val="20"/>
        </w:rPr>
        <w:t>履行过程中发生的任何争议，双方当事人均可通过和解或者调解解决；不愿和解、调解或者</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6"/>
          <w:sz w:val="20"/>
          <w:szCs w:val="20"/>
        </w:rPr>
        <w:t>和</w:t>
      </w:r>
      <w:r>
        <w:rPr>
          <w:rFonts w:hint="eastAsia" w:ascii="仿宋_GB2312" w:hAnsi="仿宋_GB2312" w:eastAsia="仿宋_GB2312" w:cs="仿宋_GB2312"/>
          <w:spacing w:val="14"/>
          <w:sz w:val="20"/>
          <w:szCs w:val="20"/>
        </w:rPr>
        <w:t>解</w:t>
      </w:r>
      <w:r>
        <w:rPr>
          <w:rFonts w:hint="eastAsia" w:ascii="仿宋_GB2312" w:hAnsi="仿宋_GB2312" w:eastAsia="仿宋_GB2312" w:cs="仿宋_GB2312"/>
          <w:spacing w:val="8"/>
          <w:sz w:val="20"/>
          <w:szCs w:val="20"/>
        </w:rPr>
        <w:t>、调解不成的，可以选择下列第</w:t>
      </w:r>
      <w:r>
        <w:rPr>
          <w:rFonts w:hint="eastAsia" w:ascii="仿宋_GB2312" w:hAnsi="仿宋_GB2312" w:eastAsia="仿宋_GB2312" w:cs="仿宋_GB2312"/>
          <w:spacing w:val="8"/>
          <w:sz w:val="20"/>
          <w:szCs w:val="20"/>
          <w:u w:val="single" w:color="auto"/>
        </w:rPr>
        <w:t xml:space="preserve"> 2 </w:t>
      </w:r>
      <w:r>
        <w:rPr>
          <w:rFonts w:hint="eastAsia" w:ascii="仿宋_GB2312" w:hAnsi="仿宋_GB2312" w:eastAsia="仿宋_GB2312" w:cs="仿宋_GB2312"/>
          <w:spacing w:val="8"/>
          <w:sz w:val="20"/>
          <w:szCs w:val="20"/>
        </w:rPr>
        <w:t>种方式解决：</w:t>
      </w:r>
    </w:p>
    <w:p w14:paraId="106AB059">
      <w:pPr>
        <w:spacing w:line="224" w:lineRule="auto"/>
        <w:ind w:left="444"/>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1</w:t>
      </w:r>
      <w:r>
        <w:rPr>
          <w:rFonts w:hint="eastAsia" w:ascii="仿宋_GB2312" w:hAnsi="仿宋_GB2312" w:eastAsia="仿宋_GB2312" w:cs="仿宋_GB2312"/>
          <w:spacing w:val="10"/>
          <w:sz w:val="20"/>
          <w:szCs w:val="20"/>
        </w:rPr>
        <w:t>.</w:t>
      </w:r>
      <w:r>
        <w:rPr>
          <w:rFonts w:hint="eastAsia" w:ascii="仿宋_GB2312" w:hAnsi="仿宋_GB2312" w:eastAsia="仿宋_GB2312" w:cs="仿宋_GB2312"/>
          <w:spacing w:val="7"/>
          <w:sz w:val="20"/>
          <w:szCs w:val="20"/>
        </w:rPr>
        <w:t>7.1 将争议提交</w:t>
      </w:r>
      <w:r>
        <w:rPr>
          <w:rFonts w:hint="eastAsia" w:ascii="仿宋_GB2312" w:hAnsi="仿宋_GB2312" w:eastAsia="仿宋_GB2312" w:cs="仿宋_GB2312"/>
          <w:spacing w:val="7"/>
          <w:sz w:val="20"/>
          <w:szCs w:val="20"/>
          <w:u w:val="single" w:color="auto"/>
        </w:rPr>
        <w:t xml:space="preserve">              </w:t>
      </w:r>
      <w:r>
        <w:rPr>
          <w:rFonts w:hint="eastAsia" w:ascii="仿宋_GB2312" w:hAnsi="仿宋_GB2312" w:eastAsia="仿宋_GB2312" w:cs="仿宋_GB2312"/>
          <w:spacing w:val="7"/>
          <w:sz w:val="20"/>
          <w:szCs w:val="20"/>
        </w:rPr>
        <w:t>仲裁委员会依申请仲裁时其现行有效的仲裁规则裁决；</w:t>
      </w:r>
    </w:p>
    <w:p w14:paraId="66BC7387">
      <w:pPr>
        <w:spacing w:line="252" w:lineRule="auto"/>
        <w:rPr>
          <w:rFonts w:hint="eastAsia" w:ascii="仿宋_GB2312" w:hAnsi="仿宋_GB2312" w:eastAsia="仿宋_GB2312" w:cs="仿宋_GB2312"/>
          <w:sz w:val="21"/>
        </w:rPr>
      </w:pPr>
    </w:p>
    <w:p w14:paraId="18A69F19">
      <w:pPr>
        <w:spacing w:before="65" w:line="228" w:lineRule="auto"/>
        <w:ind w:left="444"/>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1.</w:t>
      </w:r>
      <w:r>
        <w:rPr>
          <w:rFonts w:hint="eastAsia" w:ascii="仿宋_GB2312" w:hAnsi="仿宋_GB2312" w:eastAsia="仿宋_GB2312" w:cs="仿宋_GB2312"/>
          <w:spacing w:val="3"/>
          <w:sz w:val="20"/>
          <w:szCs w:val="20"/>
        </w:rPr>
        <w:t>7</w:t>
      </w:r>
      <w:r>
        <w:rPr>
          <w:rFonts w:hint="eastAsia" w:ascii="仿宋_GB2312" w:hAnsi="仿宋_GB2312" w:eastAsia="仿宋_GB2312" w:cs="仿宋_GB2312"/>
          <w:spacing w:val="2"/>
          <w:sz w:val="20"/>
          <w:szCs w:val="20"/>
        </w:rPr>
        <w:t>.2 向</w:t>
      </w:r>
      <w:r>
        <w:rPr>
          <w:rFonts w:hint="eastAsia" w:ascii="仿宋_GB2312" w:hAnsi="仿宋_GB2312" w:eastAsia="仿宋_GB2312" w:cs="仿宋_GB2312"/>
          <w:spacing w:val="2"/>
          <w:sz w:val="20"/>
          <w:szCs w:val="20"/>
          <w:u w:val="single" w:color="auto"/>
        </w:rPr>
        <w:t xml:space="preserve">   合同履行地    </w:t>
      </w:r>
      <w:r>
        <w:rPr>
          <w:rFonts w:hint="eastAsia" w:ascii="仿宋_GB2312" w:hAnsi="仿宋_GB2312" w:eastAsia="仿宋_GB2312" w:cs="仿宋_GB2312"/>
          <w:spacing w:val="2"/>
          <w:sz w:val="20"/>
          <w:szCs w:val="20"/>
        </w:rPr>
        <w:t xml:space="preserve"> 人民法院起诉。</w:t>
      </w:r>
    </w:p>
    <w:p w14:paraId="2EDC5230">
      <w:pPr>
        <w:spacing w:line="245" w:lineRule="auto"/>
        <w:rPr>
          <w:rFonts w:hint="eastAsia" w:ascii="仿宋_GB2312" w:hAnsi="仿宋_GB2312" w:eastAsia="仿宋_GB2312" w:cs="仿宋_GB2312"/>
          <w:sz w:val="21"/>
        </w:rPr>
      </w:pPr>
    </w:p>
    <w:p w14:paraId="6329EAFA">
      <w:pPr>
        <w:spacing w:before="66" w:line="228" w:lineRule="auto"/>
        <w:ind w:left="444"/>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1</w:t>
      </w: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.8</w:t>
      </w:r>
      <w:r>
        <w:rPr>
          <w:rFonts w:hint="eastAsia" w:ascii="仿宋_GB2312" w:hAnsi="仿宋_GB2312" w:eastAsia="仿宋_GB2312" w:cs="仿宋_GB2312"/>
          <w:spacing w:val="5"/>
          <w:sz w:val="20"/>
          <w:szCs w:val="20"/>
        </w:rPr>
        <w:t xml:space="preserve"> </w:t>
      </w: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合同生效</w:t>
      </w:r>
    </w:p>
    <w:p w14:paraId="673F2CF1">
      <w:pPr>
        <w:spacing w:line="245" w:lineRule="auto"/>
        <w:rPr>
          <w:rFonts w:hint="eastAsia" w:ascii="仿宋_GB2312" w:hAnsi="仿宋_GB2312" w:eastAsia="仿宋_GB2312" w:cs="仿宋_GB2312"/>
          <w:sz w:val="21"/>
        </w:rPr>
      </w:pPr>
    </w:p>
    <w:p w14:paraId="3176FA47">
      <w:pPr>
        <w:spacing w:before="65" w:line="227" w:lineRule="auto"/>
        <w:ind w:left="429"/>
        <w:rPr>
          <w:rFonts w:hint="eastAsia" w:ascii="仿宋_GB2312" w:hAnsi="仿宋_GB2312" w:eastAsia="仿宋_GB2312" w:cs="仿宋_GB2312"/>
        </w:rPr>
      </w:pPr>
      <w:r>
        <w:rPr>
          <w:rFonts w:hint="eastAsia" w:ascii="仿宋_GB2312" w:hAnsi="仿宋_GB2312" w:eastAsia="仿宋_GB2312" w:cs="仿宋_GB2312"/>
          <w:spacing w:val="9"/>
          <w:sz w:val="20"/>
          <w:szCs w:val="20"/>
        </w:rPr>
        <w:t>本合同自双方当事人盖章或者签字时生效</w:t>
      </w:r>
      <w:r>
        <w:rPr>
          <w:rFonts w:hint="eastAsia" w:ascii="仿宋_GB2312" w:hAnsi="仿宋_GB2312" w:eastAsia="仿宋_GB2312" w:cs="仿宋_GB2312"/>
          <w:spacing w:val="6"/>
          <w:sz w:val="20"/>
          <w:szCs w:val="20"/>
        </w:rPr>
        <w:t>。</w:t>
      </w:r>
    </w:p>
    <w:p w14:paraId="18949AFF">
      <w:pPr>
        <w:spacing w:line="151" w:lineRule="exact"/>
        <w:rPr>
          <w:rFonts w:hint="eastAsia" w:ascii="仿宋_GB2312" w:hAnsi="仿宋_GB2312" w:eastAsia="仿宋_GB2312" w:cs="仿宋_GB2312"/>
        </w:rPr>
      </w:pPr>
    </w:p>
    <w:tbl>
      <w:tblPr>
        <w:tblStyle w:val="28"/>
        <w:tblW w:w="7397" w:type="dxa"/>
        <w:tblInd w:w="7"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3017"/>
        <w:gridCol w:w="4380"/>
      </w:tblGrid>
      <w:tr w14:paraId="32F1741B">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84" w:hRule="atLeast"/>
        </w:trPr>
        <w:tc>
          <w:tcPr>
            <w:tcW w:w="3017" w:type="dxa"/>
            <w:vAlign w:val="top"/>
          </w:tcPr>
          <w:p w14:paraId="16D6B16B">
            <w:pPr>
              <w:spacing w:line="229" w:lineRule="auto"/>
              <w:ind w:left="27"/>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甲方</w:t>
            </w:r>
            <w:r>
              <w:rPr>
                <w:rFonts w:hint="eastAsia" w:ascii="仿宋_GB2312" w:hAnsi="仿宋_GB2312" w:eastAsia="仿宋_GB2312" w:cs="仿宋_GB2312"/>
                <w:spacing w:val="-5"/>
                <w:sz w:val="20"/>
                <w:szCs w:val="20"/>
              </w:rPr>
              <w:t>：</w:t>
            </w:r>
          </w:p>
        </w:tc>
        <w:tc>
          <w:tcPr>
            <w:tcW w:w="4380" w:type="dxa"/>
            <w:vAlign w:val="top"/>
          </w:tcPr>
          <w:p w14:paraId="710E5571">
            <w:pPr>
              <w:spacing w:line="229" w:lineRule="auto"/>
              <w:ind w:left="1312"/>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14:textOutline w14:w="3795" w14:cap="sq" w14:cmpd="sng">
                  <w14:solidFill>
                    <w14:srgbClr w14:val="000000"/>
                  </w14:solidFill>
                  <w14:prstDash w14:val="solid"/>
                  <w14:bevel/>
                </w14:textOutline>
              </w:rPr>
              <w:t>乙方</w:t>
            </w:r>
            <w:r>
              <w:rPr>
                <w:rFonts w:hint="eastAsia" w:ascii="仿宋_GB2312" w:hAnsi="仿宋_GB2312" w:eastAsia="仿宋_GB2312" w:cs="仿宋_GB2312"/>
                <w:spacing w:val="-3"/>
                <w:sz w:val="20"/>
                <w:szCs w:val="20"/>
              </w:rPr>
              <w:t>：</w:t>
            </w:r>
          </w:p>
        </w:tc>
      </w:tr>
      <w:tr w14:paraId="2FA14A0B">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3017" w:type="dxa"/>
            <w:vAlign w:val="top"/>
          </w:tcPr>
          <w:p w14:paraId="078A58AA">
            <w:pPr>
              <w:spacing w:before="175" w:line="229" w:lineRule="auto"/>
              <w:ind w:left="5"/>
              <w:rPr>
                <w:rFonts w:hint="eastAsia" w:ascii="仿宋_GB2312" w:hAnsi="仿宋_GB2312" w:eastAsia="仿宋_GB2312" w:cs="仿宋_GB2312"/>
              </w:rPr>
            </w:pPr>
            <w:r>
              <w:rPr>
                <w:rFonts w:hint="eastAsia" w:ascii="仿宋_GB2312" w:hAnsi="仿宋_GB2312" w:eastAsia="仿宋_GB2312" w:cs="仿宋_GB2312"/>
              </w:rPr>
              <w:t>统一社会信用代码：</w:t>
            </w:r>
          </w:p>
          <w:p w14:paraId="67563265">
            <w:pPr>
              <w:pStyle w:val="11"/>
              <w:rPr>
                <w:rFonts w:hint="eastAsia" w:ascii="仿宋_GB2312" w:hAnsi="仿宋_GB2312" w:eastAsia="仿宋_GB2312" w:cs="仿宋_GB2312"/>
                <w:lang w:eastAsia="zh-CN"/>
              </w:rPr>
            </w:pPr>
            <w:r>
              <w:rPr>
                <w:rFonts w:hint="eastAsia" w:ascii="仿宋_GB2312" w:hAnsi="仿宋_GB2312" w:eastAsia="仿宋_GB2312" w:cs="仿宋_GB2312"/>
                <w:spacing w:val="7"/>
                <w:sz w:val="20"/>
                <w:szCs w:val="20"/>
                <w:lang w:eastAsia="zh-CN"/>
              </w:rPr>
              <w:t>单位公章</w:t>
            </w:r>
          </w:p>
        </w:tc>
        <w:tc>
          <w:tcPr>
            <w:tcW w:w="4380" w:type="dxa"/>
            <w:vAlign w:val="top"/>
          </w:tcPr>
          <w:p w14:paraId="2F82867C">
            <w:pPr>
              <w:spacing w:before="175" w:line="229" w:lineRule="auto"/>
              <w:jc w:val="center"/>
              <w:rPr>
                <w:rFonts w:hint="eastAsia" w:ascii="仿宋_GB2312" w:hAnsi="仿宋_GB2312" w:eastAsia="仿宋_GB2312" w:cs="仿宋_GB2312"/>
              </w:rPr>
            </w:pPr>
            <w:r>
              <w:rPr>
                <w:rFonts w:hint="eastAsia" w:ascii="仿宋_GB2312" w:hAnsi="仿宋_GB2312" w:eastAsia="仿宋_GB2312" w:cs="仿宋_GB2312"/>
              </w:rPr>
              <w:t>统一社会信用代码：</w:t>
            </w:r>
          </w:p>
          <w:p w14:paraId="5DE752FC">
            <w:pPr>
              <w:pStyle w:val="11"/>
              <w:rPr>
                <w:rFonts w:hint="eastAsia" w:ascii="仿宋_GB2312" w:hAnsi="仿宋_GB2312" w:eastAsia="仿宋_GB2312" w:cs="仿宋_GB2312"/>
                <w:lang w:val="en-US" w:eastAsia="zh-CN"/>
              </w:rPr>
            </w:pPr>
            <w:r>
              <w:rPr>
                <w:rFonts w:hint="eastAsia" w:ascii="仿宋_GB2312" w:hAnsi="仿宋_GB2312" w:eastAsia="仿宋_GB2312" w:cs="仿宋_GB2312"/>
                <w:spacing w:val="-1"/>
                <w:sz w:val="20"/>
                <w:szCs w:val="20"/>
                <w:lang w:val="en-US" w:eastAsia="zh-CN"/>
              </w:rPr>
              <w:t xml:space="preserve">            单位公章：</w:t>
            </w:r>
          </w:p>
        </w:tc>
      </w:tr>
      <w:tr w14:paraId="2256F8B7">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840" w:hRule="atLeast"/>
        </w:trPr>
        <w:tc>
          <w:tcPr>
            <w:tcW w:w="3017" w:type="dxa"/>
            <w:vAlign w:val="top"/>
          </w:tcPr>
          <w:p w14:paraId="75F55BB8">
            <w:pPr>
              <w:spacing w:line="388" w:lineRule="auto"/>
              <w:rPr>
                <w:rFonts w:hint="eastAsia" w:ascii="仿宋_GB2312" w:hAnsi="仿宋_GB2312" w:eastAsia="仿宋_GB2312" w:cs="仿宋_GB2312"/>
                <w:sz w:val="21"/>
              </w:rPr>
            </w:pPr>
          </w:p>
          <w:p w14:paraId="54F582DE">
            <w:pPr>
              <w:spacing w:before="65" w:line="228" w:lineRule="auto"/>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lang w:eastAsia="zh-CN"/>
              </w:rPr>
              <w:t>单位住址</w:t>
            </w:r>
            <w:r>
              <w:rPr>
                <w:rFonts w:hint="eastAsia" w:ascii="仿宋_GB2312" w:hAnsi="仿宋_GB2312" w:eastAsia="仿宋_GB2312" w:cs="仿宋_GB2312"/>
                <w:spacing w:val="3"/>
                <w:sz w:val="20"/>
                <w:szCs w:val="20"/>
              </w:rPr>
              <w:t>：</w:t>
            </w:r>
          </w:p>
        </w:tc>
        <w:tc>
          <w:tcPr>
            <w:tcW w:w="4380" w:type="dxa"/>
            <w:vAlign w:val="top"/>
          </w:tcPr>
          <w:p w14:paraId="34B917AD">
            <w:pPr>
              <w:spacing w:line="388" w:lineRule="auto"/>
              <w:rPr>
                <w:rFonts w:hint="eastAsia" w:ascii="仿宋_GB2312" w:hAnsi="仿宋_GB2312" w:eastAsia="仿宋_GB2312" w:cs="仿宋_GB2312"/>
                <w:sz w:val="21"/>
              </w:rPr>
            </w:pPr>
          </w:p>
          <w:p w14:paraId="54222290">
            <w:pPr>
              <w:spacing w:before="65" w:line="228" w:lineRule="auto"/>
              <w:ind w:left="1288"/>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lang w:eastAsia="zh-CN"/>
              </w:rPr>
              <w:t>单位住址</w:t>
            </w:r>
            <w:r>
              <w:rPr>
                <w:rFonts w:hint="eastAsia" w:ascii="仿宋_GB2312" w:hAnsi="仿宋_GB2312" w:eastAsia="仿宋_GB2312" w:cs="仿宋_GB2312"/>
                <w:spacing w:val="3"/>
                <w:sz w:val="20"/>
                <w:szCs w:val="20"/>
              </w:rPr>
              <w:t>：</w:t>
            </w:r>
          </w:p>
        </w:tc>
      </w:tr>
      <w:tr w14:paraId="19046E7F">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60" w:hRule="atLeast"/>
        </w:trPr>
        <w:tc>
          <w:tcPr>
            <w:tcW w:w="3017" w:type="dxa"/>
            <w:vAlign w:val="top"/>
          </w:tcPr>
          <w:p w14:paraId="5EC1B1A9">
            <w:pPr>
              <w:spacing w:before="175" w:line="226" w:lineRule="auto"/>
              <w:ind w:left="1"/>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法定代表人</w:t>
            </w:r>
            <w:r>
              <w:rPr>
                <w:rFonts w:hint="eastAsia" w:ascii="仿宋_GB2312" w:hAnsi="仿宋_GB2312" w:eastAsia="仿宋_GB2312" w:cs="仿宋_GB2312"/>
                <w:spacing w:val="8"/>
                <w:sz w:val="20"/>
                <w:szCs w:val="20"/>
                <w:lang w:eastAsia="zh-CN"/>
              </w:rPr>
              <w:t>（盖章）</w:t>
            </w:r>
          </w:p>
        </w:tc>
        <w:tc>
          <w:tcPr>
            <w:tcW w:w="4380" w:type="dxa"/>
            <w:vAlign w:val="top"/>
          </w:tcPr>
          <w:p w14:paraId="4DFDF204">
            <w:pPr>
              <w:spacing w:before="175" w:line="226" w:lineRule="auto"/>
              <w:ind w:left="1290"/>
              <w:rPr>
                <w:rFonts w:hint="eastAsia" w:ascii="仿宋_GB2312" w:hAnsi="仿宋_GB2312" w:eastAsia="仿宋_GB2312" w:cs="仿宋_GB2312"/>
                <w:sz w:val="20"/>
                <w:szCs w:val="20"/>
                <w:lang w:eastAsia="zh-CN"/>
              </w:rPr>
            </w:pPr>
            <w:r>
              <w:rPr>
                <w:rFonts w:hint="eastAsia" w:ascii="仿宋_GB2312" w:hAnsi="仿宋_GB2312" w:eastAsia="仿宋_GB2312" w:cs="仿宋_GB2312"/>
                <w:spacing w:val="8"/>
                <w:sz w:val="20"/>
                <w:szCs w:val="20"/>
              </w:rPr>
              <w:t>法定代表</w:t>
            </w:r>
            <w:r>
              <w:rPr>
                <w:rFonts w:hint="eastAsia" w:ascii="仿宋_GB2312" w:hAnsi="仿宋_GB2312" w:eastAsia="仿宋_GB2312" w:cs="仿宋_GB2312"/>
                <w:spacing w:val="7"/>
                <w:sz w:val="20"/>
                <w:szCs w:val="20"/>
              </w:rPr>
              <w:t>人</w:t>
            </w:r>
            <w:r>
              <w:rPr>
                <w:rFonts w:hint="eastAsia" w:ascii="仿宋_GB2312" w:hAnsi="仿宋_GB2312" w:eastAsia="仿宋_GB2312" w:cs="仿宋_GB2312"/>
                <w:spacing w:val="7"/>
                <w:sz w:val="20"/>
                <w:szCs w:val="20"/>
                <w:lang w:eastAsia="zh-CN"/>
              </w:rPr>
              <w:t>（盖章）</w:t>
            </w:r>
          </w:p>
        </w:tc>
      </w:tr>
      <w:tr w14:paraId="2EBFAC0D">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61" w:hRule="atLeast"/>
        </w:trPr>
        <w:tc>
          <w:tcPr>
            <w:tcW w:w="3017" w:type="dxa"/>
            <w:vAlign w:val="top"/>
          </w:tcPr>
          <w:p w14:paraId="3C98F427">
            <w:pPr>
              <w:spacing w:before="177" w:line="226" w:lineRule="auto"/>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授</w:t>
            </w:r>
            <w:r>
              <w:rPr>
                <w:rFonts w:hint="eastAsia" w:ascii="仿宋_GB2312" w:hAnsi="仿宋_GB2312" w:eastAsia="仿宋_GB2312" w:cs="仿宋_GB2312"/>
                <w:spacing w:val="7"/>
                <w:sz w:val="20"/>
                <w:szCs w:val="20"/>
              </w:rPr>
              <w:t>权</w:t>
            </w:r>
            <w:r>
              <w:rPr>
                <w:rFonts w:hint="eastAsia" w:ascii="仿宋_GB2312" w:hAnsi="仿宋_GB2312" w:eastAsia="仿宋_GB2312" w:cs="仿宋_GB2312"/>
                <w:spacing w:val="6"/>
                <w:sz w:val="20"/>
                <w:szCs w:val="20"/>
              </w:rPr>
              <w:t>代表 (签字) ：</w:t>
            </w:r>
          </w:p>
        </w:tc>
        <w:tc>
          <w:tcPr>
            <w:tcW w:w="4380" w:type="dxa"/>
            <w:vAlign w:val="top"/>
          </w:tcPr>
          <w:p w14:paraId="1B2881E2">
            <w:pPr>
              <w:spacing w:before="177" w:line="226" w:lineRule="auto"/>
              <w:ind w:left="1395"/>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 xml:space="preserve">或授权代表 (签字) </w:t>
            </w:r>
            <w:r>
              <w:rPr>
                <w:rFonts w:hint="eastAsia" w:ascii="仿宋_GB2312" w:hAnsi="仿宋_GB2312" w:eastAsia="仿宋_GB2312" w:cs="仿宋_GB2312"/>
                <w:spacing w:val="9"/>
                <w:sz w:val="20"/>
                <w:szCs w:val="20"/>
              </w:rPr>
              <w:t>:</w:t>
            </w:r>
          </w:p>
        </w:tc>
      </w:tr>
      <w:tr w14:paraId="447E76E4">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59" w:hRule="atLeast"/>
        </w:trPr>
        <w:tc>
          <w:tcPr>
            <w:tcW w:w="3017" w:type="dxa"/>
            <w:vAlign w:val="top"/>
          </w:tcPr>
          <w:p w14:paraId="6C346D4D">
            <w:pPr>
              <w:spacing w:before="174" w:line="230" w:lineRule="auto"/>
              <w:ind w:left="1"/>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rPr>
              <w:t>联系人</w:t>
            </w:r>
            <w:r>
              <w:rPr>
                <w:rFonts w:hint="eastAsia" w:ascii="仿宋_GB2312" w:hAnsi="仿宋_GB2312" w:eastAsia="仿宋_GB2312" w:cs="仿宋_GB2312"/>
                <w:spacing w:val="4"/>
                <w:sz w:val="20"/>
                <w:szCs w:val="20"/>
              </w:rPr>
              <w:t>：</w:t>
            </w:r>
          </w:p>
        </w:tc>
        <w:tc>
          <w:tcPr>
            <w:tcW w:w="4380" w:type="dxa"/>
            <w:vAlign w:val="top"/>
          </w:tcPr>
          <w:p w14:paraId="2026370E">
            <w:pPr>
              <w:spacing w:before="174" w:line="230" w:lineRule="auto"/>
              <w:ind w:left="1290"/>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rPr>
              <w:t>联系人</w:t>
            </w:r>
            <w:r>
              <w:rPr>
                <w:rFonts w:hint="eastAsia" w:ascii="仿宋_GB2312" w:hAnsi="仿宋_GB2312" w:eastAsia="仿宋_GB2312" w:cs="仿宋_GB2312"/>
                <w:spacing w:val="4"/>
                <w:sz w:val="20"/>
                <w:szCs w:val="20"/>
              </w:rPr>
              <w:t>：</w:t>
            </w:r>
          </w:p>
        </w:tc>
      </w:tr>
      <w:tr w14:paraId="520AC87B">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560" w:hRule="atLeast"/>
        </w:trPr>
        <w:tc>
          <w:tcPr>
            <w:tcW w:w="3017" w:type="dxa"/>
            <w:vAlign w:val="top"/>
          </w:tcPr>
          <w:p w14:paraId="0519A681">
            <w:pPr>
              <w:spacing w:before="175" w:line="228" w:lineRule="auto"/>
              <w:ind w:left="5"/>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约</w:t>
            </w:r>
            <w:r>
              <w:rPr>
                <w:rFonts w:hint="eastAsia" w:ascii="仿宋_GB2312" w:hAnsi="仿宋_GB2312" w:eastAsia="仿宋_GB2312" w:cs="仿宋_GB2312"/>
                <w:spacing w:val="6"/>
                <w:sz w:val="20"/>
                <w:szCs w:val="20"/>
              </w:rPr>
              <w:t>定送达地址：</w:t>
            </w:r>
          </w:p>
        </w:tc>
        <w:tc>
          <w:tcPr>
            <w:tcW w:w="4380" w:type="dxa"/>
            <w:vAlign w:val="top"/>
          </w:tcPr>
          <w:p w14:paraId="3B6BFFBB">
            <w:pPr>
              <w:spacing w:before="175" w:line="228" w:lineRule="auto"/>
              <w:ind w:left="1294"/>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约</w:t>
            </w:r>
            <w:r>
              <w:rPr>
                <w:rFonts w:hint="eastAsia" w:ascii="仿宋_GB2312" w:hAnsi="仿宋_GB2312" w:eastAsia="仿宋_GB2312" w:cs="仿宋_GB2312"/>
                <w:spacing w:val="6"/>
                <w:sz w:val="20"/>
                <w:szCs w:val="20"/>
              </w:rPr>
              <w:t>定送达地址：</w:t>
            </w:r>
          </w:p>
        </w:tc>
      </w:tr>
      <w:tr w14:paraId="6A7F7DBF">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85" w:hRule="atLeast"/>
        </w:trPr>
        <w:tc>
          <w:tcPr>
            <w:tcW w:w="3017" w:type="dxa"/>
            <w:vAlign w:val="top"/>
          </w:tcPr>
          <w:p w14:paraId="2FCE1AD2">
            <w:pPr>
              <w:spacing w:before="176" w:line="192" w:lineRule="auto"/>
              <w:ind w:left="16"/>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邮政编码</w:t>
            </w:r>
            <w:r>
              <w:rPr>
                <w:rFonts w:hint="eastAsia" w:ascii="仿宋_GB2312" w:hAnsi="仿宋_GB2312" w:eastAsia="仿宋_GB2312" w:cs="仿宋_GB2312"/>
                <w:spacing w:val="2"/>
                <w:sz w:val="20"/>
                <w:szCs w:val="20"/>
              </w:rPr>
              <w:t>：</w:t>
            </w:r>
          </w:p>
        </w:tc>
        <w:tc>
          <w:tcPr>
            <w:tcW w:w="4380" w:type="dxa"/>
            <w:vAlign w:val="top"/>
          </w:tcPr>
          <w:p w14:paraId="0C5AAA1E">
            <w:pPr>
              <w:spacing w:before="176" w:line="192" w:lineRule="auto"/>
              <w:ind w:left="1304"/>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邮政编码</w:t>
            </w:r>
            <w:r>
              <w:rPr>
                <w:rFonts w:hint="eastAsia" w:ascii="仿宋_GB2312" w:hAnsi="仿宋_GB2312" w:eastAsia="仿宋_GB2312" w:cs="仿宋_GB2312"/>
                <w:spacing w:val="2"/>
                <w:sz w:val="20"/>
                <w:szCs w:val="20"/>
              </w:rPr>
              <w:t>：</w:t>
            </w:r>
          </w:p>
        </w:tc>
      </w:tr>
    </w:tbl>
    <w:p w14:paraId="592C3C39">
      <w:pPr>
        <w:rPr>
          <w:rFonts w:hint="eastAsia" w:ascii="仿宋_GB2312" w:hAnsi="仿宋_GB2312" w:eastAsia="仿宋_GB2312" w:cs="仿宋_GB2312"/>
          <w:sz w:val="21"/>
        </w:rPr>
      </w:pPr>
    </w:p>
    <w:p w14:paraId="5BF3BAFF">
      <w:pPr>
        <w:rPr>
          <w:rFonts w:hint="eastAsia" w:ascii="仿宋_GB2312" w:hAnsi="仿宋_GB2312" w:eastAsia="仿宋_GB2312" w:cs="仿宋_GB2312"/>
        </w:rPr>
        <w:sectPr>
          <w:headerReference r:id="rId22" w:type="default"/>
          <w:footerReference r:id="rId23" w:type="default"/>
          <w:pgSz w:w="11906" w:h="16839"/>
          <w:pgMar w:top="1084" w:right="1089" w:bottom="1157" w:left="1418" w:header="1070" w:footer="994" w:gutter="0"/>
          <w:pgNumType w:fmt="decimal"/>
          <w:cols w:space="720" w:num="1"/>
        </w:sectPr>
      </w:pPr>
    </w:p>
    <w:p w14:paraId="118D6FF7">
      <w:pPr>
        <w:rPr>
          <w:rFonts w:hint="eastAsia" w:ascii="仿宋_GB2312" w:hAnsi="仿宋_GB2312" w:eastAsia="仿宋_GB2312" w:cs="仿宋_GB2312"/>
        </w:rPr>
      </w:pPr>
    </w:p>
    <w:p w14:paraId="41FB7B5B">
      <w:pPr>
        <w:spacing w:line="35" w:lineRule="exact"/>
        <w:rPr>
          <w:rFonts w:hint="eastAsia" w:ascii="仿宋_GB2312" w:hAnsi="仿宋_GB2312" w:eastAsia="仿宋_GB2312" w:cs="仿宋_GB2312"/>
        </w:rPr>
      </w:pPr>
    </w:p>
    <w:p w14:paraId="0080DEE4">
      <w:pPr>
        <w:rPr>
          <w:rFonts w:hint="eastAsia" w:ascii="仿宋_GB2312" w:hAnsi="仿宋_GB2312" w:eastAsia="仿宋_GB2312" w:cs="仿宋_GB2312"/>
        </w:rPr>
        <w:sectPr>
          <w:headerReference r:id="rId24" w:type="default"/>
          <w:footerReference r:id="rId25" w:type="default"/>
          <w:pgSz w:w="11906" w:h="16839"/>
          <w:pgMar w:top="1084" w:right="1133" w:bottom="1157" w:left="1418" w:header="1070" w:footer="994" w:gutter="0"/>
          <w:pgNumType w:fmt="decimal"/>
          <w:cols w:equalWidth="0" w:num="1">
            <w:col w:w="9355"/>
          </w:cols>
        </w:sectPr>
      </w:pPr>
    </w:p>
    <w:p w14:paraId="36BB92B3">
      <w:pPr>
        <w:spacing w:before="41" w:line="230" w:lineRule="auto"/>
        <w:ind w:left="33"/>
        <w:rPr>
          <w:rFonts w:hint="eastAsia" w:ascii="仿宋_GB2312" w:hAnsi="仿宋_GB2312" w:eastAsia="仿宋_GB2312" w:cs="仿宋_GB2312"/>
          <w:spacing w:val="-2"/>
          <w:sz w:val="20"/>
          <w:szCs w:val="20"/>
        </w:rPr>
      </w:pPr>
      <w:r>
        <w:rPr>
          <w:rFonts w:hint="eastAsia" w:ascii="仿宋_GB2312" w:hAnsi="仿宋_GB2312" w:eastAsia="仿宋_GB2312" w:cs="仿宋_GB2312"/>
          <w:spacing w:val="-4"/>
          <w:sz w:val="20"/>
          <w:szCs w:val="20"/>
        </w:rPr>
        <w:t>电</w:t>
      </w:r>
      <w:r>
        <w:rPr>
          <w:rFonts w:hint="eastAsia" w:ascii="仿宋_GB2312" w:hAnsi="仿宋_GB2312" w:eastAsia="仿宋_GB2312" w:cs="仿宋_GB2312"/>
          <w:spacing w:val="-3"/>
          <w:sz w:val="20"/>
          <w:szCs w:val="20"/>
        </w:rPr>
        <w:t>话</w:t>
      </w:r>
      <w:r>
        <w:rPr>
          <w:rFonts w:hint="eastAsia" w:ascii="仿宋_GB2312" w:hAnsi="仿宋_GB2312" w:eastAsia="仿宋_GB2312" w:cs="仿宋_GB2312"/>
          <w:spacing w:val="-2"/>
          <w:sz w:val="20"/>
          <w:szCs w:val="20"/>
        </w:rPr>
        <w:t>:</w:t>
      </w:r>
    </w:p>
    <w:p w14:paraId="2FB74CD9">
      <w:pPr>
        <w:pStyle w:val="11"/>
        <w:rPr>
          <w:rFonts w:hint="eastAsia" w:ascii="仿宋_GB2312" w:hAnsi="仿宋_GB2312" w:eastAsia="仿宋_GB2312" w:cs="仿宋_GB2312"/>
        </w:rPr>
      </w:pPr>
    </w:p>
    <w:p w14:paraId="491A01D5">
      <w:pPr>
        <w:spacing w:line="228" w:lineRule="auto"/>
        <w:ind w:left="9"/>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开</w:t>
      </w:r>
      <w:r>
        <w:rPr>
          <w:rFonts w:hint="eastAsia" w:ascii="仿宋_GB2312" w:hAnsi="仿宋_GB2312" w:eastAsia="仿宋_GB2312" w:cs="仿宋_GB2312"/>
          <w:spacing w:val="5"/>
          <w:sz w:val="20"/>
          <w:szCs w:val="20"/>
        </w:rPr>
        <w:t>户银行：</w:t>
      </w:r>
    </w:p>
    <w:p w14:paraId="0654173C">
      <w:pPr>
        <w:spacing w:line="245" w:lineRule="auto"/>
        <w:rPr>
          <w:rFonts w:hint="eastAsia" w:ascii="仿宋_GB2312" w:hAnsi="仿宋_GB2312" w:eastAsia="仿宋_GB2312" w:cs="仿宋_GB2312"/>
          <w:sz w:val="21"/>
        </w:rPr>
      </w:pPr>
    </w:p>
    <w:p w14:paraId="23052325">
      <w:pPr>
        <w:spacing w:before="66" w:line="228" w:lineRule="auto"/>
        <w:ind w:left="9"/>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开</w:t>
      </w:r>
      <w:r>
        <w:rPr>
          <w:rFonts w:hint="eastAsia" w:ascii="仿宋_GB2312" w:hAnsi="仿宋_GB2312" w:eastAsia="仿宋_GB2312" w:cs="仿宋_GB2312"/>
          <w:spacing w:val="5"/>
          <w:sz w:val="20"/>
          <w:szCs w:val="20"/>
        </w:rPr>
        <w:t>户名称：</w:t>
      </w:r>
    </w:p>
    <w:p w14:paraId="2276BDEB">
      <w:pPr>
        <w:spacing w:line="245" w:lineRule="auto"/>
        <w:rPr>
          <w:rFonts w:hint="eastAsia" w:ascii="仿宋_GB2312" w:hAnsi="仿宋_GB2312" w:eastAsia="仿宋_GB2312" w:cs="仿宋_GB2312"/>
          <w:sz w:val="21"/>
        </w:rPr>
      </w:pPr>
    </w:p>
    <w:p w14:paraId="13C3B4B0">
      <w:pPr>
        <w:spacing w:before="65" w:line="193" w:lineRule="auto"/>
        <w:ind w:left="9"/>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开</w:t>
      </w:r>
      <w:r>
        <w:rPr>
          <w:rFonts w:hint="eastAsia" w:ascii="仿宋_GB2312" w:hAnsi="仿宋_GB2312" w:eastAsia="仿宋_GB2312" w:cs="仿宋_GB2312"/>
          <w:spacing w:val="5"/>
          <w:sz w:val="20"/>
          <w:szCs w:val="20"/>
        </w:rPr>
        <w:t>户账号：</w:t>
      </w:r>
    </w:p>
    <w:p w14:paraId="677D73A1">
      <w:pPr>
        <w:spacing w:line="14" w:lineRule="auto"/>
        <w:rPr>
          <w:rFonts w:hint="eastAsia" w:ascii="仿宋_GB2312" w:hAnsi="仿宋_GB2312" w:eastAsia="仿宋_GB2312" w:cs="仿宋_GB2312"/>
          <w:sz w:val="2"/>
        </w:rPr>
      </w:pPr>
      <w:r>
        <w:rPr>
          <w:rFonts w:hint="eastAsia" w:ascii="仿宋_GB2312" w:hAnsi="仿宋_GB2312" w:eastAsia="仿宋_GB2312" w:cs="仿宋_GB2312"/>
          <w:sz w:val="2"/>
          <w:szCs w:val="2"/>
        </w:rPr>
        <w:br w:type="column"/>
      </w:r>
    </w:p>
    <w:p w14:paraId="334CC87E">
      <w:pPr>
        <w:spacing w:before="40" w:line="230" w:lineRule="auto"/>
        <w:ind w:left="26"/>
        <w:rPr>
          <w:rFonts w:hint="eastAsia" w:ascii="仿宋_GB2312" w:hAnsi="仿宋_GB2312" w:eastAsia="仿宋_GB2312" w:cs="仿宋_GB2312"/>
          <w:spacing w:val="-2"/>
          <w:sz w:val="20"/>
          <w:szCs w:val="20"/>
        </w:rPr>
      </w:pPr>
      <w:r>
        <w:rPr>
          <w:rFonts w:hint="eastAsia" w:ascii="仿宋_GB2312" w:hAnsi="仿宋_GB2312" w:eastAsia="仿宋_GB2312" w:cs="仿宋_GB2312"/>
          <w:spacing w:val="-4"/>
          <w:sz w:val="20"/>
          <w:szCs w:val="20"/>
        </w:rPr>
        <w:t>电</w:t>
      </w:r>
      <w:r>
        <w:rPr>
          <w:rFonts w:hint="eastAsia" w:ascii="仿宋_GB2312" w:hAnsi="仿宋_GB2312" w:eastAsia="仿宋_GB2312" w:cs="仿宋_GB2312"/>
          <w:spacing w:val="-3"/>
          <w:sz w:val="20"/>
          <w:szCs w:val="20"/>
        </w:rPr>
        <w:t>话</w:t>
      </w:r>
      <w:r>
        <w:rPr>
          <w:rFonts w:hint="eastAsia" w:ascii="仿宋_GB2312" w:hAnsi="仿宋_GB2312" w:eastAsia="仿宋_GB2312" w:cs="仿宋_GB2312"/>
          <w:spacing w:val="-2"/>
          <w:sz w:val="20"/>
          <w:szCs w:val="20"/>
        </w:rPr>
        <w:t>:</w:t>
      </w:r>
    </w:p>
    <w:p w14:paraId="245B3806">
      <w:pPr>
        <w:pStyle w:val="11"/>
        <w:rPr>
          <w:rFonts w:hint="eastAsia" w:ascii="仿宋_GB2312" w:hAnsi="仿宋_GB2312" w:eastAsia="仿宋_GB2312" w:cs="仿宋_GB2312"/>
        </w:rPr>
      </w:pPr>
    </w:p>
    <w:p w14:paraId="4C7D4F74">
      <w:pPr>
        <w:spacing w:line="228" w:lineRule="auto"/>
        <w:ind w:left="2"/>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开</w:t>
      </w:r>
      <w:r>
        <w:rPr>
          <w:rFonts w:hint="eastAsia" w:ascii="仿宋_GB2312" w:hAnsi="仿宋_GB2312" w:eastAsia="仿宋_GB2312" w:cs="仿宋_GB2312"/>
          <w:spacing w:val="5"/>
          <w:sz w:val="20"/>
          <w:szCs w:val="20"/>
        </w:rPr>
        <w:t>户银行：</w:t>
      </w:r>
    </w:p>
    <w:p w14:paraId="45E50E17">
      <w:pPr>
        <w:spacing w:line="245" w:lineRule="auto"/>
        <w:rPr>
          <w:rFonts w:hint="eastAsia" w:ascii="仿宋_GB2312" w:hAnsi="仿宋_GB2312" w:eastAsia="仿宋_GB2312" w:cs="仿宋_GB2312"/>
          <w:sz w:val="21"/>
        </w:rPr>
      </w:pPr>
    </w:p>
    <w:p w14:paraId="0C0E682A">
      <w:pPr>
        <w:spacing w:before="66" w:line="228" w:lineRule="auto"/>
        <w:ind w:left="2"/>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开</w:t>
      </w:r>
      <w:r>
        <w:rPr>
          <w:rFonts w:hint="eastAsia" w:ascii="仿宋_GB2312" w:hAnsi="仿宋_GB2312" w:eastAsia="仿宋_GB2312" w:cs="仿宋_GB2312"/>
          <w:spacing w:val="5"/>
          <w:sz w:val="20"/>
          <w:szCs w:val="20"/>
        </w:rPr>
        <w:t>户名称：</w:t>
      </w:r>
    </w:p>
    <w:p w14:paraId="2ED6E613">
      <w:pPr>
        <w:spacing w:line="245" w:lineRule="auto"/>
        <w:rPr>
          <w:rFonts w:hint="eastAsia" w:ascii="仿宋_GB2312" w:hAnsi="仿宋_GB2312" w:eastAsia="仿宋_GB2312" w:cs="仿宋_GB2312"/>
          <w:sz w:val="21"/>
        </w:rPr>
      </w:pPr>
    </w:p>
    <w:p w14:paraId="3FF273F0">
      <w:pPr>
        <w:spacing w:before="65" w:line="193" w:lineRule="auto"/>
        <w:ind w:left="2"/>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开</w:t>
      </w:r>
      <w:r>
        <w:rPr>
          <w:rFonts w:hint="eastAsia" w:ascii="仿宋_GB2312" w:hAnsi="仿宋_GB2312" w:eastAsia="仿宋_GB2312" w:cs="仿宋_GB2312"/>
          <w:spacing w:val="5"/>
          <w:sz w:val="20"/>
          <w:szCs w:val="20"/>
        </w:rPr>
        <w:t>户账号：</w:t>
      </w:r>
    </w:p>
    <w:p w14:paraId="298BC386">
      <w:pPr>
        <w:rPr>
          <w:rFonts w:hint="eastAsia" w:ascii="仿宋_GB2312" w:hAnsi="仿宋_GB2312" w:eastAsia="仿宋_GB2312" w:cs="仿宋_GB2312"/>
        </w:rPr>
        <w:sectPr>
          <w:type w:val="continuous"/>
          <w:pgSz w:w="11906" w:h="16839"/>
          <w:pgMar w:top="1084" w:right="1133" w:bottom="1157" w:left="1418" w:header="1070" w:footer="994" w:gutter="0"/>
          <w:pgNumType w:fmt="decimal"/>
          <w:cols w:equalWidth="0" w:num="2">
            <w:col w:w="4213" w:space="100"/>
            <w:col w:w="5042"/>
          </w:cols>
        </w:sectPr>
      </w:pPr>
    </w:p>
    <w:p w14:paraId="65C6CE71">
      <w:pPr>
        <w:spacing w:before="292" w:line="227" w:lineRule="auto"/>
        <w:ind w:left="3520"/>
        <w:rPr>
          <w:rFonts w:hint="eastAsia" w:ascii="仿宋_GB2312" w:hAnsi="仿宋_GB2312" w:eastAsia="仿宋_GB2312" w:cs="仿宋_GB2312"/>
          <w:sz w:val="23"/>
          <w:szCs w:val="23"/>
        </w:rPr>
      </w:pPr>
      <w:r>
        <w:rPr>
          <w:rFonts w:hint="eastAsia" w:ascii="仿宋_GB2312" w:hAnsi="仿宋_GB2312" w:eastAsia="仿宋_GB2312" w:cs="仿宋_GB2312"/>
          <w:spacing w:val="15"/>
          <w:sz w:val="23"/>
          <w:szCs w:val="23"/>
          <w14:textOutline w14:w="4358" w14:cap="sq" w14:cmpd="sng">
            <w14:solidFill>
              <w14:srgbClr w14:val="000000"/>
            </w14:solidFill>
            <w14:prstDash w14:val="solid"/>
            <w14:bevel/>
          </w14:textOutline>
        </w:rPr>
        <w:t>第</w:t>
      </w:r>
      <w:r>
        <w:rPr>
          <w:rFonts w:hint="eastAsia" w:ascii="仿宋_GB2312" w:hAnsi="仿宋_GB2312" w:eastAsia="仿宋_GB2312" w:cs="仿宋_GB2312"/>
          <w:spacing w:val="9"/>
          <w:sz w:val="23"/>
          <w:szCs w:val="23"/>
          <w14:textOutline w14:w="4358" w14:cap="sq" w14:cmpd="sng">
            <w14:solidFill>
              <w14:srgbClr w14:val="000000"/>
            </w14:solidFill>
            <w14:prstDash w14:val="solid"/>
            <w14:bevel/>
          </w14:textOutline>
        </w:rPr>
        <w:t>二部分</w:t>
      </w:r>
      <w:r>
        <w:rPr>
          <w:rFonts w:hint="eastAsia" w:ascii="仿宋_GB2312" w:hAnsi="仿宋_GB2312" w:eastAsia="仿宋_GB2312" w:cs="仿宋_GB2312"/>
          <w:spacing w:val="9"/>
          <w:sz w:val="23"/>
          <w:szCs w:val="23"/>
        </w:rPr>
        <w:t xml:space="preserve"> </w:t>
      </w:r>
      <w:r>
        <w:rPr>
          <w:rFonts w:hint="eastAsia" w:ascii="仿宋_GB2312" w:hAnsi="仿宋_GB2312" w:eastAsia="仿宋_GB2312" w:cs="仿宋_GB2312"/>
          <w:spacing w:val="9"/>
          <w:sz w:val="23"/>
          <w:szCs w:val="23"/>
          <w14:textOutline w14:w="4358" w14:cap="sq" w14:cmpd="sng">
            <w14:solidFill>
              <w14:srgbClr w14:val="000000"/>
            </w14:solidFill>
            <w14:prstDash w14:val="solid"/>
            <w14:bevel/>
          </w14:textOutline>
        </w:rPr>
        <w:t>合同一般条款</w:t>
      </w:r>
    </w:p>
    <w:p w14:paraId="2912D64D">
      <w:pPr>
        <w:spacing w:before="302" w:line="228"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.1</w:t>
      </w:r>
      <w:r>
        <w:rPr>
          <w:rFonts w:hint="eastAsia" w:ascii="仿宋_GB2312" w:hAnsi="仿宋_GB2312" w:eastAsia="仿宋_GB2312" w:cs="仿宋_GB2312"/>
          <w:spacing w:val="5"/>
          <w:sz w:val="20"/>
          <w:szCs w:val="20"/>
        </w:rPr>
        <w:t xml:space="preserve"> </w:t>
      </w: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定义</w:t>
      </w:r>
    </w:p>
    <w:p w14:paraId="566D31AA">
      <w:pPr>
        <w:spacing w:line="245" w:lineRule="auto"/>
        <w:rPr>
          <w:rFonts w:hint="eastAsia" w:ascii="仿宋_GB2312" w:hAnsi="仿宋_GB2312" w:eastAsia="仿宋_GB2312" w:cs="仿宋_GB2312"/>
          <w:sz w:val="21"/>
        </w:rPr>
      </w:pPr>
    </w:p>
    <w:p w14:paraId="5DC5FFF7">
      <w:pPr>
        <w:spacing w:before="65" w:line="227" w:lineRule="auto"/>
        <w:ind w:left="429"/>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本合同中的下列词语应按以下内容进行解释</w:t>
      </w:r>
      <w:r>
        <w:rPr>
          <w:rFonts w:hint="eastAsia" w:ascii="仿宋_GB2312" w:hAnsi="仿宋_GB2312" w:eastAsia="仿宋_GB2312" w:cs="仿宋_GB2312"/>
          <w:spacing w:val="8"/>
          <w:sz w:val="20"/>
          <w:szCs w:val="20"/>
        </w:rPr>
        <w:t>：</w:t>
      </w:r>
    </w:p>
    <w:p w14:paraId="5D3C08B1">
      <w:pPr>
        <w:spacing w:line="249" w:lineRule="auto"/>
        <w:rPr>
          <w:rFonts w:hint="eastAsia" w:ascii="仿宋_GB2312" w:hAnsi="仿宋_GB2312" w:eastAsia="仿宋_GB2312" w:cs="仿宋_GB2312"/>
          <w:sz w:val="21"/>
        </w:rPr>
      </w:pPr>
    </w:p>
    <w:p w14:paraId="4E3CB867">
      <w:pPr>
        <w:spacing w:before="65" w:line="516" w:lineRule="auto"/>
        <w:ind w:left="24" w:firstLine="406"/>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2</w:t>
      </w:r>
      <w:r>
        <w:rPr>
          <w:rFonts w:hint="eastAsia" w:ascii="仿宋_GB2312" w:hAnsi="仿宋_GB2312" w:eastAsia="仿宋_GB2312" w:cs="仿宋_GB2312"/>
          <w:spacing w:val="5"/>
          <w:sz w:val="20"/>
          <w:szCs w:val="20"/>
        </w:rPr>
        <w:t>.</w:t>
      </w:r>
      <w:r>
        <w:rPr>
          <w:rFonts w:hint="eastAsia" w:ascii="仿宋_GB2312" w:hAnsi="仿宋_GB2312" w:eastAsia="仿宋_GB2312" w:cs="仿宋_GB2312"/>
          <w:spacing w:val="4"/>
          <w:sz w:val="20"/>
          <w:szCs w:val="20"/>
        </w:rPr>
        <w:t>1.1 “合同”系指采购人和成交供应商签订的载明双方当事人所达成的协议，并包括所有的附件、</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附</w:t>
      </w:r>
      <w:r>
        <w:rPr>
          <w:rFonts w:hint="eastAsia" w:ascii="仿宋_GB2312" w:hAnsi="仿宋_GB2312" w:eastAsia="仿宋_GB2312" w:cs="仿宋_GB2312"/>
          <w:spacing w:val="7"/>
          <w:sz w:val="20"/>
          <w:szCs w:val="20"/>
        </w:rPr>
        <w:t>录和构成合同的其他文件。</w:t>
      </w:r>
    </w:p>
    <w:p w14:paraId="61904DC6">
      <w:pPr>
        <w:spacing w:line="517" w:lineRule="auto"/>
        <w:ind w:left="8" w:right="73" w:firstLine="422"/>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2.1.2 “合同价”系指根据合同约定，成交供应商在完全履行合同义务后，采购人应支付给成交</w:t>
      </w:r>
      <w:r>
        <w:rPr>
          <w:rFonts w:hint="eastAsia" w:ascii="仿宋_GB2312" w:hAnsi="仿宋_GB2312" w:eastAsia="仿宋_GB2312" w:cs="仿宋_GB2312"/>
          <w:spacing w:val="4"/>
          <w:sz w:val="20"/>
          <w:szCs w:val="20"/>
        </w:rPr>
        <w:t>供</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7"/>
          <w:sz w:val="20"/>
          <w:szCs w:val="20"/>
        </w:rPr>
        <w:t>应商的价格</w:t>
      </w:r>
      <w:r>
        <w:rPr>
          <w:rFonts w:hint="eastAsia" w:ascii="仿宋_GB2312" w:hAnsi="仿宋_GB2312" w:eastAsia="仿宋_GB2312" w:cs="仿宋_GB2312"/>
          <w:spacing w:val="5"/>
          <w:sz w:val="20"/>
          <w:szCs w:val="20"/>
        </w:rPr>
        <w:t>。</w:t>
      </w:r>
    </w:p>
    <w:p w14:paraId="7CE606A2">
      <w:pPr>
        <w:spacing w:before="1" w:line="517" w:lineRule="auto"/>
        <w:ind w:left="13" w:right="9" w:firstLine="417"/>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2.1.3 “货物”系指成交供应商根据合同约定应向采购人交付的一切各种形态和种类的物品，包</w:t>
      </w:r>
      <w:r>
        <w:rPr>
          <w:rFonts w:hint="eastAsia" w:ascii="仿宋_GB2312" w:hAnsi="仿宋_GB2312" w:eastAsia="仿宋_GB2312" w:cs="仿宋_GB2312"/>
          <w:spacing w:val="4"/>
          <w:sz w:val="20"/>
          <w:szCs w:val="20"/>
        </w:rPr>
        <w:t>括</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原材料、燃料、设备、机械、仪表、备件、计算机软件、产品等，并包括工具、手册等其他相关资料</w:t>
      </w:r>
      <w:r>
        <w:rPr>
          <w:rFonts w:hint="eastAsia" w:ascii="仿宋_GB2312" w:hAnsi="仿宋_GB2312" w:eastAsia="仿宋_GB2312" w:cs="仿宋_GB2312"/>
          <w:spacing w:val="5"/>
          <w:sz w:val="20"/>
          <w:szCs w:val="20"/>
        </w:rPr>
        <w:t>。</w:t>
      </w:r>
    </w:p>
    <w:p w14:paraId="2AD5A2DA">
      <w:pPr>
        <w:spacing w:line="516" w:lineRule="auto"/>
        <w:ind w:left="9" w:right="70" w:firstLine="421"/>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2.1.4 “甲方”系指与成交供应商签署合同的采购人；采购人委托采购代理机构代表其与乙方签订</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合同的，采购人的授权委托书作为合同附件</w:t>
      </w:r>
      <w:r>
        <w:rPr>
          <w:rFonts w:hint="eastAsia" w:ascii="仿宋_GB2312" w:hAnsi="仿宋_GB2312" w:eastAsia="仿宋_GB2312" w:cs="仿宋_GB2312"/>
          <w:spacing w:val="8"/>
          <w:sz w:val="20"/>
          <w:szCs w:val="20"/>
        </w:rPr>
        <w:t>。</w:t>
      </w:r>
    </w:p>
    <w:p w14:paraId="113DF494">
      <w:pPr>
        <w:spacing w:before="3" w:line="516" w:lineRule="auto"/>
        <w:ind w:left="8" w:right="73" w:firstLine="422"/>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2.1.5 “乙方”系指根据合同约定交付货物的成交供应商；两个以上的自然人、法人或者其他组</w:t>
      </w:r>
      <w:r>
        <w:rPr>
          <w:rFonts w:hint="eastAsia" w:ascii="仿宋_GB2312" w:hAnsi="仿宋_GB2312" w:eastAsia="仿宋_GB2312" w:cs="仿宋_GB2312"/>
          <w:spacing w:val="4"/>
          <w:sz w:val="20"/>
          <w:szCs w:val="20"/>
        </w:rPr>
        <w:t>织</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组成一</w:t>
      </w:r>
      <w:r>
        <w:rPr>
          <w:rFonts w:hint="eastAsia" w:ascii="仿宋_GB2312" w:hAnsi="仿宋_GB2312" w:eastAsia="仿宋_GB2312" w:cs="仿宋_GB2312"/>
          <w:spacing w:val="13"/>
          <w:sz w:val="20"/>
          <w:szCs w:val="20"/>
        </w:rPr>
        <w:t>个</w:t>
      </w:r>
      <w:r>
        <w:rPr>
          <w:rFonts w:hint="eastAsia" w:ascii="仿宋_GB2312" w:hAnsi="仿宋_GB2312" w:eastAsia="仿宋_GB2312" w:cs="仿宋_GB2312"/>
          <w:spacing w:val="7"/>
          <w:sz w:val="20"/>
          <w:szCs w:val="20"/>
        </w:rPr>
        <w:t>联合体，以一个供应商的身份共同参加政府采购的，联合体各方均应为乙方或者与乙方相同地</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5"/>
          <w:sz w:val="20"/>
          <w:szCs w:val="20"/>
        </w:rPr>
        <w:t>位</w:t>
      </w:r>
      <w:r>
        <w:rPr>
          <w:rFonts w:hint="eastAsia" w:ascii="仿宋_GB2312" w:hAnsi="仿宋_GB2312" w:eastAsia="仿宋_GB2312" w:cs="仿宋_GB2312"/>
          <w:spacing w:val="9"/>
          <w:sz w:val="20"/>
          <w:szCs w:val="20"/>
        </w:rPr>
        <w:t>的合同当事人，并就合同约定的事项对甲方承担连带责任。</w:t>
      </w:r>
    </w:p>
    <w:p w14:paraId="355722BB">
      <w:pPr>
        <w:spacing w:before="1" w:line="225"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2.1.6</w:t>
      </w:r>
      <w:r>
        <w:rPr>
          <w:rFonts w:hint="eastAsia" w:ascii="仿宋_GB2312" w:hAnsi="仿宋_GB2312" w:eastAsia="仿宋_GB2312" w:cs="仿宋_GB2312"/>
          <w:spacing w:val="6"/>
          <w:sz w:val="20"/>
          <w:szCs w:val="20"/>
        </w:rPr>
        <w:t xml:space="preserve"> </w:t>
      </w:r>
      <w:r>
        <w:rPr>
          <w:rFonts w:hint="eastAsia" w:ascii="仿宋_GB2312" w:hAnsi="仿宋_GB2312" w:eastAsia="仿宋_GB2312" w:cs="仿宋_GB2312"/>
          <w:spacing w:val="4"/>
          <w:sz w:val="20"/>
          <w:szCs w:val="20"/>
        </w:rPr>
        <w:t xml:space="preserve"> “现场”系指合同约定货物将要运至或者安装的地点。</w:t>
      </w:r>
    </w:p>
    <w:p w14:paraId="4D8201B3">
      <w:pPr>
        <w:spacing w:line="250" w:lineRule="auto"/>
        <w:rPr>
          <w:rFonts w:hint="eastAsia" w:ascii="仿宋_GB2312" w:hAnsi="仿宋_GB2312" w:eastAsia="仿宋_GB2312" w:cs="仿宋_GB2312"/>
          <w:sz w:val="21"/>
        </w:rPr>
      </w:pPr>
    </w:p>
    <w:p w14:paraId="7C3B3402">
      <w:pPr>
        <w:spacing w:before="65" w:line="228"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6"/>
          <w:sz w:val="20"/>
          <w:szCs w:val="20"/>
        </w:rPr>
        <w:t xml:space="preserve"> </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技术规范</w:t>
      </w:r>
    </w:p>
    <w:p w14:paraId="6CDA9518">
      <w:pPr>
        <w:spacing w:line="245" w:lineRule="auto"/>
        <w:rPr>
          <w:rFonts w:hint="eastAsia" w:ascii="仿宋_GB2312" w:hAnsi="仿宋_GB2312" w:eastAsia="仿宋_GB2312" w:cs="仿宋_GB2312"/>
          <w:sz w:val="21"/>
        </w:rPr>
      </w:pPr>
    </w:p>
    <w:p w14:paraId="4E739B2A">
      <w:pPr>
        <w:spacing w:before="66" w:line="517" w:lineRule="auto"/>
        <w:ind w:left="11" w:right="70" w:firstLine="422"/>
        <w:rPr>
          <w:rFonts w:hint="eastAsia" w:ascii="仿宋_GB2312" w:hAnsi="仿宋_GB2312" w:eastAsia="仿宋_GB2312" w:cs="仿宋_GB2312"/>
          <w:sz w:val="20"/>
          <w:szCs w:val="20"/>
        </w:rPr>
      </w:pPr>
      <w:r>
        <w:rPr>
          <w:rFonts w:hint="eastAsia" w:ascii="仿宋_GB2312" w:hAnsi="仿宋_GB2312" w:eastAsia="仿宋_GB2312" w:cs="仿宋_GB2312"/>
          <w:spacing w:val="15"/>
          <w:sz w:val="20"/>
          <w:szCs w:val="20"/>
        </w:rPr>
        <w:t>货</w:t>
      </w:r>
      <w:r>
        <w:rPr>
          <w:rFonts w:hint="eastAsia" w:ascii="仿宋_GB2312" w:hAnsi="仿宋_GB2312" w:eastAsia="仿宋_GB2312" w:cs="仿宋_GB2312"/>
          <w:spacing w:val="12"/>
          <w:sz w:val="20"/>
          <w:szCs w:val="20"/>
        </w:rPr>
        <w:t>物所应遵守的技术规范应与采购文件规定的技术规范和技术规范附件(如果有的话)及其技术规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范偏</w:t>
      </w:r>
      <w:r>
        <w:rPr>
          <w:rFonts w:hint="eastAsia" w:ascii="仿宋_GB2312" w:hAnsi="仿宋_GB2312" w:eastAsia="仿宋_GB2312" w:cs="仿宋_GB2312"/>
          <w:spacing w:val="10"/>
          <w:sz w:val="20"/>
          <w:szCs w:val="20"/>
        </w:rPr>
        <w:t>差</w:t>
      </w:r>
      <w:r>
        <w:rPr>
          <w:rFonts w:hint="eastAsia" w:ascii="仿宋_GB2312" w:hAnsi="仿宋_GB2312" w:eastAsia="仿宋_GB2312" w:cs="仿宋_GB2312"/>
          <w:spacing w:val="7"/>
          <w:sz w:val="20"/>
          <w:szCs w:val="20"/>
        </w:rPr>
        <w:t>表(如果被甲方接受的话)相一致；如果采购文件中没有技术规范的相应说明，那么应以国家有关</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6"/>
          <w:sz w:val="20"/>
          <w:szCs w:val="20"/>
        </w:rPr>
        <w:t>部</w:t>
      </w:r>
      <w:r>
        <w:rPr>
          <w:rFonts w:hint="eastAsia" w:ascii="仿宋_GB2312" w:hAnsi="仿宋_GB2312" w:eastAsia="仿宋_GB2312" w:cs="仿宋_GB2312"/>
          <w:spacing w:val="11"/>
          <w:sz w:val="20"/>
          <w:szCs w:val="20"/>
        </w:rPr>
        <w:t>门</w:t>
      </w:r>
      <w:r>
        <w:rPr>
          <w:rFonts w:hint="eastAsia" w:ascii="仿宋_GB2312" w:hAnsi="仿宋_GB2312" w:eastAsia="仿宋_GB2312" w:cs="仿宋_GB2312"/>
          <w:spacing w:val="8"/>
          <w:sz w:val="20"/>
          <w:szCs w:val="20"/>
        </w:rPr>
        <w:t>最新颁布的相应标准和规范为准。</w:t>
      </w:r>
    </w:p>
    <w:p w14:paraId="04E4E6A1">
      <w:pPr>
        <w:spacing w:before="1" w:line="227"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.3</w:t>
      </w:r>
      <w:r>
        <w:rPr>
          <w:rFonts w:hint="eastAsia" w:ascii="仿宋_GB2312" w:hAnsi="仿宋_GB2312" w:eastAsia="仿宋_GB2312" w:cs="仿宋_GB2312"/>
          <w:spacing w:val="6"/>
          <w:sz w:val="20"/>
          <w:szCs w:val="20"/>
        </w:rPr>
        <w:t xml:space="preserve"> </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知识产权</w:t>
      </w:r>
    </w:p>
    <w:p w14:paraId="0EAD29A4">
      <w:pPr>
        <w:spacing w:line="245" w:lineRule="auto"/>
        <w:rPr>
          <w:rFonts w:hint="eastAsia" w:ascii="仿宋_GB2312" w:hAnsi="仿宋_GB2312" w:eastAsia="仿宋_GB2312" w:cs="仿宋_GB2312"/>
          <w:sz w:val="21"/>
        </w:rPr>
      </w:pPr>
    </w:p>
    <w:p w14:paraId="30822DF7">
      <w:pPr>
        <w:spacing w:before="66" w:line="517" w:lineRule="auto"/>
        <w:ind w:left="7" w:right="70" w:firstLine="423"/>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2.3.1 乙方应保证甲方在使用该货物或其任何一部分时不受任何第三方提出的侵犯其著作权、商</w:t>
      </w:r>
      <w:r>
        <w:rPr>
          <w:rFonts w:hint="eastAsia" w:ascii="仿宋_GB2312" w:hAnsi="仿宋_GB2312" w:eastAsia="仿宋_GB2312" w:cs="仿宋_GB2312"/>
          <w:spacing w:val="4"/>
          <w:sz w:val="20"/>
          <w:szCs w:val="20"/>
        </w:rPr>
        <w:t>标</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权、专利</w:t>
      </w:r>
      <w:r>
        <w:rPr>
          <w:rFonts w:hint="eastAsia" w:ascii="仿宋_GB2312" w:hAnsi="仿宋_GB2312" w:eastAsia="仿宋_GB2312" w:cs="仿宋_GB2312"/>
          <w:spacing w:val="9"/>
          <w:sz w:val="20"/>
          <w:szCs w:val="20"/>
        </w:rPr>
        <w:t>权</w:t>
      </w:r>
      <w:r>
        <w:rPr>
          <w:rFonts w:hint="eastAsia" w:ascii="仿宋_GB2312" w:hAnsi="仿宋_GB2312" w:eastAsia="仿宋_GB2312" w:cs="仿宋_GB2312"/>
          <w:spacing w:val="7"/>
          <w:sz w:val="20"/>
          <w:szCs w:val="20"/>
        </w:rPr>
        <w:t>等知识产权方面的起诉；如果任何第三方提出侵权指控，那么乙方须与该第三方交涉并承担</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由此发生的一切责任、费用和赔偿</w:t>
      </w:r>
      <w:r>
        <w:rPr>
          <w:rFonts w:hint="eastAsia" w:ascii="仿宋_GB2312" w:hAnsi="仿宋_GB2312" w:eastAsia="仿宋_GB2312" w:cs="仿宋_GB2312"/>
          <w:spacing w:val="6"/>
          <w:sz w:val="20"/>
          <w:szCs w:val="20"/>
        </w:rPr>
        <w:t>；</w:t>
      </w:r>
    </w:p>
    <w:p w14:paraId="1DFFBB3E">
      <w:pPr>
        <w:spacing w:line="217"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2</w:t>
      </w:r>
      <w:r>
        <w:rPr>
          <w:rFonts w:hint="eastAsia" w:ascii="仿宋_GB2312" w:hAnsi="仿宋_GB2312" w:eastAsia="仿宋_GB2312" w:cs="仿宋_GB2312"/>
          <w:spacing w:val="10"/>
          <w:sz w:val="20"/>
          <w:szCs w:val="20"/>
        </w:rPr>
        <w:t>.</w:t>
      </w:r>
      <w:r>
        <w:rPr>
          <w:rFonts w:hint="eastAsia" w:ascii="仿宋_GB2312" w:hAnsi="仿宋_GB2312" w:eastAsia="仿宋_GB2312" w:cs="仿宋_GB2312"/>
          <w:spacing w:val="7"/>
          <w:sz w:val="20"/>
          <w:szCs w:val="20"/>
        </w:rPr>
        <w:t>3.2 具有知识产权的计算机软件等货物的知识产权归属，详见</w:t>
      </w:r>
      <w:r>
        <w:rPr>
          <w:rFonts w:hint="eastAsia" w:ascii="仿宋_GB2312" w:hAnsi="仿宋_GB2312" w:eastAsia="仿宋_GB2312" w:cs="仿宋_GB2312"/>
          <w:i/>
          <w:iCs/>
          <w:spacing w:val="7"/>
          <w:sz w:val="21"/>
          <w:szCs w:val="21"/>
          <w:u w:val="single" w:color="auto"/>
          <w14:textOutline w14:w="3795" w14:cap="sq" w14:cmpd="sng">
            <w14:solidFill>
              <w14:srgbClr w14:val="000000"/>
            </w14:solidFill>
            <w14:prstDash w14:val="solid"/>
            <w14:bevel/>
          </w14:textOutline>
        </w:rPr>
        <w:t>合同专用条款</w:t>
      </w:r>
      <w:r>
        <w:rPr>
          <w:rFonts w:hint="eastAsia" w:ascii="仿宋_GB2312" w:hAnsi="仿宋_GB2312" w:eastAsia="仿宋_GB2312" w:cs="仿宋_GB2312"/>
          <w:spacing w:val="7"/>
          <w:sz w:val="20"/>
          <w:szCs w:val="20"/>
        </w:rPr>
        <w:t>。</w:t>
      </w:r>
    </w:p>
    <w:p w14:paraId="2A031BB3">
      <w:pPr>
        <w:spacing w:line="248" w:lineRule="auto"/>
        <w:rPr>
          <w:rFonts w:hint="eastAsia" w:ascii="仿宋_GB2312" w:hAnsi="仿宋_GB2312" w:eastAsia="仿宋_GB2312" w:cs="仿宋_GB2312"/>
          <w:sz w:val="21"/>
        </w:rPr>
      </w:pPr>
    </w:p>
    <w:p w14:paraId="54EBDEC8">
      <w:pPr>
        <w:spacing w:before="65" w:line="228"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2.4</w:t>
      </w:r>
      <w:r>
        <w:rPr>
          <w:rFonts w:hint="eastAsia" w:ascii="仿宋_GB2312" w:hAnsi="仿宋_GB2312" w:eastAsia="仿宋_GB2312" w:cs="仿宋_GB2312"/>
          <w:spacing w:val="7"/>
          <w:sz w:val="20"/>
          <w:szCs w:val="20"/>
        </w:rPr>
        <w:t xml:space="preserve"> </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包装和装运</w:t>
      </w:r>
    </w:p>
    <w:p w14:paraId="7D2FCCFD">
      <w:pPr>
        <w:rPr>
          <w:rFonts w:hint="eastAsia" w:ascii="仿宋_GB2312" w:hAnsi="仿宋_GB2312" w:eastAsia="仿宋_GB2312" w:cs="仿宋_GB2312"/>
        </w:rPr>
        <w:sectPr>
          <w:headerReference r:id="rId26" w:type="default"/>
          <w:footerReference r:id="rId27" w:type="default"/>
          <w:pgSz w:w="11906" w:h="16839"/>
          <w:pgMar w:top="1084" w:right="1063" w:bottom="1157" w:left="1418" w:header="1070" w:footer="994" w:gutter="0"/>
          <w:pgNumType w:fmt="decimal"/>
          <w:cols w:space="720" w:num="1"/>
        </w:sectPr>
      </w:pPr>
    </w:p>
    <w:p w14:paraId="100CF32B">
      <w:pPr>
        <w:spacing w:line="250" w:lineRule="auto"/>
        <w:rPr>
          <w:rFonts w:hint="eastAsia" w:ascii="仿宋_GB2312" w:hAnsi="仿宋_GB2312" w:eastAsia="仿宋_GB2312" w:cs="仿宋_GB2312"/>
          <w:sz w:val="21"/>
        </w:rPr>
      </w:pPr>
    </w:p>
    <w:p w14:paraId="2FB185A5">
      <w:pPr>
        <w:spacing w:before="68" w:line="510" w:lineRule="auto"/>
        <w:ind w:left="9" w:firstLine="421"/>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2.4.1</w:t>
      </w:r>
      <w:r>
        <w:rPr>
          <w:rFonts w:hint="eastAsia" w:ascii="仿宋_GB2312" w:hAnsi="仿宋_GB2312" w:eastAsia="仿宋_GB2312" w:cs="仿宋_GB2312"/>
          <w:spacing w:val="7"/>
          <w:sz w:val="20"/>
          <w:szCs w:val="20"/>
        </w:rPr>
        <w:t xml:space="preserve"> </w:t>
      </w:r>
      <w:r>
        <w:rPr>
          <w:rFonts w:hint="eastAsia" w:ascii="仿宋_GB2312" w:hAnsi="仿宋_GB2312" w:eastAsia="仿宋_GB2312" w:cs="仿宋_GB2312"/>
          <w:spacing w:val="5"/>
          <w:sz w:val="20"/>
          <w:szCs w:val="20"/>
        </w:rPr>
        <w:t>除</w:t>
      </w:r>
      <w:r>
        <w:rPr>
          <w:rFonts w:hint="eastAsia" w:ascii="仿宋_GB2312" w:hAnsi="仿宋_GB2312" w:eastAsia="仿宋_GB2312" w:cs="仿宋_GB2312"/>
          <w:i/>
          <w:iCs/>
          <w:spacing w:val="5"/>
          <w:sz w:val="21"/>
          <w:szCs w:val="21"/>
          <w:u w:val="single" w:color="auto"/>
          <w14:textOutline w14:w="3795" w14:cap="sq" w14:cmpd="sng">
            <w14:solidFill>
              <w14:srgbClr w14:val="000000"/>
            </w14:solidFill>
            <w14:prstDash w14:val="solid"/>
            <w14:bevel/>
          </w14:textOutline>
        </w:rPr>
        <w:t>合同专用条款</w:t>
      </w:r>
      <w:r>
        <w:rPr>
          <w:rFonts w:hint="eastAsia" w:ascii="仿宋_GB2312" w:hAnsi="仿宋_GB2312" w:eastAsia="仿宋_GB2312" w:cs="仿宋_GB2312"/>
          <w:spacing w:val="5"/>
          <w:sz w:val="20"/>
          <w:szCs w:val="20"/>
        </w:rPr>
        <w:t>另有约定外,乙方交付的全部货物,均应采用本行业通用的方式进行包装，没</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有通用方式的，</w:t>
      </w:r>
      <w:r>
        <w:rPr>
          <w:rFonts w:hint="eastAsia" w:ascii="仿宋_GB2312" w:hAnsi="仿宋_GB2312" w:eastAsia="仿宋_GB2312" w:cs="仿宋_GB2312"/>
          <w:spacing w:val="6"/>
          <w:sz w:val="20"/>
          <w:szCs w:val="20"/>
        </w:rPr>
        <w:t>应</w:t>
      </w:r>
      <w:r>
        <w:rPr>
          <w:rFonts w:hint="eastAsia" w:ascii="仿宋_GB2312" w:hAnsi="仿宋_GB2312" w:eastAsia="仿宋_GB2312" w:cs="仿宋_GB2312"/>
          <w:spacing w:val="4"/>
          <w:sz w:val="20"/>
          <w:szCs w:val="20"/>
        </w:rPr>
        <w:t>当采取足以保护货物的包装方式，且该包装应符合国家有关包装的法律、法规的规定。</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如有必要，包装</w:t>
      </w:r>
      <w:r>
        <w:rPr>
          <w:rFonts w:hint="eastAsia" w:ascii="仿宋_GB2312" w:hAnsi="仿宋_GB2312" w:eastAsia="仿宋_GB2312" w:cs="仿宋_GB2312"/>
          <w:spacing w:val="6"/>
          <w:sz w:val="20"/>
          <w:szCs w:val="20"/>
        </w:rPr>
        <w:t>应</w:t>
      </w:r>
      <w:r>
        <w:rPr>
          <w:rFonts w:hint="eastAsia" w:ascii="仿宋_GB2312" w:hAnsi="仿宋_GB2312" w:eastAsia="仿宋_GB2312" w:cs="仿宋_GB2312"/>
          <w:spacing w:val="4"/>
          <w:sz w:val="20"/>
          <w:szCs w:val="20"/>
        </w:rPr>
        <w:t>适用于远距离运输、防潮、防震、防锈和防粗暴装卸，确保货物安全无损地运抵现场。</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由</w:t>
      </w:r>
      <w:r>
        <w:rPr>
          <w:rFonts w:hint="eastAsia" w:ascii="仿宋_GB2312" w:hAnsi="仿宋_GB2312" w:eastAsia="仿宋_GB2312" w:cs="仿宋_GB2312"/>
          <w:spacing w:val="11"/>
          <w:sz w:val="20"/>
          <w:szCs w:val="20"/>
        </w:rPr>
        <w:t>于</w:t>
      </w:r>
      <w:r>
        <w:rPr>
          <w:rFonts w:hint="eastAsia" w:ascii="仿宋_GB2312" w:hAnsi="仿宋_GB2312" w:eastAsia="仿宋_GB2312" w:cs="仿宋_GB2312"/>
          <w:spacing w:val="9"/>
          <w:sz w:val="20"/>
          <w:szCs w:val="20"/>
        </w:rPr>
        <w:t>包装不善所引起的货物锈蚀、损坏和损失等一切风险均由乙方承担。</w:t>
      </w:r>
    </w:p>
    <w:p w14:paraId="1454EF4D">
      <w:pPr>
        <w:spacing w:line="217"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2</w:t>
      </w:r>
      <w:r>
        <w:rPr>
          <w:rFonts w:hint="eastAsia" w:ascii="仿宋_GB2312" w:hAnsi="仿宋_GB2312" w:eastAsia="仿宋_GB2312" w:cs="仿宋_GB2312"/>
          <w:spacing w:val="8"/>
          <w:sz w:val="20"/>
          <w:szCs w:val="20"/>
        </w:rPr>
        <w:t>.4.2 装运货物的要求和通知，详见</w:t>
      </w:r>
      <w:r>
        <w:rPr>
          <w:rFonts w:hint="eastAsia" w:ascii="仿宋_GB2312" w:hAnsi="仿宋_GB2312" w:eastAsia="仿宋_GB2312" w:cs="仿宋_GB2312"/>
          <w:i/>
          <w:iCs/>
          <w:spacing w:val="8"/>
          <w:sz w:val="21"/>
          <w:szCs w:val="21"/>
          <w:u w:val="single" w:color="auto"/>
          <w14:textOutline w14:w="3795" w14:cap="sq" w14:cmpd="sng">
            <w14:solidFill>
              <w14:srgbClr w14:val="000000"/>
            </w14:solidFill>
            <w14:prstDash w14:val="solid"/>
            <w14:bevel/>
          </w14:textOutline>
        </w:rPr>
        <w:t>合同专用条款</w:t>
      </w:r>
      <w:r>
        <w:rPr>
          <w:rFonts w:hint="eastAsia" w:ascii="仿宋_GB2312" w:hAnsi="仿宋_GB2312" w:eastAsia="仿宋_GB2312" w:cs="仿宋_GB2312"/>
          <w:spacing w:val="8"/>
          <w:sz w:val="20"/>
          <w:szCs w:val="20"/>
        </w:rPr>
        <w:t>。</w:t>
      </w:r>
    </w:p>
    <w:p w14:paraId="12F0FCE7">
      <w:pPr>
        <w:spacing w:line="245" w:lineRule="auto"/>
        <w:rPr>
          <w:rFonts w:hint="eastAsia" w:ascii="仿宋_GB2312" w:hAnsi="仿宋_GB2312" w:eastAsia="仿宋_GB2312" w:cs="仿宋_GB2312"/>
          <w:sz w:val="21"/>
        </w:rPr>
      </w:pPr>
    </w:p>
    <w:p w14:paraId="55458842">
      <w:pPr>
        <w:spacing w:before="65" w:line="227"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1"/>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.5</w:t>
      </w:r>
      <w:r>
        <w:rPr>
          <w:rFonts w:hint="eastAsia" w:ascii="仿宋_GB2312" w:hAnsi="仿宋_GB2312" w:eastAsia="仿宋_GB2312" w:cs="仿宋_GB2312"/>
          <w:spacing w:val="8"/>
          <w:sz w:val="20"/>
          <w:szCs w:val="20"/>
        </w:rPr>
        <w:t xml:space="preserve"> </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履约检查和问题反馈</w:t>
      </w:r>
    </w:p>
    <w:p w14:paraId="7A4A981A">
      <w:pPr>
        <w:spacing w:line="248" w:lineRule="auto"/>
        <w:rPr>
          <w:rFonts w:hint="eastAsia" w:ascii="仿宋_GB2312" w:hAnsi="仿宋_GB2312" w:eastAsia="仿宋_GB2312" w:cs="仿宋_GB2312"/>
          <w:sz w:val="21"/>
        </w:rPr>
      </w:pPr>
    </w:p>
    <w:p w14:paraId="6849CE88">
      <w:pPr>
        <w:spacing w:before="65" w:line="517" w:lineRule="auto"/>
        <w:ind w:left="8" w:right="73" w:firstLine="422"/>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2.5.1 甲方有权在其认为必要时，对乙方是否能够按照合同约定交付货物进行履约检查，以确保</w:t>
      </w:r>
      <w:r>
        <w:rPr>
          <w:rFonts w:hint="eastAsia" w:ascii="仿宋_GB2312" w:hAnsi="仿宋_GB2312" w:eastAsia="仿宋_GB2312" w:cs="仿宋_GB2312"/>
          <w:spacing w:val="4"/>
          <w:sz w:val="20"/>
          <w:szCs w:val="20"/>
        </w:rPr>
        <w:t>乙</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方所交</w:t>
      </w:r>
      <w:r>
        <w:rPr>
          <w:rFonts w:hint="eastAsia" w:ascii="仿宋_GB2312" w:hAnsi="仿宋_GB2312" w:eastAsia="仿宋_GB2312" w:cs="仿宋_GB2312"/>
          <w:spacing w:val="13"/>
          <w:sz w:val="20"/>
          <w:szCs w:val="20"/>
        </w:rPr>
        <w:t>付</w:t>
      </w:r>
      <w:r>
        <w:rPr>
          <w:rFonts w:hint="eastAsia" w:ascii="仿宋_GB2312" w:hAnsi="仿宋_GB2312" w:eastAsia="仿宋_GB2312" w:cs="仿宋_GB2312"/>
          <w:spacing w:val="7"/>
          <w:sz w:val="20"/>
          <w:szCs w:val="20"/>
        </w:rPr>
        <w:t>的货物能够依约满足甲方之项目需求，但不得因履约检查妨碍乙方的正常工作，乙方应予积极</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3"/>
          <w:sz w:val="20"/>
          <w:szCs w:val="20"/>
        </w:rPr>
        <w:t>配合；</w:t>
      </w:r>
    </w:p>
    <w:p w14:paraId="3628310C">
      <w:pPr>
        <w:spacing w:line="516" w:lineRule="auto"/>
        <w:ind w:left="13" w:right="73" w:firstLine="417"/>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2.5.2 合同履行期间，甲方有权将履行过程中出现的问题反馈给乙方，双方当事人应以书面形式</w:t>
      </w:r>
      <w:r>
        <w:rPr>
          <w:rFonts w:hint="eastAsia" w:ascii="仿宋_GB2312" w:hAnsi="仿宋_GB2312" w:eastAsia="仿宋_GB2312" w:cs="仿宋_GB2312"/>
          <w:spacing w:val="4"/>
          <w:sz w:val="20"/>
          <w:szCs w:val="20"/>
        </w:rPr>
        <w:t>约</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定需要完善和改进的内容</w:t>
      </w:r>
      <w:r>
        <w:rPr>
          <w:rFonts w:hint="eastAsia" w:ascii="仿宋_GB2312" w:hAnsi="仿宋_GB2312" w:eastAsia="仿宋_GB2312" w:cs="仿宋_GB2312"/>
          <w:spacing w:val="7"/>
          <w:sz w:val="20"/>
          <w:szCs w:val="20"/>
        </w:rPr>
        <w:t>。</w:t>
      </w:r>
    </w:p>
    <w:p w14:paraId="62A0D28C">
      <w:pPr>
        <w:spacing w:before="1" w:line="226"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1"/>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.6</w:t>
      </w:r>
      <w:r>
        <w:rPr>
          <w:rFonts w:hint="eastAsia" w:ascii="仿宋_GB2312" w:hAnsi="仿宋_GB2312" w:eastAsia="仿宋_GB2312" w:cs="仿宋_GB2312"/>
          <w:spacing w:val="8"/>
          <w:sz w:val="20"/>
          <w:szCs w:val="20"/>
        </w:rPr>
        <w:t xml:space="preserve"> </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结算方式和付款条件</w:t>
      </w:r>
    </w:p>
    <w:p w14:paraId="26389E3F">
      <w:pPr>
        <w:spacing w:line="246" w:lineRule="auto"/>
        <w:rPr>
          <w:rFonts w:hint="eastAsia" w:ascii="仿宋_GB2312" w:hAnsi="仿宋_GB2312" w:eastAsia="仿宋_GB2312" w:cs="仿宋_GB2312"/>
          <w:sz w:val="21"/>
        </w:rPr>
      </w:pPr>
    </w:p>
    <w:p w14:paraId="637C6B39">
      <w:pPr>
        <w:spacing w:before="69" w:line="217"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详</w:t>
      </w:r>
      <w:r>
        <w:rPr>
          <w:rFonts w:hint="eastAsia" w:ascii="仿宋_GB2312" w:hAnsi="仿宋_GB2312" w:eastAsia="仿宋_GB2312" w:cs="仿宋_GB2312"/>
          <w:spacing w:val="7"/>
          <w:sz w:val="20"/>
          <w:szCs w:val="20"/>
        </w:rPr>
        <w:t>见</w:t>
      </w:r>
      <w:r>
        <w:rPr>
          <w:rFonts w:hint="eastAsia" w:ascii="仿宋_GB2312" w:hAnsi="仿宋_GB2312" w:eastAsia="仿宋_GB2312" w:cs="仿宋_GB2312"/>
          <w:i/>
          <w:iCs/>
          <w:spacing w:val="7"/>
          <w:sz w:val="21"/>
          <w:szCs w:val="21"/>
          <w:u w:val="single" w:color="auto"/>
          <w14:textOutline w14:w="3795" w14:cap="sq" w14:cmpd="sng">
            <w14:solidFill>
              <w14:srgbClr w14:val="000000"/>
            </w14:solidFill>
            <w14:prstDash w14:val="solid"/>
            <w14:bevel/>
          </w14:textOutline>
        </w:rPr>
        <w:t>合同专用条款</w:t>
      </w:r>
      <w:r>
        <w:rPr>
          <w:rFonts w:hint="eastAsia" w:ascii="仿宋_GB2312" w:hAnsi="仿宋_GB2312" w:eastAsia="仿宋_GB2312" w:cs="仿宋_GB2312"/>
          <w:spacing w:val="7"/>
          <w:sz w:val="20"/>
          <w:szCs w:val="20"/>
        </w:rPr>
        <w:t>。</w:t>
      </w:r>
    </w:p>
    <w:p w14:paraId="5A712907">
      <w:pPr>
        <w:spacing w:line="246" w:lineRule="auto"/>
        <w:rPr>
          <w:rFonts w:hint="eastAsia" w:ascii="仿宋_GB2312" w:hAnsi="仿宋_GB2312" w:eastAsia="仿宋_GB2312" w:cs="仿宋_GB2312"/>
          <w:sz w:val="21"/>
        </w:rPr>
      </w:pPr>
    </w:p>
    <w:p w14:paraId="68B64B17">
      <w:pPr>
        <w:spacing w:before="65" w:line="226"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1"/>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.7</w:t>
      </w:r>
      <w:r>
        <w:rPr>
          <w:rFonts w:hint="eastAsia" w:ascii="仿宋_GB2312" w:hAnsi="仿宋_GB2312" w:eastAsia="仿宋_GB2312" w:cs="仿宋_GB2312"/>
          <w:spacing w:val="8"/>
          <w:sz w:val="20"/>
          <w:szCs w:val="20"/>
        </w:rPr>
        <w:t xml:space="preserve"> </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技术资料和保密义务</w:t>
      </w:r>
    </w:p>
    <w:p w14:paraId="42A29BC6">
      <w:pPr>
        <w:spacing w:line="248" w:lineRule="auto"/>
        <w:rPr>
          <w:rFonts w:hint="eastAsia" w:ascii="仿宋_GB2312" w:hAnsi="仿宋_GB2312" w:eastAsia="仿宋_GB2312" w:cs="仿宋_GB2312"/>
          <w:sz w:val="21"/>
        </w:rPr>
      </w:pPr>
    </w:p>
    <w:p w14:paraId="515F1CA2">
      <w:pPr>
        <w:spacing w:before="65" w:line="517" w:lineRule="auto"/>
        <w:ind w:left="8" w:right="73" w:firstLine="422"/>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2.7.1 乙方有权依据合同约定和项目需要，向甲方了解有关情况，调阅有关资料等，甲方应予积</w:t>
      </w:r>
      <w:r>
        <w:rPr>
          <w:rFonts w:hint="eastAsia" w:ascii="仿宋_GB2312" w:hAnsi="仿宋_GB2312" w:eastAsia="仿宋_GB2312" w:cs="仿宋_GB2312"/>
          <w:spacing w:val="4"/>
          <w:sz w:val="20"/>
          <w:szCs w:val="20"/>
        </w:rPr>
        <w:t>极</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3"/>
          <w:sz w:val="20"/>
          <w:szCs w:val="20"/>
        </w:rPr>
        <w:t>配合；</w:t>
      </w:r>
    </w:p>
    <w:p w14:paraId="6088DD59">
      <w:pPr>
        <w:spacing w:line="226"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2</w:t>
      </w:r>
      <w:r>
        <w:rPr>
          <w:rFonts w:hint="eastAsia" w:ascii="仿宋_GB2312" w:hAnsi="仿宋_GB2312" w:eastAsia="仿宋_GB2312" w:cs="仿宋_GB2312"/>
          <w:spacing w:val="11"/>
          <w:sz w:val="20"/>
          <w:szCs w:val="20"/>
        </w:rPr>
        <w:t>.</w:t>
      </w:r>
      <w:r>
        <w:rPr>
          <w:rFonts w:hint="eastAsia" w:ascii="仿宋_GB2312" w:hAnsi="仿宋_GB2312" w:eastAsia="仿宋_GB2312" w:cs="仿宋_GB2312"/>
          <w:spacing w:val="8"/>
          <w:sz w:val="20"/>
          <w:szCs w:val="20"/>
        </w:rPr>
        <w:t>7.2 乙方有义务妥善保管和保护由甲方提供的前款信息和资料等；</w:t>
      </w:r>
    </w:p>
    <w:p w14:paraId="5A61919F">
      <w:pPr>
        <w:spacing w:line="248" w:lineRule="auto"/>
        <w:rPr>
          <w:rFonts w:hint="eastAsia" w:ascii="仿宋_GB2312" w:hAnsi="仿宋_GB2312" w:eastAsia="仿宋_GB2312" w:cs="仿宋_GB2312"/>
          <w:sz w:val="21"/>
        </w:rPr>
      </w:pPr>
    </w:p>
    <w:p w14:paraId="2691E60F">
      <w:pPr>
        <w:spacing w:before="66" w:line="517" w:lineRule="auto"/>
        <w:ind w:left="6" w:right="70" w:firstLine="424"/>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2.7.3 除非依照法律规定或者对方当事人的书面同意，任何一方均应保证不向任何第三方提供或披</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4"/>
          <w:sz w:val="20"/>
          <w:szCs w:val="20"/>
        </w:rPr>
        <w:t>露</w:t>
      </w:r>
      <w:r>
        <w:rPr>
          <w:rFonts w:hint="eastAsia" w:ascii="仿宋_GB2312" w:hAnsi="仿宋_GB2312" w:eastAsia="仿宋_GB2312" w:cs="仿宋_GB2312"/>
          <w:spacing w:val="18"/>
          <w:sz w:val="20"/>
          <w:szCs w:val="20"/>
        </w:rPr>
        <w:t>有</w:t>
      </w:r>
      <w:r>
        <w:rPr>
          <w:rFonts w:hint="eastAsia" w:ascii="仿宋_GB2312" w:hAnsi="仿宋_GB2312" w:eastAsia="仿宋_GB2312" w:cs="仿宋_GB2312"/>
          <w:spacing w:val="12"/>
          <w:sz w:val="20"/>
          <w:szCs w:val="20"/>
        </w:rPr>
        <w:t>关合同的或者履行合同过程中知悉的对方当事人任何未公开的信息和资料，包括但不限于技术情</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报、技术</w:t>
      </w:r>
      <w:r>
        <w:rPr>
          <w:rFonts w:hint="eastAsia" w:ascii="仿宋_GB2312" w:hAnsi="仿宋_GB2312" w:eastAsia="仿宋_GB2312" w:cs="仿宋_GB2312"/>
          <w:spacing w:val="10"/>
          <w:sz w:val="20"/>
          <w:szCs w:val="20"/>
        </w:rPr>
        <w:t>资</w:t>
      </w:r>
      <w:r>
        <w:rPr>
          <w:rFonts w:hint="eastAsia" w:ascii="仿宋_GB2312" w:hAnsi="仿宋_GB2312" w:eastAsia="仿宋_GB2312" w:cs="仿宋_GB2312"/>
          <w:spacing w:val="7"/>
          <w:sz w:val="20"/>
          <w:szCs w:val="20"/>
        </w:rPr>
        <w:t>料、商业秘密和商业信息等，并采取一切合理和必要措施和方式防止任何第三方接触到对方</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6"/>
          <w:sz w:val="20"/>
          <w:szCs w:val="20"/>
        </w:rPr>
        <w:t>当</w:t>
      </w:r>
      <w:r>
        <w:rPr>
          <w:rFonts w:hint="eastAsia" w:ascii="仿宋_GB2312" w:hAnsi="仿宋_GB2312" w:eastAsia="仿宋_GB2312" w:cs="仿宋_GB2312"/>
          <w:spacing w:val="10"/>
          <w:sz w:val="20"/>
          <w:szCs w:val="20"/>
        </w:rPr>
        <w:t>事</w:t>
      </w:r>
      <w:r>
        <w:rPr>
          <w:rFonts w:hint="eastAsia" w:ascii="仿宋_GB2312" w:hAnsi="仿宋_GB2312" w:eastAsia="仿宋_GB2312" w:cs="仿宋_GB2312"/>
          <w:spacing w:val="8"/>
          <w:sz w:val="20"/>
          <w:szCs w:val="20"/>
        </w:rPr>
        <w:t>人的上述保密信息和资料。</w:t>
      </w:r>
    </w:p>
    <w:p w14:paraId="5FF8C81E">
      <w:pPr>
        <w:spacing w:line="228"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.8</w:t>
      </w:r>
      <w:r>
        <w:rPr>
          <w:rFonts w:hint="eastAsia" w:ascii="仿宋_GB2312" w:hAnsi="仿宋_GB2312" w:eastAsia="仿宋_GB2312" w:cs="仿宋_GB2312"/>
          <w:spacing w:val="6"/>
          <w:sz w:val="20"/>
          <w:szCs w:val="20"/>
        </w:rPr>
        <w:t xml:space="preserve"> </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质量保证</w:t>
      </w:r>
    </w:p>
    <w:p w14:paraId="26114F0C">
      <w:pPr>
        <w:spacing w:line="245" w:lineRule="auto"/>
        <w:rPr>
          <w:rFonts w:hint="eastAsia" w:ascii="仿宋_GB2312" w:hAnsi="仿宋_GB2312" w:eastAsia="仿宋_GB2312" w:cs="仿宋_GB2312"/>
          <w:sz w:val="21"/>
        </w:rPr>
      </w:pPr>
    </w:p>
    <w:p w14:paraId="7C3AAF5E">
      <w:pPr>
        <w:spacing w:before="66" w:line="517" w:lineRule="auto"/>
        <w:ind w:left="9" w:right="70" w:firstLine="421"/>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2.8.1 乙方应建立和完善履行合同的内部质量保证体系，并提供相关内部规章制度给甲方，以便甲</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0"/>
          <w:sz w:val="20"/>
          <w:szCs w:val="20"/>
        </w:rPr>
        <w:t>方</w:t>
      </w:r>
      <w:r>
        <w:rPr>
          <w:rFonts w:hint="eastAsia" w:ascii="仿宋_GB2312" w:hAnsi="仿宋_GB2312" w:eastAsia="仿宋_GB2312" w:cs="仿宋_GB2312"/>
          <w:spacing w:val="7"/>
          <w:sz w:val="20"/>
          <w:szCs w:val="20"/>
        </w:rPr>
        <w:t>进行监督检查；</w:t>
      </w:r>
    </w:p>
    <w:p w14:paraId="79014E6F">
      <w:pPr>
        <w:spacing w:before="1" w:line="227"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2.8.2 乙方应保证履行合同的人员数量和素质、软件和硬件设备的配置、场地、环境和设施等满</w:t>
      </w:r>
      <w:r>
        <w:rPr>
          <w:rFonts w:hint="eastAsia" w:ascii="仿宋_GB2312" w:hAnsi="仿宋_GB2312" w:eastAsia="仿宋_GB2312" w:cs="仿宋_GB2312"/>
          <w:spacing w:val="4"/>
          <w:sz w:val="20"/>
          <w:szCs w:val="20"/>
        </w:rPr>
        <w:t>足</w:t>
      </w:r>
    </w:p>
    <w:p w14:paraId="771138D7">
      <w:pPr>
        <w:rPr>
          <w:rFonts w:hint="eastAsia" w:ascii="仿宋_GB2312" w:hAnsi="仿宋_GB2312" w:eastAsia="仿宋_GB2312" w:cs="仿宋_GB2312"/>
        </w:rPr>
        <w:sectPr>
          <w:footerReference r:id="rId28" w:type="default"/>
          <w:pgSz w:w="11906" w:h="16839"/>
          <w:pgMar w:top="1084" w:right="1063" w:bottom="1157" w:left="1418" w:header="1070" w:footer="994" w:gutter="0"/>
          <w:pgNumType w:fmt="decimal"/>
          <w:cols w:space="720" w:num="1"/>
        </w:sectPr>
      </w:pPr>
    </w:p>
    <w:p w14:paraId="59F3BAE6">
      <w:pPr>
        <w:spacing w:line="252" w:lineRule="auto"/>
        <w:rPr>
          <w:rFonts w:hint="eastAsia" w:ascii="仿宋_GB2312" w:hAnsi="仿宋_GB2312" w:eastAsia="仿宋_GB2312" w:cs="仿宋_GB2312"/>
          <w:sz w:val="21"/>
        </w:rPr>
      </w:pPr>
    </w:p>
    <w:p w14:paraId="7ADBEC40">
      <w:pPr>
        <w:spacing w:before="65" w:line="228" w:lineRule="auto"/>
        <w:ind w:left="8"/>
        <w:rPr>
          <w:rFonts w:hint="eastAsia" w:ascii="仿宋_GB2312" w:hAnsi="仿宋_GB2312" w:eastAsia="仿宋_GB2312" w:cs="仿宋_GB2312"/>
          <w:sz w:val="20"/>
          <w:szCs w:val="20"/>
        </w:rPr>
      </w:pPr>
      <w:r>
        <w:rPr>
          <w:rFonts w:hint="eastAsia" w:ascii="仿宋_GB2312" w:hAnsi="仿宋_GB2312" w:eastAsia="仿宋_GB2312" w:cs="仿宋_GB2312"/>
          <w:spacing w:val="11"/>
          <w:sz w:val="20"/>
          <w:szCs w:val="20"/>
        </w:rPr>
        <w:t>全</w:t>
      </w:r>
      <w:r>
        <w:rPr>
          <w:rFonts w:hint="eastAsia" w:ascii="仿宋_GB2312" w:hAnsi="仿宋_GB2312" w:eastAsia="仿宋_GB2312" w:cs="仿宋_GB2312"/>
          <w:spacing w:val="9"/>
          <w:sz w:val="20"/>
          <w:szCs w:val="20"/>
        </w:rPr>
        <w:t>面履行合同的要求，并应接受甲方的监督检查。</w:t>
      </w:r>
    </w:p>
    <w:p w14:paraId="5B697429">
      <w:pPr>
        <w:spacing w:line="245" w:lineRule="auto"/>
        <w:rPr>
          <w:rFonts w:hint="eastAsia" w:ascii="仿宋_GB2312" w:hAnsi="仿宋_GB2312" w:eastAsia="仿宋_GB2312" w:cs="仿宋_GB2312"/>
          <w:sz w:val="21"/>
        </w:rPr>
      </w:pPr>
    </w:p>
    <w:p w14:paraId="711DAF41">
      <w:pPr>
        <w:spacing w:before="65" w:line="225"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9</w:t>
      </w:r>
      <w:r>
        <w:rPr>
          <w:rFonts w:hint="eastAsia" w:ascii="仿宋_GB2312" w:hAnsi="仿宋_GB2312" w:eastAsia="仿宋_GB2312" w:cs="仿宋_GB2312"/>
          <w:spacing w:val="7"/>
          <w:sz w:val="20"/>
          <w:szCs w:val="20"/>
        </w:rPr>
        <w:t xml:space="preserve"> </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货物的风险负担</w:t>
      </w:r>
    </w:p>
    <w:p w14:paraId="3282C049">
      <w:pPr>
        <w:spacing w:line="245" w:lineRule="auto"/>
        <w:rPr>
          <w:rFonts w:hint="eastAsia" w:ascii="仿宋_GB2312" w:hAnsi="仿宋_GB2312" w:eastAsia="仿宋_GB2312" w:cs="仿宋_GB2312"/>
          <w:sz w:val="21"/>
        </w:rPr>
      </w:pPr>
    </w:p>
    <w:p w14:paraId="5D783299">
      <w:pPr>
        <w:spacing w:before="68" w:line="217" w:lineRule="auto"/>
        <w:ind w:left="433"/>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货</w:t>
      </w:r>
      <w:r>
        <w:rPr>
          <w:rFonts w:hint="eastAsia" w:ascii="仿宋_GB2312" w:hAnsi="仿宋_GB2312" w:eastAsia="仿宋_GB2312" w:cs="仿宋_GB2312"/>
          <w:spacing w:val="17"/>
          <w:sz w:val="20"/>
          <w:szCs w:val="20"/>
        </w:rPr>
        <w:t>物</w:t>
      </w:r>
      <w:r>
        <w:rPr>
          <w:rFonts w:hint="eastAsia" w:ascii="仿宋_GB2312" w:hAnsi="仿宋_GB2312" w:eastAsia="仿宋_GB2312" w:cs="仿宋_GB2312"/>
          <w:spacing w:val="9"/>
          <w:sz w:val="20"/>
          <w:szCs w:val="20"/>
        </w:rPr>
        <w:t>或者在途货物或者交付给第一承运人后的货物毁损、灭失的风险负担详见</w:t>
      </w:r>
      <w:r>
        <w:rPr>
          <w:rFonts w:hint="eastAsia" w:ascii="仿宋_GB2312" w:hAnsi="仿宋_GB2312" w:eastAsia="仿宋_GB2312" w:cs="仿宋_GB2312"/>
          <w:i/>
          <w:iCs/>
          <w:spacing w:val="9"/>
          <w:sz w:val="21"/>
          <w:szCs w:val="21"/>
          <w:u w:val="single" w:color="auto"/>
          <w14:textOutline w14:w="3795" w14:cap="sq" w14:cmpd="sng">
            <w14:solidFill>
              <w14:srgbClr w14:val="000000"/>
            </w14:solidFill>
            <w14:prstDash w14:val="solid"/>
            <w14:bevel/>
          </w14:textOutline>
        </w:rPr>
        <w:t>合同专用条款</w:t>
      </w:r>
      <w:r>
        <w:rPr>
          <w:rFonts w:hint="eastAsia" w:ascii="仿宋_GB2312" w:hAnsi="仿宋_GB2312" w:eastAsia="仿宋_GB2312" w:cs="仿宋_GB2312"/>
          <w:spacing w:val="9"/>
          <w:sz w:val="20"/>
          <w:szCs w:val="20"/>
        </w:rPr>
        <w:t>。</w:t>
      </w:r>
    </w:p>
    <w:p w14:paraId="0B9A528C">
      <w:pPr>
        <w:spacing w:line="248" w:lineRule="auto"/>
        <w:rPr>
          <w:rFonts w:hint="eastAsia" w:ascii="仿宋_GB2312" w:hAnsi="仿宋_GB2312" w:eastAsia="仿宋_GB2312" w:cs="仿宋_GB2312"/>
          <w:sz w:val="21"/>
        </w:rPr>
      </w:pPr>
    </w:p>
    <w:p w14:paraId="6589C265">
      <w:pPr>
        <w:spacing w:before="65" w:line="225"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1"/>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.10</w:t>
      </w:r>
      <w:r>
        <w:rPr>
          <w:rFonts w:hint="eastAsia" w:ascii="仿宋_GB2312" w:hAnsi="仿宋_GB2312" w:eastAsia="仿宋_GB2312" w:cs="仿宋_GB2312"/>
          <w:spacing w:val="6"/>
          <w:sz w:val="20"/>
          <w:szCs w:val="20"/>
        </w:rPr>
        <w:t xml:space="preserve"> </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延迟交货</w:t>
      </w:r>
    </w:p>
    <w:p w14:paraId="4C7711F8">
      <w:pPr>
        <w:spacing w:line="248" w:lineRule="auto"/>
        <w:rPr>
          <w:rFonts w:hint="eastAsia" w:ascii="仿宋_GB2312" w:hAnsi="仿宋_GB2312" w:eastAsia="仿宋_GB2312" w:cs="仿宋_GB2312"/>
          <w:sz w:val="21"/>
        </w:rPr>
      </w:pPr>
    </w:p>
    <w:p w14:paraId="526F33BE">
      <w:pPr>
        <w:spacing w:before="65" w:line="517" w:lineRule="auto"/>
        <w:ind w:left="8" w:right="63" w:firstLine="419"/>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在合同</w:t>
      </w:r>
      <w:r>
        <w:rPr>
          <w:rFonts w:hint="eastAsia" w:ascii="仿宋_GB2312" w:hAnsi="仿宋_GB2312" w:eastAsia="仿宋_GB2312" w:cs="仿宋_GB2312"/>
          <w:spacing w:val="8"/>
          <w:sz w:val="20"/>
          <w:szCs w:val="20"/>
        </w:rPr>
        <w:t>履</w:t>
      </w:r>
      <w:r>
        <w:rPr>
          <w:rFonts w:hint="eastAsia" w:ascii="仿宋_GB2312" w:hAnsi="仿宋_GB2312" w:eastAsia="仿宋_GB2312" w:cs="仿宋_GB2312"/>
          <w:spacing w:val="7"/>
          <w:sz w:val="20"/>
          <w:szCs w:val="20"/>
        </w:rPr>
        <w:t>行过程中，如果乙方遇到不能按时交付货物的情况，应及时以书面形式将不能按时交付货</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物的理</w:t>
      </w:r>
      <w:r>
        <w:rPr>
          <w:rFonts w:hint="eastAsia" w:ascii="仿宋_GB2312" w:hAnsi="仿宋_GB2312" w:eastAsia="仿宋_GB2312" w:cs="仿宋_GB2312"/>
          <w:spacing w:val="13"/>
          <w:sz w:val="20"/>
          <w:szCs w:val="20"/>
        </w:rPr>
        <w:t>由</w:t>
      </w:r>
      <w:r>
        <w:rPr>
          <w:rFonts w:hint="eastAsia" w:ascii="仿宋_GB2312" w:hAnsi="仿宋_GB2312" w:eastAsia="仿宋_GB2312" w:cs="仿宋_GB2312"/>
          <w:spacing w:val="7"/>
          <w:sz w:val="20"/>
          <w:szCs w:val="20"/>
        </w:rPr>
        <w:t>、预期延误时间通知甲方；甲方收到乙方通知后，认为其理由正当的，可以书面形式酌情同意</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6"/>
          <w:sz w:val="20"/>
          <w:szCs w:val="20"/>
        </w:rPr>
        <w:t>乙</w:t>
      </w:r>
      <w:r>
        <w:rPr>
          <w:rFonts w:hint="eastAsia" w:ascii="仿宋_GB2312" w:hAnsi="仿宋_GB2312" w:eastAsia="仿宋_GB2312" w:cs="仿宋_GB2312"/>
          <w:spacing w:val="8"/>
          <w:sz w:val="20"/>
          <w:szCs w:val="20"/>
        </w:rPr>
        <w:t>方可以延长交货的具体时间。</w:t>
      </w:r>
    </w:p>
    <w:p w14:paraId="520AB5DB">
      <w:pPr>
        <w:spacing w:line="229"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1"/>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.11</w:t>
      </w:r>
      <w:r>
        <w:rPr>
          <w:rFonts w:hint="eastAsia" w:ascii="仿宋_GB2312" w:hAnsi="仿宋_GB2312" w:eastAsia="仿宋_GB2312" w:cs="仿宋_GB2312"/>
          <w:spacing w:val="6"/>
          <w:sz w:val="20"/>
          <w:szCs w:val="20"/>
        </w:rPr>
        <w:t xml:space="preserve"> </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合同变更</w:t>
      </w:r>
    </w:p>
    <w:p w14:paraId="45BA1735">
      <w:pPr>
        <w:spacing w:line="244" w:lineRule="auto"/>
        <w:rPr>
          <w:rFonts w:hint="eastAsia" w:ascii="仿宋_GB2312" w:hAnsi="仿宋_GB2312" w:eastAsia="仿宋_GB2312" w:cs="仿宋_GB2312"/>
          <w:sz w:val="21"/>
        </w:rPr>
      </w:pPr>
    </w:p>
    <w:p w14:paraId="0F7519B9">
      <w:pPr>
        <w:spacing w:before="66" w:line="517" w:lineRule="auto"/>
        <w:ind w:left="24" w:right="61" w:firstLine="407"/>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2</w:t>
      </w:r>
      <w:r>
        <w:rPr>
          <w:rFonts w:hint="eastAsia" w:ascii="仿宋_GB2312" w:hAnsi="仿宋_GB2312" w:eastAsia="仿宋_GB2312" w:cs="仿宋_GB2312"/>
          <w:spacing w:val="9"/>
          <w:sz w:val="20"/>
          <w:szCs w:val="20"/>
        </w:rPr>
        <w:t>.11.1 双方当事人协商一致，可以签订书面补充合同的形式变更合同，但不得违背采购文件确定</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3"/>
          <w:sz w:val="20"/>
          <w:szCs w:val="20"/>
        </w:rPr>
        <w:t>的</w:t>
      </w:r>
      <w:r>
        <w:rPr>
          <w:rFonts w:hint="eastAsia" w:ascii="仿宋_GB2312" w:hAnsi="仿宋_GB2312" w:eastAsia="仿宋_GB2312" w:cs="仿宋_GB2312"/>
          <w:spacing w:val="12"/>
          <w:sz w:val="20"/>
          <w:szCs w:val="20"/>
        </w:rPr>
        <w:t>事项，且如果系追加与合同标的相同的货物的，那么所有补充合同的采购金额不得超过原合同价的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
          <w:sz w:val="20"/>
          <w:szCs w:val="20"/>
        </w:rPr>
        <w:t>10%；</w:t>
      </w:r>
    </w:p>
    <w:p w14:paraId="59F135A2">
      <w:pPr>
        <w:spacing w:line="517" w:lineRule="auto"/>
        <w:ind w:left="9" w:right="96" w:firstLine="421"/>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2.</w:t>
      </w:r>
      <w:r>
        <w:rPr>
          <w:rFonts w:hint="eastAsia" w:ascii="仿宋_GB2312" w:hAnsi="仿宋_GB2312" w:eastAsia="仿宋_GB2312" w:cs="仿宋_GB2312"/>
          <w:spacing w:val="11"/>
          <w:sz w:val="20"/>
          <w:szCs w:val="20"/>
        </w:rPr>
        <w:t>1</w:t>
      </w:r>
      <w:r>
        <w:rPr>
          <w:rFonts w:hint="eastAsia" w:ascii="仿宋_GB2312" w:hAnsi="仿宋_GB2312" w:eastAsia="仿宋_GB2312" w:cs="仿宋_GB2312"/>
          <w:spacing w:val="8"/>
          <w:sz w:val="20"/>
          <w:szCs w:val="20"/>
        </w:rPr>
        <w:t>1.2 合同继续履行将损害国家利益和社会公共利益的，双方当事人应当以书面形式变更合同。</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有</w:t>
      </w:r>
      <w:r>
        <w:rPr>
          <w:rFonts w:hint="eastAsia" w:ascii="仿宋_GB2312" w:hAnsi="仿宋_GB2312" w:eastAsia="仿宋_GB2312" w:cs="仿宋_GB2312"/>
          <w:spacing w:val="15"/>
          <w:sz w:val="20"/>
          <w:szCs w:val="20"/>
        </w:rPr>
        <w:t>过</w:t>
      </w:r>
      <w:r>
        <w:rPr>
          <w:rFonts w:hint="eastAsia" w:ascii="仿宋_GB2312" w:hAnsi="仿宋_GB2312" w:eastAsia="仿宋_GB2312" w:cs="仿宋_GB2312"/>
          <w:spacing w:val="9"/>
          <w:sz w:val="20"/>
          <w:szCs w:val="20"/>
        </w:rPr>
        <w:t>错的一方应当承担赔偿责任，双方当事人都有过错的，各自承担相应的责任。</w:t>
      </w:r>
    </w:p>
    <w:p w14:paraId="010ED30A">
      <w:pPr>
        <w:spacing w:line="226"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.12</w:t>
      </w:r>
      <w:r>
        <w:rPr>
          <w:rFonts w:hint="eastAsia" w:ascii="仿宋_GB2312" w:hAnsi="仿宋_GB2312" w:eastAsia="仿宋_GB2312" w:cs="仿宋_GB2312"/>
          <w:spacing w:val="7"/>
          <w:sz w:val="20"/>
          <w:szCs w:val="20"/>
        </w:rPr>
        <w:t xml:space="preserve"> </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合同转让和分包</w:t>
      </w:r>
    </w:p>
    <w:p w14:paraId="3FD2D3C0">
      <w:pPr>
        <w:spacing w:line="247" w:lineRule="auto"/>
        <w:rPr>
          <w:rFonts w:hint="eastAsia" w:ascii="仿宋_GB2312" w:hAnsi="仿宋_GB2312" w:eastAsia="仿宋_GB2312" w:cs="仿宋_GB2312"/>
          <w:sz w:val="21"/>
        </w:rPr>
      </w:pPr>
    </w:p>
    <w:p w14:paraId="43BACE44">
      <w:pPr>
        <w:spacing w:before="66" w:line="517" w:lineRule="auto"/>
        <w:ind w:left="13" w:firstLine="415"/>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合同的</w:t>
      </w:r>
      <w:r>
        <w:rPr>
          <w:rFonts w:hint="eastAsia" w:ascii="仿宋_GB2312" w:hAnsi="仿宋_GB2312" w:eastAsia="仿宋_GB2312" w:cs="仿宋_GB2312"/>
          <w:spacing w:val="8"/>
          <w:sz w:val="20"/>
          <w:szCs w:val="20"/>
        </w:rPr>
        <w:t>权</w:t>
      </w:r>
      <w:r>
        <w:rPr>
          <w:rFonts w:hint="eastAsia" w:ascii="仿宋_GB2312" w:hAnsi="仿宋_GB2312" w:eastAsia="仿宋_GB2312" w:cs="仿宋_GB2312"/>
          <w:spacing w:val="7"/>
          <w:sz w:val="20"/>
          <w:szCs w:val="20"/>
        </w:rPr>
        <w:t>利义务依法不得转让，但经甲方同意，乙方可以依法采取分包方式履行合同，即：依法可</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以将合同项下的部分非主体、非关键性工作分包给他人完成，接受分包的人应当具备相应的资格条件</w:t>
      </w:r>
      <w:r>
        <w:rPr>
          <w:rFonts w:hint="eastAsia" w:ascii="仿宋_GB2312" w:hAnsi="仿宋_GB2312" w:eastAsia="仿宋_GB2312" w:cs="仿宋_GB2312"/>
          <w:spacing w:val="5"/>
          <w:sz w:val="20"/>
          <w:szCs w:val="20"/>
        </w:rPr>
        <w:t>，</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并不得再次分包，且乙方应就分包项目向甲方负责，并与分包供应商就分包项目向甲方承担连带责任</w:t>
      </w:r>
      <w:r>
        <w:rPr>
          <w:rFonts w:hint="eastAsia" w:ascii="仿宋_GB2312" w:hAnsi="仿宋_GB2312" w:eastAsia="仿宋_GB2312" w:cs="仿宋_GB2312"/>
          <w:spacing w:val="5"/>
          <w:sz w:val="20"/>
          <w:szCs w:val="20"/>
        </w:rPr>
        <w:t>。</w:t>
      </w:r>
    </w:p>
    <w:p w14:paraId="380C5F32">
      <w:pPr>
        <w:spacing w:line="227"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1"/>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.13</w:t>
      </w:r>
      <w:r>
        <w:rPr>
          <w:rFonts w:hint="eastAsia" w:ascii="仿宋_GB2312" w:hAnsi="仿宋_GB2312" w:eastAsia="仿宋_GB2312" w:cs="仿宋_GB2312"/>
          <w:spacing w:val="6"/>
          <w:sz w:val="20"/>
          <w:szCs w:val="20"/>
        </w:rPr>
        <w:t xml:space="preserve"> </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不可抗力</w:t>
      </w:r>
    </w:p>
    <w:p w14:paraId="27F2ABBF">
      <w:pPr>
        <w:spacing w:line="248" w:lineRule="auto"/>
        <w:rPr>
          <w:rFonts w:hint="eastAsia" w:ascii="仿宋_GB2312" w:hAnsi="仿宋_GB2312" w:eastAsia="仿宋_GB2312" w:cs="仿宋_GB2312"/>
          <w:sz w:val="21"/>
        </w:rPr>
      </w:pPr>
    </w:p>
    <w:p w14:paraId="7F31A95C">
      <w:pPr>
        <w:spacing w:before="66" w:line="516" w:lineRule="auto"/>
        <w:ind w:left="9" w:right="6" w:firstLine="421"/>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2.13.1 如果任何一方遭遇法律规定的不可抗力，致使合同履行受阻时，履行合同的期限应予延长</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延长的期限应相当于不可抗力所影响的时间</w:t>
      </w:r>
      <w:r>
        <w:rPr>
          <w:rFonts w:hint="eastAsia" w:ascii="仿宋_GB2312" w:hAnsi="仿宋_GB2312" w:eastAsia="仿宋_GB2312" w:cs="仿宋_GB2312"/>
          <w:spacing w:val="8"/>
          <w:sz w:val="20"/>
          <w:szCs w:val="20"/>
        </w:rPr>
        <w:t>；</w:t>
      </w:r>
    </w:p>
    <w:p w14:paraId="6F336799">
      <w:pPr>
        <w:spacing w:line="224"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2</w:t>
      </w:r>
      <w:r>
        <w:rPr>
          <w:rFonts w:hint="eastAsia" w:ascii="仿宋_GB2312" w:hAnsi="仿宋_GB2312" w:eastAsia="仿宋_GB2312" w:cs="仿宋_GB2312"/>
          <w:spacing w:val="9"/>
          <w:sz w:val="20"/>
          <w:szCs w:val="20"/>
        </w:rPr>
        <w:t>.</w:t>
      </w:r>
      <w:r>
        <w:rPr>
          <w:rFonts w:hint="eastAsia" w:ascii="仿宋_GB2312" w:hAnsi="仿宋_GB2312" w:eastAsia="仿宋_GB2312" w:cs="仿宋_GB2312"/>
          <w:spacing w:val="8"/>
          <w:sz w:val="20"/>
          <w:szCs w:val="20"/>
        </w:rPr>
        <w:t>13.2 因不可抗力致使不能实现合同目的的，当事人可以解除合同；</w:t>
      </w:r>
    </w:p>
    <w:p w14:paraId="584DF25B">
      <w:pPr>
        <w:spacing w:line="248" w:lineRule="auto"/>
        <w:rPr>
          <w:rFonts w:hint="eastAsia" w:ascii="仿宋_GB2312" w:hAnsi="仿宋_GB2312" w:eastAsia="仿宋_GB2312" w:cs="仿宋_GB2312"/>
          <w:sz w:val="21"/>
        </w:rPr>
      </w:pPr>
    </w:p>
    <w:p w14:paraId="023496EE">
      <w:pPr>
        <w:spacing w:before="69" w:line="504" w:lineRule="auto"/>
        <w:ind w:left="8" w:right="63" w:firstLine="422"/>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2.13.3 因不可抗力致使合同有变更必要的，双方当事人应在</w:t>
      </w:r>
      <w:r>
        <w:rPr>
          <w:rFonts w:hint="eastAsia" w:ascii="仿宋_GB2312" w:hAnsi="仿宋_GB2312" w:eastAsia="仿宋_GB2312" w:cs="仿宋_GB2312"/>
          <w:i/>
          <w:iCs/>
          <w:spacing w:val="8"/>
          <w:sz w:val="21"/>
          <w:szCs w:val="21"/>
          <w:u w:val="single" w:color="auto"/>
          <w14:textOutline w14:w="3795" w14:cap="sq" w14:cmpd="sng">
            <w14:solidFill>
              <w14:srgbClr w14:val="000000"/>
            </w14:solidFill>
            <w14:prstDash w14:val="solid"/>
            <w14:bevel/>
          </w14:textOutline>
        </w:rPr>
        <w:t>合同专用条款</w:t>
      </w:r>
      <w:r>
        <w:rPr>
          <w:rFonts w:hint="eastAsia" w:ascii="仿宋_GB2312" w:hAnsi="仿宋_GB2312" w:eastAsia="仿宋_GB2312" w:cs="仿宋_GB2312"/>
          <w:spacing w:val="8"/>
          <w:sz w:val="20"/>
          <w:szCs w:val="20"/>
        </w:rPr>
        <w:t>约定时间内以书面</w:t>
      </w:r>
      <w:r>
        <w:rPr>
          <w:rFonts w:hint="eastAsia" w:ascii="仿宋_GB2312" w:hAnsi="仿宋_GB2312" w:eastAsia="仿宋_GB2312" w:cs="仿宋_GB2312"/>
          <w:spacing w:val="7"/>
          <w:sz w:val="20"/>
          <w:szCs w:val="20"/>
        </w:rPr>
        <w:t>形</w:t>
      </w:r>
      <w:r>
        <w:rPr>
          <w:rFonts w:hint="eastAsia" w:ascii="仿宋_GB2312" w:hAnsi="仿宋_GB2312" w:eastAsia="仿宋_GB2312" w:cs="仿宋_GB2312"/>
          <w:sz w:val="20"/>
          <w:szCs w:val="20"/>
        </w:rPr>
        <w:t xml:space="preserve">式 </w:t>
      </w:r>
      <w:r>
        <w:rPr>
          <w:rFonts w:hint="eastAsia" w:ascii="仿宋_GB2312" w:hAnsi="仿宋_GB2312" w:eastAsia="仿宋_GB2312" w:cs="仿宋_GB2312"/>
          <w:spacing w:val="6"/>
          <w:sz w:val="20"/>
          <w:szCs w:val="20"/>
        </w:rPr>
        <w:t>变更合同</w:t>
      </w:r>
      <w:r>
        <w:rPr>
          <w:rFonts w:hint="eastAsia" w:ascii="仿宋_GB2312" w:hAnsi="仿宋_GB2312" w:eastAsia="仿宋_GB2312" w:cs="仿宋_GB2312"/>
          <w:spacing w:val="5"/>
          <w:sz w:val="20"/>
          <w:szCs w:val="20"/>
        </w:rPr>
        <w:t>；</w:t>
      </w:r>
    </w:p>
    <w:p w14:paraId="0B10B2FC">
      <w:pPr>
        <w:spacing w:before="2" w:line="494" w:lineRule="auto"/>
        <w:ind w:left="7" w:right="61" w:firstLine="423"/>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2.13.4 受不可抗力影响的一方在不可抗力发生后，应在</w:t>
      </w:r>
      <w:r>
        <w:rPr>
          <w:rFonts w:hint="eastAsia" w:ascii="仿宋_GB2312" w:hAnsi="仿宋_GB2312" w:eastAsia="仿宋_GB2312" w:cs="仿宋_GB2312"/>
          <w:i/>
          <w:iCs/>
          <w:spacing w:val="8"/>
          <w:sz w:val="21"/>
          <w:szCs w:val="21"/>
          <w:u w:val="single" w:color="auto"/>
          <w14:textOutline w14:w="3795" w14:cap="sq" w14:cmpd="sng">
            <w14:solidFill>
              <w14:srgbClr w14:val="000000"/>
            </w14:solidFill>
            <w14:prstDash w14:val="solid"/>
            <w14:bevel/>
          </w14:textOutline>
        </w:rPr>
        <w:t>合同专用条款</w:t>
      </w:r>
      <w:r>
        <w:rPr>
          <w:rFonts w:hint="eastAsia" w:ascii="仿宋_GB2312" w:hAnsi="仿宋_GB2312" w:eastAsia="仿宋_GB2312" w:cs="仿宋_GB2312"/>
          <w:spacing w:val="8"/>
          <w:sz w:val="20"/>
          <w:szCs w:val="20"/>
        </w:rPr>
        <w:t>约定时间内以书面形式通</w:t>
      </w:r>
      <w:r>
        <w:rPr>
          <w:rFonts w:hint="eastAsia" w:ascii="仿宋_GB2312" w:hAnsi="仿宋_GB2312" w:eastAsia="仿宋_GB2312" w:cs="仿宋_GB2312"/>
          <w:spacing w:val="2"/>
          <w:sz w:val="20"/>
          <w:szCs w:val="20"/>
        </w:rPr>
        <w:t>知</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1"/>
          <w:sz w:val="20"/>
          <w:szCs w:val="20"/>
        </w:rPr>
        <w:t>对</w:t>
      </w:r>
      <w:r>
        <w:rPr>
          <w:rFonts w:hint="eastAsia" w:ascii="仿宋_GB2312" w:hAnsi="仿宋_GB2312" w:eastAsia="仿宋_GB2312" w:cs="仿宋_GB2312"/>
          <w:spacing w:val="8"/>
          <w:sz w:val="20"/>
          <w:szCs w:val="20"/>
        </w:rPr>
        <w:t>方当事人，并在</w:t>
      </w:r>
      <w:r>
        <w:rPr>
          <w:rFonts w:hint="eastAsia" w:ascii="仿宋_GB2312" w:hAnsi="仿宋_GB2312" w:eastAsia="仿宋_GB2312" w:cs="仿宋_GB2312"/>
          <w:i/>
          <w:iCs/>
          <w:spacing w:val="8"/>
          <w:sz w:val="21"/>
          <w:szCs w:val="21"/>
          <w:u w:val="single" w:color="auto"/>
          <w14:textOutline w14:w="3795" w14:cap="sq" w14:cmpd="sng">
            <w14:solidFill>
              <w14:srgbClr w14:val="000000"/>
            </w14:solidFill>
            <w14:prstDash w14:val="solid"/>
            <w14:bevel/>
          </w14:textOutline>
        </w:rPr>
        <w:t>合同专用条款</w:t>
      </w:r>
      <w:r>
        <w:rPr>
          <w:rFonts w:hint="eastAsia" w:ascii="仿宋_GB2312" w:hAnsi="仿宋_GB2312" w:eastAsia="仿宋_GB2312" w:cs="仿宋_GB2312"/>
          <w:spacing w:val="8"/>
          <w:sz w:val="20"/>
          <w:szCs w:val="20"/>
        </w:rPr>
        <w:t>约定时间内，将有关部门出具的证明文件送达对方当事人。</w:t>
      </w:r>
    </w:p>
    <w:p w14:paraId="727B2303">
      <w:pPr>
        <w:rPr>
          <w:rFonts w:hint="eastAsia" w:ascii="仿宋_GB2312" w:hAnsi="仿宋_GB2312" w:eastAsia="仿宋_GB2312" w:cs="仿宋_GB2312"/>
        </w:rPr>
        <w:sectPr>
          <w:headerReference r:id="rId29" w:type="default"/>
          <w:footerReference r:id="rId30" w:type="default"/>
          <w:pgSz w:w="11906" w:h="16839"/>
          <w:pgMar w:top="1084" w:right="1073" w:bottom="1157" w:left="1418" w:header="1070" w:footer="994" w:gutter="0"/>
          <w:pgNumType w:fmt="decimal"/>
          <w:cols w:space="720" w:num="1"/>
        </w:sectPr>
      </w:pPr>
    </w:p>
    <w:p w14:paraId="26610044">
      <w:pPr>
        <w:spacing w:line="252" w:lineRule="auto"/>
        <w:rPr>
          <w:rFonts w:hint="eastAsia" w:ascii="仿宋_GB2312" w:hAnsi="仿宋_GB2312" w:eastAsia="仿宋_GB2312" w:cs="仿宋_GB2312"/>
          <w:sz w:val="21"/>
        </w:rPr>
      </w:pPr>
    </w:p>
    <w:p w14:paraId="6C515618">
      <w:pPr>
        <w:spacing w:before="65" w:line="227"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.14</w:t>
      </w:r>
      <w:r>
        <w:rPr>
          <w:rFonts w:hint="eastAsia" w:ascii="仿宋_GB2312" w:hAnsi="仿宋_GB2312" w:eastAsia="仿宋_GB2312" w:cs="仿宋_GB2312"/>
          <w:spacing w:val="5"/>
          <w:sz w:val="20"/>
          <w:szCs w:val="20"/>
        </w:rPr>
        <w:t xml:space="preserve"> </w:t>
      </w: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税费</w:t>
      </w:r>
    </w:p>
    <w:p w14:paraId="28FB0C00">
      <w:pPr>
        <w:spacing w:line="246" w:lineRule="auto"/>
        <w:rPr>
          <w:rFonts w:hint="eastAsia" w:ascii="仿宋_GB2312" w:hAnsi="仿宋_GB2312" w:eastAsia="仿宋_GB2312" w:cs="仿宋_GB2312"/>
          <w:sz w:val="21"/>
        </w:rPr>
      </w:pPr>
    </w:p>
    <w:p w14:paraId="3A24AF57">
      <w:pPr>
        <w:spacing w:before="65" w:line="227" w:lineRule="auto"/>
        <w:ind w:left="432"/>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与</w:t>
      </w:r>
      <w:r>
        <w:rPr>
          <w:rFonts w:hint="eastAsia" w:ascii="仿宋_GB2312" w:hAnsi="仿宋_GB2312" w:eastAsia="仿宋_GB2312" w:cs="仿宋_GB2312"/>
          <w:spacing w:val="9"/>
          <w:sz w:val="20"/>
          <w:szCs w:val="20"/>
        </w:rPr>
        <w:t>合同有关的一切税费，均按照中华人民共和国法律的相关规定。</w:t>
      </w:r>
    </w:p>
    <w:p w14:paraId="11798A80">
      <w:pPr>
        <w:spacing w:line="246" w:lineRule="auto"/>
        <w:rPr>
          <w:rFonts w:hint="eastAsia" w:ascii="仿宋_GB2312" w:hAnsi="仿宋_GB2312" w:eastAsia="仿宋_GB2312" w:cs="仿宋_GB2312"/>
          <w:sz w:val="21"/>
        </w:rPr>
      </w:pPr>
    </w:p>
    <w:p w14:paraId="7B9BB7E8">
      <w:pPr>
        <w:spacing w:before="65" w:line="228"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1"/>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.15</w:t>
      </w:r>
      <w:r>
        <w:rPr>
          <w:rFonts w:hint="eastAsia" w:ascii="仿宋_GB2312" w:hAnsi="仿宋_GB2312" w:eastAsia="仿宋_GB2312" w:cs="仿宋_GB2312"/>
          <w:spacing w:val="6"/>
          <w:sz w:val="20"/>
          <w:szCs w:val="20"/>
        </w:rPr>
        <w:t xml:space="preserve"> </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乙方破产</w:t>
      </w:r>
    </w:p>
    <w:p w14:paraId="4BBBFE44">
      <w:pPr>
        <w:spacing w:line="248" w:lineRule="auto"/>
        <w:rPr>
          <w:rFonts w:hint="eastAsia" w:ascii="仿宋_GB2312" w:hAnsi="仿宋_GB2312" w:eastAsia="仿宋_GB2312" w:cs="仿宋_GB2312"/>
          <w:sz w:val="21"/>
        </w:rPr>
      </w:pPr>
    </w:p>
    <w:p w14:paraId="3F811D12">
      <w:pPr>
        <w:spacing w:before="65" w:line="517" w:lineRule="auto"/>
        <w:ind w:left="8" w:right="61" w:firstLine="423"/>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如果</w:t>
      </w:r>
      <w:r>
        <w:rPr>
          <w:rFonts w:hint="eastAsia" w:ascii="仿宋_GB2312" w:hAnsi="仿宋_GB2312" w:eastAsia="仿宋_GB2312" w:cs="仿宋_GB2312"/>
          <w:spacing w:val="13"/>
          <w:sz w:val="20"/>
          <w:szCs w:val="20"/>
        </w:rPr>
        <w:t>乙</w:t>
      </w:r>
      <w:r>
        <w:rPr>
          <w:rFonts w:hint="eastAsia" w:ascii="仿宋_GB2312" w:hAnsi="仿宋_GB2312" w:eastAsia="仿宋_GB2312" w:cs="仿宋_GB2312"/>
          <w:spacing w:val="7"/>
          <w:sz w:val="20"/>
          <w:szCs w:val="20"/>
        </w:rPr>
        <w:t>方破产导致合同无法履行时，甲方可以书面形式通知乙方终止合同且不给予乙方任何补偿和</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赔偿，但</w:t>
      </w:r>
      <w:r>
        <w:rPr>
          <w:rFonts w:hint="eastAsia" w:ascii="仿宋_GB2312" w:hAnsi="仿宋_GB2312" w:eastAsia="仿宋_GB2312" w:cs="仿宋_GB2312"/>
          <w:spacing w:val="8"/>
          <w:sz w:val="20"/>
          <w:szCs w:val="20"/>
        </w:rPr>
        <w:t>合</w:t>
      </w:r>
      <w:r>
        <w:rPr>
          <w:rFonts w:hint="eastAsia" w:ascii="仿宋_GB2312" w:hAnsi="仿宋_GB2312" w:eastAsia="仿宋_GB2312" w:cs="仿宋_GB2312"/>
          <w:spacing w:val="7"/>
          <w:sz w:val="20"/>
          <w:szCs w:val="20"/>
        </w:rPr>
        <w:t>同的终止不损害或不影响甲方已经采取或将要采取的任何要求乙方支付违约金、赔偿损失等</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2"/>
          <w:sz w:val="20"/>
          <w:szCs w:val="20"/>
        </w:rPr>
        <w:t>的</w:t>
      </w:r>
      <w:r>
        <w:rPr>
          <w:rFonts w:hint="eastAsia" w:ascii="仿宋_GB2312" w:hAnsi="仿宋_GB2312" w:eastAsia="仿宋_GB2312" w:cs="仿宋_GB2312"/>
          <w:spacing w:val="8"/>
          <w:sz w:val="20"/>
          <w:szCs w:val="20"/>
        </w:rPr>
        <w:t>行动或补救措施的权利。</w:t>
      </w:r>
    </w:p>
    <w:p w14:paraId="5E0F8D22">
      <w:pPr>
        <w:spacing w:line="228"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.16</w:t>
      </w:r>
      <w:r>
        <w:rPr>
          <w:rFonts w:hint="eastAsia" w:ascii="仿宋_GB2312" w:hAnsi="仿宋_GB2312" w:eastAsia="仿宋_GB2312" w:cs="仿宋_GB2312"/>
          <w:spacing w:val="7"/>
          <w:sz w:val="20"/>
          <w:szCs w:val="20"/>
        </w:rPr>
        <w:t xml:space="preserve"> </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合同中止、终止</w:t>
      </w:r>
    </w:p>
    <w:p w14:paraId="4A2CCAD5">
      <w:pPr>
        <w:spacing w:line="244" w:lineRule="auto"/>
        <w:rPr>
          <w:rFonts w:hint="eastAsia" w:ascii="仿宋_GB2312" w:hAnsi="仿宋_GB2312" w:eastAsia="仿宋_GB2312" w:cs="仿宋_GB2312"/>
          <w:sz w:val="21"/>
        </w:rPr>
      </w:pPr>
    </w:p>
    <w:p w14:paraId="3C8C83B8">
      <w:pPr>
        <w:spacing w:before="65" w:line="228"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2.</w:t>
      </w:r>
      <w:r>
        <w:rPr>
          <w:rFonts w:hint="eastAsia" w:ascii="仿宋_GB2312" w:hAnsi="仿宋_GB2312" w:eastAsia="仿宋_GB2312" w:cs="仿宋_GB2312"/>
          <w:spacing w:val="10"/>
          <w:sz w:val="20"/>
          <w:szCs w:val="20"/>
        </w:rPr>
        <w:t>1</w:t>
      </w:r>
      <w:r>
        <w:rPr>
          <w:rFonts w:hint="eastAsia" w:ascii="仿宋_GB2312" w:hAnsi="仿宋_GB2312" w:eastAsia="仿宋_GB2312" w:cs="仿宋_GB2312"/>
          <w:spacing w:val="7"/>
          <w:sz w:val="20"/>
          <w:szCs w:val="20"/>
        </w:rPr>
        <w:t>6.1 双方当事人不得擅自中止或者终止合同；</w:t>
      </w:r>
    </w:p>
    <w:p w14:paraId="16160FF1">
      <w:pPr>
        <w:spacing w:line="246" w:lineRule="auto"/>
        <w:rPr>
          <w:rFonts w:hint="eastAsia" w:ascii="仿宋_GB2312" w:hAnsi="仿宋_GB2312" w:eastAsia="仿宋_GB2312" w:cs="仿宋_GB2312"/>
          <w:sz w:val="21"/>
        </w:rPr>
      </w:pPr>
    </w:p>
    <w:p w14:paraId="7E550976">
      <w:pPr>
        <w:spacing w:before="66" w:line="517" w:lineRule="auto"/>
        <w:ind w:left="9" w:right="61" w:firstLine="421"/>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2</w:t>
      </w:r>
      <w:r>
        <w:rPr>
          <w:rFonts w:hint="eastAsia" w:ascii="仿宋_GB2312" w:hAnsi="仿宋_GB2312" w:eastAsia="仿宋_GB2312" w:cs="仿宋_GB2312"/>
          <w:spacing w:val="9"/>
          <w:sz w:val="20"/>
          <w:szCs w:val="20"/>
        </w:rPr>
        <w:t>.16.2 合同继续履行将损害国家利益和社会公共利益的，双方当事人应当中止或者终止合同。有</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过</w:t>
      </w:r>
      <w:r>
        <w:rPr>
          <w:rFonts w:hint="eastAsia" w:ascii="仿宋_GB2312" w:hAnsi="仿宋_GB2312" w:eastAsia="仿宋_GB2312" w:cs="仿宋_GB2312"/>
          <w:spacing w:val="13"/>
          <w:sz w:val="20"/>
          <w:szCs w:val="20"/>
        </w:rPr>
        <w:t>错</w:t>
      </w:r>
      <w:r>
        <w:rPr>
          <w:rFonts w:hint="eastAsia" w:ascii="仿宋_GB2312" w:hAnsi="仿宋_GB2312" w:eastAsia="仿宋_GB2312" w:cs="仿宋_GB2312"/>
          <w:spacing w:val="9"/>
          <w:sz w:val="20"/>
          <w:szCs w:val="20"/>
        </w:rPr>
        <w:t>的一方应当承担赔偿责任，双方当事人都有过错的，各自承担相应的责任。</w:t>
      </w:r>
    </w:p>
    <w:p w14:paraId="11107A4E">
      <w:pPr>
        <w:spacing w:before="1" w:line="227"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2.17</w:t>
      </w:r>
      <w:r>
        <w:rPr>
          <w:rFonts w:hint="eastAsia" w:ascii="仿宋_GB2312" w:hAnsi="仿宋_GB2312" w:eastAsia="仿宋_GB2312" w:cs="仿宋_GB2312"/>
          <w:spacing w:val="7"/>
          <w:sz w:val="20"/>
          <w:szCs w:val="20"/>
        </w:rPr>
        <w:t xml:space="preserve"> </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检验和验</w:t>
      </w: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收</w:t>
      </w:r>
    </w:p>
    <w:p w14:paraId="2E951081">
      <w:pPr>
        <w:spacing w:line="247" w:lineRule="auto"/>
        <w:rPr>
          <w:rFonts w:hint="eastAsia" w:ascii="仿宋_GB2312" w:hAnsi="仿宋_GB2312" w:eastAsia="仿宋_GB2312" w:cs="仿宋_GB2312"/>
          <w:sz w:val="21"/>
        </w:rPr>
      </w:pPr>
    </w:p>
    <w:p w14:paraId="3F46F36C">
      <w:pPr>
        <w:spacing w:before="65" w:line="508" w:lineRule="auto"/>
        <w:ind w:left="11" w:right="61" w:firstLine="419"/>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2</w:t>
      </w:r>
      <w:r>
        <w:rPr>
          <w:rFonts w:hint="eastAsia" w:ascii="仿宋_GB2312" w:hAnsi="仿宋_GB2312" w:eastAsia="仿宋_GB2312" w:cs="仿宋_GB2312"/>
          <w:spacing w:val="9"/>
          <w:sz w:val="20"/>
          <w:szCs w:val="20"/>
        </w:rPr>
        <w:t>.17.1 货物交付前，乙方应对货物的质量、数量等方面进行详细、全面的检验，并向甲方出具证</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2"/>
          <w:sz w:val="20"/>
          <w:szCs w:val="20"/>
        </w:rPr>
        <w:t>明</w:t>
      </w:r>
      <w:r>
        <w:rPr>
          <w:rFonts w:hint="eastAsia" w:ascii="仿宋_GB2312" w:hAnsi="仿宋_GB2312" w:eastAsia="仿宋_GB2312" w:cs="仿宋_GB2312"/>
          <w:spacing w:val="11"/>
          <w:sz w:val="20"/>
          <w:szCs w:val="20"/>
        </w:rPr>
        <w:t>货</w:t>
      </w:r>
      <w:r>
        <w:rPr>
          <w:rFonts w:hint="eastAsia" w:ascii="仿宋_GB2312" w:hAnsi="仿宋_GB2312" w:eastAsia="仿宋_GB2312" w:cs="仿宋_GB2312"/>
          <w:spacing w:val="6"/>
          <w:sz w:val="20"/>
          <w:szCs w:val="20"/>
        </w:rPr>
        <w:t>物符合合同约定的文件；货物交付时，乙方在</w:t>
      </w:r>
      <w:r>
        <w:rPr>
          <w:rFonts w:hint="eastAsia" w:ascii="仿宋_GB2312" w:hAnsi="仿宋_GB2312" w:eastAsia="仿宋_GB2312" w:cs="仿宋_GB2312"/>
          <w:i/>
          <w:iCs/>
          <w:spacing w:val="6"/>
          <w:sz w:val="21"/>
          <w:szCs w:val="21"/>
          <w:u w:val="single" w:color="auto"/>
          <w14:textOutline w14:w="3795" w14:cap="sq" w14:cmpd="sng">
            <w14:solidFill>
              <w14:srgbClr w14:val="000000"/>
            </w14:solidFill>
            <w14:prstDash w14:val="solid"/>
            <w14:bevel/>
          </w14:textOutline>
        </w:rPr>
        <w:t>合同专用条款</w:t>
      </w:r>
      <w:r>
        <w:rPr>
          <w:rFonts w:hint="eastAsia" w:ascii="仿宋_GB2312" w:hAnsi="仿宋_GB2312" w:eastAsia="仿宋_GB2312" w:cs="仿宋_GB2312"/>
          <w:spacing w:val="6"/>
          <w:sz w:val="20"/>
          <w:szCs w:val="20"/>
        </w:rPr>
        <w:t>约定时间内组织验收，并可依法邀请相</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3"/>
          <w:sz w:val="20"/>
          <w:szCs w:val="20"/>
        </w:rPr>
        <w:t>关</w:t>
      </w:r>
      <w:r>
        <w:rPr>
          <w:rFonts w:hint="eastAsia" w:ascii="仿宋_GB2312" w:hAnsi="仿宋_GB2312" w:eastAsia="仿宋_GB2312" w:cs="仿宋_GB2312"/>
          <w:spacing w:val="8"/>
          <w:sz w:val="20"/>
          <w:szCs w:val="20"/>
        </w:rPr>
        <w:t>方参加，验收应出具验收书。</w:t>
      </w:r>
    </w:p>
    <w:p w14:paraId="5F9D8E99">
      <w:pPr>
        <w:spacing w:before="3" w:line="516" w:lineRule="auto"/>
        <w:ind w:left="7" w:right="63" w:firstLine="423"/>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2.</w:t>
      </w:r>
      <w:r>
        <w:rPr>
          <w:rFonts w:hint="eastAsia" w:ascii="仿宋_GB2312" w:hAnsi="仿宋_GB2312" w:eastAsia="仿宋_GB2312" w:cs="仿宋_GB2312"/>
          <w:spacing w:val="9"/>
          <w:sz w:val="20"/>
          <w:szCs w:val="20"/>
        </w:rPr>
        <w:t>1</w:t>
      </w:r>
      <w:r>
        <w:rPr>
          <w:rFonts w:hint="eastAsia" w:ascii="仿宋_GB2312" w:hAnsi="仿宋_GB2312" w:eastAsia="仿宋_GB2312" w:cs="仿宋_GB2312"/>
          <w:spacing w:val="6"/>
          <w:sz w:val="20"/>
          <w:szCs w:val="20"/>
        </w:rPr>
        <w:t>7.2 合同期满或者履行完毕后， 甲方有权组织 (包括依法邀请国家认可的质量检测机构参加)</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对乙方履</w:t>
      </w:r>
      <w:r>
        <w:rPr>
          <w:rFonts w:hint="eastAsia" w:ascii="仿宋_GB2312" w:hAnsi="仿宋_GB2312" w:eastAsia="仿宋_GB2312" w:cs="仿宋_GB2312"/>
          <w:spacing w:val="7"/>
          <w:sz w:val="20"/>
          <w:szCs w:val="20"/>
        </w:rPr>
        <w:t>约的验收，即：按照合同约定的技术、服务、安全标准，组织对每一项技术、服务、安全标准</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的履约情况的验收，并出具验收书</w:t>
      </w:r>
      <w:r>
        <w:rPr>
          <w:rFonts w:hint="eastAsia" w:ascii="仿宋_GB2312" w:hAnsi="仿宋_GB2312" w:eastAsia="仿宋_GB2312" w:cs="仿宋_GB2312"/>
          <w:spacing w:val="6"/>
          <w:sz w:val="20"/>
          <w:szCs w:val="20"/>
        </w:rPr>
        <w:t>。</w:t>
      </w:r>
    </w:p>
    <w:p w14:paraId="56C41F22">
      <w:pPr>
        <w:spacing w:line="217" w:lineRule="auto"/>
        <w:ind w:left="431"/>
        <w:rPr>
          <w:rFonts w:hint="eastAsia" w:ascii="仿宋_GB2312" w:hAnsi="仿宋_GB2312" w:eastAsia="仿宋_GB2312" w:cs="仿宋_GB2312"/>
          <w:sz w:val="21"/>
          <w:szCs w:val="21"/>
        </w:rPr>
      </w:pPr>
      <w:r>
        <w:rPr>
          <w:rFonts w:hint="eastAsia" w:ascii="仿宋_GB2312" w:hAnsi="仿宋_GB2312" w:eastAsia="仿宋_GB2312" w:cs="仿宋_GB2312"/>
          <w:spacing w:val="16"/>
          <w:sz w:val="20"/>
          <w:szCs w:val="20"/>
        </w:rPr>
        <w:t>2.1</w:t>
      </w:r>
      <w:r>
        <w:rPr>
          <w:rFonts w:hint="eastAsia" w:ascii="仿宋_GB2312" w:hAnsi="仿宋_GB2312" w:eastAsia="仿宋_GB2312" w:cs="仿宋_GB2312"/>
          <w:spacing w:val="10"/>
          <w:sz w:val="20"/>
          <w:szCs w:val="20"/>
        </w:rPr>
        <w:t>7</w:t>
      </w:r>
      <w:r>
        <w:rPr>
          <w:rFonts w:hint="eastAsia" w:ascii="仿宋_GB2312" w:hAnsi="仿宋_GB2312" w:eastAsia="仿宋_GB2312" w:cs="仿宋_GB2312"/>
          <w:spacing w:val="8"/>
          <w:sz w:val="20"/>
          <w:szCs w:val="20"/>
        </w:rPr>
        <w:t>.3 检验和验收标准、程序等具体内容以及前述验收书的效力详见</w:t>
      </w:r>
      <w:r>
        <w:rPr>
          <w:rFonts w:hint="eastAsia" w:ascii="仿宋_GB2312" w:hAnsi="仿宋_GB2312" w:eastAsia="仿宋_GB2312" w:cs="仿宋_GB2312"/>
          <w:i/>
          <w:iCs/>
          <w:spacing w:val="8"/>
          <w:sz w:val="21"/>
          <w:szCs w:val="21"/>
          <w:u w:val="single" w:color="auto"/>
          <w14:textOutline w14:w="3795" w14:cap="sq" w14:cmpd="sng">
            <w14:solidFill>
              <w14:srgbClr w14:val="000000"/>
            </w14:solidFill>
            <w14:prstDash w14:val="solid"/>
            <w14:bevel/>
          </w14:textOutline>
        </w:rPr>
        <w:t>合同专用条款</w:t>
      </w:r>
      <w:r>
        <w:rPr>
          <w:rFonts w:hint="eastAsia" w:ascii="仿宋_GB2312" w:hAnsi="仿宋_GB2312" w:eastAsia="仿宋_GB2312" w:cs="仿宋_GB2312"/>
          <w:i/>
          <w:iCs/>
          <w:spacing w:val="8"/>
          <w:sz w:val="21"/>
          <w:szCs w:val="21"/>
        </w:rPr>
        <w:t>。</w:t>
      </w:r>
    </w:p>
    <w:p w14:paraId="7657A321">
      <w:pPr>
        <w:spacing w:line="247" w:lineRule="auto"/>
        <w:rPr>
          <w:rFonts w:hint="eastAsia" w:ascii="仿宋_GB2312" w:hAnsi="仿宋_GB2312" w:eastAsia="仿宋_GB2312" w:cs="仿宋_GB2312"/>
          <w:sz w:val="21"/>
        </w:rPr>
      </w:pPr>
    </w:p>
    <w:p w14:paraId="49FBDDE9">
      <w:pPr>
        <w:spacing w:before="66" w:line="230"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2.18</w:t>
      </w:r>
      <w:r>
        <w:rPr>
          <w:rFonts w:hint="eastAsia" w:ascii="仿宋_GB2312" w:hAnsi="仿宋_GB2312" w:eastAsia="仿宋_GB2312" w:cs="仿宋_GB2312"/>
          <w:spacing w:val="7"/>
          <w:sz w:val="20"/>
          <w:szCs w:val="20"/>
        </w:rPr>
        <w:t xml:space="preserve"> </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通知和送</w:t>
      </w: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达</w:t>
      </w:r>
    </w:p>
    <w:p w14:paraId="2B043BB9">
      <w:pPr>
        <w:spacing w:line="243" w:lineRule="auto"/>
        <w:rPr>
          <w:rFonts w:hint="eastAsia" w:ascii="仿宋_GB2312" w:hAnsi="仿宋_GB2312" w:eastAsia="仿宋_GB2312" w:cs="仿宋_GB2312"/>
          <w:sz w:val="21"/>
        </w:rPr>
      </w:pPr>
    </w:p>
    <w:p w14:paraId="389E5508">
      <w:pPr>
        <w:spacing w:before="66" w:line="517" w:lineRule="auto"/>
        <w:ind w:left="8" w:firstLine="422"/>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2.18</w:t>
      </w:r>
      <w:r>
        <w:rPr>
          <w:rFonts w:hint="eastAsia" w:ascii="仿宋_GB2312" w:hAnsi="仿宋_GB2312" w:eastAsia="仿宋_GB2312" w:cs="仿宋_GB2312"/>
          <w:spacing w:val="6"/>
          <w:sz w:val="20"/>
          <w:szCs w:val="20"/>
        </w:rPr>
        <w:t>.1 任何一方因履行合同而以合同第一部分尾部所列明的</w:t>
      </w:r>
      <w:r>
        <w:rPr>
          <w:rFonts w:hint="eastAsia" w:ascii="仿宋_GB2312" w:hAnsi="仿宋_GB2312" w:eastAsia="仿宋_GB2312" w:cs="仿宋_GB2312"/>
          <w:spacing w:val="6"/>
          <w:sz w:val="20"/>
          <w:szCs w:val="20"/>
          <w:u w:val="single" w:color="auto"/>
        </w:rPr>
        <w:t xml:space="preserve">          </w:t>
      </w:r>
      <w:r>
        <w:rPr>
          <w:rFonts w:hint="eastAsia" w:ascii="仿宋_GB2312" w:hAnsi="仿宋_GB2312" w:eastAsia="仿宋_GB2312" w:cs="仿宋_GB2312"/>
          <w:spacing w:val="6"/>
          <w:sz w:val="20"/>
          <w:szCs w:val="20"/>
        </w:rPr>
        <w:t xml:space="preserve"> 发出的所有通知、文件、</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材料，</w:t>
      </w:r>
      <w:r>
        <w:rPr>
          <w:rFonts w:hint="eastAsia" w:ascii="仿宋_GB2312" w:hAnsi="仿宋_GB2312" w:eastAsia="仿宋_GB2312" w:cs="仿宋_GB2312"/>
          <w:spacing w:val="10"/>
          <w:sz w:val="20"/>
          <w:szCs w:val="20"/>
        </w:rPr>
        <w:t>均</w:t>
      </w:r>
      <w:r>
        <w:rPr>
          <w:rFonts w:hint="eastAsia" w:ascii="仿宋_GB2312" w:hAnsi="仿宋_GB2312" w:eastAsia="仿宋_GB2312" w:cs="仿宋_GB2312"/>
          <w:spacing w:val="9"/>
          <w:sz w:val="20"/>
          <w:szCs w:val="20"/>
        </w:rPr>
        <w:t>视为已向对方当事人送达；任何一方变更上述送达方式或者地址的，应于</w:t>
      </w:r>
      <w:r>
        <w:rPr>
          <w:rFonts w:hint="eastAsia" w:ascii="仿宋_GB2312" w:hAnsi="仿宋_GB2312" w:eastAsia="仿宋_GB2312" w:cs="仿宋_GB2312"/>
          <w:spacing w:val="9"/>
          <w:sz w:val="20"/>
          <w:szCs w:val="20"/>
          <w:u w:val="single" w:color="auto"/>
        </w:rPr>
        <w:t xml:space="preserve">   </w:t>
      </w:r>
      <w:r>
        <w:rPr>
          <w:rFonts w:hint="eastAsia" w:ascii="仿宋_GB2312" w:hAnsi="仿宋_GB2312" w:eastAsia="仿宋_GB2312" w:cs="仿宋_GB2312"/>
          <w:spacing w:val="9"/>
          <w:sz w:val="20"/>
          <w:szCs w:val="20"/>
        </w:rPr>
        <w:t>个工作日内书面</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0"/>
          <w:sz w:val="20"/>
          <w:szCs w:val="20"/>
        </w:rPr>
        <w:t>通</w:t>
      </w:r>
      <w:r>
        <w:rPr>
          <w:rFonts w:hint="eastAsia" w:ascii="仿宋_GB2312" w:hAnsi="仿宋_GB2312" w:eastAsia="仿宋_GB2312" w:cs="仿宋_GB2312"/>
          <w:spacing w:val="9"/>
          <w:sz w:val="20"/>
          <w:szCs w:val="20"/>
        </w:rPr>
        <w:t>知对方当事人，在对方当事人收到有关变更通知之前，变更前的约定送达方式或者地址仍视为有效。</w:t>
      </w:r>
    </w:p>
    <w:p w14:paraId="506E3842">
      <w:pPr>
        <w:spacing w:line="518" w:lineRule="auto"/>
        <w:ind w:left="7" w:right="61" w:firstLine="423"/>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2.18.2 以当面交付方式送达的，交付之时视为送达； 以电子邮件方式送达的，发出电子邮件</w:t>
      </w:r>
      <w:r>
        <w:rPr>
          <w:rFonts w:hint="eastAsia" w:ascii="仿宋_GB2312" w:hAnsi="仿宋_GB2312" w:eastAsia="仿宋_GB2312" w:cs="仿宋_GB2312"/>
          <w:spacing w:val="6"/>
          <w:sz w:val="20"/>
          <w:szCs w:val="20"/>
        </w:rPr>
        <w:t>之</w:t>
      </w:r>
      <w:r>
        <w:rPr>
          <w:rFonts w:hint="eastAsia" w:ascii="仿宋_GB2312" w:hAnsi="仿宋_GB2312" w:eastAsia="仿宋_GB2312" w:cs="仿宋_GB2312"/>
          <w:sz w:val="20"/>
          <w:szCs w:val="20"/>
        </w:rPr>
        <w:t xml:space="preserve">时 </w:t>
      </w:r>
      <w:r>
        <w:rPr>
          <w:rFonts w:hint="eastAsia" w:ascii="仿宋_GB2312" w:hAnsi="仿宋_GB2312" w:eastAsia="仿宋_GB2312" w:cs="仿宋_GB2312"/>
          <w:spacing w:val="14"/>
          <w:sz w:val="20"/>
          <w:szCs w:val="20"/>
        </w:rPr>
        <w:t>视为送达</w:t>
      </w:r>
      <w:r>
        <w:rPr>
          <w:rFonts w:hint="eastAsia" w:ascii="仿宋_GB2312" w:hAnsi="仿宋_GB2312" w:eastAsia="仿宋_GB2312" w:cs="仿宋_GB2312"/>
          <w:spacing w:val="9"/>
          <w:sz w:val="20"/>
          <w:szCs w:val="20"/>
        </w:rPr>
        <w:t>；</w:t>
      </w:r>
      <w:r>
        <w:rPr>
          <w:rFonts w:hint="eastAsia" w:ascii="仿宋_GB2312" w:hAnsi="仿宋_GB2312" w:eastAsia="仿宋_GB2312" w:cs="仿宋_GB2312"/>
          <w:spacing w:val="7"/>
          <w:sz w:val="20"/>
          <w:szCs w:val="20"/>
        </w:rPr>
        <w:t>以传真方式送达的，发出传真之时视为送达；以邮寄方式送达的，邮件挂号寄出或者交邮之</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日之次日视为送达</w:t>
      </w:r>
      <w:r>
        <w:rPr>
          <w:rFonts w:hint="eastAsia" w:ascii="仿宋_GB2312" w:hAnsi="仿宋_GB2312" w:eastAsia="仿宋_GB2312" w:cs="仿宋_GB2312"/>
          <w:spacing w:val="6"/>
          <w:sz w:val="20"/>
          <w:szCs w:val="20"/>
        </w:rPr>
        <w:t>。</w:t>
      </w:r>
    </w:p>
    <w:p w14:paraId="259C2FE4">
      <w:pPr>
        <w:rPr>
          <w:rFonts w:hint="eastAsia" w:ascii="仿宋_GB2312" w:hAnsi="仿宋_GB2312" w:eastAsia="仿宋_GB2312" w:cs="仿宋_GB2312"/>
        </w:rPr>
        <w:sectPr>
          <w:footerReference r:id="rId31" w:type="default"/>
          <w:pgSz w:w="11906" w:h="16839"/>
          <w:pgMar w:top="1084" w:right="1073" w:bottom="1157" w:left="1418" w:header="1070" w:footer="994" w:gutter="0"/>
          <w:pgNumType w:fmt="decimal"/>
          <w:cols w:space="720" w:num="1"/>
        </w:sectPr>
      </w:pPr>
    </w:p>
    <w:p w14:paraId="51E72C42">
      <w:pPr>
        <w:spacing w:line="252" w:lineRule="auto"/>
        <w:rPr>
          <w:rFonts w:hint="eastAsia" w:ascii="仿宋_GB2312" w:hAnsi="仿宋_GB2312" w:eastAsia="仿宋_GB2312" w:cs="仿宋_GB2312"/>
          <w:sz w:val="21"/>
        </w:rPr>
      </w:pPr>
    </w:p>
    <w:p w14:paraId="74AC3091">
      <w:pPr>
        <w:spacing w:before="65" w:line="228"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1"/>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.19</w:t>
      </w:r>
      <w:r>
        <w:rPr>
          <w:rFonts w:hint="eastAsia" w:ascii="仿宋_GB2312" w:hAnsi="仿宋_GB2312" w:eastAsia="仿宋_GB2312" w:cs="仿宋_GB2312"/>
          <w:spacing w:val="6"/>
          <w:sz w:val="20"/>
          <w:szCs w:val="20"/>
        </w:rPr>
        <w:t xml:space="preserve"> </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计量单位</w:t>
      </w:r>
    </w:p>
    <w:p w14:paraId="461503C8">
      <w:pPr>
        <w:spacing w:line="245" w:lineRule="auto"/>
        <w:rPr>
          <w:rFonts w:hint="eastAsia" w:ascii="仿宋_GB2312" w:hAnsi="仿宋_GB2312" w:eastAsia="仿宋_GB2312" w:cs="仿宋_GB2312"/>
          <w:sz w:val="21"/>
        </w:rPr>
      </w:pPr>
    </w:p>
    <w:p w14:paraId="171B5926">
      <w:pPr>
        <w:spacing w:before="65" w:line="225" w:lineRule="auto"/>
        <w:ind w:left="440"/>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除技</w:t>
      </w:r>
      <w:r>
        <w:rPr>
          <w:rFonts w:hint="eastAsia" w:ascii="仿宋_GB2312" w:hAnsi="仿宋_GB2312" w:eastAsia="仿宋_GB2312" w:cs="仿宋_GB2312"/>
          <w:spacing w:val="15"/>
          <w:sz w:val="20"/>
          <w:szCs w:val="20"/>
        </w:rPr>
        <w:t>术</w:t>
      </w:r>
      <w:r>
        <w:rPr>
          <w:rFonts w:hint="eastAsia" w:ascii="仿宋_GB2312" w:hAnsi="仿宋_GB2312" w:eastAsia="仿宋_GB2312" w:cs="仿宋_GB2312"/>
          <w:spacing w:val="8"/>
          <w:sz w:val="20"/>
          <w:szCs w:val="20"/>
        </w:rPr>
        <w:t>规范中另有规定外,合同的计量单位均使用国家法定计量单位。</w:t>
      </w:r>
    </w:p>
    <w:p w14:paraId="52AD05DB">
      <w:pPr>
        <w:spacing w:line="248" w:lineRule="auto"/>
        <w:rPr>
          <w:rFonts w:hint="eastAsia" w:ascii="仿宋_GB2312" w:hAnsi="仿宋_GB2312" w:eastAsia="仿宋_GB2312" w:cs="仿宋_GB2312"/>
          <w:sz w:val="21"/>
        </w:rPr>
      </w:pPr>
    </w:p>
    <w:p w14:paraId="6A59D131">
      <w:pPr>
        <w:spacing w:before="65" w:line="228"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11"/>
          <w:sz w:val="20"/>
          <w:szCs w:val="20"/>
          <w14:textOutline w14:w="3795" w14:cap="sq" w14:cmpd="sng">
            <w14:solidFill>
              <w14:srgbClr w14:val="000000"/>
            </w14:solidFill>
            <w14:prstDash w14:val="solid"/>
            <w14:bevel/>
          </w14:textOutline>
        </w:rPr>
        <w:t>.</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20</w:t>
      </w:r>
      <w:r>
        <w:rPr>
          <w:rFonts w:hint="eastAsia" w:ascii="仿宋_GB2312" w:hAnsi="仿宋_GB2312" w:eastAsia="仿宋_GB2312" w:cs="仿宋_GB2312"/>
          <w:spacing w:val="8"/>
          <w:sz w:val="20"/>
          <w:szCs w:val="20"/>
        </w:rPr>
        <w:t xml:space="preserve"> </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合同使用的文字和适用的法律</w:t>
      </w:r>
    </w:p>
    <w:p w14:paraId="36EE55A7">
      <w:pPr>
        <w:spacing w:line="248" w:lineRule="auto"/>
        <w:rPr>
          <w:rFonts w:hint="eastAsia" w:ascii="仿宋_GB2312" w:hAnsi="仿宋_GB2312" w:eastAsia="仿宋_GB2312" w:cs="仿宋_GB2312"/>
          <w:sz w:val="21"/>
        </w:rPr>
      </w:pPr>
    </w:p>
    <w:p w14:paraId="64E517FB">
      <w:pPr>
        <w:spacing w:before="65" w:line="227"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2</w:t>
      </w:r>
      <w:r>
        <w:rPr>
          <w:rFonts w:hint="eastAsia" w:ascii="仿宋_GB2312" w:hAnsi="仿宋_GB2312" w:eastAsia="仿宋_GB2312" w:cs="仿宋_GB2312"/>
          <w:spacing w:val="7"/>
          <w:sz w:val="20"/>
          <w:szCs w:val="20"/>
        </w:rPr>
        <w:t>.20.1 合同使用汉语书就、变更和解释；</w:t>
      </w:r>
    </w:p>
    <w:p w14:paraId="1200F47B">
      <w:pPr>
        <w:spacing w:line="246" w:lineRule="auto"/>
        <w:rPr>
          <w:rFonts w:hint="eastAsia" w:ascii="仿宋_GB2312" w:hAnsi="仿宋_GB2312" w:eastAsia="仿宋_GB2312" w:cs="仿宋_GB2312"/>
          <w:sz w:val="21"/>
        </w:rPr>
      </w:pPr>
    </w:p>
    <w:p w14:paraId="77949D46">
      <w:pPr>
        <w:spacing w:before="65" w:line="228" w:lineRule="auto"/>
        <w:ind w:left="431"/>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2</w:t>
      </w:r>
      <w:r>
        <w:rPr>
          <w:rFonts w:hint="eastAsia" w:ascii="仿宋_GB2312" w:hAnsi="仿宋_GB2312" w:eastAsia="仿宋_GB2312" w:cs="仿宋_GB2312"/>
          <w:spacing w:val="7"/>
          <w:sz w:val="20"/>
          <w:szCs w:val="20"/>
        </w:rPr>
        <w:t>.20.2 合同适用中华人民共和国法律。</w:t>
      </w:r>
    </w:p>
    <w:p w14:paraId="7ABCC9B7">
      <w:pPr>
        <w:spacing w:line="246" w:lineRule="auto"/>
        <w:rPr>
          <w:rFonts w:hint="eastAsia" w:ascii="仿宋_GB2312" w:hAnsi="仿宋_GB2312" w:eastAsia="仿宋_GB2312" w:cs="仿宋_GB2312"/>
          <w:sz w:val="21"/>
        </w:rPr>
      </w:pPr>
    </w:p>
    <w:p w14:paraId="21909ED5">
      <w:pPr>
        <w:spacing w:before="65" w:line="228"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2.21</w:t>
      </w:r>
      <w:r>
        <w:rPr>
          <w:rFonts w:hint="eastAsia" w:ascii="仿宋_GB2312" w:hAnsi="仿宋_GB2312" w:eastAsia="仿宋_GB2312" w:cs="仿宋_GB2312"/>
          <w:spacing w:val="7"/>
          <w:sz w:val="20"/>
          <w:szCs w:val="20"/>
        </w:rPr>
        <w:t xml:space="preserve"> </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履约保证</w:t>
      </w: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金</w:t>
      </w:r>
    </w:p>
    <w:p w14:paraId="3B1DE710">
      <w:pPr>
        <w:spacing w:line="243" w:lineRule="auto"/>
        <w:rPr>
          <w:rFonts w:hint="eastAsia" w:ascii="仿宋_GB2312" w:hAnsi="仿宋_GB2312" w:eastAsia="仿宋_GB2312" w:cs="仿宋_GB2312"/>
          <w:sz w:val="21"/>
        </w:rPr>
      </w:pPr>
    </w:p>
    <w:p w14:paraId="61267FA9">
      <w:pPr>
        <w:spacing w:before="69" w:line="504" w:lineRule="auto"/>
        <w:ind w:left="9" w:firstLine="421"/>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rPr>
        <w:t>2.21.1 采购文件要求乙方提交履约保证金的，乙方应按</w:t>
      </w:r>
      <w:r>
        <w:rPr>
          <w:rFonts w:hint="eastAsia" w:ascii="仿宋_GB2312" w:hAnsi="仿宋_GB2312" w:eastAsia="仿宋_GB2312" w:cs="仿宋_GB2312"/>
          <w:i/>
          <w:iCs/>
          <w:spacing w:val="5"/>
          <w:sz w:val="21"/>
          <w:szCs w:val="21"/>
          <w:u w:val="single" w:color="auto"/>
          <w14:textOutline w14:w="3795" w14:cap="sq" w14:cmpd="sng">
            <w14:solidFill>
              <w14:srgbClr w14:val="000000"/>
            </w14:solidFill>
            <w14:prstDash w14:val="solid"/>
            <w14:bevel/>
          </w14:textOutline>
        </w:rPr>
        <w:t>合同专用条款</w:t>
      </w:r>
      <w:r>
        <w:rPr>
          <w:rFonts w:hint="eastAsia" w:ascii="仿宋_GB2312" w:hAnsi="仿宋_GB2312" w:eastAsia="仿宋_GB2312" w:cs="仿宋_GB2312"/>
          <w:spacing w:val="5"/>
          <w:sz w:val="20"/>
          <w:szCs w:val="20"/>
        </w:rPr>
        <w:t>约定的方式，以支票、汇票</w:t>
      </w:r>
      <w:r>
        <w:rPr>
          <w:rFonts w:hint="eastAsia" w:ascii="仿宋_GB2312" w:hAnsi="仿宋_GB2312" w:eastAsia="仿宋_GB2312" w:cs="仿宋_GB2312"/>
          <w:spacing w:val="3"/>
          <w:sz w:val="20"/>
          <w:szCs w:val="20"/>
        </w:rPr>
        <w:t>、</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本票或者金融机构、担保机构出具的保函等非现金形式，提交不超过合同价 10%的履约保证金</w:t>
      </w:r>
      <w:r>
        <w:rPr>
          <w:rFonts w:hint="eastAsia" w:ascii="仿宋_GB2312" w:hAnsi="仿宋_GB2312" w:eastAsia="仿宋_GB2312" w:cs="仿宋_GB2312"/>
          <w:sz w:val="20"/>
          <w:szCs w:val="20"/>
        </w:rPr>
        <w:t>；</w:t>
      </w:r>
    </w:p>
    <w:p w14:paraId="462D741F">
      <w:pPr>
        <w:spacing w:before="1" w:line="504" w:lineRule="auto"/>
        <w:ind w:left="11" w:right="23" w:firstLine="419"/>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2.21</w:t>
      </w:r>
      <w:r>
        <w:rPr>
          <w:rFonts w:hint="eastAsia" w:ascii="仿宋_GB2312" w:hAnsi="仿宋_GB2312" w:eastAsia="仿宋_GB2312" w:cs="仿宋_GB2312"/>
          <w:spacing w:val="9"/>
          <w:sz w:val="20"/>
          <w:szCs w:val="20"/>
        </w:rPr>
        <w:t>.</w:t>
      </w:r>
      <w:r>
        <w:rPr>
          <w:rFonts w:hint="eastAsia" w:ascii="仿宋_GB2312" w:hAnsi="仿宋_GB2312" w:eastAsia="仿宋_GB2312" w:cs="仿宋_GB2312"/>
          <w:spacing w:val="6"/>
          <w:sz w:val="20"/>
          <w:szCs w:val="20"/>
        </w:rPr>
        <w:t>2  履约保证金在</w:t>
      </w:r>
      <w:r>
        <w:rPr>
          <w:rFonts w:hint="eastAsia" w:ascii="仿宋_GB2312" w:hAnsi="仿宋_GB2312" w:eastAsia="仿宋_GB2312" w:cs="仿宋_GB2312"/>
          <w:i/>
          <w:iCs/>
          <w:spacing w:val="6"/>
          <w:sz w:val="21"/>
          <w:szCs w:val="21"/>
          <w:u w:val="single" w:color="auto"/>
          <w14:textOutline w14:w="3795" w14:cap="sq" w14:cmpd="sng">
            <w14:solidFill>
              <w14:srgbClr w14:val="000000"/>
            </w14:solidFill>
            <w14:prstDash w14:val="solid"/>
            <w14:bevel/>
          </w14:textOutline>
        </w:rPr>
        <w:t>合同专用条款</w:t>
      </w:r>
      <w:r>
        <w:rPr>
          <w:rFonts w:hint="eastAsia" w:ascii="仿宋_GB2312" w:hAnsi="仿宋_GB2312" w:eastAsia="仿宋_GB2312" w:cs="仿宋_GB2312"/>
          <w:spacing w:val="6"/>
          <w:sz w:val="20"/>
          <w:szCs w:val="20"/>
        </w:rPr>
        <w:t>约定期间内或者货物质量保证期内不予退还或者应完全有效，</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7"/>
          <w:sz w:val="20"/>
          <w:szCs w:val="20"/>
        </w:rPr>
        <w:t>前述约定期间届满或者货物质量保证期届满之日起</w:t>
      </w:r>
      <w:r>
        <w:rPr>
          <w:rFonts w:hint="eastAsia" w:ascii="仿宋_GB2312" w:hAnsi="仿宋_GB2312" w:eastAsia="仿宋_GB2312" w:cs="仿宋_GB2312"/>
          <w:spacing w:val="7"/>
          <w:sz w:val="20"/>
          <w:szCs w:val="20"/>
          <w:u w:val="single" w:color="auto"/>
        </w:rPr>
        <w:t xml:space="preserve">  </w:t>
      </w:r>
      <w:r>
        <w:rPr>
          <w:rFonts w:hint="eastAsia" w:ascii="仿宋_GB2312" w:hAnsi="仿宋_GB2312" w:eastAsia="仿宋_GB2312" w:cs="仿宋_GB2312"/>
          <w:spacing w:val="7"/>
          <w:sz w:val="20"/>
          <w:szCs w:val="20"/>
        </w:rPr>
        <w:t>个工作日内， 甲方应将履约保证金退还乙</w:t>
      </w:r>
      <w:r>
        <w:rPr>
          <w:rFonts w:hint="eastAsia" w:ascii="仿宋_GB2312" w:hAnsi="仿宋_GB2312" w:eastAsia="仿宋_GB2312" w:cs="仿宋_GB2312"/>
          <w:spacing w:val="5"/>
          <w:sz w:val="20"/>
          <w:szCs w:val="20"/>
        </w:rPr>
        <w:t>方</w:t>
      </w:r>
      <w:r>
        <w:rPr>
          <w:rFonts w:hint="eastAsia" w:ascii="仿宋_GB2312" w:hAnsi="仿宋_GB2312" w:eastAsia="仿宋_GB2312" w:cs="仿宋_GB2312"/>
          <w:sz w:val="20"/>
          <w:szCs w:val="20"/>
        </w:rPr>
        <w:t>；</w:t>
      </w:r>
    </w:p>
    <w:p w14:paraId="7A873B8B">
      <w:pPr>
        <w:spacing w:before="3" w:line="516" w:lineRule="auto"/>
        <w:ind w:left="12" w:right="70" w:firstLine="418"/>
        <w:rPr>
          <w:rFonts w:hint="eastAsia" w:ascii="仿宋_GB2312" w:hAnsi="仿宋_GB2312" w:eastAsia="仿宋_GB2312" w:cs="仿宋_GB2312"/>
          <w:sz w:val="20"/>
          <w:szCs w:val="20"/>
        </w:rPr>
      </w:pPr>
      <w:r>
        <w:rPr>
          <w:rFonts w:hint="eastAsia" w:ascii="仿宋_GB2312" w:hAnsi="仿宋_GB2312" w:eastAsia="仿宋_GB2312" w:cs="仿宋_GB2312"/>
          <w:spacing w:val="17"/>
          <w:sz w:val="20"/>
          <w:szCs w:val="20"/>
        </w:rPr>
        <w:t>2</w:t>
      </w:r>
      <w:r>
        <w:rPr>
          <w:rFonts w:hint="eastAsia" w:ascii="仿宋_GB2312" w:hAnsi="仿宋_GB2312" w:eastAsia="仿宋_GB2312" w:cs="仿宋_GB2312"/>
          <w:spacing w:val="9"/>
          <w:sz w:val="20"/>
          <w:szCs w:val="20"/>
        </w:rPr>
        <w:t>.21.3 如果乙方不履行合同，履约保证金不予退还；如果乙方未能按合同约定全面履行义务，那</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么甲方</w:t>
      </w:r>
      <w:r>
        <w:rPr>
          <w:rFonts w:hint="eastAsia" w:ascii="仿宋_GB2312" w:hAnsi="仿宋_GB2312" w:eastAsia="仿宋_GB2312" w:cs="仿宋_GB2312"/>
          <w:spacing w:val="11"/>
          <w:sz w:val="20"/>
          <w:szCs w:val="20"/>
        </w:rPr>
        <w:t>有</w:t>
      </w:r>
      <w:r>
        <w:rPr>
          <w:rFonts w:hint="eastAsia" w:ascii="仿宋_GB2312" w:hAnsi="仿宋_GB2312" w:eastAsia="仿宋_GB2312" w:cs="仿宋_GB2312"/>
          <w:spacing w:val="7"/>
          <w:sz w:val="20"/>
          <w:szCs w:val="20"/>
        </w:rPr>
        <w:t>权从履约保证金中取得补偿或赔偿，同时不影响甲方要求乙方承担合同约定的超过履约保证金</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的</w:t>
      </w:r>
      <w:r>
        <w:rPr>
          <w:rFonts w:hint="eastAsia" w:ascii="仿宋_GB2312" w:hAnsi="仿宋_GB2312" w:eastAsia="仿宋_GB2312" w:cs="仿宋_GB2312"/>
          <w:spacing w:val="7"/>
          <w:sz w:val="20"/>
          <w:szCs w:val="20"/>
        </w:rPr>
        <w:t>违约责任的权利。</w:t>
      </w:r>
    </w:p>
    <w:p w14:paraId="0B08197F">
      <w:pPr>
        <w:spacing w:before="1" w:line="227" w:lineRule="auto"/>
        <w:ind w:left="431"/>
        <w:outlineLvl w:val="0"/>
        <w:rPr>
          <w:rFonts w:hint="eastAsia" w:ascii="仿宋_GB2312" w:hAnsi="仿宋_GB2312" w:eastAsia="仿宋_GB2312" w:cs="仿宋_GB2312"/>
          <w:sz w:val="20"/>
          <w:szCs w:val="20"/>
        </w:rPr>
      </w:pPr>
      <w:r>
        <w:rPr>
          <w:rFonts w:hint="eastAsia" w:ascii="仿宋_GB2312" w:hAnsi="仿宋_GB2312" w:eastAsia="仿宋_GB2312" w:cs="仿宋_GB2312"/>
          <w:spacing w:val="11"/>
          <w:sz w:val="20"/>
          <w:szCs w:val="20"/>
          <w14:textOutline w14:w="3795" w14:cap="sq" w14:cmpd="sng">
            <w14:solidFill>
              <w14:srgbClr w14:val="000000"/>
            </w14:solidFill>
            <w14:prstDash w14:val="solid"/>
            <w14:bevel/>
          </w14:textOutline>
        </w:rPr>
        <w:t>2</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.22</w:t>
      </w:r>
      <w:r>
        <w:rPr>
          <w:rFonts w:hint="eastAsia" w:ascii="仿宋_GB2312" w:hAnsi="仿宋_GB2312" w:eastAsia="仿宋_GB2312" w:cs="仿宋_GB2312"/>
          <w:spacing w:val="6"/>
          <w:sz w:val="20"/>
          <w:szCs w:val="20"/>
        </w:rPr>
        <w:t xml:space="preserve"> </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合同份数</w:t>
      </w:r>
    </w:p>
    <w:p w14:paraId="015D2E26">
      <w:pPr>
        <w:spacing w:line="242" w:lineRule="auto"/>
        <w:rPr>
          <w:rFonts w:hint="eastAsia" w:ascii="仿宋_GB2312" w:hAnsi="仿宋_GB2312" w:eastAsia="仿宋_GB2312" w:cs="仿宋_GB2312"/>
          <w:sz w:val="21"/>
        </w:rPr>
      </w:pPr>
    </w:p>
    <w:p w14:paraId="1CD74688">
      <w:pPr>
        <w:spacing w:before="69" w:line="217" w:lineRule="auto"/>
        <w:ind w:left="429"/>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合同份数按</w:t>
      </w:r>
      <w:r>
        <w:rPr>
          <w:rFonts w:hint="eastAsia" w:ascii="仿宋_GB2312" w:hAnsi="仿宋_GB2312" w:eastAsia="仿宋_GB2312" w:cs="仿宋_GB2312"/>
          <w:i/>
          <w:iCs/>
          <w:spacing w:val="7"/>
          <w:sz w:val="21"/>
          <w:szCs w:val="21"/>
          <w:u w:val="single" w:color="auto"/>
          <w14:textOutline w14:w="3795" w14:cap="sq" w14:cmpd="sng">
            <w14:solidFill>
              <w14:srgbClr w14:val="000000"/>
            </w14:solidFill>
            <w14:prstDash w14:val="solid"/>
            <w14:bevel/>
          </w14:textOutline>
        </w:rPr>
        <w:t>合同专用条款</w:t>
      </w:r>
      <w:r>
        <w:rPr>
          <w:rFonts w:hint="eastAsia" w:ascii="仿宋_GB2312" w:hAnsi="仿宋_GB2312" w:eastAsia="仿宋_GB2312" w:cs="仿宋_GB2312"/>
          <w:spacing w:val="7"/>
          <w:sz w:val="20"/>
          <w:szCs w:val="20"/>
        </w:rPr>
        <w:t>规定，每份均具有同等法律效力。</w:t>
      </w:r>
    </w:p>
    <w:p w14:paraId="6D257B68">
      <w:pPr>
        <w:spacing w:line="248" w:lineRule="auto"/>
        <w:rPr>
          <w:rFonts w:hint="eastAsia" w:ascii="仿宋_GB2312" w:hAnsi="仿宋_GB2312" w:eastAsia="仿宋_GB2312" w:cs="仿宋_GB2312"/>
          <w:sz w:val="21"/>
        </w:rPr>
      </w:pPr>
    </w:p>
    <w:p w14:paraId="0EEAB47E">
      <w:pPr>
        <w:spacing w:before="65" w:line="227" w:lineRule="auto"/>
        <w:ind w:left="421"/>
        <w:outlineLvl w:val="0"/>
        <w:rPr>
          <w:rFonts w:hint="eastAsia" w:ascii="仿宋_GB2312" w:hAnsi="仿宋_GB2312" w:eastAsia="仿宋_GB2312" w:cs="仿宋_GB2312"/>
          <w:sz w:val="20"/>
          <w:szCs w:val="20"/>
        </w:rPr>
      </w:pPr>
      <w:bookmarkStart w:id="21" w:name="_bookmark11"/>
      <w:bookmarkEnd w:id="21"/>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2.23</w:t>
      </w:r>
      <w:r>
        <w:rPr>
          <w:rFonts w:hint="eastAsia" w:ascii="仿宋_GB2312" w:hAnsi="仿宋_GB2312" w:eastAsia="仿宋_GB2312" w:cs="仿宋_GB2312"/>
          <w:spacing w:val="9"/>
          <w:sz w:val="20"/>
          <w:szCs w:val="20"/>
        </w:rPr>
        <w:t xml:space="preserve"> </w:t>
      </w:r>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本合同未尽事宜，见政府采购合同专用条款</w:t>
      </w:r>
      <w:r>
        <w:rPr>
          <w:rFonts w:hint="eastAsia" w:ascii="仿宋_GB2312" w:hAnsi="仿宋_GB2312" w:eastAsia="仿宋_GB2312" w:cs="仿宋_GB2312"/>
          <w:spacing w:val="4"/>
          <w:sz w:val="20"/>
          <w:szCs w:val="20"/>
          <w14:textOutline w14:w="3795" w14:cap="sq" w14:cmpd="sng">
            <w14:solidFill>
              <w14:srgbClr w14:val="000000"/>
            </w14:solidFill>
            <w14:prstDash w14:val="solid"/>
            <w14:bevel/>
          </w14:textOutline>
        </w:rPr>
        <w:t>。</w:t>
      </w:r>
    </w:p>
    <w:p w14:paraId="280AC160">
      <w:pPr>
        <w:rPr>
          <w:rFonts w:hint="eastAsia" w:ascii="仿宋_GB2312" w:hAnsi="仿宋_GB2312" w:eastAsia="仿宋_GB2312" w:cs="仿宋_GB2312"/>
        </w:rPr>
        <w:sectPr>
          <w:headerReference r:id="rId32" w:type="default"/>
          <w:footerReference r:id="rId33" w:type="default"/>
          <w:pgSz w:w="11906" w:h="16839"/>
          <w:pgMar w:top="1084" w:right="1063" w:bottom="1157" w:left="1418" w:header="1070" w:footer="994" w:gutter="0"/>
          <w:pgNumType w:fmt="decimal"/>
          <w:cols w:space="720" w:num="1"/>
        </w:sectPr>
      </w:pPr>
    </w:p>
    <w:p w14:paraId="46AA3A18">
      <w:pPr>
        <w:spacing w:line="340" w:lineRule="auto"/>
        <w:rPr>
          <w:rFonts w:hint="eastAsia" w:ascii="仿宋_GB2312" w:hAnsi="仿宋_GB2312" w:eastAsia="仿宋_GB2312" w:cs="仿宋_GB2312"/>
          <w:sz w:val="21"/>
        </w:rPr>
      </w:pPr>
      <w:r>
        <w:rPr>
          <w:rFonts w:hint="eastAsia" w:ascii="仿宋_GB2312" w:hAnsi="仿宋_GB2312" w:eastAsia="仿宋_GB2312" w:cs="仿宋_GB2312"/>
        </w:rPr>
        <w:pict>
          <v:shape id="_x0000_s1032" o:spid="_x0000_s1032" style="position:absolute;left:0pt;margin-left:70.9pt;margin-top:53.5pt;height:0.75pt;width:467.75pt;mso-position-horizontal-relative:page;mso-position-vertical-relative:page;z-index:251670528;mso-width-relative:page;mso-height-relative:page;" fillcolor="#000000" filled="t" stroked="f" coordsize="9355,15" o:allowincell="f" path="m0,0l9354,0,9354,14,0,14,0,0xe">
            <v:path/>
            <v:fill on="t" focussize="0,0"/>
            <v:stroke on="f"/>
            <v:imagedata o:title=""/>
            <o:lock v:ext="edit"/>
          </v:shape>
        </w:pict>
      </w:r>
    </w:p>
    <w:p w14:paraId="04B5EF85">
      <w:pPr>
        <w:spacing w:line="340" w:lineRule="auto"/>
        <w:rPr>
          <w:rFonts w:hint="eastAsia" w:ascii="仿宋_GB2312" w:hAnsi="仿宋_GB2312" w:eastAsia="仿宋_GB2312" w:cs="仿宋_GB2312"/>
          <w:sz w:val="21"/>
        </w:rPr>
      </w:pPr>
    </w:p>
    <w:p w14:paraId="1CF303FB">
      <w:pPr>
        <w:spacing w:before="91" w:line="237" w:lineRule="auto"/>
        <w:ind w:left="124"/>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14:textOutline w14:w="5103" w14:cap="sq" w14:cmpd="sng">
            <w14:solidFill>
              <w14:srgbClr w14:val="000000"/>
            </w14:solidFill>
            <w14:prstDash w14:val="solid"/>
            <w14:bevel/>
          </w14:textOutline>
        </w:rPr>
        <w:t>三</w:t>
      </w:r>
      <w:r>
        <w:rPr>
          <w:rFonts w:hint="eastAsia" w:ascii="仿宋_GB2312" w:hAnsi="仿宋_GB2312" w:eastAsia="仿宋_GB2312" w:cs="仿宋_GB2312"/>
          <w:sz w:val="28"/>
          <w:szCs w:val="28"/>
          <w14:textOutline w14:w="5103" w14:cap="sq" w14:cmpd="sng">
            <w14:solidFill>
              <w14:srgbClr w14:val="000000"/>
            </w14:solidFill>
            <w14:prstDash w14:val="solid"/>
            <w14:bevel/>
          </w14:textOutline>
        </w:rPr>
        <w:t>、政府采购合同专用条款</w:t>
      </w:r>
    </w:p>
    <w:p w14:paraId="6EB5AE22">
      <w:pPr>
        <w:spacing w:line="255" w:lineRule="auto"/>
        <w:rPr>
          <w:rFonts w:hint="eastAsia" w:ascii="仿宋_GB2312" w:hAnsi="仿宋_GB2312" w:eastAsia="仿宋_GB2312" w:cs="仿宋_GB2312"/>
          <w:sz w:val="21"/>
        </w:rPr>
      </w:pPr>
    </w:p>
    <w:p w14:paraId="3502AB9F">
      <w:pPr>
        <w:spacing w:line="255" w:lineRule="auto"/>
        <w:rPr>
          <w:rFonts w:hint="eastAsia" w:ascii="仿宋_GB2312" w:hAnsi="仿宋_GB2312" w:eastAsia="仿宋_GB2312" w:cs="仿宋_GB2312"/>
          <w:sz w:val="21"/>
        </w:rPr>
      </w:pPr>
    </w:p>
    <w:p w14:paraId="759FCC40">
      <w:pPr>
        <w:spacing w:before="91" w:line="219" w:lineRule="auto"/>
        <w:ind w:left="3447"/>
        <w:rPr>
          <w:rFonts w:hint="eastAsia" w:ascii="仿宋_GB2312" w:hAnsi="仿宋_GB2312" w:eastAsia="仿宋_GB2312" w:cs="仿宋_GB2312"/>
          <w:sz w:val="28"/>
          <w:szCs w:val="28"/>
        </w:rPr>
      </w:pPr>
      <w:r>
        <w:rPr>
          <w:rFonts w:hint="eastAsia" w:ascii="仿宋_GB2312" w:hAnsi="仿宋_GB2312" w:eastAsia="仿宋_GB2312" w:cs="仿宋_GB2312"/>
          <w:sz w:val="28"/>
          <w:szCs w:val="28"/>
          <w14:textOutline w14:w="5103" w14:cap="sq" w14:cmpd="sng">
            <w14:solidFill>
              <w14:srgbClr w14:val="000000"/>
            </w14:solidFill>
            <w14:prstDash w14:val="solid"/>
            <w14:bevel/>
          </w14:textOutline>
        </w:rPr>
        <w:t>政府采购合同专用条款</w:t>
      </w:r>
    </w:p>
    <w:p w14:paraId="1C4C3325">
      <w:pPr>
        <w:spacing w:line="111" w:lineRule="exact"/>
        <w:rPr>
          <w:rFonts w:hint="eastAsia" w:ascii="仿宋_GB2312" w:hAnsi="仿宋_GB2312" w:eastAsia="仿宋_GB2312" w:cs="仿宋_GB2312"/>
        </w:rPr>
      </w:pPr>
    </w:p>
    <w:tbl>
      <w:tblPr>
        <w:tblStyle w:val="28"/>
        <w:tblW w:w="87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2"/>
        <w:gridCol w:w="2518"/>
        <w:gridCol w:w="5222"/>
      </w:tblGrid>
      <w:tr w14:paraId="65A7F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12" w:type="dxa"/>
            <w:vAlign w:val="top"/>
          </w:tcPr>
          <w:p w14:paraId="3DC9F2D5">
            <w:pPr>
              <w:spacing w:before="250" w:line="229" w:lineRule="auto"/>
              <w:ind w:left="300"/>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序号</w:t>
            </w:r>
          </w:p>
        </w:tc>
        <w:tc>
          <w:tcPr>
            <w:tcW w:w="2518" w:type="dxa"/>
            <w:vAlign w:val="top"/>
          </w:tcPr>
          <w:p w14:paraId="70EDB985">
            <w:pPr>
              <w:spacing w:before="249" w:line="228" w:lineRule="auto"/>
              <w:ind w:left="843"/>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条款名称</w:t>
            </w:r>
          </w:p>
        </w:tc>
        <w:tc>
          <w:tcPr>
            <w:tcW w:w="5222" w:type="dxa"/>
            <w:vAlign w:val="top"/>
          </w:tcPr>
          <w:p w14:paraId="64263968">
            <w:pPr>
              <w:spacing w:line="243" w:lineRule="auto"/>
              <w:rPr>
                <w:rFonts w:hint="eastAsia" w:ascii="仿宋_GB2312" w:hAnsi="仿宋_GB2312" w:eastAsia="仿宋_GB2312" w:cs="仿宋_GB2312"/>
                <w:sz w:val="21"/>
              </w:rPr>
            </w:pPr>
          </w:p>
          <w:p w14:paraId="5A142C1E">
            <w:pPr>
              <w:spacing w:before="65" w:line="228" w:lineRule="auto"/>
              <w:ind w:left="2038"/>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14:textOutline w14:w="3795" w14:cap="sq" w14:cmpd="sng">
                  <w14:solidFill>
                    <w14:srgbClr w14:val="000000"/>
                  </w14:solidFill>
                  <w14:prstDash w14:val="solid"/>
                  <w14:bevel/>
                </w14:textOutline>
              </w:rPr>
              <w:t>编</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列内容规定</w:t>
            </w:r>
          </w:p>
        </w:tc>
      </w:tr>
      <w:tr w14:paraId="1558F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012" w:type="dxa"/>
            <w:vAlign w:val="top"/>
          </w:tcPr>
          <w:p w14:paraId="63081351">
            <w:pPr>
              <w:spacing w:line="266" w:lineRule="auto"/>
              <w:jc w:val="left"/>
              <w:rPr>
                <w:rFonts w:hint="eastAsia" w:ascii="仿宋_GB2312" w:hAnsi="仿宋_GB2312" w:eastAsia="仿宋_GB2312" w:cs="仿宋_GB2312"/>
                <w:sz w:val="21"/>
              </w:rPr>
            </w:pPr>
          </w:p>
          <w:p w14:paraId="20A7FF62">
            <w:pPr>
              <w:spacing w:before="65" w:line="193" w:lineRule="auto"/>
              <w:ind w:left="475"/>
              <w:jc w:val="left"/>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2518" w:type="dxa"/>
            <w:vAlign w:val="top"/>
          </w:tcPr>
          <w:p w14:paraId="29EE7DCA">
            <w:pPr>
              <w:spacing w:before="300" w:line="228" w:lineRule="auto"/>
              <w:jc w:val="left"/>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项</w:t>
            </w:r>
            <w:r>
              <w:rPr>
                <w:rFonts w:hint="eastAsia" w:ascii="仿宋_GB2312" w:hAnsi="仿宋_GB2312" w:eastAsia="仿宋_GB2312" w:cs="仿宋_GB2312"/>
                <w:spacing w:val="6"/>
                <w:sz w:val="20"/>
                <w:szCs w:val="20"/>
              </w:rPr>
              <w:t>目现场</w:t>
            </w:r>
          </w:p>
        </w:tc>
        <w:tc>
          <w:tcPr>
            <w:tcW w:w="5222" w:type="dxa"/>
            <w:vAlign w:val="top"/>
          </w:tcPr>
          <w:p w14:paraId="59B18623">
            <w:pPr>
              <w:spacing w:before="300" w:line="227" w:lineRule="auto"/>
              <w:jc w:val="left"/>
              <w:rPr>
                <w:rFonts w:hint="eastAsia" w:ascii="仿宋_GB2312" w:hAnsi="仿宋_GB2312" w:eastAsia="仿宋_GB2312" w:cs="仿宋_GB2312"/>
                <w:spacing w:val="9"/>
                <w:sz w:val="20"/>
                <w:szCs w:val="20"/>
                <w:lang w:val="en-US" w:eastAsia="zh-CN"/>
              </w:rPr>
            </w:pPr>
            <w:r>
              <w:rPr>
                <w:rFonts w:hint="eastAsia" w:ascii="仿宋_GB2312" w:hAnsi="仿宋_GB2312" w:eastAsia="仿宋_GB2312" w:cs="仿宋_GB2312"/>
                <w:spacing w:val="9"/>
                <w:sz w:val="20"/>
                <w:szCs w:val="20"/>
                <w:lang w:val="en-US" w:eastAsia="zh-CN"/>
              </w:rPr>
              <w:t>采购人指定地点</w:t>
            </w:r>
          </w:p>
        </w:tc>
      </w:tr>
      <w:tr w14:paraId="229B7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012" w:type="dxa"/>
            <w:vAlign w:val="top"/>
          </w:tcPr>
          <w:p w14:paraId="1A14944C">
            <w:pPr>
              <w:spacing w:before="174" w:line="192" w:lineRule="auto"/>
              <w:ind w:left="462"/>
              <w:jc w:val="left"/>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2</w:t>
            </w:r>
          </w:p>
        </w:tc>
        <w:tc>
          <w:tcPr>
            <w:tcW w:w="2518" w:type="dxa"/>
            <w:vAlign w:val="top"/>
          </w:tcPr>
          <w:p w14:paraId="4035263E">
            <w:pPr>
              <w:spacing w:before="141" w:line="225" w:lineRule="auto"/>
              <w:jc w:val="left"/>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lang w:eastAsia="zh-CN"/>
              </w:rPr>
              <w:t>供货期限</w:t>
            </w:r>
          </w:p>
        </w:tc>
        <w:tc>
          <w:tcPr>
            <w:tcW w:w="5222" w:type="dxa"/>
            <w:vAlign w:val="top"/>
          </w:tcPr>
          <w:p w14:paraId="2B99BEAC">
            <w:pPr>
              <w:spacing w:before="300" w:line="227" w:lineRule="auto"/>
              <w:jc w:val="left"/>
              <w:rPr>
                <w:rFonts w:hint="default" w:ascii="仿宋_GB2312" w:hAnsi="仿宋_GB2312" w:eastAsia="仿宋_GB2312" w:cs="仿宋_GB2312"/>
                <w:spacing w:val="9"/>
                <w:sz w:val="20"/>
                <w:szCs w:val="20"/>
                <w:lang w:val="en-US" w:eastAsia="zh-CN"/>
              </w:rPr>
            </w:pPr>
            <w:r>
              <w:rPr>
                <w:rFonts w:hint="eastAsia" w:ascii="仿宋_GB2312" w:hAnsi="仿宋_GB2312" w:eastAsia="仿宋_GB2312" w:cs="仿宋_GB2312"/>
                <w:spacing w:val="9"/>
                <w:sz w:val="20"/>
                <w:szCs w:val="20"/>
                <w:lang w:val="en-US" w:eastAsia="zh-CN"/>
              </w:rPr>
              <w:t>自合同签订后40日内完成供货并安装调试正常使用</w:t>
            </w:r>
          </w:p>
        </w:tc>
      </w:tr>
      <w:tr w14:paraId="7F10B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1012" w:type="dxa"/>
            <w:vAlign w:val="top"/>
          </w:tcPr>
          <w:p w14:paraId="5EA01E93">
            <w:pPr>
              <w:spacing w:line="269" w:lineRule="auto"/>
              <w:jc w:val="left"/>
              <w:rPr>
                <w:rFonts w:hint="eastAsia" w:ascii="仿宋_GB2312" w:hAnsi="仿宋_GB2312" w:eastAsia="仿宋_GB2312" w:cs="仿宋_GB2312"/>
                <w:sz w:val="21"/>
              </w:rPr>
            </w:pPr>
          </w:p>
          <w:p w14:paraId="4189C78A">
            <w:pPr>
              <w:spacing w:before="65" w:line="190" w:lineRule="auto"/>
              <w:ind w:left="463"/>
              <w:jc w:val="left"/>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3</w:t>
            </w:r>
          </w:p>
        </w:tc>
        <w:tc>
          <w:tcPr>
            <w:tcW w:w="2518" w:type="dxa"/>
            <w:vAlign w:val="top"/>
          </w:tcPr>
          <w:p w14:paraId="1504AC48">
            <w:pPr>
              <w:spacing w:before="300" w:line="227" w:lineRule="auto"/>
              <w:jc w:val="left"/>
              <w:rPr>
                <w:rFonts w:hint="eastAsia" w:ascii="仿宋_GB2312" w:hAnsi="仿宋_GB2312" w:eastAsia="仿宋_GB2312" w:cs="仿宋_GB2312"/>
                <w:color w:val="000000" w:themeColor="text1"/>
                <w:spacing w:val="9"/>
                <w:sz w:val="20"/>
                <w:szCs w:val="20"/>
                <w:lang w:eastAsia="zh-CN"/>
                <w14:textFill>
                  <w14:solidFill>
                    <w14:schemeClr w14:val="tx1"/>
                  </w14:solidFill>
                </w14:textFill>
              </w:rPr>
            </w:pPr>
            <w:r>
              <w:rPr>
                <w:rFonts w:hint="eastAsia" w:ascii="仿宋_GB2312" w:hAnsi="仿宋_GB2312" w:eastAsia="仿宋_GB2312" w:cs="仿宋_GB2312"/>
                <w:color w:val="000000" w:themeColor="text1"/>
                <w:spacing w:val="9"/>
                <w:sz w:val="20"/>
                <w:szCs w:val="20"/>
                <w:lang w:eastAsia="zh-CN"/>
                <w14:textFill>
                  <w14:solidFill>
                    <w14:schemeClr w14:val="tx1"/>
                  </w14:solidFill>
                </w14:textFill>
              </w:rPr>
              <w:t>售后服务要求</w:t>
            </w:r>
          </w:p>
        </w:tc>
        <w:tc>
          <w:tcPr>
            <w:tcW w:w="5222" w:type="dxa"/>
            <w:vAlign w:val="top"/>
          </w:tcPr>
          <w:p w14:paraId="5D2637A0">
            <w:pPr>
              <w:spacing w:before="300" w:line="227" w:lineRule="auto"/>
              <w:jc w:val="left"/>
              <w:rPr>
                <w:rFonts w:hint="eastAsia" w:ascii="仿宋_GB2312" w:hAnsi="仿宋_GB2312" w:eastAsia="仿宋_GB2312" w:cs="仿宋_GB2312"/>
                <w:spacing w:val="9"/>
                <w:sz w:val="20"/>
                <w:szCs w:val="20"/>
                <w:lang w:val="en-US" w:eastAsia="zh-CN"/>
              </w:rPr>
            </w:pPr>
            <w:r>
              <w:rPr>
                <w:rFonts w:hint="eastAsia" w:ascii="仿宋_GB2312" w:hAnsi="仿宋_GB2312" w:eastAsia="仿宋_GB2312" w:cs="仿宋_GB2312"/>
                <w:spacing w:val="9"/>
                <w:sz w:val="20"/>
                <w:szCs w:val="20"/>
                <w:lang w:val="en-US" w:eastAsia="zh-CN"/>
              </w:rPr>
              <w:t>详见第五章售后要求</w:t>
            </w:r>
          </w:p>
        </w:tc>
      </w:tr>
      <w:tr w14:paraId="0E7C0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1012" w:type="dxa"/>
            <w:vAlign w:val="top"/>
          </w:tcPr>
          <w:p w14:paraId="168A18C0">
            <w:pPr>
              <w:spacing w:line="263" w:lineRule="auto"/>
              <w:jc w:val="left"/>
              <w:rPr>
                <w:rFonts w:hint="eastAsia" w:ascii="仿宋_GB2312" w:hAnsi="仿宋_GB2312" w:eastAsia="仿宋_GB2312" w:cs="仿宋_GB2312"/>
                <w:sz w:val="21"/>
              </w:rPr>
            </w:pPr>
          </w:p>
          <w:p w14:paraId="5310A981">
            <w:pPr>
              <w:spacing w:before="65" w:line="192" w:lineRule="auto"/>
              <w:ind w:left="458"/>
              <w:jc w:val="left"/>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4</w:t>
            </w:r>
          </w:p>
        </w:tc>
        <w:tc>
          <w:tcPr>
            <w:tcW w:w="2518" w:type="dxa"/>
            <w:vAlign w:val="top"/>
          </w:tcPr>
          <w:p w14:paraId="5C3E0DC9">
            <w:pPr>
              <w:spacing w:before="151" w:line="365" w:lineRule="auto"/>
              <w:ind w:right="210" w:rightChars="0"/>
              <w:jc w:val="left"/>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合同价款支付方式和</w:t>
            </w:r>
            <w:r>
              <w:rPr>
                <w:rFonts w:hint="eastAsia" w:ascii="仿宋_GB2312" w:hAnsi="仿宋_GB2312" w:eastAsia="仿宋_GB2312" w:cs="仿宋_GB2312"/>
                <w:spacing w:val="7"/>
                <w:sz w:val="20"/>
                <w:szCs w:val="20"/>
              </w:rPr>
              <w:t>条</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
                <w:sz w:val="20"/>
                <w:szCs w:val="20"/>
              </w:rPr>
              <w:t>件</w:t>
            </w:r>
          </w:p>
        </w:tc>
        <w:tc>
          <w:tcPr>
            <w:tcW w:w="5222" w:type="dxa"/>
            <w:vAlign w:val="top"/>
          </w:tcPr>
          <w:p w14:paraId="60857B7E">
            <w:pPr>
              <w:spacing w:before="300" w:line="227" w:lineRule="auto"/>
              <w:jc w:val="left"/>
              <w:rPr>
                <w:rFonts w:hint="eastAsia" w:ascii="仿宋_GB2312" w:hAnsi="仿宋_GB2312" w:eastAsia="仿宋_GB2312" w:cs="仿宋_GB2312"/>
                <w:spacing w:val="9"/>
                <w:sz w:val="20"/>
                <w:szCs w:val="20"/>
                <w:lang w:val="en-US" w:eastAsia="zh-CN"/>
              </w:rPr>
            </w:pPr>
            <w:r>
              <w:rPr>
                <w:rFonts w:hint="eastAsia" w:ascii="仿宋_GB2312" w:hAnsi="仿宋_GB2312" w:eastAsia="仿宋_GB2312" w:cs="仿宋_GB2312"/>
                <w:spacing w:val="9"/>
                <w:sz w:val="20"/>
                <w:szCs w:val="20"/>
                <w:lang w:val="en-US" w:eastAsia="zh-CN"/>
              </w:rPr>
              <w:t>经买方或其它有关部门验收合格后按照合同支付。</w:t>
            </w:r>
          </w:p>
        </w:tc>
      </w:tr>
      <w:tr w14:paraId="68262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012" w:type="dxa"/>
            <w:vAlign w:val="top"/>
          </w:tcPr>
          <w:p w14:paraId="484AD9DB">
            <w:pPr>
              <w:spacing w:line="318" w:lineRule="auto"/>
              <w:jc w:val="left"/>
              <w:rPr>
                <w:rFonts w:hint="eastAsia" w:ascii="仿宋_GB2312" w:hAnsi="仿宋_GB2312" w:eastAsia="仿宋_GB2312" w:cs="仿宋_GB2312"/>
                <w:sz w:val="21"/>
              </w:rPr>
            </w:pPr>
          </w:p>
          <w:p w14:paraId="41808983">
            <w:pPr>
              <w:spacing w:before="65" w:line="189" w:lineRule="auto"/>
              <w:ind w:left="463"/>
              <w:jc w:val="left"/>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5</w:t>
            </w:r>
          </w:p>
        </w:tc>
        <w:tc>
          <w:tcPr>
            <w:tcW w:w="2518" w:type="dxa"/>
            <w:vAlign w:val="top"/>
          </w:tcPr>
          <w:p w14:paraId="07DC8142">
            <w:pPr>
              <w:spacing w:line="287" w:lineRule="auto"/>
              <w:jc w:val="left"/>
              <w:rPr>
                <w:rFonts w:hint="eastAsia" w:ascii="仿宋_GB2312" w:hAnsi="仿宋_GB2312" w:eastAsia="仿宋_GB2312" w:cs="仿宋_GB2312"/>
                <w:sz w:val="21"/>
              </w:rPr>
            </w:pPr>
          </w:p>
          <w:p w14:paraId="5F0F3E13">
            <w:pPr>
              <w:spacing w:before="65" w:line="228" w:lineRule="auto"/>
              <w:jc w:val="left"/>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伴随服</w:t>
            </w:r>
            <w:r>
              <w:rPr>
                <w:rFonts w:hint="eastAsia" w:ascii="仿宋_GB2312" w:hAnsi="仿宋_GB2312" w:eastAsia="仿宋_GB2312" w:cs="仿宋_GB2312"/>
                <w:spacing w:val="6"/>
                <w:sz w:val="20"/>
                <w:szCs w:val="20"/>
              </w:rPr>
              <w:t>务</w:t>
            </w:r>
          </w:p>
        </w:tc>
        <w:tc>
          <w:tcPr>
            <w:tcW w:w="5222" w:type="dxa"/>
            <w:vAlign w:val="top"/>
          </w:tcPr>
          <w:p w14:paraId="1391F24C">
            <w:pPr>
              <w:spacing w:before="300" w:line="227" w:lineRule="auto"/>
              <w:jc w:val="left"/>
              <w:rPr>
                <w:rFonts w:hint="eastAsia" w:ascii="仿宋_GB2312" w:hAnsi="仿宋_GB2312" w:eastAsia="仿宋_GB2312" w:cs="仿宋_GB2312"/>
                <w:spacing w:val="9"/>
                <w:sz w:val="20"/>
                <w:szCs w:val="20"/>
                <w:lang w:val="en-US" w:eastAsia="zh-CN"/>
              </w:rPr>
            </w:pPr>
            <w:r>
              <w:rPr>
                <w:rFonts w:hint="eastAsia" w:ascii="仿宋_GB2312" w:hAnsi="仿宋_GB2312" w:eastAsia="仿宋_GB2312" w:cs="仿宋_GB2312"/>
                <w:spacing w:val="9"/>
                <w:sz w:val="20"/>
                <w:szCs w:val="20"/>
                <w:lang w:val="en-US" w:eastAsia="zh-CN"/>
              </w:rPr>
              <w:t>按通用条款执行</w:t>
            </w:r>
          </w:p>
        </w:tc>
      </w:tr>
      <w:tr w14:paraId="3FBC0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1012" w:type="dxa"/>
            <w:vAlign w:val="top"/>
          </w:tcPr>
          <w:p w14:paraId="408B6F77">
            <w:pPr>
              <w:spacing w:line="320" w:lineRule="auto"/>
              <w:jc w:val="left"/>
              <w:rPr>
                <w:rFonts w:hint="eastAsia" w:ascii="仿宋_GB2312" w:hAnsi="仿宋_GB2312" w:eastAsia="仿宋_GB2312" w:cs="仿宋_GB2312"/>
                <w:sz w:val="21"/>
              </w:rPr>
            </w:pPr>
          </w:p>
          <w:p w14:paraId="017D84B9">
            <w:pPr>
              <w:spacing w:before="65" w:line="190" w:lineRule="auto"/>
              <w:ind w:left="461"/>
              <w:jc w:val="left"/>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6</w:t>
            </w:r>
          </w:p>
        </w:tc>
        <w:tc>
          <w:tcPr>
            <w:tcW w:w="2518" w:type="dxa"/>
            <w:vAlign w:val="top"/>
          </w:tcPr>
          <w:p w14:paraId="12DF7CF1">
            <w:pPr>
              <w:spacing w:before="303" w:line="227" w:lineRule="auto"/>
              <w:jc w:val="left"/>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解决争议的方</w:t>
            </w:r>
            <w:r>
              <w:rPr>
                <w:rFonts w:hint="eastAsia" w:ascii="仿宋_GB2312" w:hAnsi="仿宋_GB2312" w:eastAsia="仿宋_GB2312" w:cs="仿宋_GB2312"/>
                <w:spacing w:val="7"/>
                <w:sz w:val="20"/>
                <w:szCs w:val="20"/>
              </w:rPr>
              <w:t>式</w:t>
            </w:r>
          </w:p>
        </w:tc>
        <w:tc>
          <w:tcPr>
            <w:tcW w:w="5222" w:type="dxa"/>
            <w:vAlign w:val="top"/>
          </w:tcPr>
          <w:p w14:paraId="4695016B">
            <w:pPr>
              <w:spacing w:before="300" w:line="227" w:lineRule="auto"/>
              <w:jc w:val="left"/>
              <w:rPr>
                <w:rFonts w:hint="eastAsia" w:ascii="仿宋_GB2312" w:hAnsi="仿宋_GB2312" w:eastAsia="仿宋_GB2312" w:cs="仿宋_GB2312"/>
                <w:spacing w:val="9"/>
                <w:sz w:val="20"/>
                <w:szCs w:val="20"/>
                <w:lang w:val="en-US" w:eastAsia="zh-CN"/>
              </w:rPr>
            </w:pPr>
            <w:r>
              <w:rPr>
                <w:rFonts w:hint="eastAsia" w:ascii="仿宋_GB2312" w:hAnsi="仿宋_GB2312" w:eastAsia="仿宋_GB2312" w:cs="仿宋_GB2312"/>
                <w:spacing w:val="9"/>
                <w:sz w:val="20"/>
                <w:szCs w:val="20"/>
                <w:lang w:val="en-US" w:eastAsia="zh-CN"/>
              </w:rPr>
              <w:t>向甲方所在地人民法院提起诉讼</w:t>
            </w:r>
          </w:p>
        </w:tc>
      </w:tr>
      <w:tr w14:paraId="586ED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5" w:hRule="atLeast"/>
        </w:trPr>
        <w:tc>
          <w:tcPr>
            <w:tcW w:w="1012" w:type="dxa"/>
            <w:vAlign w:val="top"/>
          </w:tcPr>
          <w:p w14:paraId="161481E6">
            <w:pPr>
              <w:spacing w:line="271" w:lineRule="auto"/>
              <w:jc w:val="left"/>
              <w:rPr>
                <w:rFonts w:hint="eastAsia" w:ascii="仿宋_GB2312" w:hAnsi="仿宋_GB2312" w:eastAsia="仿宋_GB2312" w:cs="仿宋_GB2312"/>
                <w:sz w:val="21"/>
              </w:rPr>
            </w:pPr>
          </w:p>
          <w:p w14:paraId="55B6617E">
            <w:pPr>
              <w:spacing w:before="65" w:line="189" w:lineRule="auto"/>
              <w:ind w:left="464"/>
              <w:jc w:val="left"/>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7</w:t>
            </w:r>
          </w:p>
        </w:tc>
        <w:tc>
          <w:tcPr>
            <w:tcW w:w="2518" w:type="dxa"/>
            <w:vAlign w:val="top"/>
          </w:tcPr>
          <w:p w14:paraId="07E4D365">
            <w:pPr>
              <w:spacing w:before="305" w:line="228" w:lineRule="auto"/>
              <w:jc w:val="left"/>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合同未尽事项</w:t>
            </w:r>
          </w:p>
        </w:tc>
        <w:tc>
          <w:tcPr>
            <w:tcW w:w="5222" w:type="dxa"/>
            <w:vAlign w:val="top"/>
          </w:tcPr>
          <w:p w14:paraId="43F57C59">
            <w:pPr>
              <w:spacing w:before="300" w:line="227" w:lineRule="auto"/>
              <w:jc w:val="left"/>
              <w:rPr>
                <w:rFonts w:hint="eastAsia" w:ascii="仿宋_GB2312" w:hAnsi="仿宋_GB2312" w:eastAsia="仿宋_GB2312" w:cs="仿宋_GB2312"/>
                <w:spacing w:val="9"/>
                <w:sz w:val="20"/>
                <w:szCs w:val="20"/>
                <w:lang w:val="en-US" w:eastAsia="zh-CN"/>
              </w:rPr>
            </w:pPr>
            <w:r>
              <w:rPr>
                <w:rFonts w:hint="eastAsia" w:ascii="仿宋_GB2312" w:hAnsi="仿宋_GB2312" w:eastAsia="仿宋_GB2312" w:cs="仿宋_GB2312"/>
                <w:spacing w:val="9"/>
                <w:sz w:val="20"/>
                <w:szCs w:val="20"/>
                <w:lang w:val="en-US" w:eastAsia="zh-CN"/>
              </w:rPr>
              <w:t>双方协商</w:t>
            </w:r>
          </w:p>
        </w:tc>
      </w:tr>
    </w:tbl>
    <w:p w14:paraId="009C1BBE">
      <w:pPr>
        <w:jc w:val="left"/>
        <w:rPr>
          <w:rFonts w:hint="eastAsia" w:ascii="仿宋_GB2312" w:hAnsi="仿宋_GB2312" w:eastAsia="仿宋_GB2312" w:cs="仿宋_GB2312"/>
          <w:sz w:val="21"/>
        </w:rPr>
      </w:pPr>
    </w:p>
    <w:p w14:paraId="4D449B6E">
      <w:pPr>
        <w:rPr>
          <w:rFonts w:hint="eastAsia" w:ascii="仿宋_GB2312" w:hAnsi="仿宋_GB2312" w:eastAsia="仿宋_GB2312" w:cs="仿宋_GB2312"/>
        </w:rPr>
        <w:sectPr>
          <w:headerReference r:id="rId34" w:type="default"/>
          <w:footerReference r:id="rId35" w:type="default"/>
          <w:pgSz w:w="11906" w:h="16839"/>
          <w:pgMar w:top="400" w:right="1133" w:bottom="1157" w:left="1305" w:header="0" w:footer="994" w:gutter="0"/>
          <w:pgNumType w:fmt="decimal"/>
          <w:cols w:space="720" w:num="1"/>
        </w:sectPr>
      </w:pPr>
    </w:p>
    <w:p w14:paraId="33A40F5D">
      <w:pPr>
        <w:spacing w:line="340" w:lineRule="auto"/>
        <w:jc w:val="center"/>
        <w:rPr>
          <w:rFonts w:hint="eastAsia" w:ascii="仿宋_GB2312" w:hAnsi="仿宋_GB2312" w:eastAsia="仿宋_GB2312" w:cs="仿宋_GB2312"/>
          <w:b/>
          <w:sz w:val="13"/>
          <w:szCs w:val="13"/>
        </w:rPr>
      </w:pPr>
      <w:r>
        <w:rPr>
          <w:rFonts w:hint="eastAsia" w:ascii="仿宋_GB2312" w:hAnsi="仿宋_GB2312" w:eastAsia="仿宋_GB2312" w:cs="仿宋_GB2312"/>
        </w:rPr>
        <w:pict>
          <v:shape id="_x0000_s1033" o:spid="_x0000_s1033" style="position:absolute;left:0pt;margin-left:70.9pt;margin-top:53.5pt;height:0.75pt;width:467.75pt;mso-position-horizontal-relative:page;mso-position-vertical-relative:page;z-index:251671552;mso-width-relative:page;mso-height-relative:page;" fillcolor="#000000" filled="t" stroked="f" coordsize="9355,15" o:allowincell="f" path="m0,0l9354,0,9354,14,0,14,0,0xe">
            <v:path/>
            <v:fill on="t" focussize="0,0"/>
            <v:stroke on="f"/>
            <v:imagedata o:title=""/>
            <o:lock v:ext="edit"/>
          </v:shape>
        </w:pict>
      </w:r>
      <w:r>
        <w:rPr>
          <w:rFonts w:hint="eastAsia" w:ascii="仿宋_GB2312" w:hAnsi="仿宋_GB2312" w:eastAsia="仿宋_GB2312" w:cs="仿宋_GB2312"/>
          <w:spacing w:val="-10"/>
          <w:sz w:val="28"/>
          <w:szCs w:val="28"/>
          <w14:textOutline w14:w="5103" w14:cap="sq" w14:cmpd="sng">
            <w14:solidFill>
              <w14:srgbClr w14:val="000000"/>
            </w14:solidFill>
            <w14:prstDash w14:val="solid"/>
            <w14:bevel/>
          </w14:textOutline>
        </w:rPr>
        <w:t>四</w:t>
      </w:r>
      <w:r>
        <w:rPr>
          <w:rFonts w:hint="eastAsia" w:ascii="仿宋_GB2312" w:hAnsi="仿宋_GB2312" w:eastAsia="仿宋_GB2312" w:cs="仿宋_GB2312"/>
          <w:spacing w:val="-6"/>
          <w:sz w:val="28"/>
          <w:szCs w:val="28"/>
          <w14:textOutline w14:w="5103" w14:cap="sq" w14:cmpd="sng">
            <w14:solidFill>
              <w14:srgbClr w14:val="000000"/>
            </w14:solidFill>
            <w14:prstDash w14:val="solid"/>
            <w14:bevel/>
          </w14:textOutline>
        </w:rPr>
        <w:t>、</w:t>
      </w:r>
      <w:r>
        <w:rPr>
          <w:rFonts w:hint="eastAsia" w:ascii="仿宋_GB2312" w:hAnsi="仿宋_GB2312" w:eastAsia="仿宋_GB2312" w:cs="仿宋_GB2312"/>
          <w:b/>
          <w:bCs/>
          <w:sz w:val="32"/>
          <w:szCs w:val="32"/>
          <w:lang w:eastAsia="zh-CN"/>
        </w:rPr>
        <w:t>霍城县</w:t>
      </w:r>
      <w:r>
        <w:rPr>
          <w:rFonts w:hint="eastAsia" w:ascii="仿宋_GB2312" w:hAnsi="仿宋_GB2312" w:eastAsia="仿宋_GB2312" w:cs="仿宋_GB2312"/>
          <w:b/>
          <w:bCs/>
          <w:sz w:val="32"/>
          <w:szCs w:val="32"/>
        </w:rPr>
        <w:t>政府采购项目验收单</w:t>
      </w:r>
    </w:p>
    <w:tbl>
      <w:tblPr>
        <w:tblStyle w:val="20"/>
        <w:tblW w:w="932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516"/>
        <w:gridCol w:w="348"/>
        <w:gridCol w:w="12"/>
        <w:gridCol w:w="1050"/>
        <w:gridCol w:w="1002"/>
        <w:gridCol w:w="1083"/>
        <w:gridCol w:w="1485"/>
        <w:gridCol w:w="658"/>
        <w:gridCol w:w="2274"/>
      </w:tblGrid>
      <w:tr w14:paraId="6AC14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409" w:type="dxa"/>
            <w:gridSpan w:val="2"/>
            <w:noWrap w:val="0"/>
            <w:vAlign w:val="center"/>
          </w:tcPr>
          <w:p w14:paraId="6B81FD44">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项目名称</w:t>
            </w:r>
          </w:p>
          <w:p w14:paraId="6DBA28FA">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及编号</w:t>
            </w:r>
          </w:p>
        </w:tc>
        <w:tc>
          <w:tcPr>
            <w:tcW w:w="7912" w:type="dxa"/>
            <w:gridSpan w:val="8"/>
            <w:noWrap w:val="0"/>
            <w:vAlign w:val="center"/>
          </w:tcPr>
          <w:p w14:paraId="0E4F8506">
            <w:pPr>
              <w:jc w:val="center"/>
              <w:rPr>
                <w:rFonts w:hint="eastAsia" w:ascii="仿宋_GB2312" w:hAnsi="仿宋_GB2312" w:eastAsia="仿宋_GB2312" w:cs="仿宋_GB2312"/>
                <w:b/>
                <w:sz w:val="24"/>
              </w:rPr>
            </w:pPr>
          </w:p>
        </w:tc>
      </w:tr>
      <w:tr w14:paraId="0D7EB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409" w:type="dxa"/>
            <w:gridSpan w:val="2"/>
            <w:noWrap w:val="0"/>
            <w:vAlign w:val="center"/>
          </w:tcPr>
          <w:p w14:paraId="0D722323">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采购人</w:t>
            </w:r>
          </w:p>
        </w:tc>
        <w:tc>
          <w:tcPr>
            <w:tcW w:w="3495" w:type="dxa"/>
            <w:gridSpan w:val="5"/>
            <w:noWrap w:val="0"/>
            <w:vAlign w:val="center"/>
          </w:tcPr>
          <w:p w14:paraId="46CFD210">
            <w:pPr>
              <w:jc w:val="center"/>
              <w:rPr>
                <w:rFonts w:hint="eastAsia" w:ascii="仿宋_GB2312" w:hAnsi="仿宋_GB2312" w:eastAsia="仿宋_GB2312" w:cs="仿宋_GB2312"/>
                <w:b/>
                <w:sz w:val="24"/>
              </w:rPr>
            </w:pPr>
          </w:p>
        </w:tc>
        <w:tc>
          <w:tcPr>
            <w:tcW w:w="1485" w:type="dxa"/>
            <w:noWrap w:val="0"/>
            <w:vAlign w:val="center"/>
          </w:tcPr>
          <w:p w14:paraId="56F515B2">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项目负责人</w:t>
            </w:r>
          </w:p>
        </w:tc>
        <w:tc>
          <w:tcPr>
            <w:tcW w:w="2932" w:type="dxa"/>
            <w:gridSpan w:val="2"/>
            <w:noWrap w:val="0"/>
            <w:vAlign w:val="center"/>
          </w:tcPr>
          <w:p w14:paraId="21CDF5C5">
            <w:pPr>
              <w:jc w:val="center"/>
              <w:rPr>
                <w:rFonts w:hint="eastAsia" w:ascii="仿宋_GB2312" w:hAnsi="仿宋_GB2312" w:eastAsia="仿宋_GB2312" w:cs="仿宋_GB2312"/>
                <w:b/>
                <w:sz w:val="24"/>
              </w:rPr>
            </w:pPr>
          </w:p>
        </w:tc>
      </w:tr>
      <w:tr w14:paraId="09FA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409" w:type="dxa"/>
            <w:gridSpan w:val="2"/>
            <w:noWrap w:val="0"/>
            <w:vAlign w:val="center"/>
          </w:tcPr>
          <w:p w14:paraId="0929D275">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中标(成交)供应商</w:t>
            </w:r>
          </w:p>
        </w:tc>
        <w:tc>
          <w:tcPr>
            <w:tcW w:w="3495" w:type="dxa"/>
            <w:gridSpan w:val="5"/>
            <w:noWrap w:val="0"/>
            <w:vAlign w:val="center"/>
          </w:tcPr>
          <w:p w14:paraId="2AE22614">
            <w:pPr>
              <w:jc w:val="center"/>
              <w:rPr>
                <w:rFonts w:hint="eastAsia" w:ascii="仿宋_GB2312" w:hAnsi="仿宋_GB2312" w:eastAsia="仿宋_GB2312" w:cs="仿宋_GB2312"/>
                <w:b/>
                <w:bCs/>
                <w:sz w:val="24"/>
              </w:rPr>
            </w:pPr>
          </w:p>
        </w:tc>
        <w:tc>
          <w:tcPr>
            <w:tcW w:w="1485" w:type="dxa"/>
            <w:noWrap w:val="0"/>
            <w:vAlign w:val="center"/>
          </w:tcPr>
          <w:p w14:paraId="7E376226">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采购方式</w:t>
            </w:r>
          </w:p>
        </w:tc>
        <w:tc>
          <w:tcPr>
            <w:tcW w:w="2932" w:type="dxa"/>
            <w:gridSpan w:val="2"/>
            <w:noWrap w:val="0"/>
            <w:vAlign w:val="center"/>
          </w:tcPr>
          <w:p w14:paraId="31963792">
            <w:pPr>
              <w:jc w:val="center"/>
              <w:rPr>
                <w:rFonts w:hint="eastAsia" w:ascii="仿宋_GB2312" w:hAnsi="仿宋_GB2312" w:eastAsia="仿宋_GB2312" w:cs="仿宋_GB2312"/>
                <w:b/>
                <w:sz w:val="24"/>
              </w:rPr>
            </w:pPr>
          </w:p>
        </w:tc>
      </w:tr>
      <w:tr w14:paraId="60512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409" w:type="dxa"/>
            <w:gridSpan w:val="2"/>
            <w:noWrap w:val="0"/>
            <w:vAlign w:val="center"/>
          </w:tcPr>
          <w:p w14:paraId="73197EC9">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合同完</w:t>
            </w:r>
          </w:p>
          <w:p w14:paraId="283A8A5D">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成时间</w:t>
            </w:r>
          </w:p>
        </w:tc>
        <w:tc>
          <w:tcPr>
            <w:tcW w:w="3495" w:type="dxa"/>
            <w:gridSpan w:val="5"/>
            <w:noWrap w:val="0"/>
            <w:vAlign w:val="center"/>
          </w:tcPr>
          <w:p w14:paraId="3461E889">
            <w:pPr>
              <w:jc w:val="center"/>
              <w:rPr>
                <w:rFonts w:hint="eastAsia" w:ascii="仿宋_GB2312" w:hAnsi="仿宋_GB2312" w:eastAsia="仿宋_GB2312" w:cs="仿宋_GB2312"/>
                <w:b/>
                <w:sz w:val="24"/>
              </w:rPr>
            </w:pPr>
          </w:p>
        </w:tc>
        <w:tc>
          <w:tcPr>
            <w:tcW w:w="1485" w:type="dxa"/>
            <w:noWrap w:val="0"/>
            <w:vAlign w:val="center"/>
          </w:tcPr>
          <w:p w14:paraId="71B1D377">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项目验</w:t>
            </w:r>
          </w:p>
          <w:p w14:paraId="13D08506">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收时间</w:t>
            </w:r>
          </w:p>
        </w:tc>
        <w:tc>
          <w:tcPr>
            <w:tcW w:w="2932" w:type="dxa"/>
            <w:gridSpan w:val="2"/>
            <w:noWrap w:val="0"/>
            <w:vAlign w:val="center"/>
          </w:tcPr>
          <w:p w14:paraId="5BB70411">
            <w:pPr>
              <w:jc w:val="center"/>
              <w:rPr>
                <w:rFonts w:hint="eastAsia" w:ascii="仿宋_GB2312" w:hAnsi="仿宋_GB2312" w:eastAsia="仿宋_GB2312" w:cs="仿宋_GB2312"/>
                <w:b/>
                <w:sz w:val="24"/>
              </w:rPr>
            </w:pPr>
          </w:p>
        </w:tc>
      </w:tr>
      <w:tr w14:paraId="28D8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047" w:type="dxa"/>
            <w:gridSpan w:val="9"/>
            <w:noWrap w:val="0"/>
            <w:vAlign w:val="center"/>
          </w:tcPr>
          <w:p w14:paraId="5858BD55">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中标(成交)设备</w:t>
            </w:r>
          </w:p>
        </w:tc>
        <w:tc>
          <w:tcPr>
            <w:tcW w:w="2274" w:type="dxa"/>
            <w:noWrap w:val="0"/>
            <w:vAlign w:val="center"/>
          </w:tcPr>
          <w:p w14:paraId="3A104114">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验收情况</w:t>
            </w:r>
          </w:p>
        </w:tc>
      </w:tr>
      <w:tr w14:paraId="0A35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93" w:type="dxa"/>
            <w:noWrap w:val="0"/>
            <w:vAlign w:val="center"/>
          </w:tcPr>
          <w:p w14:paraId="09CA1AEE">
            <w:pPr>
              <w:jc w:val="center"/>
              <w:rPr>
                <w:rFonts w:hint="eastAsia" w:ascii="仿宋_GB2312" w:hAnsi="仿宋_GB2312" w:eastAsia="仿宋_GB2312" w:cs="仿宋_GB2312"/>
                <w:b/>
                <w:sz w:val="24"/>
              </w:rPr>
            </w:pPr>
            <w:r>
              <w:rPr>
                <w:rFonts w:hint="eastAsia" w:ascii="仿宋_GB2312" w:hAnsi="仿宋_GB2312" w:eastAsia="仿宋_GB2312" w:cs="仿宋_GB2312"/>
                <w:b/>
                <w:sz w:val="24"/>
              </w:rPr>
              <w:t>序号</w:t>
            </w:r>
          </w:p>
        </w:tc>
        <w:tc>
          <w:tcPr>
            <w:tcW w:w="864" w:type="dxa"/>
            <w:gridSpan w:val="2"/>
            <w:noWrap w:val="0"/>
            <w:vAlign w:val="center"/>
          </w:tcPr>
          <w:p w14:paraId="7A75F02C">
            <w:pPr>
              <w:widowControl/>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设备</w:t>
            </w:r>
          </w:p>
          <w:p w14:paraId="7FBD8BEE">
            <w:pPr>
              <w:widowControl/>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名称</w:t>
            </w:r>
          </w:p>
        </w:tc>
        <w:tc>
          <w:tcPr>
            <w:tcW w:w="1062" w:type="dxa"/>
            <w:gridSpan w:val="2"/>
            <w:noWrap w:val="0"/>
            <w:vAlign w:val="center"/>
          </w:tcPr>
          <w:p w14:paraId="5A887685">
            <w:pPr>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制造商</w:t>
            </w:r>
          </w:p>
        </w:tc>
        <w:tc>
          <w:tcPr>
            <w:tcW w:w="1002" w:type="dxa"/>
            <w:noWrap w:val="0"/>
            <w:vAlign w:val="center"/>
          </w:tcPr>
          <w:p w14:paraId="32F038D8">
            <w:pPr>
              <w:widowControl/>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数量</w:t>
            </w:r>
          </w:p>
        </w:tc>
        <w:tc>
          <w:tcPr>
            <w:tcW w:w="3226" w:type="dxa"/>
            <w:gridSpan w:val="3"/>
            <w:noWrap w:val="0"/>
            <w:vAlign w:val="center"/>
          </w:tcPr>
          <w:p w14:paraId="204C7E97">
            <w:pPr>
              <w:widowControl/>
              <w:jc w:val="center"/>
              <w:rPr>
                <w:rFonts w:hint="eastAsia" w:ascii="仿宋_GB2312" w:hAnsi="仿宋_GB2312" w:eastAsia="仿宋_GB2312" w:cs="仿宋_GB2312"/>
                <w:b/>
                <w:bCs/>
                <w:kern w:val="0"/>
                <w:sz w:val="24"/>
              </w:rPr>
            </w:pPr>
            <w:r>
              <w:rPr>
                <w:rFonts w:hint="eastAsia" w:ascii="仿宋_GB2312" w:hAnsi="仿宋_GB2312" w:eastAsia="仿宋_GB2312" w:cs="仿宋_GB2312"/>
                <w:b/>
                <w:bCs/>
                <w:kern w:val="0"/>
                <w:sz w:val="24"/>
              </w:rPr>
              <w:t>规格型号或技术参数</w:t>
            </w:r>
          </w:p>
        </w:tc>
        <w:tc>
          <w:tcPr>
            <w:tcW w:w="2274" w:type="dxa"/>
            <w:noWrap w:val="0"/>
            <w:vAlign w:val="center"/>
          </w:tcPr>
          <w:p w14:paraId="6713DF29">
            <w:pPr>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是否合格</w:t>
            </w:r>
          </w:p>
        </w:tc>
      </w:tr>
      <w:tr w14:paraId="77D48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893" w:type="dxa"/>
            <w:noWrap w:val="0"/>
            <w:vAlign w:val="center"/>
          </w:tcPr>
          <w:p w14:paraId="1BA2D3F0">
            <w:pPr>
              <w:jc w:val="center"/>
              <w:rPr>
                <w:rFonts w:hint="eastAsia" w:ascii="仿宋_GB2312" w:hAnsi="仿宋_GB2312" w:eastAsia="仿宋_GB2312" w:cs="仿宋_GB2312"/>
                <w:b/>
                <w:sz w:val="28"/>
                <w:szCs w:val="28"/>
              </w:rPr>
            </w:pPr>
          </w:p>
        </w:tc>
        <w:tc>
          <w:tcPr>
            <w:tcW w:w="864" w:type="dxa"/>
            <w:gridSpan w:val="2"/>
            <w:noWrap w:val="0"/>
            <w:vAlign w:val="center"/>
          </w:tcPr>
          <w:p w14:paraId="323C85B2">
            <w:pPr>
              <w:jc w:val="center"/>
              <w:rPr>
                <w:rFonts w:hint="eastAsia" w:ascii="仿宋_GB2312" w:hAnsi="仿宋_GB2312" w:eastAsia="仿宋_GB2312" w:cs="仿宋_GB2312"/>
                <w:b/>
                <w:sz w:val="28"/>
                <w:szCs w:val="28"/>
              </w:rPr>
            </w:pPr>
          </w:p>
        </w:tc>
        <w:tc>
          <w:tcPr>
            <w:tcW w:w="1062" w:type="dxa"/>
            <w:gridSpan w:val="2"/>
            <w:noWrap w:val="0"/>
            <w:vAlign w:val="center"/>
          </w:tcPr>
          <w:p w14:paraId="1CF1C2AA">
            <w:pPr>
              <w:jc w:val="center"/>
              <w:rPr>
                <w:rFonts w:hint="eastAsia" w:ascii="仿宋_GB2312" w:hAnsi="仿宋_GB2312" w:eastAsia="仿宋_GB2312" w:cs="仿宋_GB2312"/>
                <w:b/>
                <w:sz w:val="28"/>
                <w:szCs w:val="28"/>
              </w:rPr>
            </w:pPr>
          </w:p>
        </w:tc>
        <w:tc>
          <w:tcPr>
            <w:tcW w:w="1002" w:type="dxa"/>
            <w:noWrap w:val="0"/>
            <w:vAlign w:val="center"/>
          </w:tcPr>
          <w:p w14:paraId="364F3A6C">
            <w:pPr>
              <w:jc w:val="center"/>
              <w:rPr>
                <w:rFonts w:hint="eastAsia" w:ascii="仿宋_GB2312" w:hAnsi="仿宋_GB2312" w:eastAsia="仿宋_GB2312" w:cs="仿宋_GB2312"/>
                <w:b/>
                <w:sz w:val="28"/>
                <w:szCs w:val="28"/>
              </w:rPr>
            </w:pPr>
          </w:p>
        </w:tc>
        <w:tc>
          <w:tcPr>
            <w:tcW w:w="3226" w:type="dxa"/>
            <w:gridSpan w:val="3"/>
            <w:noWrap w:val="0"/>
            <w:vAlign w:val="center"/>
          </w:tcPr>
          <w:p w14:paraId="7C5C552E">
            <w:pPr>
              <w:jc w:val="center"/>
              <w:rPr>
                <w:rFonts w:hint="eastAsia" w:ascii="仿宋_GB2312" w:hAnsi="仿宋_GB2312" w:eastAsia="仿宋_GB2312" w:cs="仿宋_GB2312"/>
                <w:b/>
                <w:sz w:val="28"/>
                <w:szCs w:val="28"/>
              </w:rPr>
            </w:pPr>
          </w:p>
        </w:tc>
        <w:tc>
          <w:tcPr>
            <w:tcW w:w="2274" w:type="dxa"/>
            <w:vMerge w:val="restart"/>
            <w:noWrap w:val="0"/>
            <w:vAlign w:val="top"/>
          </w:tcPr>
          <w:p w14:paraId="7AAE4E47">
            <w:pPr>
              <w:rPr>
                <w:rFonts w:hint="eastAsia" w:ascii="仿宋_GB2312" w:hAnsi="仿宋_GB2312" w:eastAsia="仿宋_GB2312" w:cs="仿宋_GB2312"/>
                <w:b/>
                <w:szCs w:val="21"/>
              </w:rPr>
            </w:pPr>
          </w:p>
        </w:tc>
      </w:tr>
      <w:tr w14:paraId="5F59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893" w:type="dxa"/>
            <w:noWrap w:val="0"/>
            <w:vAlign w:val="center"/>
          </w:tcPr>
          <w:p w14:paraId="21797EAD">
            <w:pPr>
              <w:jc w:val="center"/>
              <w:rPr>
                <w:rFonts w:hint="eastAsia" w:ascii="仿宋_GB2312" w:hAnsi="仿宋_GB2312" w:eastAsia="仿宋_GB2312" w:cs="仿宋_GB2312"/>
                <w:b/>
                <w:sz w:val="28"/>
                <w:szCs w:val="28"/>
              </w:rPr>
            </w:pPr>
          </w:p>
        </w:tc>
        <w:tc>
          <w:tcPr>
            <w:tcW w:w="864" w:type="dxa"/>
            <w:gridSpan w:val="2"/>
            <w:noWrap w:val="0"/>
            <w:vAlign w:val="center"/>
          </w:tcPr>
          <w:p w14:paraId="622EF53C">
            <w:pPr>
              <w:jc w:val="center"/>
              <w:rPr>
                <w:rFonts w:hint="eastAsia" w:ascii="仿宋_GB2312" w:hAnsi="仿宋_GB2312" w:eastAsia="仿宋_GB2312" w:cs="仿宋_GB2312"/>
                <w:b/>
                <w:sz w:val="28"/>
                <w:szCs w:val="28"/>
              </w:rPr>
            </w:pPr>
          </w:p>
        </w:tc>
        <w:tc>
          <w:tcPr>
            <w:tcW w:w="1062" w:type="dxa"/>
            <w:gridSpan w:val="2"/>
            <w:noWrap w:val="0"/>
            <w:vAlign w:val="center"/>
          </w:tcPr>
          <w:p w14:paraId="0B527642">
            <w:pPr>
              <w:jc w:val="center"/>
              <w:rPr>
                <w:rFonts w:hint="eastAsia" w:ascii="仿宋_GB2312" w:hAnsi="仿宋_GB2312" w:eastAsia="仿宋_GB2312" w:cs="仿宋_GB2312"/>
                <w:b/>
                <w:sz w:val="28"/>
                <w:szCs w:val="28"/>
              </w:rPr>
            </w:pPr>
          </w:p>
        </w:tc>
        <w:tc>
          <w:tcPr>
            <w:tcW w:w="1002" w:type="dxa"/>
            <w:noWrap w:val="0"/>
            <w:vAlign w:val="center"/>
          </w:tcPr>
          <w:p w14:paraId="27D144E4">
            <w:pPr>
              <w:jc w:val="center"/>
              <w:rPr>
                <w:rFonts w:hint="eastAsia" w:ascii="仿宋_GB2312" w:hAnsi="仿宋_GB2312" w:eastAsia="仿宋_GB2312" w:cs="仿宋_GB2312"/>
                <w:b/>
                <w:sz w:val="28"/>
                <w:szCs w:val="28"/>
              </w:rPr>
            </w:pPr>
          </w:p>
        </w:tc>
        <w:tc>
          <w:tcPr>
            <w:tcW w:w="3226" w:type="dxa"/>
            <w:gridSpan w:val="3"/>
            <w:noWrap w:val="0"/>
            <w:vAlign w:val="center"/>
          </w:tcPr>
          <w:p w14:paraId="3955DE3F">
            <w:pPr>
              <w:jc w:val="center"/>
              <w:rPr>
                <w:rFonts w:hint="eastAsia" w:ascii="仿宋_GB2312" w:hAnsi="仿宋_GB2312" w:eastAsia="仿宋_GB2312" w:cs="仿宋_GB2312"/>
                <w:b/>
                <w:sz w:val="28"/>
                <w:szCs w:val="28"/>
              </w:rPr>
            </w:pPr>
          </w:p>
        </w:tc>
        <w:tc>
          <w:tcPr>
            <w:tcW w:w="2274" w:type="dxa"/>
            <w:vMerge w:val="continue"/>
            <w:noWrap w:val="0"/>
            <w:vAlign w:val="top"/>
          </w:tcPr>
          <w:p w14:paraId="29A41F6E">
            <w:pPr>
              <w:rPr>
                <w:rFonts w:hint="eastAsia" w:ascii="仿宋_GB2312" w:hAnsi="仿宋_GB2312" w:eastAsia="仿宋_GB2312" w:cs="仿宋_GB2312"/>
                <w:b/>
                <w:szCs w:val="21"/>
              </w:rPr>
            </w:pPr>
          </w:p>
        </w:tc>
      </w:tr>
      <w:tr w14:paraId="62241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1769" w:type="dxa"/>
            <w:gridSpan w:val="4"/>
            <w:noWrap w:val="0"/>
            <w:vAlign w:val="center"/>
          </w:tcPr>
          <w:p w14:paraId="09E4F7F9">
            <w:pPr>
              <w:rPr>
                <w:rFonts w:hint="eastAsia" w:ascii="仿宋_GB2312" w:hAnsi="仿宋_GB2312" w:eastAsia="仿宋_GB2312" w:cs="仿宋_GB2312"/>
                <w:b/>
                <w:szCs w:val="21"/>
              </w:rPr>
            </w:pPr>
            <w:r>
              <w:rPr>
                <w:rFonts w:hint="eastAsia" w:ascii="仿宋_GB2312" w:hAnsi="仿宋_GB2312" w:eastAsia="仿宋_GB2312" w:cs="仿宋_GB2312"/>
                <w:b/>
                <w:sz w:val="24"/>
              </w:rPr>
              <w:t>验收小组</w:t>
            </w:r>
            <w:r>
              <w:rPr>
                <w:rFonts w:hint="eastAsia" w:ascii="仿宋_GB2312" w:hAnsi="仿宋_GB2312" w:eastAsia="仿宋_GB2312" w:cs="仿宋_GB2312"/>
                <w:b/>
                <w:sz w:val="24"/>
                <w:lang w:eastAsia="zh-CN"/>
              </w:rPr>
              <w:t>（签字及验收意见）</w:t>
            </w:r>
          </w:p>
        </w:tc>
        <w:tc>
          <w:tcPr>
            <w:tcW w:w="7552" w:type="dxa"/>
            <w:gridSpan w:val="6"/>
            <w:noWrap w:val="0"/>
            <w:vAlign w:val="center"/>
          </w:tcPr>
          <w:p w14:paraId="23317DA3">
            <w:pPr>
              <w:rPr>
                <w:rFonts w:hint="eastAsia" w:ascii="仿宋_GB2312" w:hAnsi="仿宋_GB2312" w:eastAsia="仿宋_GB2312" w:cs="仿宋_GB2312"/>
                <w:b/>
                <w:szCs w:val="21"/>
              </w:rPr>
            </w:pPr>
          </w:p>
        </w:tc>
      </w:tr>
      <w:tr w14:paraId="41340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9321" w:type="dxa"/>
            <w:gridSpan w:val="10"/>
            <w:noWrap w:val="0"/>
            <w:vAlign w:val="center"/>
          </w:tcPr>
          <w:p w14:paraId="138D8EFA">
            <w:pPr>
              <w:rPr>
                <w:rFonts w:hint="eastAsia" w:ascii="仿宋_GB2312" w:hAnsi="仿宋_GB2312" w:eastAsia="仿宋_GB2312" w:cs="仿宋_GB2312"/>
                <w:b/>
                <w:sz w:val="24"/>
              </w:rPr>
            </w:pPr>
            <w:r>
              <w:rPr>
                <w:rFonts w:hint="eastAsia" w:ascii="仿宋_GB2312" w:hAnsi="仿宋_GB2312" w:eastAsia="仿宋_GB2312" w:cs="仿宋_GB2312"/>
                <w:b/>
                <w:sz w:val="24"/>
              </w:rPr>
              <w:t>供应商意见：（是否属实）</w:t>
            </w:r>
          </w:p>
          <w:p w14:paraId="01FF8DAB">
            <w:pPr>
              <w:rPr>
                <w:rFonts w:hint="eastAsia" w:ascii="仿宋_GB2312" w:hAnsi="仿宋_GB2312" w:eastAsia="仿宋_GB2312" w:cs="仿宋_GB2312"/>
                <w:b/>
                <w:sz w:val="24"/>
              </w:rPr>
            </w:pPr>
          </w:p>
          <w:p w14:paraId="0B6F2AB4">
            <w:pPr>
              <w:rPr>
                <w:rFonts w:hint="eastAsia" w:ascii="仿宋_GB2312" w:hAnsi="仿宋_GB2312" w:eastAsia="仿宋_GB2312" w:cs="仿宋_GB2312"/>
                <w:b/>
                <w:sz w:val="24"/>
              </w:rPr>
            </w:pPr>
            <w:r>
              <w:rPr>
                <w:rFonts w:hint="eastAsia" w:ascii="仿宋_GB2312" w:hAnsi="仿宋_GB2312" w:eastAsia="仿宋_GB2312" w:cs="仿宋_GB2312"/>
                <w:b/>
                <w:sz w:val="24"/>
              </w:rPr>
              <w:t>供应商代表（签字）：                          20   年   月  日</w:t>
            </w:r>
          </w:p>
        </w:tc>
      </w:tr>
      <w:tr w14:paraId="4F03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0" w:hRule="atLeast"/>
        </w:trPr>
        <w:tc>
          <w:tcPr>
            <w:tcW w:w="9321" w:type="dxa"/>
            <w:gridSpan w:val="10"/>
            <w:tcBorders>
              <w:right w:val="single" w:color="auto" w:sz="4" w:space="0"/>
            </w:tcBorders>
            <w:noWrap w:val="0"/>
            <w:vAlign w:val="top"/>
          </w:tcPr>
          <w:p w14:paraId="727E4681">
            <w:pPr>
              <w:jc w:val="left"/>
              <w:rPr>
                <w:rFonts w:hint="eastAsia" w:ascii="仿宋_GB2312" w:hAnsi="仿宋_GB2312" w:eastAsia="仿宋_GB2312" w:cs="仿宋_GB2312"/>
                <w:b/>
                <w:sz w:val="24"/>
              </w:rPr>
            </w:pPr>
          </w:p>
          <w:p w14:paraId="0618C0F8">
            <w:pPr>
              <w:jc w:val="left"/>
              <w:rPr>
                <w:rFonts w:hint="eastAsia" w:ascii="仿宋_GB2312" w:hAnsi="仿宋_GB2312" w:eastAsia="仿宋_GB2312" w:cs="仿宋_GB2312"/>
                <w:b/>
                <w:sz w:val="24"/>
                <w:lang w:eastAsia="zh-CN"/>
              </w:rPr>
            </w:pPr>
            <w:r>
              <w:rPr>
                <w:rFonts w:hint="eastAsia" w:ascii="仿宋_GB2312" w:hAnsi="仿宋_GB2312" w:eastAsia="仿宋_GB2312" w:cs="仿宋_GB2312"/>
                <w:b/>
                <w:sz w:val="24"/>
                <w:lang w:eastAsia="zh-CN"/>
              </w:rPr>
              <w:t>采购单位法人签字：</w:t>
            </w:r>
          </w:p>
          <w:p w14:paraId="2C85A7E1">
            <w:pPr>
              <w:jc w:val="left"/>
              <w:rPr>
                <w:rFonts w:hint="eastAsia" w:ascii="仿宋_GB2312" w:hAnsi="仿宋_GB2312" w:eastAsia="仿宋_GB2312" w:cs="仿宋_GB2312"/>
                <w:b/>
                <w:sz w:val="24"/>
                <w:lang w:eastAsia="zh-CN"/>
              </w:rPr>
            </w:pPr>
          </w:p>
          <w:p w14:paraId="09AF998E">
            <w:pPr>
              <w:jc w:val="left"/>
              <w:rPr>
                <w:rFonts w:hint="eastAsia" w:ascii="仿宋_GB2312" w:hAnsi="仿宋_GB2312" w:eastAsia="仿宋_GB2312" w:cs="仿宋_GB2312"/>
                <w:b/>
                <w:sz w:val="24"/>
                <w:lang w:eastAsia="zh-CN"/>
              </w:rPr>
            </w:pPr>
          </w:p>
          <w:p w14:paraId="4683BF54">
            <w:pPr>
              <w:jc w:val="left"/>
              <w:rPr>
                <w:rFonts w:hint="eastAsia" w:ascii="仿宋_GB2312" w:hAnsi="仿宋_GB2312" w:eastAsia="仿宋_GB2312" w:cs="仿宋_GB2312"/>
                <w:b/>
                <w:sz w:val="24"/>
                <w:lang w:eastAsia="zh-CN"/>
              </w:rPr>
            </w:pPr>
          </w:p>
          <w:p w14:paraId="42D56B13">
            <w:pPr>
              <w:jc w:val="both"/>
              <w:rPr>
                <w:rFonts w:hint="eastAsia" w:ascii="仿宋_GB2312" w:hAnsi="仿宋_GB2312" w:eastAsia="仿宋_GB2312" w:cs="仿宋_GB2312"/>
                <w:b/>
                <w:sz w:val="24"/>
                <w:lang w:val="en-US" w:eastAsia="zh-CN"/>
              </w:rPr>
            </w:pPr>
            <w:r>
              <w:rPr>
                <w:rFonts w:hint="eastAsia" w:ascii="仿宋_GB2312" w:hAnsi="仿宋_GB2312" w:eastAsia="仿宋_GB2312" w:cs="仿宋_GB2312"/>
                <w:b/>
                <w:sz w:val="24"/>
                <w:lang w:eastAsia="zh-CN"/>
              </w:rPr>
              <w:t>项目负责人签字：</w:t>
            </w:r>
            <w:r>
              <w:rPr>
                <w:rFonts w:hint="eastAsia" w:ascii="仿宋_GB2312" w:hAnsi="仿宋_GB2312" w:eastAsia="仿宋_GB2312" w:cs="仿宋_GB2312"/>
                <w:b/>
                <w:sz w:val="24"/>
                <w:lang w:val="en-US" w:eastAsia="zh-CN"/>
              </w:rPr>
              <w:t xml:space="preserve">                            </w:t>
            </w:r>
          </w:p>
          <w:p w14:paraId="17CC572D">
            <w:pPr>
              <w:jc w:val="both"/>
              <w:rPr>
                <w:rFonts w:hint="eastAsia" w:ascii="仿宋_GB2312" w:hAnsi="仿宋_GB2312" w:eastAsia="仿宋_GB2312" w:cs="仿宋_GB2312"/>
                <w:b/>
                <w:sz w:val="24"/>
              </w:rPr>
            </w:pPr>
            <w:r>
              <w:rPr>
                <w:rFonts w:hint="eastAsia" w:ascii="仿宋_GB2312" w:hAnsi="仿宋_GB2312" w:eastAsia="仿宋_GB2312" w:cs="仿宋_GB2312"/>
                <w:b/>
                <w:sz w:val="24"/>
                <w:lang w:val="en-US" w:eastAsia="zh-CN"/>
              </w:rPr>
              <w:t xml:space="preserve"> </w:t>
            </w:r>
          </w:p>
          <w:p w14:paraId="6761AFB6">
            <w:pPr>
              <w:rPr>
                <w:rFonts w:hint="eastAsia" w:ascii="仿宋_GB2312" w:hAnsi="仿宋_GB2312" w:eastAsia="仿宋_GB2312" w:cs="仿宋_GB2312"/>
                <w:b/>
                <w:sz w:val="24"/>
              </w:rPr>
            </w:pPr>
          </w:p>
          <w:p w14:paraId="18C15E70">
            <w:pPr>
              <w:tabs>
                <w:tab w:val="left" w:pos="5525"/>
              </w:tabs>
              <w:jc w:val="both"/>
              <w:rPr>
                <w:rFonts w:hint="eastAsia" w:ascii="仿宋_GB2312" w:hAnsi="仿宋_GB2312" w:eastAsia="仿宋_GB2312" w:cs="仿宋_GB2312"/>
                <w:b/>
                <w:sz w:val="24"/>
                <w:lang w:eastAsia="zh-CN"/>
              </w:rPr>
            </w:pPr>
            <w:r>
              <w:rPr>
                <w:rFonts w:hint="eastAsia" w:ascii="仿宋_GB2312" w:hAnsi="仿宋_GB2312" w:eastAsia="仿宋_GB2312" w:cs="仿宋_GB2312"/>
                <w:b/>
                <w:sz w:val="24"/>
                <w:lang w:eastAsia="zh-CN"/>
              </w:rPr>
              <w:tab/>
            </w:r>
            <w:r>
              <w:rPr>
                <w:rFonts w:hint="eastAsia" w:ascii="仿宋_GB2312" w:hAnsi="仿宋_GB2312" w:eastAsia="仿宋_GB2312" w:cs="仿宋_GB2312"/>
                <w:b/>
                <w:sz w:val="24"/>
                <w:lang w:eastAsia="zh-CN"/>
              </w:rPr>
              <w:t>采购单位公章</w:t>
            </w:r>
            <w:r>
              <w:rPr>
                <w:rFonts w:hint="eastAsia" w:ascii="仿宋_GB2312" w:hAnsi="仿宋_GB2312" w:eastAsia="仿宋_GB2312" w:cs="仿宋_GB2312"/>
                <w:b/>
                <w:sz w:val="24"/>
              </w:rPr>
              <w:t xml:space="preserve">   </w:t>
            </w:r>
          </w:p>
          <w:p w14:paraId="421B380A">
            <w:pPr>
              <w:rPr>
                <w:rFonts w:hint="eastAsia" w:ascii="仿宋_GB2312" w:hAnsi="仿宋_GB2312" w:eastAsia="仿宋_GB2312" w:cs="仿宋_GB2312"/>
                <w:b/>
                <w:sz w:val="24"/>
              </w:rPr>
            </w:pPr>
          </w:p>
          <w:p w14:paraId="7C5FF48B">
            <w:pPr>
              <w:ind w:firstLine="1771" w:firstLineChars="735"/>
              <w:rPr>
                <w:rFonts w:hint="eastAsia" w:ascii="仿宋_GB2312" w:hAnsi="仿宋_GB2312" w:eastAsia="仿宋_GB2312" w:cs="仿宋_GB2312"/>
                <w:b/>
                <w:sz w:val="24"/>
              </w:rPr>
            </w:pPr>
            <w:r>
              <w:rPr>
                <w:rFonts w:hint="eastAsia" w:ascii="仿宋_GB2312" w:hAnsi="仿宋_GB2312" w:eastAsia="仿宋_GB2312" w:cs="仿宋_GB2312"/>
                <w:b/>
                <w:sz w:val="24"/>
                <w:lang w:val="en-US" w:eastAsia="zh-CN"/>
              </w:rPr>
              <w:t xml:space="preserve">                          </w:t>
            </w:r>
            <w:r>
              <w:rPr>
                <w:rFonts w:hint="eastAsia" w:ascii="仿宋_GB2312" w:hAnsi="仿宋_GB2312" w:eastAsia="仿宋_GB2312" w:cs="仿宋_GB2312"/>
                <w:b/>
                <w:sz w:val="24"/>
              </w:rPr>
              <w:t xml:space="preserve">  20    年   月  日</w:t>
            </w:r>
          </w:p>
        </w:tc>
      </w:tr>
    </w:tbl>
    <w:p w14:paraId="72980559">
      <w:pPr>
        <w:rPr>
          <w:rFonts w:hint="eastAsia" w:ascii="仿宋_GB2312" w:hAnsi="仿宋_GB2312" w:eastAsia="仿宋_GB2312" w:cs="仿宋_GB2312"/>
          <w:b/>
          <w:szCs w:val="21"/>
        </w:rPr>
      </w:pPr>
      <w:r>
        <w:rPr>
          <w:rFonts w:hint="eastAsia" w:ascii="仿宋_GB2312" w:hAnsi="仿宋_GB2312" w:eastAsia="仿宋_GB2312" w:cs="仿宋_GB2312"/>
          <w:b/>
          <w:szCs w:val="21"/>
        </w:rPr>
        <w:t>备注:1.采购人</w:t>
      </w:r>
      <w:r>
        <w:rPr>
          <w:rFonts w:hint="eastAsia" w:ascii="仿宋_GB2312" w:hAnsi="仿宋_GB2312" w:eastAsia="仿宋_GB2312" w:cs="仿宋_GB2312"/>
          <w:b/>
          <w:szCs w:val="21"/>
          <w:lang w:eastAsia="zh-CN"/>
        </w:rPr>
        <w:t>需三人以上成立验收小组</w:t>
      </w:r>
      <w:r>
        <w:rPr>
          <w:rFonts w:hint="eastAsia" w:ascii="仿宋_GB2312" w:hAnsi="仿宋_GB2312" w:eastAsia="仿宋_GB2312" w:cs="仿宋_GB2312"/>
          <w:b/>
          <w:szCs w:val="21"/>
        </w:rPr>
        <w:t>自行组织验收，验收结束后,持该验收单直接在</w:t>
      </w:r>
      <w:r>
        <w:rPr>
          <w:rFonts w:hint="eastAsia" w:ascii="仿宋_GB2312" w:hAnsi="仿宋_GB2312" w:eastAsia="仿宋_GB2312" w:cs="仿宋_GB2312"/>
          <w:b/>
          <w:szCs w:val="21"/>
          <w:lang w:eastAsia="zh-CN"/>
        </w:rPr>
        <w:t>政府采购中心</w:t>
      </w:r>
      <w:r>
        <w:rPr>
          <w:rFonts w:hint="eastAsia" w:ascii="仿宋_GB2312" w:hAnsi="仿宋_GB2312" w:eastAsia="仿宋_GB2312" w:cs="仿宋_GB2312"/>
          <w:b/>
          <w:szCs w:val="21"/>
        </w:rPr>
        <w:t>办理相关资金支付手续。2.采购人视项目具体情况,应缴请纪检监察、审计、人员进行监督并在“验收监督人员”一览中签字。3.本验收单一式四联，采购办、采购人、采购中心、中标（成交）供应商各一联。</w:t>
      </w:r>
    </w:p>
    <w:p w14:paraId="769A754D">
      <w:pPr>
        <w:pStyle w:val="30"/>
        <w:spacing w:line="360" w:lineRule="exact"/>
        <w:ind w:right="-512" w:rightChars="-244"/>
        <w:rPr>
          <w:rFonts w:hint="eastAsia" w:ascii="仿宋_GB2312" w:hAnsi="仿宋_GB2312" w:eastAsia="仿宋_GB2312" w:cs="仿宋_GB2312"/>
          <w:szCs w:val="32"/>
          <w:highlight w:val="none"/>
        </w:rPr>
        <w:sectPr>
          <w:headerReference r:id="rId37" w:type="first"/>
          <w:footerReference r:id="rId40" w:type="first"/>
          <w:headerReference r:id="rId36" w:type="default"/>
          <w:footerReference r:id="rId38" w:type="default"/>
          <w:footerReference r:id="rId39" w:type="even"/>
          <w:pgSz w:w="11906" w:h="16838"/>
          <w:pgMar w:top="1134" w:right="1134" w:bottom="1134" w:left="1418" w:header="851" w:footer="992" w:gutter="0"/>
          <w:pgBorders w:display="firstPage" w:offsetFrom="page">
            <w:top w:val="doubleWave" w:color="auto" w:sz="6" w:space="24"/>
            <w:left w:val="doubleWave" w:color="auto" w:sz="6" w:space="24"/>
            <w:bottom w:val="doubleWave" w:color="auto" w:sz="6" w:space="24"/>
            <w:right w:val="doubleWave" w:color="auto" w:sz="6" w:space="24"/>
          </w:pgBorders>
          <w:pgNumType w:fmt="decimal"/>
          <w:cols w:space="720" w:num="1"/>
          <w:titlePg/>
          <w:docGrid w:type="lines" w:linePitch="333" w:charSpace="0"/>
        </w:sectPr>
      </w:pPr>
    </w:p>
    <w:p w14:paraId="3C3E7359">
      <w:pPr>
        <w:spacing w:line="271" w:lineRule="auto"/>
        <w:rPr>
          <w:rFonts w:hint="eastAsia" w:ascii="仿宋_GB2312" w:hAnsi="仿宋_GB2312" w:eastAsia="仿宋_GB2312" w:cs="仿宋_GB2312"/>
          <w:sz w:val="21"/>
        </w:rPr>
      </w:pPr>
    </w:p>
    <w:p w14:paraId="56F15998">
      <w:pPr>
        <w:numPr>
          <w:ilvl w:val="0"/>
          <w:numId w:val="4"/>
        </w:numPr>
        <w:spacing w:line="271" w:lineRule="auto"/>
        <w:jc w:val="center"/>
        <w:rPr>
          <w:rFonts w:hint="eastAsia" w:ascii="仿宋_GB2312" w:hAnsi="仿宋_GB2312" w:eastAsia="仿宋_GB2312" w:cs="仿宋_GB2312"/>
          <w:spacing w:val="8"/>
          <w:sz w:val="44"/>
          <w:szCs w:val="44"/>
          <w14:textOutline w14:w="5793" w14:cap="sq" w14:cmpd="sng">
            <w14:solidFill>
              <w14:srgbClr w14:val="000000"/>
            </w14:solidFill>
            <w14:prstDash w14:val="solid"/>
            <w14:bevel/>
          </w14:textOutline>
        </w:rPr>
      </w:pPr>
      <w:r>
        <w:rPr>
          <w:rFonts w:hint="eastAsia" w:ascii="仿宋_GB2312" w:hAnsi="仿宋_GB2312" w:eastAsia="仿宋_GB2312" w:cs="仿宋_GB2312"/>
          <w:sz w:val="44"/>
          <w:szCs w:val="44"/>
        </w:rPr>
        <w:pict>
          <v:shape id="_x0000_s1034" o:spid="_x0000_s1034" style="position:absolute;left:0pt;margin-left:56.7pt;margin-top:53.5pt;height:0.75pt;width:728.5pt;mso-position-horizontal-relative:page;mso-position-vertical-relative:page;z-index:251672576;mso-width-relative:page;mso-height-relative:page;" fillcolor="#000000" filled="t" stroked="f" coordsize="14570,15" o:allowincell="f" path="m0,0l14570,0,14570,14,0,14,0,0xe">
            <v:path/>
            <v:fill on="t" focussize="0,0"/>
            <v:stroke on="f"/>
            <v:imagedata o:title=""/>
            <o:lock v:ext="edit"/>
          </v:shape>
        </w:pict>
      </w:r>
      <w:r>
        <w:rPr>
          <w:rFonts w:hint="eastAsia" w:ascii="仿宋_GB2312" w:hAnsi="仿宋_GB2312" w:eastAsia="仿宋_GB2312" w:cs="仿宋_GB2312"/>
          <w:spacing w:val="8"/>
          <w:sz w:val="44"/>
          <w:szCs w:val="44"/>
          <w14:textOutline w14:w="5793" w14:cap="sq" w14:cmpd="sng">
            <w14:solidFill>
              <w14:srgbClr w14:val="000000"/>
            </w14:solidFill>
            <w14:prstDash w14:val="solid"/>
            <w14:bevel/>
          </w14:textOutline>
        </w:rPr>
        <w:t>采购需求</w:t>
      </w:r>
    </w:p>
    <w:tbl>
      <w:tblPr>
        <w:tblStyle w:val="20"/>
        <w:tblW w:w="10890" w:type="dxa"/>
        <w:tblInd w:w="-118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80"/>
        <w:gridCol w:w="1380"/>
        <w:gridCol w:w="750"/>
        <w:gridCol w:w="735"/>
        <w:gridCol w:w="4320"/>
        <w:gridCol w:w="2925"/>
      </w:tblGrid>
      <w:tr w14:paraId="2130F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0890" w:type="dxa"/>
            <w:gridSpan w:val="6"/>
            <w:tcBorders>
              <w:top w:val="single" w:color="000000" w:sz="8" w:space="0"/>
              <w:left w:val="single" w:color="000000" w:sz="8" w:space="0"/>
              <w:bottom w:val="nil"/>
              <w:right w:val="single" w:color="000000" w:sz="8" w:space="0"/>
            </w:tcBorders>
            <w:shd w:val="clear" w:color="auto" w:fill="auto"/>
            <w:vAlign w:val="center"/>
          </w:tcPr>
          <w:p w14:paraId="7180C832">
            <w:pPr>
              <w:keepNext w:val="0"/>
              <w:keepLines w:val="0"/>
              <w:widowControl/>
              <w:suppressLineNumbers w:val="0"/>
              <w:jc w:val="center"/>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snapToGrid w:val="0"/>
                <w:color w:val="000000"/>
                <w:kern w:val="0"/>
                <w:sz w:val="24"/>
                <w:szCs w:val="24"/>
                <w:u w:val="none"/>
                <w:lang w:val="en-US" w:eastAsia="zh-CN" w:bidi="ar"/>
              </w:rPr>
              <w:t>霍城县惠普托育服务发展示范项目-医育结合项目设备采购清单</w:t>
            </w:r>
          </w:p>
        </w:tc>
      </w:tr>
      <w:tr w14:paraId="5797A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80" w:type="dxa"/>
            <w:tcBorders>
              <w:top w:val="single" w:color="000000" w:sz="8" w:space="0"/>
              <w:left w:val="single" w:color="000000" w:sz="8" w:space="0"/>
              <w:bottom w:val="single" w:color="000000" w:sz="4" w:space="0"/>
              <w:right w:val="single" w:color="000000" w:sz="4" w:space="0"/>
            </w:tcBorders>
            <w:shd w:val="clear" w:color="auto" w:fill="auto"/>
            <w:noWrap/>
            <w:vAlign w:val="center"/>
          </w:tcPr>
          <w:p w14:paraId="2AEB9F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序号</w:t>
            </w:r>
          </w:p>
        </w:tc>
        <w:tc>
          <w:tcPr>
            <w:tcW w:w="1380" w:type="dxa"/>
            <w:tcBorders>
              <w:top w:val="single" w:color="000000" w:sz="8" w:space="0"/>
              <w:left w:val="single" w:color="000000" w:sz="4" w:space="0"/>
              <w:bottom w:val="single" w:color="000000" w:sz="4" w:space="0"/>
              <w:right w:val="single" w:color="000000" w:sz="4" w:space="0"/>
            </w:tcBorders>
            <w:shd w:val="clear" w:color="auto" w:fill="auto"/>
            <w:vAlign w:val="center"/>
          </w:tcPr>
          <w:p w14:paraId="0D4868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项目名称</w:t>
            </w:r>
          </w:p>
        </w:tc>
        <w:tc>
          <w:tcPr>
            <w:tcW w:w="75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596B1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单位</w:t>
            </w:r>
          </w:p>
        </w:tc>
        <w:tc>
          <w:tcPr>
            <w:tcW w:w="73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1A77A3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数量</w:t>
            </w:r>
          </w:p>
        </w:tc>
        <w:tc>
          <w:tcPr>
            <w:tcW w:w="4320" w:type="dxa"/>
            <w:tcBorders>
              <w:top w:val="single" w:color="000000" w:sz="8" w:space="0"/>
              <w:left w:val="single" w:color="000000" w:sz="4" w:space="0"/>
              <w:bottom w:val="single" w:color="000000" w:sz="4" w:space="0"/>
              <w:right w:val="single" w:color="000000" w:sz="4" w:space="0"/>
            </w:tcBorders>
            <w:shd w:val="clear" w:color="auto" w:fill="auto"/>
            <w:vAlign w:val="center"/>
          </w:tcPr>
          <w:p w14:paraId="7DE43A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规格型号（参数）</w:t>
            </w:r>
          </w:p>
        </w:tc>
        <w:tc>
          <w:tcPr>
            <w:tcW w:w="2925" w:type="dxa"/>
            <w:tcBorders>
              <w:top w:val="single" w:color="000000" w:sz="8" w:space="0"/>
              <w:left w:val="single" w:color="000000" w:sz="4" w:space="0"/>
              <w:bottom w:val="single" w:color="000000" w:sz="4" w:space="0"/>
              <w:right w:val="single" w:color="000000" w:sz="8" w:space="0"/>
            </w:tcBorders>
            <w:shd w:val="clear" w:color="auto" w:fill="auto"/>
            <w:noWrap/>
            <w:vAlign w:val="center"/>
          </w:tcPr>
          <w:p w14:paraId="76E2EE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图片</w:t>
            </w:r>
          </w:p>
        </w:tc>
      </w:tr>
      <w:tr w14:paraId="72B32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CF504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ED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教室小课桌</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A16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80D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20</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D81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适用于</w:t>
            </w:r>
            <w:r>
              <w:rPr>
                <w:rFonts w:hint="default" w:ascii="Times New Roman" w:hAnsi="Times New Roman" w:eastAsia="宋体" w:cs="Times New Roman"/>
                <w:i w:val="0"/>
                <w:iCs w:val="0"/>
                <w:snapToGrid w:val="0"/>
                <w:color w:val="000000"/>
                <w:kern w:val="0"/>
                <w:sz w:val="21"/>
                <w:szCs w:val="21"/>
                <w:u w:val="none"/>
                <w:lang w:val="en-US" w:eastAsia="zh-CN" w:bidi="ar"/>
              </w:rPr>
              <w:t>6-36</w:t>
            </w:r>
            <w:r>
              <w:rPr>
                <w:rFonts w:hint="eastAsia" w:ascii="宋体" w:hAnsi="宋体" w:eastAsia="宋体" w:cs="宋体"/>
                <w:i w:val="0"/>
                <w:iCs w:val="0"/>
                <w:snapToGrid w:val="0"/>
                <w:color w:val="000000"/>
                <w:kern w:val="0"/>
                <w:sz w:val="21"/>
                <w:szCs w:val="21"/>
                <w:u w:val="none"/>
                <w:lang w:val="en-US" w:eastAsia="zh-CN" w:bidi="ar"/>
              </w:rPr>
              <w:t>个月婴幼儿，采用实木和环保漆健康无害材质。</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:1200*640*400-600mm</w:t>
            </w:r>
            <w:r>
              <w:rPr>
                <w:rFonts w:hint="eastAsia" w:ascii="宋体" w:hAnsi="宋体" w:eastAsia="宋体" w:cs="宋体"/>
                <w:i w:val="0"/>
                <w:iCs w:val="0"/>
                <w:snapToGrid w:val="0"/>
                <w:color w:val="000000"/>
                <w:kern w:val="0"/>
                <w:sz w:val="21"/>
                <w:szCs w:val="21"/>
                <w:u w:val="none"/>
                <w:lang w:val="en-US" w:eastAsia="zh-CN" w:bidi="ar"/>
              </w:rPr>
              <w:t>配</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6</w:t>
            </w:r>
            <w:r>
              <w:rPr>
                <w:rFonts w:hint="eastAsia" w:ascii="宋体" w:hAnsi="宋体" w:eastAsia="宋体" w:cs="宋体"/>
                <w:i w:val="0"/>
                <w:iCs w:val="0"/>
                <w:snapToGrid w:val="0"/>
                <w:color w:val="000000"/>
                <w:kern w:val="0"/>
                <w:sz w:val="21"/>
                <w:szCs w:val="21"/>
                <w:u w:val="none"/>
                <w:lang w:val="en-US" w:eastAsia="zh-CN" w:bidi="ar"/>
              </w:rPr>
              <w:t>个椅子</w:t>
            </w:r>
            <w:r>
              <w:rPr>
                <w:rFonts w:hint="default" w:ascii="Times New Roman" w:hAnsi="Times New Roman" w:eastAsia="宋体" w:cs="Times New Roman"/>
                <w:i w:val="0"/>
                <w:iCs w:val="0"/>
                <w:snapToGrid w:val="0"/>
                <w:color w:val="000000"/>
                <w:kern w:val="0"/>
                <w:sz w:val="21"/>
                <w:szCs w:val="21"/>
                <w:u w:val="none"/>
                <w:lang w:val="en-US" w:eastAsia="zh-CN" w:bidi="ar"/>
              </w:rPr>
              <w:t>160*250*300-400mm</w:t>
            </w:r>
            <w:r>
              <w:rPr>
                <w:rFonts w:hint="eastAsia" w:ascii="宋体" w:hAnsi="宋体" w:eastAsia="宋体" w:cs="宋体"/>
                <w:i w:val="0"/>
                <w:iCs w:val="0"/>
                <w:snapToGrid w:val="0"/>
                <w:color w:val="000000"/>
                <w:kern w:val="0"/>
                <w:sz w:val="21"/>
                <w:szCs w:val="21"/>
                <w:u w:val="none"/>
                <w:lang w:val="en-US" w:eastAsia="zh-CN" w:bidi="ar"/>
              </w:rPr>
              <w:t>，高度可调节，桌面边缘设置 2cm 高的圆润挡边，有效防止物品滚落</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BAEC38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201930</wp:posOffset>
                  </wp:positionV>
                  <wp:extent cx="1685925" cy="847090"/>
                  <wp:effectExtent l="0" t="0" r="9525" b="10160"/>
                  <wp:wrapNone/>
                  <wp:docPr id="127" name="图片_1"/>
                  <wp:cNvGraphicFramePr/>
                  <a:graphic xmlns:a="http://schemas.openxmlformats.org/drawingml/2006/main">
                    <a:graphicData uri="http://schemas.openxmlformats.org/drawingml/2006/picture">
                      <pic:pic xmlns:pic="http://schemas.openxmlformats.org/drawingml/2006/picture">
                        <pic:nvPicPr>
                          <pic:cNvPr id="127" name="图片_1"/>
                          <pic:cNvPicPr/>
                        </pic:nvPicPr>
                        <pic:blipFill>
                          <a:blip r:embed="rId63"/>
                          <a:stretch>
                            <a:fillRect/>
                          </a:stretch>
                        </pic:blipFill>
                        <pic:spPr>
                          <a:xfrm>
                            <a:off x="0" y="0"/>
                            <a:ext cx="1685925" cy="847090"/>
                          </a:xfrm>
                          <a:prstGeom prst="rect">
                            <a:avLst/>
                          </a:prstGeom>
                          <a:noFill/>
                          <a:ln>
                            <a:noFill/>
                          </a:ln>
                        </pic:spPr>
                      </pic:pic>
                    </a:graphicData>
                  </a:graphic>
                </wp:anchor>
              </w:drawing>
            </w:r>
          </w:p>
        </w:tc>
      </w:tr>
      <w:tr w14:paraId="376BB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019E2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F45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乳儿班小椅子</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281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8E7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8</w:t>
            </w:r>
          </w:p>
        </w:tc>
        <w:tc>
          <w:tcPr>
            <w:tcW w:w="4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2DCFD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多功能学步推车</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多功能婴幼儿座椅，适用于</w:t>
            </w:r>
            <w:r>
              <w:rPr>
                <w:rFonts w:hint="default" w:ascii="Times New Roman" w:hAnsi="Times New Roman" w:eastAsia="宋体" w:cs="Times New Roman"/>
                <w:i w:val="0"/>
                <w:iCs w:val="0"/>
                <w:snapToGrid w:val="0"/>
                <w:color w:val="000000"/>
                <w:kern w:val="0"/>
                <w:sz w:val="21"/>
                <w:szCs w:val="21"/>
                <w:u w:val="none"/>
                <w:lang w:val="en-US" w:eastAsia="zh-CN" w:bidi="ar"/>
              </w:rPr>
              <w:t xml:space="preserve">6-36 </w:t>
            </w:r>
            <w:r>
              <w:rPr>
                <w:rFonts w:hint="eastAsia" w:ascii="宋体" w:hAnsi="宋体" w:eastAsia="宋体" w:cs="宋体"/>
                <w:i w:val="0"/>
                <w:iCs w:val="0"/>
                <w:snapToGrid w:val="0"/>
                <w:color w:val="000000"/>
                <w:kern w:val="0"/>
                <w:sz w:val="21"/>
                <w:szCs w:val="21"/>
                <w:u w:val="none"/>
                <w:lang w:val="en-US" w:eastAsia="zh-CN" w:bidi="ar"/>
              </w:rPr>
              <w:t>个月婴幼儿使用；</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材质</w:t>
            </w:r>
            <w:r>
              <w:rPr>
                <w:rFonts w:hint="default" w:ascii="Times New Roman" w:hAnsi="Times New Roman" w:eastAsia="宋体" w:cs="Times New Roman"/>
                <w:i w:val="0"/>
                <w:iCs w:val="0"/>
                <w:snapToGrid w:val="0"/>
                <w:color w:val="000000"/>
                <w:kern w:val="0"/>
                <w:sz w:val="21"/>
                <w:szCs w:val="21"/>
                <w:u w:val="none"/>
                <w:lang w:val="en-US" w:eastAsia="zh-CN" w:bidi="ar"/>
              </w:rPr>
              <w:t>PU+ABS</w:t>
            </w:r>
            <w:r>
              <w:rPr>
                <w:rFonts w:hint="eastAsia" w:ascii="宋体" w:hAnsi="宋体" w:eastAsia="宋体" w:cs="宋体"/>
                <w:i w:val="0"/>
                <w:iCs w:val="0"/>
                <w:snapToGrid w:val="0"/>
                <w:color w:val="000000"/>
                <w:kern w:val="0"/>
                <w:sz w:val="21"/>
                <w:szCs w:val="21"/>
                <w:u w:val="none"/>
                <w:lang w:val="en-US" w:eastAsia="zh-CN" w:bidi="ar"/>
              </w:rPr>
              <w:t>，颜色可根据色卡选择，餐盘采用食品级PP塑料一体注塑成型，表面光滑无毛刺，边缘圆润处理，避免划伤乳儿；</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长</w:t>
            </w:r>
            <w:r>
              <w:rPr>
                <w:rFonts w:hint="default" w:ascii="Times New Roman" w:hAnsi="Times New Roman" w:eastAsia="宋体" w:cs="Times New Roman"/>
                <w:i w:val="0"/>
                <w:iCs w:val="0"/>
                <w:snapToGrid w:val="0"/>
                <w:color w:val="000000"/>
                <w:kern w:val="0"/>
                <w:sz w:val="21"/>
                <w:szCs w:val="21"/>
                <w:u w:val="none"/>
                <w:lang w:val="en-US" w:eastAsia="zh-CN" w:bidi="ar"/>
              </w:rPr>
              <w:t>500-550</w:t>
            </w:r>
            <w:r>
              <w:rPr>
                <w:rFonts w:hint="eastAsia" w:ascii="宋体" w:hAnsi="宋体" w:eastAsia="宋体" w:cs="宋体"/>
                <w:i w:val="0"/>
                <w:iCs w:val="0"/>
                <w:snapToGrid w:val="0"/>
                <w:color w:val="000000"/>
                <w:kern w:val="0"/>
                <w:sz w:val="21"/>
                <w:szCs w:val="21"/>
                <w:u w:val="none"/>
                <w:lang w:val="en-US" w:eastAsia="zh-CN" w:bidi="ar"/>
              </w:rPr>
              <w:t>㎜，宽</w:t>
            </w:r>
            <w:r>
              <w:rPr>
                <w:rFonts w:hint="default" w:ascii="Times New Roman" w:hAnsi="Times New Roman" w:eastAsia="宋体" w:cs="Times New Roman"/>
                <w:i w:val="0"/>
                <w:iCs w:val="0"/>
                <w:snapToGrid w:val="0"/>
                <w:color w:val="000000"/>
                <w:kern w:val="0"/>
                <w:sz w:val="21"/>
                <w:szCs w:val="21"/>
                <w:u w:val="none"/>
                <w:lang w:val="en-US" w:eastAsia="zh-CN" w:bidi="ar"/>
              </w:rPr>
              <w:t>430-450</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380-390mm</w:t>
            </w:r>
            <w:r>
              <w:rPr>
                <w:rFonts w:hint="eastAsia" w:ascii="宋体" w:hAnsi="宋体" w:eastAsia="宋体" w:cs="宋体"/>
                <w:i w:val="0"/>
                <w:iCs w:val="0"/>
                <w:snapToGrid w:val="0"/>
                <w:color w:val="000000"/>
                <w:kern w:val="0"/>
                <w:sz w:val="21"/>
                <w:szCs w:val="21"/>
                <w:u w:val="none"/>
                <w:lang w:val="en-US" w:eastAsia="zh-CN" w:bidi="ar"/>
              </w:rPr>
              <w:t>，带推杆高</w:t>
            </w:r>
            <w:r>
              <w:rPr>
                <w:rFonts w:hint="default" w:ascii="Times New Roman" w:hAnsi="Times New Roman" w:eastAsia="宋体" w:cs="Times New Roman"/>
                <w:i w:val="0"/>
                <w:iCs w:val="0"/>
                <w:snapToGrid w:val="0"/>
                <w:color w:val="000000"/>
                <w:kern w:val="0"/>
                <w:sz w:val="21"/>
                <w:szCs w:val="21"/>
                <w:u w:val="none"/>
                <w:lang w:val="en-US" w:eastAsia="zh-CN" w:bidi="ar"/>
              </w:rPr>
              <w:t>450±10mm</w:t>
            </w:r>
            <w:r>
              <w:rPr>
                <w:rFonts w:hint="eastAsia" w:ascii="宋体" w:hAnsi="宋体" w:eastAsia="宋体" w:cs="宋体"/>
                <w:i w:val="0"/>
                <w:iCs w:val="0"/>
                <w:snapToGrid w:val="0"/>
                <w:color w:val="000000"/>
                <w:kern w:val="0"/>
                <w:sz w:val="21"/>
                <w:szCs w:val="21"/>
                <w:u w:val="none"/>
                <w:lang w:val="en-US" w:eastAsia="zh-CN" w:bidi="ar"/>
              </w:rPr>
              <w:t>。</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085E5A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38735</wp:posOffset>
                  </wp:positionH>
                  <wp:positionV relativeFrom="paragraph">
                    <wp:posOffset>251460</wp:posOffset>
                  </wp:positionV>
                  <wp:extent cx="1487805" cy="1435100"/>
                  <wp:effectExtent l="0" t="0" r="17145" b="12700"/>
                  <wp:wrapNone/>
                  <wp:docPr id="126" name="图片_2"/>
                  <wp:cNvGraphicFramePr/>
                  <a:graphic xmlns:a="http://schemas.openxmlformats.org/drawingml/2006/main">
                    <a:graphicData uri="http://schemas.openxmlformats.org/drawingml/2006/picture">
                      <pic:pic xmlns:pic="http://schemas.openxmlformats.org/drawingml/2006/picture">
                        <pic:nvPicPr>
                          <pic:cNvPr id="126" name="图片_2"/>
                          <pic:cNvPicPr/>
                        </pic:nvPicPr>
                        <pic:blipFill>
                          <a:blip r:embed="rId64"/>
                          <a:stretch>
                            <a:fillRect/>
                          </a:stretch>
                        </pic:blipFill>
                        <pic:spPr>
                          <a:xfrm>
                            <a:off x="0" y="0"/>
                            <a:ext cx="1487805" cy="1435100"/>
                          </a:xfrm>
                          <a:prstGeom prst="rect">
                            <a:avLst/>
                          </a:prstGeom>
                          <a:noFill/>
                          <a:ln>
                            <a:noFill/>
                          </a:ln>
                        </pic:spPr>
                      </pic:pic>
                    </a:graphicData>
                  </a:graphic>
                </wp:anchor>
              </w:drawing>
            </w:r>
          </w:p>
        </w:tc>
      </w:tr>
      <w:tr w14:paraId="276B5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50CA7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26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大厅沙发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BD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2CE2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0CB3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大厅沙发，异形拼接组合；</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现代简约风格，面料为棉麻，内部填充海绵，符合国家相关质量标准，无异味、无污染，内部有</w:t>
            </w:r>
            <w:r>
              <w:rPr>
                <w:rFonts w:hint="default" w:ascii="Times New Roman" w:hAnsi="Times New Roman" w:eastAsia="宋体" w:cs="Times New Roman"/>
                <w:i w:val="0"/>
                <w:iCs w:val="0"/>
                <w:snapToGrid w:val="0"/>
                <w:color w:val="000000"/>
                <w:kern w:val="0"/>
                <w:sz w:val="21"/>
                <w:szCs w:val="21"/>
                <w:u w:val="none"/>
                <w:lang w:val="en-US" w:eastAsia="zh-CN" w:bidi="ar"/>
              </w:rPr>
              <w:t>40mm</w:t>
            </w:r>
            <w:r>
              <w:rPr>
                <w:rFonts w:hint="eastAsia" w:ascii="宋体" w:hAnsi="宋体" w:eastAsia="宋体" w:cs="宋体"/>
                <w:i w:val="0"/>
                <w:iCs w:val="0"/>
                <w:snapToGrid w:val="0"/>
                <w:color w:val="000000"/>
                <w:kern w:val="0"/>
                <w:sz w:val="21"/>
                <w:szCs w:val="21"/>
                <w:u w:val="none"/>
                <w:lang w:val="en-US" w:eastAsia="zh-CN" w:bidi="ar"/>
              </w:rPr>
              <w:t>厚杉木主框；</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长</w:t>
            </w:r>
            <w:r>
              <w:rPr>
                <w:rFonts w:hint="default" w:ascii="Times New Roman" w:hAnsi="Times New Roman" w:eastAsia="宋体" w:cs="Times New Roman"/>
                <w:i w:val="0"/>
                <w:iCs w:val="0"/>
                <w:snapToGrid w:val="0"/>
                <w:color w:val="000000"/>
                <w:kern w:val="0"/>
                <w:sz w:val="21"/>
                <w:szCs w:val="21"/>
                <w:u w:val="none"/>
                <w:lang w:val="en-US" w:eastAsia="zh-CN" w:bidi="ar"/>
              </w:rPr>
              <w:t>3000-3500*</w:t>
            </w:r>
            <w:r>
              <w:rPr>
                <w:rFonts w:hint="eastAsia" w:ascii="宋体" w:hAnsi="宋体" w:eastAsia="宋体" w:cs="宋体"/>
                <w:i w:val="0"/>
                <w:iCs w:val="0"/>
                <w:snapToGrid w:val="0"/>
                <w:color w:val="000000"/>
                <w:kern w:val="0"/>
                <w:sz w:val="21"/>
                <w:szCs w:val="21"/>
                <w:u w:val="none"/>
                <w:lang w:val="en-US" w:eastAsia="zh-CN" w:bidi="ar"/>
              </w:rPr>
              <w:t>宽</w:t>
            </w:r>
            <w:r>
              <w:rPr>
                <w:rFonts w:hint="default" w:ascii="Times New Roman" w:hAnsi="Times New Roman" w:eastAsia="宋体" w:cs="Times New Roman"/>
                <w:i w:val="0"/>
                <w:iCs w:val="0"/>
                <w:snapToGrid w:val="0"/>
                <w:color w:val="000000"/>
                <w:kern w:val="0"/>
                <w:sz w:val="21"/>
                <w:szCs w:val="21"/>
                <w:u w:val="none"/>
                <w:lang w:val="en-US" w:eastAsia="zh-CN" w:bidi="ar"/>
              </w:rPr>
              <w:t>2400-2500*</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800-900mm</w:t>
            </w:r>
            <w:r>
              <w:rPr>
                <w:rFonts w:hint="eastAsia" w:ascii="宋体" w:hAnsi="宋体" w:eastAsia="宋体" w:cs="宋体"/>
                <w:i w:val="0"/>
                <w:iCs w:val="0"/>
                <w:snapToGrid w:val="0"/>
                <w:color w:val="000000"/>
                <w:kern w:val="0"/>
                <w:sz w:val="21"/>
                <w:szCs w:val="21"/>
                <w:u w:val="none"/>
                <w:lang w:val="en-US" w:eastAsia="zh-CN" w:bidi="ar"/>
              </w:rPr>
              <w:t>。</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97DDA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-35560</wp:posOffset>
                  </wp:positionH>
                  <wp:positionV relativeFrom="paragraph">
                    <wp:posOffset>198755</wp:posOffset>
                  </wp:positionV>
                  <wp:extent cx="1741170" cy="1232535"/>
                  <wp:effectExtent l="0" t="0" r="11430" b="5715"/>
                  <wp:wrapNone/>
                  <wp:docPr id="128" name="图片_3"/>
                  <wp:cNvGraphicFramePr/>
                  <a:graphic xmlns:a="http://schemas.openxmlformats.org/drawingml/2006/main">
                    <a:graphicData uri="http://schemas.openxmlformats.org/drawingml/2006/picture">
                      <pic:pic xmlns:pic="http://schemas.openxmlformats.org/drawingml/2006/picture">
                        <pic:nvPicPr>
                          <pic:cNvPr id="128" name="图片_3"/>
                          <pic:cNvPicPr/>
                        </pic:nvPicPr>
                        <pic:blipFill>
                          <a:blip r:embed="rId65"/>
                          <a:stretch>
                            <a:fillRect/>
                          </a:stretch>
                        </pic:blipFill>
                        <pic:spPr>
                          <a:xfrm>
                            <a:off x="0" y="0"/>
                            <a:ext cx="1741170" cy="1232535"/>
                          </a:xfrm>
                          <a:prstGeom prst="rect">
                            <a:avLst/>
                          </a:prstGeom>
                          <a:noFill/>
                          <a:ln>
                            <a:noFill/>
                          </a:ln>
                        </pic:spPr>
                      </pic:pic>
                    </a:graphicData>
                  </a:graphic>
                </wp:anchor>
              </w:drawing>
            </w:r>
          </w:p>
        </w:tc>
      </w:tr>
      <w:tr w14:paraId="634C1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46607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D7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儿童体检室办公桌/推拿室办公桌</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A95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2F9D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1B14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现代简约办公桌</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一个人体工程学椅子；</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金属喷漆支架</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岩板台面；</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长</w:t>
            </w:r>
            <w:r>
              <w:rPr>
                <w:rFonts w:hint="default" w:ascii="Times New Roman" w:hAnsi="Times New Roman" w:eastAsia="宋体" w:cs="Times New Roman"/>
                <w:i w:val="0"/>
                <w:iCs w:val="0"/>
                <w:snapToGrid w:val="0"/>
                <w:color w:val="000000"/>
                <w:kern w:val="0"/>
                <w:sz w:val="21"/>
                <w:szCs w:val="21"/>
                <w:u w:val="none"/>
                <w:lang w:val="en-US" w:eastAsia="zh-CN" w:bidi="ar"/>
              </w:rPr>
              <w:t>1400-1500*</w:t>
            </w:r>
            <w:r>
              <w:rPr>
                <w:rFonts w:hint="eastAsia" w:ascii="宋体" w:hAnsi="宋体" w:eastAsia="宋体" w:cs="宋体"/>
                <w:i w:val="0"/>
                <w:iCs w:val="0"/>
                <w:snapToGrid w:val="0"/>
                <w:color w:val="000000"/>
                <w:kern w:val="0"/>
                <w:sz w:val="21"/>
                <w:szCs w:val="21"/>
                <w:u w:val="none"/>
                <w:lang w:val="en-US" w:eastAsia="zh-CN" w:bidi="ar"/>
              </w:rPr>
              <w:t>宽</w:t>
            </w:r>
            <w:r>
              <w:rPr>
                <w:rFonts w:hint="default" w:ascii="Times New Roman" w:hAnsi="Times New Roman" w:eastAsia="宋体" w:cs="Times New Roman"/>
                <w:i w:val="0"/>
                <w:iCs w:val="0"/>
                <w:snapToGrid w:val="0"/>
                <w:color w:val="000000"/>
                <w:kern w:val="0"/>
                <w:sz w:val="21"/>
                <w:szCs w:val="21"/>
                <w:u w:val="none"/>
                <w:lang w:val="en-US" w:eastAsia="zh-CN" w:bidi="ar"/>
              </w:rPr>
              <w:t>600-700*</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750-760mm</w:t>
            </w:r>
            <w:r>
              <w:rPr>
                <w:rFonts w:hint="eastAsia" w:ascii="宋体" w:hAnsi="宋体" w:eastAsia="宋体" w:cs="宋体"/>
                <w:i w:val="0"/>
                <w:iCs w:val="0"/>
                <w:snapToGrid w:val="0"/>
                <w:color w:val="000000"/>
                <w:kern w:val="0"/>
                <w:sz w:val="21"/>
                <w:szCs w:val="21"/>
                <w:u w:val="none"/>
                <w:lang w:val="en-US" w:eastAsia="zh-CN" w:bidi="ar"/>
              </w:rPr>
              <w:t>。</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74AF3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195580</wp:posOffset>
                  </wp:positionH>
                  <wp:positionV relativeFrom="paragraph">
                    <wp:posOffset>400685</wp:posOffset>
                  </wp:positionV>
                  <wp:extent cx="1300480" cy="1246505"/>
                  <wp:effectExtent l="0" t="0" r="13970" b="10795"/>
                  <wp:wrapNone/>
                  <wp:docPr id="122" name="图片_4"/>
                  <wp:cNvGraphicFramePr/>
                  <a:graphic xmlns:a="http://schemas.openxmlformats.org/drawingml/2006/main">
                    <a:graphicData uri="http://schemas.openxmlformats.org/drawingml/2006/picture">
                      <pic:pic xmlns:pic="http://schemas.openxmlformats.org/drawingml/2006/picture">
                        <pic:nvPicPr>
                          <pic:cNvPr id="122" name="图片_4"/>
                          <pic:cNvPicPr/>
                        </pic:nvPicPr>
                        <pic:blipFill>
                          <a:blip r:embed="rId66"/>
                          <a:stretch>
                            <a:fillRect/>
                          </a:stretch>
                        </pic:blipFill>
                        <pic:spPr>
                          <a:xfrm>
                            <a:off x="0" y="0"/>
                            <a:ext cx="1300480" cy="1246505"/>
                          </a:xfrm>
                          <a:prstGeom prst="rect">
                            <a:avLst/>
                          </a:prstGeom>
                          <a:noFill/>
                          <a:ln>
                            <a:noFill/>
                          </a:ln>
                        </pic:spPr>
                      </pic:pic>
                    </a:graphicData>
                  </a:graphic>
                </wp:anchor>
              </w:drawing>
            </w:r>
          </w:p>
        </w:tc>
      </w:tr>
      <w:tr w14:paraId="09D0D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7EF9B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A4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儿童体检床</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60E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D64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4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FD879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儿童门诊观察床，适用于儿童在门诊期间的临时休息、病情观察及简单护理操作；</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2.E0</w:t>
            </w:r>
            <w:r>
              <w:rPr>
                <w:rFonts w:hint="eastAsia" w:ascii="宋体" w:hAnsi="宋体" w:eastAsia="宋体" w:cs="宋体"/>
                <w:i w:val="0"/>
                <w:iCs w:val="0"/>
                <w:snapToGrid w:val="0"/>
                <w:color w:val="000000"/>
                <w:kern w:val="0"/>
                <w:sz w:val="21"/>
                <w:szCs w:val="21"/>
                <w:u w:val="none"/>
                <w:lang w:val="en-US" w:eastAsia="zh-CN" w:bidi="ar"/>
              </w:rPr>
              <w:t>级防火生态板材，可定制颜色，实木材质，符合 GB/T 3324-2017《木家具通用技术条件》，无甲醛释放；</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长</w:t>
            </w:r>
            <w:r>
              <w:rPr>
                <w:rFonts w:hint="default" w:ascii="Times New Roman" w:hAnsi="Times New Roman" w:eastAsia="宋体" w:cs="Times New Roman"/>
                <w:i w:val="0"/>
                <w:iCs w:val="0"/>
                <w:snapToGrid w:val="0"/>
                <w:color w:val="000000"/>
                <w:kern w:val="0"/>
                <w:sz w:val="21"/>
                <w:szCs w:val="21"/>
                <w:u w:val="none"/>
                <w:lang w:val="en-US" w:eastAsia="zh-CN" w:bidi="ar"/>
              </w:rPr>
              <w:t>1800-2000*</w:t>
            </w:r>
            <w:r>
              <w:rPr>
                <w:rFonts w:hint="eastAsia" w:ascii="宋体" w:hAnsi="宋体" w:eastAsia="宋体" w:cs="宋体"/>
                <w:i w:val="0"/>
                <w:iCs w:val="0"/>
                <w:snapToGrid w:val="0"/>
                <w:color w:val="000000"/>
                <w:kern w:val="0"/>
                <w:sz w:val="21"/>
                <w:szCs w:val="21"/>
                <w:u w:val="none"/>
                <w:lang w:val="en-US" w:eastAsia="zh-CN" w:bidi="ar"/>
              </w:rPr>
              <w:t>宽</w:t>
            </w:r>
            <w:r>
              <w:rPr>
                <w:rFonts w:hint="default" w:ascii="Times New Roman" w:hAnsi="Times New Roman" w:eastAsia="宋体" w:cs="Times New Roman"/>
                <w:i w:val="0"/>
                <w:iCs w:val="0"/>
                <w:snapToGrid w:val="0"/>
                <w:color w:val="000000"/>
                <w:kern w:val="0"/>
                <w:sz w:val="21"/>
                <w:szCs w:val="21"/>
                <w:u w:val="none"/>
                <w:lang w:val="en-US" w:eastAsia="zh-CN" w:bidi="ar"/>
              </w:rPr>
              <w:t>900-1000*</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500-600mm</w:t>
            </w:r>
            <w:r>
              <w:rPr>
                <w:rFonts w:hint="eastAsia" w:ascii="宋体" w:hAnsi="宋体" w:eastAsia="宋体" w:cs="宋体"/>
                <w:i w:val="0"/>
                <w:iCs w:val="0"/>
                <w:snapToGrid w:val="0"/>
                <w:color w:val="000000"/>
                <w:kern w:val="0"/>
                <w:sz w:val="21"/>
                <w:szCs w:val="21"/>
                <w:u w:val="none"/>
                <w:lang w:val="en-US" w:eastAsia="zh-CN" w:bidi="ar"/>
              </w:rPr>
              <w:t>。</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A0AF91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-29210</wp:posOffset>
                  </wp:positionH>
                  <wp:positionV relativeFrom="paragraph">
                    <wp:posOffset>365760</wp:posOffset>
                  </wp:positionV>
                  <wp:extent cx="1731010" cy="1244600"/>
                  <wp:effectExtent l="0" t="0" r="2540" b="12700"/>
                  <wp:wrapNone/>
                  <wp:docPr id="125" name="图片_5"/>
                  <wp:cNvGraphicFramePr/>
                  <a:graphic xmlns:a="http://schemas.openxmlformats.org/drawingml/2006/main">
                    <a:graphicData uri="http://schemas.openxmlformats.org/drawingml/2006/picture">
                      <pic:pic xmlns:pic="http://schemas.openxmlformats.org/drawingml/2006/picture">
                        <pic:nvPicPr>
                          <pic:cNvPr id="125" name="图片_5"/>
                          <pic:cNvPicPr/>
                        </pic:nvPicPr>
                        <pic:blipFill>
                          <a:blip r:embed="rId67"/>
                          <a:stretch>
                            <a:fillRect/>
                          </a:stretch>
                        </pic:blipFill>
                        <pic:spPr>
                          <a:xfrm>
                            <a:off x="0" y="0"/>
                            <a:ext cx="1731010" cy="1244600"/>
                          </a:xfrm>
                          <a:prstGeom prst="rect">
                            <a:avLst/>
                          </a:prstGeom>
                          <a:noFill/>
                          <a:ln>
                            <a:noFill/>
                          </a:ln>
                        </pic:spPr>
                      </pic:pic>
                    </a:graphicData>
                  </a:graphic>
                </wp:anchor>
              </w:drawing>
            </w:r>
          </w:p>
        </w:tc>
      </w:tr>
      <w:tr w14:paraId="4E0CF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8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B3AC1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9E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办公桌</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2FB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C20E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39D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四人位办公桌含普通滑轮椅子</w:t>
            </w:r>
            <w:r>
              <w:rPr>
                <w:rFonts w:hint="default" w:ascii="Times New Roman" w:hAnsi="Times New Roman" w:eastAsia="宋体" w:cs="Times New Roman"/>
                <w:i w:val="0"/>
                <w:iCs w:val="0"/>
                <w:snapToGrid w:val="0"/>
                <w:color w:val="000000"/>
                <w:kern w:val="0"/>
                <w:sz w:val="21"/>
                <w:szCs w:val="21"/>
                <w:u w:val="none"/>
                <w:lang w:val="en-US" w:eastAsia="zh-CN" w:bidi="ar"/>
              </w:rPr>
              <w:t>4</w:t>
            </w:r>
            <w:r>
              <w:rPr>
                <w:rFonts w:hint="eastAsia" w:ascii="宋体" w:hAnsi="宋体" w:eastAsia="宋体" w:cs="宋体"/>
                <w:i w:val="0"/>
                <w:iCs w:val="0"/>
                <w:snapToGrid w:val="0"/>
                <w:color w:val="000000"/>
                <w:kern w:val="0"/>
                <w:sz w:val="21"/>
                <w:szCs w:val="21"/>
                <w:u w:val="none"/>
                <w:lang w:val="en-US" w:eastAsia="zh-CN" w:bidi="ar"/>
              </w:rPr>
              <w:t>个；</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现代简约风格，铁艺喷漆支腿</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E0及生态板材组装，颜色可根据色卡选择；</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长</w:t>
            </w:r>
            <w:r>
              <w:rPr>
                <w:rFonts w:hint="default" w:ascii="Times New Roman" w:hAnsi="Times New Roman" w:eastAsia="宋体" w:cs="Times New Roman"/>
                <w:i w:val="0"/>
                <w:iCs w:val="0"/>
                <w:snapToGrid w:val="0"/>
                <w:color w:val="000000"/>
                <w:kern w:val="0"/>
                <w:sz w:val="21"/>
                <w:szCs w:val="21"/>
                <w:u w:val="none"/>
                <w:lang w:val="en-US" w:eastAsia="zh-CN" w:bidi="ar"/>
              </w:rPr>
              <w:t>2400-2800*</w:t>
            </w:r>
            <w:r>
              <w:rPr>
                <w:rFonts w:hint="eastAsia" w:ascii="宋体" w:hAnsi="宋体" w:eastAsia="宋体" w:cs="宋体"/>
                <w:i w:val="0"/>
                <w:iCs w:val="0"/>
                <w:snapToGrid w:val="0"/>
                <w:color w:val="000000"/>
                <w:kern w:val="0"/>
                <w:sz w:val="21"/>
                <w:szCs w:val="21"/>
                <w:u w:val="none"/>
                <w:lang w:val="en-US" w:eastAsia="zh-CN" w:bidi="ar"/>
              </w:rPr>
              <w:t>宽</w:t>
            </w:r>
            <w:r>
              <w:rPr>
                <w:rFonts w:hint="default" w:ascii="Times New Roman" w:hAnsi="Times New Roman" w:eastAsia="宋体" w:cs="Times New Roman"/>
                <w:i w:val="0"/>
                <w:iCs w:val="0"/>
                <w:snapToGrid w:val="0"/>
                <w:color w:val="000000"/>
                <w:kern w:val="0"/>
                <w:sz w:val="21"/>
                <w:szCs w:val="21"/>
                <w:u w:val="none"/>
                <w:lang w:val="en-US" w:eastAsia="zh-CN" w:bidi="ar"/>
              </w:rPr>
              <w:t>1200-1400*</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750-760mm</w:t>
            </w:r>
            <w:r>
              <w:rPr>
                <w:rFonts w:hint="eastAsia" w:ascii="宋体" w:hAnsi="宋体" w:eastAsia="宋体" w:cs="宋体"/>
                <w:i w:val="0"/>
                <w:iCs w:val="0"/>
                <w:snapToGrid w:val="0"/>
                <w:color w:val="000000"/>
                <w:kern w:val="0"/>
                <w:sz w:val="21"/>
                <w:szCs w:val="21"/>
                <w:u w:val="none"/>
                <w:lang w:val="en-US" w:eastAsia="zh-CN" w:bidi="ar"/>
              </w:rPr>
              <w:t>。</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D8065A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238125</wp:posOffset>
                  </wp:positionV>
                  <wp:extent cx="1637665" cy="1230630"/>
                  <wp:effectExtent l="0" t="0" r="635" b="7620"/>
                  <wp:wrapNone/>
                  <wp:docPr id="130" name="图片_7"/>
                  <wp:cNvGraphicFramePr/>
                  <a:graphic xmlns:a="http://schemas.openxmlformats.org/drawingml/2006/main">
                    <a:graphicData uri="http://schemas.openxmlformats.org/drawingml/2006/picture">
                      <pic:pic xmlns:pic="http://schemas.openxmlformats.org/drawingml/2006/picture">
                        <pic:nvPicPr>
                          <pic:cNvPr id="130" name="图片_7"/>
                          <pic:cNvPicPr/>
                        </pic:nvPicPr>
                        <pic:blipFill>
                          <a:blip r:embed="rId68"/>
                          <a:stretch>
                            <a:fillRect/>
                          </a:stretch>
                        </pic:blipFill>
                        <pic:spPr>
                          <a:xfrm>
                            <a:off x="0" y="0"/>
                            <a:ext cx="1637665" cy="1230630"/>
                          </a:xfrm>
                          <a:prstGeom prst="rect">
                            <a:avLst/>
                          </a:prstGeom>
                          <a:noFill/>
                          <a:ln>
                            <a:noFill/>
                          </a:ln>
                        </pic:spPr>
                      </pic:pic>
                    </a:graphicData>
                  </a:graphic>
                </wp:anchor>
              </w:drawing>
            </w:r>
          </w:p>
        </w:tc>
      </w:tr>
      <w:tr w14:paraId="04C6A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211CB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7</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97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办公室成品边柜</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3C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B3F7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D71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落地文件柜，资料文件柜，</w:t>
            </w:r>
            <w:r>
              <w:rPr>
                <w:rFonts w:hint="default" w:ascii="Times New Roman" w:hAnsi="Times New Roman" w:eastAsia="宋体" w:cs="Times New Roman"/>
                <w:i w:val="0"/>
                <w:iCs w:val="0"/>
                <w:snapToGrid w:val="0"/>
                <w:color w:val="000000"/>
                <w:kern w:val="0"/>
                <w:sz w:val="21"/>
                <w:szCs w:val="21"/>
                <w:u w:val="none"/>
                <w:lang w:val="en-US" w:eastAsia="zh-CN" w:bidi="ar"/>
              </w:rPr>
              <w:t>7</w:t>
            </w:r>
            <w:r>
              <w:rPr>
                <w:rFonts w:hint="eastAsia" w:ascii="宋体" w:hAnsi="宋体" w:eastAsia="宋体" w:cs="宋体"/>
                <w:i w:val="0"/>
                <w:iCs w:val="0"/>
                <w:snapToGrid w:val="0"/>
                <w:color w:val="000000"/>
                <w:kern w:val="0"/>
                <w:sz w:val="21"/>
                <w:szCs w:val="21"/>
                <w:u w:val="none"/>
                <w:lang w:val="en-US" w:eastAsia="zh-CN" w:bidi="ar"/>
              </w:rPr>
              <w:t>门文件柜</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两边门柜</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现代简约风格，E0及面漆板材</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部分钢化玻璃柜门</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长</w:t>
            </w:r>
            <w:r>
              <w:rPr>
                <w:rFonts w:hint="default" w:ascii="Times New Roman" w:hAnsi="Times New Roman" w:eastAsia="宋体" w:cs="Times New Roman"/>
                <w:i w:val="0"/>
                <w:iCs w:val="0"/>
                <w:snapToGrid w:val="0"/>
                <w:color w:val="000000"/>
                <w:kern w:val="0"/>
                <w:sz w:val="21"/>
                <w:szCs w:val="21"/>
                <w:u w:val="none"/>
                <w:lang w:val="en-US" w:eastAsia="zh-CN" w:bidi="ar"/>
              </w:rPr>
              <w:t>2700-2800*</w:t>
            </w:r>
            <w:r>
              <w:rPr>
                <w:rFonts w:hint="eastAsia" w:ascii="宋体" w:hAnsi="宋体" w:eastAsia="宋体" w:cs="宋体"/>
                <w:i w:val="0"/>
                <w:iCs w:val="0"/>
                <w:snapToGrid w:val="0"/>
                <w:color w:val="000000"/>
                <w:kern w:val="0"/>
                <w:sz w:val="21"/>
                <w:szCs w:val="21"/>
                <w:u w:val="none"/>
                <w:lang w:val="en-US" w:eastAsia="zh-CN" w:bidi="ar"/>
              </w:rPr>
              <w:t>厚</w:t>
            </w:r>
            <w:r>
              <w:rPr>
                <w:rFonts w:hint="default" w:ascii="Times New Roman" w:hAnsi="Times New Roman" w:eastAsia="宋体" w:cs="Times New Roman"/>
                <w:i w:val="0"/>
                <w:iCs w:val="0"/>
                <w:snapToGrid w:val="0"/>
                <w:color w:val="000000"/>
                <w:kern w:val="0"/>
                <w:sz w:val="21"/>
                <w:szCs w:val="21"/>
                <w:u w:val="none"/>
                <w:lang w:val="en-US" w:eastAsia="zh-CN" w:bidi="ar"/>
              </w:rPr>
              <w:t>400-450*</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2000mm</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D7716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139065</wp:posOffset>
                  </wp:positionH>
                  <wp:positionV relativeFrom="paragraph">
                    <wp:posOffset>317500</wp:posOffset>
                  </wp:positionV>
                  <wp:extent cx="1356995" cy="1158240"/>
                  <wp:effectExtent l="0" t="0" r="14605" b="3810"/>
                  <wp:wrapNone/>
                  <wp:docPr id="121" name="图片_8"/>
                  <wp:cNvGraphicFramePr/>
                  <a:graphic xmlns:a="http://schemas.openxmlformats.org/drawingml/2006/main">
                    <a:graphicData uri="http://schemas.openxmlformats.org/drawingml/2006/picture">
                      <pic:pic xmlns:pic="http://schemas.openxmlformats.org/drawingml/2006/picture">
                        <pic:nvPicPr>
                          <pic:cNvPr id="121" name="图片_8"/>
                          <pic:cNvPicPr/>
                        </pic:nvPicPr>
                        <pic:blipFill>
                          <a:blip r:embed="rId69"/>
                          <a:stretch>
                            <a:fillRect/>
                          </a:stretch>
                        </pic:blipFill>
                        <pic:spPr>
                          <a:xfrm>
                            <a:off x="0" y="0"/>
                            <a:ext cx="1356995" cy="1158240"/>
                          </a:xfrm>
                          <a:prstGeom prst="rect">
                            <a:avLst/>
                          </a:prstGeom>
                          <a:noFill/>
                          <a:ln>
                            <a:noFill/>
                          </a:ln>
                        </pic:spPr>
                      </pic:pic>
                    </a:graphicData>
                  </a:graphic>
                </wp:anchor>
              </w:drawing>
            </w:r>
          </w:p>
        </w:tc>
      </w:tr>
      <w:tr w14:paraId="28E16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4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CD957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8</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88B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推拿室成品边柜</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880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54BF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D2A0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资料储物柜，</w:t>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门文件柜；</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现代简约风格，</w:t>
            </w:r>
            <w:r>
              <w:rPr>
                <w:rFonts w:hint="default" w:ascii="Times New Roman" w:hAnsi="Times New Roman" w:eastAsia="宋体" w:cs="Times New Roman"/>
                <w:i w:val="0"/>
                <w:iCs w:val="0"/>
                <w:snapToGrid w:val="0"/>
                <w:color w:val="000000"/>
                <w:kern w:val="0"/>
                <w:sz w:val="21"/>
                <w:szCs w:val="21"/>
                <w:u w:val="none"/>
                <w:lang w:val="en-US" w:eastAsia="zh-CN" w:bidi="ar"/>
              </w:rPr>
              <w:t>E0</w:t>
            </w:r>
            <w:r>
              <w:rPr>
                <w:rFonts w:hint="eastAsia" w:ascii="宋体" w:hAnsi="宋体" w:eastAsia="宋体" w:cs="宋体"/>
                <w:i w:val="0"/>
                <w:iCs w:val="0"/>
                <w:snapToGrid w:val="0"/>
                <w:color w:val="000000"/>
                <w:kern w:val="0"/>
                <w:sz w:val="21"/>
                <w:szCs w:val="21"/>
                <w:u w:val="none"/>
                <w:lang w:val="en-US" w:eastAsia="zh-CN" w:bidi="ar"/>
              </w:rPr>
              <w:t>及柚木板才组装；</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长</w:t>
            </w:r>
            <w:r>
              <w:rPr>
                <w:rFonts w:hint="default" w:ascii="Times New Roman" w:hAnsi="Times New Roman" w:eastAsia="宋体" w:cs="Times New Roman"/>
                <w:i w:val="0"/>
                <w:iCs w:val="0"/>
                <w:snapToGrid w:val="0"/>
                <w:color w:val="000000"/>
                <w:kern w:val="0"/>
                <w:sz w:val="21"/>
                <w:szCs w:val="21"/>
                <w:u w:val="none"/>
                <w:lang w:val="en-US" w:eastAsia="zh-CN" w:bidi="ar"/>
              </w:rPr>
              <w:t>800*</w:t>
            </w:r>
            <w:r>
              <w:rPr>
                <w:rFonts w:hint="eastAsia" w:ascii="宋体" w:hAnsi="宋体" w:eastAsia="宋体" w:cs="宋体"/>
                <w:i w:val="0"/>
                <w:iCs w:val="0"/>
                <w:snapToGrid w:val="0"/>
                <w:color w:val="000000"/>
                <w:kern w:val="0"/>
                <w:sz w:val="21"/>
                <w:szCs w:val="21"/>
                <w:u w:val="none"/>
                <w:lang w:val="en-US" w:eastAsia="zh-CN" w:bidi="ar"/>
              </w:rPr>
              <w:t>厚</w:t>
            </w:r>
            <w:r>
              <w:rPr>
                <w:rFonts w:hint="default" w:ascii="Times New Roman" w:hAnsi="Times New Roman" w:eastAsia="宋体" w:cs="Times New Roman"/>
                <w:i w:val="0"/>
                <w:iCs w:val="0"/>
                <w:snapToGrid w:val="0"/>
                <w:color w:val="000000"/>
                <w:kern w:val="0"/>
                <w:sz w:val="21"/>
                <w:szCs w:val="21"/>
                <w:u w:val="none"/>
                <w:lang w:val="en-US" w:eastAsia="zh-CN" w:bidi="ar"/>
              </w:rPr>
              <w:t>400*</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2000mm</w:t>
            </w:r>
            <w:r>
              <w:rPr>
                <w:rFonts w:hint="eastAsia" w:ascii="宋体" w:hAnsi="宋体" w:eastAsia="宋体" w:cs="宋体"/>
                <w:i w:val="0"/>
                <w:iCs w:val="0"/>
                <w:snapToGrid w:val="0"/>
                <w:color w:val="000000"/>
                <w:kern w:val="0"/>
                <w:sz w:val="21"/>
                <w:szCs w:val="21"/>
                <w:u w:val="none"/>
                <w:lang w:val="en-US" w:eastAsia="zh-CN" w:bidi="ar"/>
              </w:rPr>
              <w:t>；</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AED65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237490</wp:posOffset>
                  </wp:positionH>
                  <wp:positionV relativeFrom="paragraph">
                    <wp:posOffset>638810</wp:posOffset>
                  </wp:positionV>
                  <wp:extent cx="1179830" cy="1686560"/>
                  <wp:effectExtent l="0" t="0" r="1270" b="8890"/>
                  <wp:wrapNone/>
                  <wp:docPr id="129" name="图片_10"/>
                  <wp:cNvGraphicFramePr/>
                  <a:graphic xmlns:a="http://schemas.openxmlformats.org/drawingml/2006/main">
                    <a:graphicData uri="http://schemas.openxmlformats.org/drawingml/2006/picture">
                      <pic:pic xmlns:pic="http://schemas.openxmlformats.org/drawingml/2006/picture">
                        <pic:nvPicPr>
                          <pic:cNvPr id="129" name="图片_10"/>
                          <pic:cNvPicPr/>
                        </pic:nvPicPr>
                        <pic:blipFill>
                          <a:blip r:embed="rId70"/>
                          <a:stretch>
                            <a:fillRect/>
                          </a:stretch>
                        </pic:blipFill>
                        <pic:spPr>
                          <a:xfrm>
                            <a:off x="0" y="0"/>
                            <a:ext cx="1179830" cy="1686560"/>
                          </a:xfrm>
                          <a:prstGeom prst="rect">
                            <a:avLst/>
                          </a:prstGeom>
                          <a:noFill/>
                          <a:ln>
                            <a:noFill/>
                          </a:ln>
                        </pic:spPr>
                      </pic:pic>
                    </a:graphicData>
                  </a:graphic>
                </wp:anchor>
              </w:drawing>
            </w:r>
          </w:p>
        </w:tc>
      </w:tr>
      <w:tr w14:paraId="1A146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AFA7D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9</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411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推拿室床</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67B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350F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02F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专为小儿推拿机构设计，可调节；</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原木风，实木原木</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卡其绒</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内部填充记忆硅胶</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弹簧</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机械推拉杆，配套椰棕床垫，厚度 5cm，透气防螨。</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长≥</w:t>
            </w:r>
            <w:r>
              <w:rPr>
                <w:rFonts w:hint="default" w:ascii="Times New Roman" w:hAnsi="Times New Roman" w:eastAsia="宋体" w:cs="Times New Roman"/>
                <w:i w:val="0"/>
                <w:iCs w:val="0"/>
                <w:snapToGrid w:val="0"/>
                <w:color w:val="000000"/>
                <w:kern w:val="0"/>
                <w:sz w:val="21"/>
                <w:szCs w:val="21"/>
                <w:u w:val="none"/>
                <w:lang w:val="en-US" w:eastAsia="zh-CN" w:bidi="ar"/>
              </w:rPr>
              <w:t>1900*</w:t>
            </w:r>
            <w:r>
              <w:rPr>
                <w:rFonts w:hint="eastAsia" w:ascii="宋体" w:hAnsi="宋体" w:eastAsia="宋体" w:cs="宋体"/>
                <w:i w:val="0"/>
                <w:iCs w:val="0"/>
                <w:snapToGrid w:val="0"/>
                <w:color w:val="000000"/>
                <w:kern w:val="0"/>
                <w:sz w:val="21"/>
                <w:szCs w:val="21"/>
                <w:u w:val="none"/>
                <w:lang w:val="en-US" w:eastAsia="zh-CN" w:bidi="ar"/>
              </w:rPr>
              <w:t>宽≥</w:t>
            </w:r>
            <w:r>
              <w:rPr>
                <w:rFonts w:hint="default" w:ascii="Times New Roman" w:hAnsi="Times New Roman" w:eastAsia="宋体" w:cs="Times New Roman"/>
                <w:i w:val="0"/>
                <w:iCs w:val="0"/>
                <w:snapToGrid w:val="0"/>
                <w:color w:val="000000"/>
                <w:kern w:val="0"/>
                <w:sz w:val="21"/>
                <w:szCs w:val="21"/>
                <w:u w:val="none"/>
                <w:lang w:val="en-US" w:eastAsia="zh-CN" w:bidi="ar"/>
              </w:rPr>
              <w:t>800*</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450mm</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894FD1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285750</wp:posOffset>
                  </wp:positionV>
                  <wp:extent cx="1591310" cy="1381760"/>
                  <wp:effectExtent l="0" t="0" r="8890" b="8890"/>
                  <wp:wrapNone/>
                  <wp:docPr id="124" name="图片_11"/>
                  <wp:cNvGraphicFramePr/>
                  <a:graphic xmlns:a="http://schemas.openxmlformats.org/drawingml/2006/main">
                    <a:graphicData uri="http://schemas.openxmlformats.org/drawingml/2006/picture">
                      <pic:pic xmlns:pic="http://schemas.openxmlformats.org/drawingml/2006/picture">
                        <pic:nvPicPr>
                          <pic:cNvPr id="124" name="图片_11"/>
                          <pic:cNvPicPr/>
                        </pic:nvPicPr>
                        <pic:blipFill>
                          <a:blip r:embed="rId71"/>
                          <a:stretch>
                            <a:fillRect/>
                          </a:stretch>
                        </pic:blipFill>
                        <pic:spPr>
                          <a:xfrm>
                            <a:off x="0" y="0"/>
                            <a:ext cx="1591310" cy="1381760"/>
                          </a:xfrm>
                          <a:prstGeom prst="rect">
                            <a:avLst/>
                          </a:prstGeom>
                          <a:noFill/>
                          <a:ln>
                            <a:noFill/>
                          </a:ln>
                        </pic:spPr>
                      </pic:pic>
                    </a:graphicData>
                  </a:graphic>
                </wp:anchor>
              </w:drawing>
            </w:r>
          </w:p>
        </w:tc>
      </w:tr>
      <w:tr w14:paraId="072FC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DF7D1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B142">
            <w:pPr>
              <w:keepNext w:val="0"/>
              <w:keepLines w:val="0"/>
              <w:widowControl/>
              <w:suppressLineNumbers w:val="0"/>
              <w:jc w:val="center"/>
              <w:textAlignment w:val="center"/>
              <w:rPr>
                <w:rFonts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儿童体格发育评估系统</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BBD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76BC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396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功能要求</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）系统内置甲、</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乙两套训练方案共</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1300 </w:t>
            </w:r>
            <w:r>
              <w:rPr>
                <w:rFonts w:hint="eastAsia" w:ascii="宋体" w:hAnsi="宋体" w:eastAsia="宋体" w:cs="宋体"/>
                <w:i w:val="0"/>
                <w:iCs w:val="0"/>
                <w:snapToGrid w:val="0"/>
                <w:color w:val="000000"/>
                <w:kern w:val="0"/>
                <w:sz w:val="21"/>
                <w:szCs w:val="21"/>
                <w:u w:val="none"/>
                <w:lang w:val="en-US" w:eastAsia="zh-CN" w:bidi="ar"/>
              </w:rPr>
              <w:t>多项训练内容</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，可完成评估、训练、制定训练计划</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，供幼儿教育、弱智儿童教育工作者和儿童保健、心理咨询工作者使用。</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）可为患儿定制训练计划</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，并实时监测训练进度。</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）系统可单屏显示</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，也可双屏显示。患者屏幕必须有触摸功能。患者可以随意在屏幕内选择题目、绘画等等。</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4</w:t>
            </w:r>
            <w:r>
              <w:rPr>
                <w:rFonts w:hint="eastAsia" w:ascii="宋体" w:hAnsi="宋体" w:eastAsia="宋体" w:cs="宋体"/>
                <w:i w:val="0"/>
                <w:iCs w:val="0"/>
                <w:snapToGrid w:val="0"/>
                <w:color w:val="000000"/>
                <w:kern w:val="0"/>
                <w:sz w:val="21"/>
                <w:szCs w:val="21"/>
                <w:u w:val="none"/>
                <w:lang w:val="en-US" w:eastAsia="zh-CN" w:bidi="ar"/>
              </w:rPr>
              <w:t>）字图多通道协作</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，可完成评估、训练、定制训练计划等项目。</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5</w:t>
            </w:r>
            <w:r>
              <w:rPr>
                <w:rFonts w:hint="eastAsia" w:ascii="宋体" w:hAnsi="宋体" w:eastAsia="宋体" w:cs="宋体"/>
                <w:i w:val="0"/>
                <w:iCs w:val="0"/>
                <w:snapToGrid w:val="0"/>
                <w:color w:val="000000"/>
                <w:kern w:val="0"/>
                <w:sz w:val="21"/>
                <w:szCs w:val="21"/>
                <w:u w:val="none"/>
                <w:lang w:val="en-US" w:eastAsia="zh-CN" w:bidi="ar"/>
              </w:rPr>
              <w:t>）客观题目</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，系统可全自动评分。</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6</w:t>
            </w:r>
            <w:r>
              <w:rPr>
                <w:rFonts w:hint="eastAsia" w:ascii="宋体" w:hAnsi="宋体" w:eastAsia="宋体" w:cs="宋体"/>
                <w:i w:val="0"/>
                <w:iCs w:val="0"/>
                <w:snapToGrid w:val="0"/>
                <w:color w:val="000000"/>
                <w:kern w:val="0"/>
                <w:sz w:val="21"/>
                <w:szCs w:val="21"/>
                <w:u w:val="none"/>
                <w:lang w:val="en-US" w:eastAsia="zh-CN" w:bidi="ar"/>
              </w:rPr>
              <w:t>）分析结论中含有非常详细的曲线分析图</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，大项之间</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，小项之间均可以对比</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同一个病人不同时间（两次之间，</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十次之间</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，多次之间）</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的测试结论均可一张图表中对比。</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7</w:t>
            </w:r>
            <w:r>
              <w:rPr>
                <w:rFonts w:hint="eastAsia" w:ascii="宋体" w:hAnsi="宋体" w:eastAsia="宋体" w:cs="宋体"/>
                <w:i w:val="0"/>
                <w:iCs w:val="0"/>
                <w:snapToGrid w:val="0"/>
                <w:color w:val="000000"/>
                <w:kern w:val="0"/>
                <w:sz w:val="21"/>
                <w:szCs w:val="21"/>
                <w:u w:val="none"/>
                <w:lang w:val="en-US" w:eastAsia="zh-CN" w:bidi="ar"/>
              </w:rPr>
              <w:t>）系统需要发音的量表默认发音为标准普通话</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，但是该系统支持多语言模块，用户可根据需要</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自己录制不同语言模块</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，外文或者方言</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，操作简单方便。</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8</w:t>
            </w:r>
            <w:r>
              <w:rPr>
                <w:rFonts w:hint="eastAsia" w:ascii="宋体" w:hAnsi="宋体" w:eastAsia="宋体" w:cs="宋体"/>
                <w:i w:val="0"/>
                <w:iCs w:val="0"/>
                <w:snapToGrid w:val="0"/>
                <w:color w:val="000000"/>
                <w:kern w:val="0"/>
                <w:sz w:val="21"/>
                <w:szCs w:val="21"/>
                <w:u w:val="none"/>
                <w:lang w:val="en-US" w:eastAsia="zh-CN" w:bidi="ar"/>
              </w:rPr>
              <w:t>）系统病例报告支持</w:t>
            </w:r>
            <w:r>
              <w:rPr>
                <w:rFonts w:hint="default" w:ascii="Times New Roman" w:hAnsi="Times New Roman" w:eastAsia="宋体" w:cs="Times New Roman"/>
                <w:i w:val="0"/>
                <w:iCs w:val="0"/>
                <w:snapToGrid w:val="0"/>
                <w:color w:val="000000"/>
                <w:kern w:val="0"/>
                <w:sz w:val="21"/>
                <w:szCs w:val="21"/>
                <w:u w:val="none"/>
                <w:lang w:val="en-US" w:eastAsia="zh-CN" w:bidi="ar"/>
              </w:rPr>
              <w:t>WORD</w:t>
            </w:r>
            <w:r>
              <w:rPr>
                <w:rFonts w:hint="eastAsia" w:ascii="宋体" w:hAnsi="宋体" w:eastAsia="宋体" w:cs="宋体"/>
                <w:i w:val="0"/>
                <w:iCs w:val="0"/>
                <w:snapToGrid w:val="0"/>
                <w:color w:val="000000"/>
                <w:kern w:val="0"/>
                <w:sz w:val="21"/>
                <w:szCs w:val="21"/>
                <w:u w:val="none"/>
                <w:lang w:val="en-US" w:eastAsia="zh-CN" w:bidi="ar"/>
              </w:rPr>
              <w:t>输出</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，支持用户根据需求更改。</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9</w:t>
            </w:r>
            <w:r>
              <w:rPr>
                <w:rFonts w:hint="eastAsia" w:ascii="宋体" w:hAnsi="宋体" w:eastAsia="宋体" w:cs="宋体"/>
                <w:i w:val="0"/>
                <w:iCs w:val="0"/>
                <w:snapToGrid w:val="0"/>
                <w:color w:val="000000"/>
                <w:kern w:val="0"/>
                <w:sz w:val="21"/>
                <w:szCs w:val="21"/>
                <w:u w:val="none"/>
                <w:lang w:val="en-US" w:eastAsia="zh-CN" w:bidi="ar"/>
              </w:rPr>
              <w:t>）评估结果精细</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，且以结论与图形相结合的方式表现</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，可在多个方面为临床人员提供有力的支持。</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10</w:t>
            </w:r>
            <w:r>
              <w:rPr>
                <w:rFonts w:hint="eastAsia" w:ascii="宋体" w:hAnsi="宋体" w:eastAsia="宋体" w:cs="宋体"/>
                <w:i w:val="0"/>
                <w:iCs w:val="0"/>
                <w:snapToGrid w:val="0"/>
                <w:color w:val="000000"/>
                <w:kern w:val="0"/>
                <w:sz w:val="21"/>
                <w:szCs w:val="21"/>
                <w:u w:val="none"/>
                <w:lang w:val="en-US" w:eastAsia="zh-CN" w:bidi="ar"/>
              </w:rPr>
              <w:t>）反馈记录全媒体化：系统可实时全程录制主试者及被试者的语音</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，捕获被试者的屏幕</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，可全程记录被试者的</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多种反馈</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，再现评估现场数据。</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11</w:t>
            </w:r>
            <w:r>
              <w:rPr>
                <w:rFonts w:hint="eastAsia" w:ascii="宋体" w:hAnsi="宋体" w:eastAsia="宋体" w:cs="宋体"/>
                <w:i w:val="0"/>
                <w:iCs w:val="0"/>
                <w:snapToGrid w:val="0"/>
                <w:color w:val="000000"/>
                <w:kern w:val="0"/>
                <w:sz w:val="21"/>
                <w:szCs w:val="21"/>
                <w:u w:val="none"/>
                <w:lang w:val="en-US" w:eastAsia="zh-CN" w:bidi="ar"/>
              </w:rPr>
              <w:t>）支持多模式反馈</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：被试者可使用单一选择、多选择、绘画书写、</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图像选择、</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图像排列、语音、数字计算等多</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种反馈。</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12</w:t>
            </w:r>
            <w:r>
              <w:rPr>
                <w:rFonts w:hint="eastAsia" w:ascii="宋体" w:hAnsi="宋体" w:eastAsia="宋体" w:cs="宋体"/>
                <w:i w:val="0"/>
                <w:iCs w:val="0"/>
                <w:snapToGrid w:val="0"/>
                <w:color w:val="000000"/>
                <w:kern w:val="0"/>
                <w:sz w:val="21"/>
                <w:szCs w:val="21"/>
                <w:u w:val="none"/>
                <w:lang w:val="en-US" w:eastAsia="zh-CN" w:bidi="ar"/>
              </w:rPr>
              <w:t>）附赠专业儿童智力、认知训练，训练游戏生动活泼，涵盖面广，具有</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40 </w:t>
            </w:r>
            <w:r>
              <w:rPr>
                <w:rFonts w:hint="eastAsia" w:ascii="宋体" w:hAnsi="宋体" w:eastAsia="宋体" w:cs="宋体"/>
                <w:i w:val="0"/>
                <w:iCs w:val="0"/>
                <w:snapToGrid w:val="0"/>
                <w:color w:val="000000"/>
                <w:kern w:val="0"/>
                <w:sz w:val="21"/>
                <w:szCs w:val="21"/>
                <w:u w:val="none"/>
                <w:lang w:val="en-US" w:eastAsia="zh-CN" w:bidi="ar"/>
              </w:rPr>
              <w:t>多种专业的认知训练模块，覆盖注意、</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记忆、思维、简易计算、知觉等等多个方面</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，运用听觉、视觉等互动训练提高患儿智力、认知功能。</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13</w:t>
            </w:r>
            <w:r>
              <w:rPr>
                <w:rFonts w:hint="eastAsia" w:ascii="宋体" w:hAnsi="宋体" w:eastAsia="宋体" w:cs="宋体"/>
                <w:i w:val="0"/>
                <w:iCs w:val="0"/>
                <w:snapToGrid w:val="0"/>
                <w:color w:val="000000"/>
                <w:kern w:val="0"/>
                <w:sz w:val="21"/>
                <w:szCs w:val="21"/>
                <w:u w:val="none"/>
                <w:lang w:val="en-US" w:eastAsia="zh-CN" w:bidi="ar"/>
              </w:rPr>
              <w:t>）提供强大的透明统计</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：穿透式统计可深入统计到量表的具体评估项目得分情况。</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14</w:t>
            </w:r>
            <w:r>
              <w:rPr>
                <w:rFonts w:hint="eastAsia" w:ascii="宋体" w:hAnsi="宋体" w:eastAsia="宋体" w:cs="宋体"/>
                <w:i w:val="0"/>
                <w:iCs w:val="0"/>
                <w:snapToGrid w:val="0"/>
                <w:color w:val="000000"/>
                <w:kern w:val="0"/>
                <w:sz w:val="21"/>
                <w:szCs w:val="21"/>
                <w:u w:val="none"/>
                <w:lang w:val="en-US" w:eastAsia="zh-CN" w:bidi="ar"/>
              </w:rPr>
              <w:t>）多重细节提示：系统具有丰富的计时、计数功能。</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15</w:t>
            </w:r>
            <w:r>
              <w:rPr>
                <w:rFonts w:hint="eastAsia" w:ascii="宋体" w:hAnsi="宋体" w:eastAsia="宋体" w:cs="宋体"/>
                <w:i w:val="0"/>
                <w:iCs w:val="0"/>
                <w:snapToGrid w:val="0"/>
                <w:color w:val="000000"/>
                <w:kern w:val="0"/>
                <w:sz w:val="21"/>
                <w:szCs w:val="21"/>
                <w:u w:val="none"/>
                <w:lang w:val="en-US" w:eastAsia="zh-CN" w:bidi="ar"/>
              </w:rPr>
              <w:t>）打印多种结果报告：系统可打印评估记录单、评估报告</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，图形化得分报告、图形化对比分析报告、剖面图报</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告及剖面图对比报告。</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16</w:t>
            </w:r>
            <w:r>
              <w:rPr>
                <w:rFonts w:hint="eastAsia" w:ascii="宋体" w:hAnsi="宋体" w:eastAsia="宋体" w:cs="宋体"/>
                <w:i w:val="0"/>
                <w:iCs w:val="0"/>
                <w:snapToGrid w:val="0"/>
                <w:color w:val="000000"/>
                <w:kern w:val="0"/>
                <w:sz w:val="21"/>
                <w:szCs w:val="21"/>
                <w:u w:val="none"/>
                <w:lang w:val="en-US" w:eastAsia="zh-CN" w:bidi="ar"/>
              </w:rPr>
              <w:t>）开放统计分析数据接口：系统可将查询统计到的数据提供给</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SPSS</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 xml:space="preserve">SAS </w:t>
            </w:r>
            <w:r>
              <w:rPr>
                <w:rFonts w:hint="eastAsia" w:ascii="宋体" w:hAnsi="宋体" w:eastAsia="宋体" w:cs="宋体"/>
                <w:i w:val="0"/>
                <w:iCs w:val="0"/>
                <w:snapToGrid w:val="0"/>
                <w:color w:val="000000"/>
                <w:kern w:val="0"/>
                <w:sz w:val="21"/>
                <w:szCs w:val="21"/>
                <w:u w:val="none"/>
                <w:lang w:val="en-US" w:eastAsia="zh-CN" w:bidi="ar"/>
              </w:rPr>
              <w:t>等专业统计分析工具进行高级分析</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17</w:t>
            </w:r>
            <w:r>
              <w:rPr>
                <w:rFonts w:hint="eastAsia" w:ascii="宋体" w:hAnsi="宋体" w:eastAsia="宋体" w:cs="宋体"/>
                <w:i w:val="0"/>
                <w:iCs w:val="0"/>
                <w:snapToGrid w:val="0"/>
                <w:color w:val="000000"/>
                <w:kern w:val="0"/>
                <w:sz w:val="21"/>
                <w:szCs w:val="21"/>
                <w:u w:val="none"/>
                <w:lang w:val="en-US" w:eastAsia="zh-CN" w:bidi="ar"/>
              </w:rPr>
              <w:t>）完善的用户管理：系统可进行多种权限设置。</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18</w:t>
            </w:r>
            <w:r>
              <w:rPr>
                <w:rFonts w:hint="eastAsia" w:ascii="宋体" w:hAnsi="宋体" w:eastAsia="宋体" w:cs="宋体"/>
                <w:i w:val="0"/>
                <w:iCs w:val="0"/>
                <w:snapToGrid w:val="0"/>
                <w:color w:val="000000"/>
                <w:kern w:val="0"/>
                <w:sz w:val="21"/>
                <w:szCs w:val="21"/>
                <w:u w:val="none"/>
                <w:lang w:val="en-US" w:eastAsia="zh-CN" w:bidi="ar"/>
              </w:rPr>
              <w:t>）系统可将不同时期、不同种类的多个评估自动综合到一张报告单中</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，方便临床参考。</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19</w:t>
            </w:r>
            <w:r>
              <w:rPr>
                <w:rFonts w:hint="eastAsia" w:ascii="宋体" w:hAnsi="宋体" w:eastAsia="宋体" w:cs="宋体"/>
                <w:i w:val="0"/>
                <w:iCs w:val="0"/>
                <w:snapToGrid w:val="0"/>
                <w:color w:val="000000"/>
                <w:kern w:val="0"/>
                <w:sz w:val="21"/>
                <w:szCs w:val="21"/>
                <w:u w:val="none"/>
                <w:lang w:val="en-US" w:eastAsia="zh-CN" w:bidi="ar"/>
              </w:rPr>
              <w:t>）、数据自动备份</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EE347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36830</wp:posOffset>
                  </wp:positionH>
                  <wp:positionV relativeFrom="paragraph">
                    <wp:posOffset>-1155700</wp:posOffset>
                  </wp:positionV>
                  <wp:extent cx="1330325" cy="2607310"/>
                  <wp:effectExtent l="0" t="0" r="3175" b="2540"/>
                  <wp:wrapNone/>
                  <wp:docPr id="123" name="图片_737"/>
                  <wp:cNvGraphicFramePr/>
                  <a:graphic xmlns:a="http://schemas.openxmlformats.org/drawingml/2006/main">
                    <a:graphicData uri="http://schemas.openxmlformats.org/drawingml/2006/picture">
                      <pic:pic xmlns:pic="http://schemas.openxmlformats.org/drawingml/2006/picture">
                        <pic:nvPicPr>
                          <pic:cNvPr id="123" name="图片_737"/>
                          <pic:cNvPicPr/>
                        </pic:nvPicPr>
                        <pic:blipFill>
                          <a:blip r:embed="rId72"/>
                          <a:stretch>
                            <a:fillRect/>
                          </a:stretch>
                        </pic:blipFill>
                        <pic:spPr>
                          <a:xfrm>
                            <a:off x="0" y="0"/>
                            <a:ext cx="1330325" cy="2607310"/>
                          </a:xfrm>
                          <a:prstGeom prst="rect">
                            <a:avLst/>
                          </a:prstGeom>
                          <a:noFill/>
                          <a:ln>
                            <a:noFill/>
                          </a:ln>
                        </pic:spPr>
                      </pic:pic>
                    </a:graphicData>
                  </a:graphic>
                </wp:anchor>
              </w:drawing>
            </w:r>
          </w:p>
        </w:tc>
      </w:tr>
      <w:tr w14:paraId="18AB5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B8888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D9DE8">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儿童感觉统合评估训练系统</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DEB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54C6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539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功能要求</w:t>
            </w: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）软件含有独立的临床论述部分。该部分详细介绍所针对病症的临床定义、发展史、及该软件在临床中如何发挥</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作用等</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，以引导医务人员更好的使用该系统。</w:t>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）系统评估部分覆盖面齐全，量表丰富，涵盖儿童感觉统合等多方面的检测：大肌肉及平衡感、触觉防御及情绪</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本体感及身体协调、学习能力发展、重度失调。</w:t>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）系统可单屏显示</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，也可双屏显示。患者屏幕必须有触摸功能。患者可以随意在屏幕内选择题目、绘画等等。</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4</w:t>
            </w:r>
            <w:r>
              <w:rPr>
                <w:rFonts w:hint="eastAsia" w:ascii="宋体" w:hAnsi="宋体" w:eastAsia="宋体" w:cs="宋体"/>
                <w:i w:val="0"/>
                <w:iCs w:val="0"/>
                <w:snapToGrid w:val="0"/>
                <w:color w:val="000000"/>
                <w:kern w:val="0"/>
                <w:sz w:val="21"/>
                <w:szCs w:val="21"/>
                <w:u w:val="none"/>
                <w:lang w:val="en-US" w:eastAsia="zh-CN" w:bidi="ar"/>
              </w:rPr>
              <w:t>）为了避免医生评分对病人造成干扰</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，双屏功能时</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医生内容与患者内容必须分开显示</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，且医生可监控患者屏。</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5</w:t>
            </w:r>
            <w:r>
              <w:rPr>
                <w:rFonts w:hint="eastAsia" w:ascii="宋体" w:hAnsi="宋体" w:eastAsia="宋体" w:cs="宋体"/>
                <w:i w:val="0"/>
                <w:iCs w:val="0"/>
                <w:snapToGrid w:val="0"/>
                <w:color w:val="000000"/>
                <w:kern w:val="0"/>
                <w:sz w:val="21"/>
                <w:szCs w:val="21"/>
                <w:u w:val="none"/>
                <w:lang w:val="en-US" w:eastAsia="zh-CN" w:bidi="ar"/>
              </w:rPr>
              <w:t>）客观题目，系统可全自动评分。</w:t>
            </w:r>
            <w:r>
              <w:rPr>
                <w:rFonts w:hint="default" w:ascii="Times New Roman" w:hAnsi="Times New Roman" w:eastAsia="宋体" w:cs="Times New Roman"/>
                <w:i w:val="0"/>
                <w:iCs w:val="0"/>
                <w:snapToGrid w:val="0"/>
                <w:color w:val="000000"/>
                <w:kern w:val="0"/>
                <w:sz w:val="21"/>
                <w:szCs w:val="21"/>
                <w:u w:val="none"/>
                <w:lang w:val="en-US" w:eastAsia="zh-CN" w:bidi="ar"/>
              </w:rPr>
              <w:t>6</w:t>
            </w:r>
            <w:r>
              <w:rPr>
                <w:rFonts w:hint="eastAsia" w:ascii="宋体" w:hAnsi="宋体" w:eastAsia="宋体" w:cs="宋体"/>
                <w:i w:val="0"/>
                <w:iCs w:val="0"/>
                <w:snapToGrid w:val="0"/>
                <w:color w:val="000000"/>
                <w:kern w:val="0"/>
                <w:sz w:val="21"/>
                <w:szCs w:val="21"/>
                <w:u w:val="none"/>
                <w:lang w:val="en-US" w:eastAsia="zh-CN" w:bidi="ar"/>
              </w:rPr>
              <w:t>）分析结论中含有非常详细的曲线分析图</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，大项之间</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，小项之间均可以对比</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同一个病人不同时间（两次之间，</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十次之间</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，多次之间）</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的测试结论均可一张图表中对比。</w:t>
            </w:r>
            <w:r>
              <w:rPr>
                <w:rFonts w:hint="default" w:ascii="Times New Roman" w:hAnsi="Times New Roman" w:eastAsia="宋体" w:cs="Times New Roman"/>
                <w:i w:val="0"/>
                <w:iCs w:val="0"/>
                <w:snapToGrid w:val="0"/>
                <w:color w:val="000000"/>
                <w:kern w:val="0"/>
                <w:sz w:val="21"/>
                <w:szCs w:val="21"/>
                <w:u w:val="none"/>
                <w:lang w:val="en-US" w:eastAsia="zh-CN" w:bidi="ar"/>
              </w:rPr>
              <w:t>7</w:t>
            </w:r>
            <w:r>
              <w:rPr>
                <w:rFonts w:hint="eastAsia" w:ascii="宋体" w:hAnsi="宋体" w:eastAsia="宋体" w:cs="宋体"/>
                <w:i w:val="0"/>
                <w:iCs w:val="0"/>
                <w:snapToGrid w:val="0"/>
                <w:color w:val="000000"/>
                <w:kern w:val="0"/>
                <w:sz w:val="21"/>
                <w:szCs w:val="21"/>
                <w:u w:val="none"/>
                <w:lang w:val="en-US" w:eastAsia="zh-CN" w:bidi="ar"/>
              </w:rPr>
              <w:t>）系统需要发音的量表默认发音为标准普通话</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，但是该系统支持多语言模块，用户可根据需要</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自己录制不同语言模块</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，外文或者方言</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，操作简单方便。</w:t>
            </w:r>
            <w:r>
              <w:rPr>
                <w:rFonts w:hint="default" w:ascii="Times New Roman" w:hAnsi="Times New Roman" w:eastAsia="宋体" w:cs="Times New Roman"/>
                <w:i w:val="0"/>
                <w:iCs w:val="0"/>
                <w:snapToGrid w:val="0"/>
                <w:color w:val="000000"/>
                <w:kern w:val="0"/>
                <w:sz w:val="21"/>
                <w:szCs w:val="21"/>
                <w:u w:val="none"/>
                <w:lang w:val="en-US" w:eastAsia="zh-CN" w:bidi="ar"/>
              </w:rPr>
              <w:t>8</w:t>
            </w:r>
            <w:r>
              <w:rPr>
                <w:rFonts w:hint="eastAsia" w:ascii="宋体" w:hAnsi="宋体" w:eastAsia="宋体" w:cs="宋体"/>
                <w:i w:val="0"/>
                <w:iCs w:val="0"/>
                <w:snapToGrid w:val="0"/>
                <w:color w:val="000000"/>
                <w:kern w:val="0"/>
                <w:sz w:val="21"/>
                <w:szCs w:val="21"/>
                <w:u w:val="none"/>
                <w:lang w:val="en-US" w:eastAsia="zh-CN" w:bidi="ar"/>
              </w:rPr>
              <w:t>）系统病例报告支持</w:t>
            </w:r>
            <w:r>
              <w:rPr>
                <w:rFonts w:hint="default" w:ascii="Times New Roman" w:hAnsi="Times New Roman" w:eastAsia="宋体" w:cs="Times New Roman"/>
                <w:i w:val="0"/>
                <w:iCs w:val="0"/>
                <w:snapToGrid w:val="0"/>
                <w:color w:val="000000"/>
                <w:kern w:val="0"/>
                <w:sz w:val="21"/>
                <w:szCs w:val="21"/>
                <w:u w:val="none"/>
                <w:lang w:val="en-US" w:eastAsia="zh-CN" w:bidi="ar"/>
              </w:rPr>
              <w:t>WORD</w:t>
            </w:r>
            <w:r>
              <w:rPr>
                <w:rFonts w:hint="eastAsia" w:ascii="宋体" w:hAnsi="宋体" w:eastAsia="宋体" w:cs="宋体"/>
                <w:i w:val="0"/>
                <w:iCs w:val="0"/>
                <w:snapToGrid w:val="0"/>
                <w:color w:val="000000"/>
                <w:kern w:val="0"/>
                <w:sz w:val="21"/>
                <w:szCs w:val="21"/>
                <w:u w:val="none"/>
                <w:lang w:val="en-US" w:eastAsia="zh-CN" w:bidi="ar"/>
              </w:rPr>
              <w:t>输出</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，支持用户根据需求更改。</w:t>
            </w:r>
            <w:r>
              <w:rPr>
                <w:rFonts w:hint="default" w:ascii="Times New Roman" w:hAnsi="Times New Roman" w:eastAsia="宋体" w:cs="Times New Roman"/>
                <w:i w:val="0"/>
                <w:iCs w:val="0"/>
                <w:snapToGrid w:val="0"/>
                <w:color w:val="000000"/>
                <w:kern w:val="0"/>
                <w:sz w:val="21"/>
                <w:szCs w:val="21"/>
                <w:u w:val="none"/>
                <w:lang w:val="en-US" w:eastAsia="zh-CN" w:bidi="ar"/>
              </w:rPr>
              <w:t>9</w:t>
            </w:r>
            <w:r>
              <w:rPr>
                <w:rFonts w:hint="eastAsia" w:ascii="宋体" w:hAnsi="宋体" w:eastAsia="宋体" w:cs="宋体"/>
                <w:i w:val="0"/>
                <w:iCs w:val="0"/>
                <w:snapToGrid w:val="0"/>
                <w:color w:val="000000"/>
                <w:kern w:val="0"/>
                <w:sz w:val="21"/>
                <w:szCs w:val="21"/>
                <w:u w:val="none"/>
                <w:lang w:val="en-US" w:eastAsia="zh-CN" w:bidi="ar"/>
              </w:rPr>
              <w:t>）评估结果精细</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，且以结论与图形相结合的方式表现</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，可在多个方面为临床人员提供有力的支持。</w:t>
            </w:r>
            <w:r>
              <w:rPr>
                <w:rFonts w:hint="default" w:ascii="Times New Roman" w:hAnsi="Times New Roman" w:eastAsia="宋体" w:cs="Times New Roman"/>
                <w:i w:val="0"/>
                <w:iCs w:val="0"/>
                <w:snapToGrid w:val="0"/>
                <w:color w:val="000000"/>
                <w:kern w:val="0"/>
                <w:sz w:val="21"/>
                <w:szCs w:val="21"/>
                <w:u w:val="none"/>
                <w:lang w:val="en-US" w:eastAsia="zh-CN" w:bidi="ar"/>
              </w:rPr>
              <w:t>10</w:t>
            </w:r>
            <w:r>
              <w:rPr>
                <w:rFonts w:hint="eastAsia" w:ascii="宋体" w:hAnsi="宋体" w:eastAsia="宋体" w:cs="宋体"/>
                <w:i w:val="0"/>
                <w:iCs w:val="0"/>
                <w:snapToGrid w:val="0"/>
                <w:color w:val="000000"/>
                <w:kern w:val="0"/>
                <w:sz w:val="21"/>
                <w:szCs w:val="21"/>
                <w:u w:val="none"/>
                <w:lang w:val="en-US" w:eastAsia="zh-CN" w:bidi="ar"/>
              </w:rPr>
              <w:t>）训练部分内容丰富多彩</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，可实现触摸互动治疗</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，治疗范围全面</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，不仅具有</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15 </w:t>
            </w:r>
            <w:r>
              <w:rPr>
                <w:rFonts w:hint="eastAsia" w:ascii="宋体" w:hAnsi="宋体" w:eastAsia="宋体" w:cs="宋体"/>
                <w:i w:val="0"/>
                <w:iCs w:val="0"/>
                <w:snapToGrid w:val="0"/>
                <w:color w:val="000000"/>
                <w:kern w:val="0"/>
                <w:sz w:val="21"/>
                <w:szCs w:val="21"/>
                <w:u w:val="none"/>
                <w:lang w:val="en-US" w:eastAsia="zh-CN" w:bidi="ar"/>
              </w:rPr>
              <w:t>种专业的训练模块</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，提供</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24 </w:t>
            </w:r>
            <w:r>
              <w:rPr>
                <w:rFonts w:hint="eastAsia" w:ascii="宋体" w:hAnsi="宋体" w:eastAsia="宋体" w:cs="宋体"/>
                <w:i w:val="0"/>
                <w:iCs w:val="0"/>
                <w:snapToGrid w:val="0"/>
                <w:color w:val="000000"/>
                <w:kern w:val="0"/>
                <w:sz w:val="21"/>
                <w:szCs w:val="21"/>
                <w:u w:val="none"/>
                <w:lang w:val="en-US" w:eastAsia="zh-CN" w:bidi="ar"/>
              </w:rPr>
              <w:t>种</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训练模式</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，覆盖注意、记忆、思维、计算、知觉等多个方面</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，训练易用、专业。</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专注力、警惕性、广度、选择、转</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移、分配、</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图形及拓扑记忆、工作记忆、再认、路径、情景记忆、面容记忆、视动协调、单侧忽略训练、思维及计</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算训练</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 </w:t>
            </w:r>
            <w:r>
              <w:rPr>
                <w:rFonts w:hint="eastAsia" w:ascii="宋体" w:hAnsi="宋体" w:eastAsia="宋体" w:cs="宋体"/>
                <w:i w:val="0"/>
                <w:iCs w:val="0"/>
                <w:snapToGrid w:val="0"/>
                <w:color w:val="000000"/>
                <w:kern w:val="0"/>
                <w:sz w:val="21"/>
                <w:szCs w:val="21"/>
                <w:u w:val="none"/>
                <w:lang w:val="en-US" w:eastAsia="zh-CN" w:bidi="ar"/>
              </w:rPr>
              <w:t>，还具有</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40 </w:t>
            </w:r>
            <w:r>
              <w:rPr>
                <w:rFonts w:hint="eastAsia" w:ascii="宋体" w:hAnsi="宋体" w:eastAsia="宋体" w:cs="宋体"/>
                <w:i w:val="0"/>
                <w:iCs w:val="0"/>
                <w:snapToGrid w:val="0"/>
                <w:color w:val="000000"/>
                <w:kern w:val="0"/>
                <w:sz w:val="21"/>
                <w:szCs w:val="21"/>
                <w:u w:val="none"/>
                <w:lang w:val="en-US" w:eastAsia="zh-CN" w:bidi="ar"/>
              </w:rPr>
              <w:t>多种独立儿童认知训练分类</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，覆盖注意、记忆、思维、简易计算、知觉等等多个方面</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，运用</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听觉、视觉等互动训练提高患儿认知功能。</w:t>
            </w:r>
            <w:r>
              <w:rPr>
                <w:rFonts w:hint="default" w:ascii="Times New Roman" w:hAnsi="Times New Roman" w:eastAsia="宋体" w:cs="Times New Roman"/>
                <w:i w:val="0"/>
                <w:iCs w:val="0"/>
                <w:snapToGrid w:val="0"/>
                <w:color w:val="000000"/>
                <w:kern w:val="0"/>
                <w:sz w:val="21"/>
                <w:szCs w:val="21"/>
                <w:u w:val="none"/>
                <w:lang w:val="en-US" w:eastAsia="zh-CN" w:bidi="ar"/>
              </w:rPr>
              <w:t>11</w:t>
            </w:r>
            <w:r>
              <w:rPr>
                <w:rFonts w:hint="eastAsia" w:ascii="宋体" w:hAnsi="宋体" w:eastAsia="宋体" w:cs="宋体"/>
                <w:i w:val="0"/>
                <w:iCs w:val="0"/>
                <w:snapToGrid w:val="0"/>
                <w:color w:val="000000"/>
                <w:kern w:val="0"/>
                <w:sz w:val="21"/>
                <w:szCs w:val="21"/>
                <w:u w:val="none"/>
                <w:lang w:val="en-US" w:eastAsia="zh-CN" w:bidi="ar"/>
              </w:rPr>
              <w:t>）反馈记录全媒体化：系统可实时全程录制主试者及被试者的语音，捕获被试者的屏幕，可全程记录被试者的多</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种反馈</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，再现评估现场数据。</w:t>
            </w:r>
            <w:r>
              <w:rPr>
                <w:rFonts w:hint="default" w:ascii="Times New Roman" w:hAnsi="Times New Roman" w:eastAsia="宋体" w:cs="Times New Roman"/>
                <w:i w:val="0"/>
                <w:iCs w:val="0"/>
                <w:snapToGrid w:val="0"/>
                <w:color w:val="000000"/>
                <w:kern w:val="0"/>
                <w:sz w:val="21"/>
                <w:szCs w:val="21"/>
                <w:u w:val="none"/>
                <w:lang w:val="en-US" w:eastAsia="zh-CN" w:bidi="ar"/>
              </w:rPr>
              <w:t>12</w:t>
            </w:r>
            <w:r>
              <w:rPr>
                <w:rFonts w:hint="eastAsia" w:ascii="宋体" w:hAnsi="宋体" w:eastAsia="宋体" w:cs="宋体"/>
                <w:i w:val="0"/>
                <w:iCs w:val="0"/>
                <w:snapToGrid w:val="0"/>
                <w:color w:val="000000"/>
                <w:kern w:val="0"/>
                <w:sz w:val="21"/>
                <w:szCs w:val="21"/>
                <w:u w:val="none"/>
                <w:lang w:val="en-US" w:eastAsia="zh-CN" w:bidi="ar"/>
              </w:rPr>
              <w:t>）支持多模式反馈：被试者可使用单一选择、多选择、绘画书写、图像选择、图像排列、语音、数字计算等多种</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反馈。</w:t>
            </w:r>
            <w:r>
              <w:rPr>
                <w:rFonts w:hint="default" w:ascii="Times New Roman" w:hAnsi="Times New Roman" w:eastAsia="宋体" w:cs="Times New Roman"/>
                <w:i w:val="0"/>
                <w:iCs w:val="0"/>
                <w:snapToGrid w:val="0"/>
                <w:color w:val="000000"/>
                <w:kern w:val="0"/>
                <w:sz w:val="21"/>
                <w:szCs w:val="21"/>
                <w:u w:val="none"/>
                <w:lang w:val="en-US" w:eastAsia="zh-CN" w:bidi="ar"/>
              </w:rPr>
              <w:t>13</w:t>
            </w:r>
            <w:r>
              <w:rPr>
                <w:rFonts w:hint="eastAsia" w:ascii="宋体" w:hAnsi="宋体" w:eastAsia="宋体" w:cs="宋体"/>
                <w:i w:val="0"/>
                <w:iCs w:val="0"/>
                <w:snapToGrid w:val="0"/>
                <w:color w:val="000000"/>
                <w:kern w:val="0"/>
                <w:sz w:val="21"/>
                <w:szCs w:val="21"/>
                <w:u w:val="none"/>
                <w:lang w:val="en-US" w:eastAsia="zh-CN" w:bidi="ar"/>
              </w:rPr>
              <w:t>）数据自动备份。</w:t>
            </w:r>
            <w:r>
              <w:rPr>
                <w:rFonts w:hint="default" w:ascii="Times New Roman" w:hAnsi="Times New Roman" w:eastAsia="宋体" w:cs="Times New Roman"/>
                <w:i w:val="0"/>
                <w:iCs w:val="0"/>
                <w:snapToGrid w:val="0"/>
                <w:color w:val="000000"/>
                <w:kern w:val="0"/>
                <w:sz w:val="21"/>
                <w:szCs w:val="21"/>
                <w:u w:val="none"/>
                <w:lang w:val="en-US" w:eastAsia="zh-CN" w:bidi="ar"/>
              </w:rPr>
              <w:t>14</w:t>
            </w:r>
            <w:r>
              <w:rPr>
                <w:rFonts w:hint="eastAsia" w:ascii="宋体" w:hAnsi="宋体" w:eastAsia="宋体" w:cs="宋体"/>
                <w:i w:val="0"/>
                <w:iCs w:val="0"/>
                <w:snapToGrid w:val="0"/>
                <w:color w:val="000000"/>
                <w:kern w:val="0"/>
                <w:sz w:val="21"/>
                <w:szCs w:val="21"/>
                <w:u w:val="none"/>
                <w:lang w:val="en-US" w:eastAsia="zh-CN" w:bidi="ar"/>
              </w:rPr>
              <w:t>）提供强大的透明统计</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：穿透式统计可深入统计到量表的具体评估项目得分情况。</w:t>
            </w:r>
            <w:r>
              <w:rPr>
                <w:rFonts w:hint="default" w:ascii="Times New Roman" w:hAnsi="Times New Roman" w:eastAsia="宋体" w:cs="Times New Roman"/>
                <w:i w:val="0"/>
                <w:iCs w:val="0"/>
                <w:snapToGrid w:val="0"/>
                <w:color w:val="000000"/>
                <w:kern w:val="0"/>
                <w:sz w:val="21"/>
                <w:szCs w:val="21"/>
                <w:u w:val="none"/>
                <w:lang w:val="en-US" w:eastAsia="zh-CN" w:bidi="ar"/>
              </w:rPr>
              <w:t>15</w:t>
            </w:r>
            <w:r>
              <w:rPr>
                <w:rFonts w:hint="eastAsia" w:ascii="宋体" w:hAnsi="宋体" w:eastAsia="宋体" w:cs="宋体"/>
                <w:i w:val="0"/>
                <w:iCs w:val="0"/>
                <w:snapToGrid w:val="0"/>
                <w:color w:val="000000"/>
                <w:kern w:val="0"/>
                <w:sz w:val="21"/>
                <w:szCs w:val="21"/>
                <w:u w:val="none"/>
                <w:lang w:val="en-US" w:eastAsia="zh-CN" w:bidi="ar"/>
              </w:rPr>
              <w:t>）多重细节提示：系统具有丰富的计时、计数功能。</w:t>
            </w:r>
            <w:r>
              <w:rPr>
                <w:rFonts w:hint="default" w:ascii="Times New Roman" w:hAnsi="Times New Roman" w:eastAsia="宋体" w:cs="Times New Roman"/>
                <w:i w:val="0"/>
                <w:iCs w:val="0"/>
                <w:snapToGrid w:val="0"/>
                <w:color w:val="000000"/>
                <w:kern w:val="0"/>
                <w:sz w:val="21"/>
                <w:szCs w:val="21"/>
                <w:u w:val="none"/>
                <w:lang w:val="en-US" w:eastAsia="zh-CN" w:bidi="ar"/>
              </w:rPr>
              <w:t>16</w:t>
            </w:r>
            <w:r>
              <w:rPr>
                <w:rFonts w:hint="eastAsia" w:ascii="宋体" w:hAnsi="宋体" w:eastAsia="宋体" w:cs="宋体"/>
                <w:i w:val="0"/>
                <w:iCs w:val="0"/>
                <w:snapToGrid w:val="0"/>
                <w:color w:val="000000"/>
                <w:kern w:val="0"/>
                <w:sz w:val="21"/>
                <w:szCs w:val="21"/>
                <w:u w:val="none"/>
                <w:lang w:val="en-US" w:eastAsia="zh-CN" w:bidi="ar"/>
              </w:rPr>
              <w:t>）打印多种结果报告</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：系统可打印评估记录单、评估报告</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图形化得分报告、</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图形化对比分析报告、剖面图报</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告及剖面图对比报告。</w:t>
            </w:r>
            <w:r>
              <w:rPr>
                <w:rFonts w:hint="default" w:ascii="Times New Roman" w:hAnsi="Times New Roman" w:eastAsia="宋体" w:cs="Times New Roman"/>
                <w:i w:val="0"/>
                <w:iCs w:val="0"/>
                <w:snapToGrid w:val="0"/>
                <w:color w:val="000000"/>
                <w:kern w:val="0"/>
                <w:sz w:val="21"/>
                <w:szCs w:val="21"/>
                <w:u w:val="none"/>
                <w:lang w:val="en-US" w:eastAsia="zh-CN" w:bidi="ar"/>
              </w:rPr>
              <w:t>17</w:t>
            </w:r>
            <w:r>
              <w:rPr>
                <w:rFonts w:hint="eastAsia" w:ascii="宋体" w:hAnsi="宋体" w:eastAsia="宋体" w:cs="宋体"/>
                <w:i w:val="0"/>
                <w:iCs w:val="0"/>
                <w:snapToGrid w:val="0"/>
                <w:color w:val="000000"/>
                <w:kern w:val="0"/>
                <w:sz w:val="21"/>
                <w:szCs w:val="21"/>
                <w:u w:val="none"/>
                <w:lang w:val="en-US" w:eastAsia="zh-CN" w:bidi="ar"/>
              </w:rPr>
              <w:t>）开放统计分析数据接口</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：系统可将查询统计到的数据提供给</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SPSS</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 xml:space="preserve">SAS </w:t>
            </w:r>
            <w:r>
              <w:rPr>
                <w:rFonts w:hint="eastAsia" w:ascii="宋体" w:hAnsi="宋体" w:eastAsia="宋体" w:cs="宋体"/>
                <w:i w:val="0"/>
                <w:iCs w:val="0"/>
                <w:snapToGrid w:val="0"/>
                <w:color w:val="000000"/>
                <w:kern w:val="0"/>
                <w:sz w:val="21"/>
                <w:szCs w:val="21"/>
                <w:u w:val="none"/>
                <w:lang w:val="en-US" w:eastAsia="zh-CN" w:bidi="ar"/>
              </w:rPr>
              <w:t>等专业统计分析工具进行高级分析。</w:t>
            </w:r>
            <w:r>
              <w:rPr>
                <w:rFonts w:hint="default" w:ascii="Times New Roman" w:hAnsi="Times New Roman" w:eastAsia="宋体" w:cs="Times New Roman"/>
                <w:i w:val="0"/>
                <w:iCs w:val="0"/>
                <w:snapToGrid w:val="0"/>
                <w:color w:val="000000"/>
                <w:kern w:val="0"/>
                <w:sz w:val="21"/>
                <w:szCs w:val="21"/>
                <w:u w:val="none"/>
                <w:lang w:val="en-US" w:eastAsia="zh-CN" w:bidi="ar"/>
              </w:rPr>
              <w:t>18</w:t>
            </w:r>
            <w:r>
              <w:rPr>
                <w:rFonts w:hint="eastAsia" w:ascii="宋体" w:hAnsi="宋体" w:eastAsia="宋体" w:cs="宋体"/>
                <w:i w:val="0"/>
                <w:iCs w:val="0"/>
                <w:snapToGrid w:val="0"/>
                <w:color w:val="000000"/>
                <w:kern w:val="0"/>
                <w:sz w:val="21"/>
                <w:szCs w:val="21"/>
                <w:u w:val="none"/>
                <w:lang w:val="en-US" w:eastAsia="zh-CN" w:bidi="ar"/>
              </w:rPr>
              <w:t>）完善的用户管理：系统可进行多种权限设置。</w:t>
            </w:r>
            <w:r>
              <w:rPr>
                <w:rFonts w:hint="default" w:ascii="Times New Roman" w:hAnsi="Times New Roman" w:eastAsia="宋体" w:cs="Times New Roman"/>
                <w:i w:val="0"/>
                <w:iCs w:val="0"/>
                <w:snapToGrid w:val="0"/>
                <w:color w:val="000000"/>
                <w:kern w:val="0"/>
                <w:sz w:val="21"/>
                <w:szCs w:val="21"/>
                <w:u w:val="none"/>
                <w:lang w:val="en-US" w:eastAsia="zh-CN" w:bidi="ar"/>
              </w:rPr>
              <w:t>19</w:t>
            </w:r>
            <w:r>
              <w:rPr>
                <w:rFonts w:hint="eastAsia" w:ascii="宋体" w:hAnsi="宋体" w:eastAsia="宋体" w:cs="宋体"/>
                <w:i w:val="0"/>
                <w:iCs w:val="0"/>
                <w:snapToGrid w:val="0"/>
                <w:color w:val="000000"/>
                <w:kern w:val="0"/>
                <w:sz w:val="21"/>
                <w:szCs w:val="21"/>
                <w:u w:val="none"/>
                <w:lang w:val="en-US" w:eastAsia="zh-CN" w:bidi="ar"/>
              </w:rPr>
              <w:t>）系统可将不同时期、不同种类的多个评估自动综合到一张报告单中</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，方便临床参考。</w:t>
            </w:r>
            <w:r>
              <w:rPr>
                <w:rFonts w:hint="default" w:ascii="Times New Roman" w:hAnsi="Times New Roman" w:eastAsia="宋体" w:cs="Times New Roman"/>
                <w:i w:val="0"/>
                <w:iCs w:val="0"/>
                <w:snapToGrid w:val="0"/>
                <w:color w:val="000000"/>
                <w:kern w:val="0"/>
                <w:sz w:val="21"/>
                <w:szCs w:val="21"/>
                <w:u w:val="none"/>
                <w:lang w:val="en-US" w:eastAsia="zh-CN" w:bidi="ar"/>
              </w:rPr>
              <w:t>20</w:t>
            </w:r>
            <w:r>
              <w:rPr>
                <w:rFonts w:hint="eastAsia" w:ascii="宋体" w:hAnsi="宋体" w:eastAsia="宋体" w:cs="宋体"/>
                <w:i w:val="0"/>
                <w:iCs w:val="0"/>
                <w:snapToGrid w:val="0"/>
                <w:color w:val="000000"/>
                <w:kern w:val="0"/>
                <w:sz w:val="21"/>
                <w:szCs w:val="21"/>
                <w:u w:val="none"/>
                <w:lang w:val="en-US" w:eastAsia="zh-CN" w:bidi="ar"/>
              </w:rPr>
              <w:t>）智能生成综合多个量表的综合评估报告：系统可将各阶段不同种类的多个评估自动综合到同一报告单上，方便</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临床人员与患者的交流。</w:t>
            </w:r>
            <w:r>
              <w:rPr>
                <w:rFonts w:hint="default" w:ascii="Times New Roman" w:hAnsi="Times New Roman" w:eastAsia="宋体" w:cs="Times New Roman"/>
                <w:i w:val="0"/>
                <w:iCs w:val="0"/>
                <w:snapToGrid w:val="0"/>
                <w:color w:val="000000"/>
                <w:kern w:val="0"/>
                <w:sz w:val="21"/>
                <w:szCs w:val="21"/>
                <w:u w:val="none"/>
                <w:lang w:val="en-US" w:eastAsia="zh-CN" w:bidi="ar"/>
              </w:rPr>
              <w:t>21</w:t>
            </w:r>
            <w:r>
              <w:rPr>
                <w:rFonts w:hint="eastAsia" w:ascii="宋体" w:hAnsi="宋体" w:eastAsia="宋体" w:cs="宋体"/>
                <w:i w:val="0"/>
                <w:iCs w:val="0"/>
                <w:snapToGrid w:val="0"/>
                <w:color w:val="000000"/>
                <w:kern w:val="0"/>
                <w:sz w:val="21"/>
                <w:szCs w:val="21"/>
                <w:u w:val="none"/>
                <w:lang w:val="en-US" w:eastAsia="zh-CN" w:bidi="ar"/>
              </w:rPr>
              <w:t>）提供多变量统计平台：系统可加挂各类心理量表、平衡功能评估量表、肢体功能评估量表等，病历数据可自定</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义代码化</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，实现一个平台下病历统一管理、方便进行多变量多参数的统计分析及临床研究。</w:t>
            </w:r>
            <w:r>
              <w:rPr>
                <w:rFonts w:hint="default" w:ascii="Times New Roman" w:hAnsi="Times New Roman" w:eastAsia="宋体" w:cs="Times New Roman"/>
                <w:i w:val="0"/>
                <w:iCs w:val="0"/>
                <w:snapToGrid w:val="0"/>
                <w:color w:val="000000"/>
                <w:kern w:val="0"/>
                <w:sz w:val="21"/>
                <w:szCs w:val="21"/>
                <w:u w:val="none"/>
                <w:lang w:val="en-US" w:eastAsia="zh-CN" w:bidi="ar"/>
              </w:rPr>
              <w:t>22</w:t>
            </w:r>
            <w:r>
              <w:rPr>
                <w:rFonts w:hint="eastAsia" w:ascii="宋体" w:hAnsi="宋体" w:eastAsia="宋体" w:cs="宋体"/>
                <w:i w:val="0"/>
                <w:iCs w:val="0"/>
                <w:snapToGrid w:val="0"/>
                <w:color w:val="000000"/>
                <w:kern w:val="0"/>
                <w:sz w:val="21"/>
                <w:szCs w:val="21"/>
                <w:u w:val="none"/>
                <w:lang w:val="en-US" w:eastAsia="zh-CN" w:bidi="ar"/>
              </w:rPr>
              <w:t>）可定制多种训练参数：系统不仅提供视觉提示、听觉提示、训练数量、升级正确比率、降级错误比率等参数调</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整</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，同时根据各训练任务的不同</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，还可设置运动速度</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目标大小等参数</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，无论是症状极为严重的患者还是水平较高</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的人</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，均能进行难度匹配的训练</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，特别适用于个体情况极不一致的医疗场所。</w:t>
            </w:r>
            <w:r>
              <w:rPr>
                <w:rFonts w:hint="default" w:ascii="Times New Roman" w:hAnsi="Times New Roman" w:eastAsia="宋体" w:cs="Times New Roman"/>
                <w:i w:val="0"/>
                <w:iCs w:val="0"/>
                <w:snapToGrid w:val="0"/>
                <w:color w:val="000000"/>
                <w:kern w:val="0"/>
                <w:sz w:val="21"/>
                <w:szCs w:val="21"/>
                <w:u w:val="none"/>
                <w:lang w:val="en-US" w:eastAsia="zh-CN" w:bidi="ar"/>
              </w:rPr>
              <w:t>23</w:t>
            </w:r>
            <w:r>
              <w:rPr>
                <w:rFonts w:hint="eastAsia" w:ascii="宋体" w:hAnsi="宋体" w:eastAsia="宋体" w:cs="宋体"/>
                <w:i w:val="0"/>
                <w:iCs w:val="0"/>
                <w:snapToGrid w:val="0"/>
                <w:color w:val="000000"/>
                <w:kern w:val="0"/>
                <w:sz w:val="21"/>
                <w:szCs w:val="21"/>
                <w:u w:val="none"/>
                <w:lang w:val="en-US" w:eastAsia="zh-CN" w:bidi="ar"/>
              </w:rPr>
              <w:t>）训练难度自动匹配：系统自动根据训练结果调整难度</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自动适应患者</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的认知水平无须治疗师人工干预。</w:t>
            </w:r>
            <w:r>
              <w:rPr>
                <w:rFonts w:hint="default" w:ascii="Times New Roman" w:hAnsi="Times New Roman" w:eastAsia="宋体" w:cs="Times New Roman"/>
                <w:i w:val="0"/>
                <w:iCs w:val="0"/>
                <w:snapToGrid w:val="0"/>
                <w:color w:val="000000"/>
                <w:kern w:val="0"/>
                <w:sz w:val="21"/>
                <w:szCs w:val="21"/>
                <w:u w:val="none"/>
                <w:lang w:val="en-US" w:eastAsia="zh-CN" w:bidi="ar"/>
              </w:rPr>
              <w:t>24</w:t>
            </w:r>
            <w:r>
              <w:rPr>
                <w:rFonts w:hint="eastAsia" w:ascii="宋体" w:hAnsi="宋体" w:eastAsia="宋体" w:cs="宋体"/>
                <w:i w:val="0"/>
                <w:iCs w:val="0"/>
                <w:snapToGrid w:val="0"/>
                <w:color w:val="000000"/>
                <w:kern w:val="0"/>
                <w:sz w:val="21"/>
                <w:szCs w:val="21"/>
                <w:u w:val="none"/>
                <w:lang w:val="en-US" w:eastAsia="zh-CN" w:bidi="ar"/>
              </w:rPr>
              <w:t>）忽视症特别支持</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：系统可将训练信息栏自由设置</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，方便忽视症患者的</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训练，保证偏侧忽略患者最大程度参与训练，在细节处为患者提供提供支持。</w:t>
            </w:r>
            <w:r>
              <w:rPr>
                <w:rFonts w:hint="default" w:ascii="Times New Roman" w:hAnsi="Times New Roman" w:eastAsia="宋体" w:cs="Times New Roman"/>
                <w:i w:val="0"/>
                <w:iCs w:val="0"/>
                <w:snapToGrid w:val="0"/>
                <w:color w:val="000000"/>
                <w:kern w:val="0"/>
                <w:sz w:val="21"/>
                <w:szCs w:val="21"/>
                <w:u w:val="none"/>
                <w:lang w:val="en-US" w:eastAsia="zh-CN" w:bidi="ar"/>
              </w:rPr>
              <w:t>25</w:t>
            </w:r>
            <w:r>
              <w:rPr>
                <w:rFonts w:hint="eastAsia" w:ascii="宋体" w:hAnsi="宋体" w:eastAsia="宋体" w:cs="宋体"/>
                <w:i w:val="0"/>
                <w:iCs w:val="0"/>
                <w:snapToGrid w:val="0"/>
                <w:color w:val="000000"/>
                <w:kern w:val="0"/>
                <w:sz w:val="21"/>
                <w:szCs w:val="21"/>
                <w:u w:val="none"/>
                <w:lang w:val="en-US" w:eastAsia="zh-CN" w:bidi="ar"/>
              </w:rPr>
              <w:t>）视听觉反馈组合支持：系统可将自由设置视觉和听觉的反馈及其组合，</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方便视觉或听觉障碍患者的训练。</w:t>
            </w:r>
            <w:r>
              <w:rPr>
                <w:rFonts w:hint="default" w:ascii="Times New Roman" w:hAnsi="Times New Roman" w:eastAsia="宋体" w:cs="Times New Roman"/>
                <w:i w:val="0"/>
                <w:iCs w:val="0"/>
                <w:snapToGrid w:val="0"/>
                <w:color w:val="000000"/>
                <w:kern w:val="0"/>
                <w:sz w:val="21"/>
                <w:szCs w:val="21"/>
                <w:u w:val="none"/>
                <w:lang w:val="en-US" w:eastAsia="zh-CN" w:bidi="ar"/>
              </w:rPr>
              <w:t>26</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训练等级多而细腻：训练支持的等级多达数十级，相邻难度之间过渡平稳</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，克服常见系统仅有的高中低几种简单的难度设置。</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5A5DD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1984375</wp:posOffset>
                  </wp:positionV>
                  <wp:extent cx="2014855" cy="2080260"/>
                  <wp:effectExtent l="0" t="0" r="4445" b="15240"/>
                  <wp:wrapNone/>
                  <wp:docPr id="133" name="图片_737_SpCnt_1"/>
                  <wp:cNvGraphicFramePr/>
                  <a:graphic xmlns:a="http://schemas.openxmlformats.org/drawingml/2006/main">
                    <a:graphicData uri="http://schemas.openxmlformats.org/drawingml/2006/picture">
                      <pic:pic xmlns:pic="http://schemas.openxmlformats.org/drawingml/2006/picture">
                        <pic:nvPicPr>
                          <pic:cNvPr id="133" name="图片_737_SpCnt_1"/>
                          <pic:cNvPicPr/>
                        </pic:nvPicPr>
                        <pic:blipFill>
                          <a:blip r:embed="rId73"/>
                          <a:stretch>
                            <a:fillRect/>
                          </a:stretch>
                        </pic:blipFill>
                        <pic:spPr>
                          <a:xfrm>
                            <a:off x="0" y="0"/>
                            <a:ext cx="2014855" cy="2080260"/>
                          </a:xfrm>
                          <a:prstGeom prst="rect">
                            <a:avLst/>
                          </a:prstGeom>
                          <a:noFill/>
                          <a:ln>
                            <a:noFill/>
                          </a:ln>
                        </pic:spPr>
                      </pic:pic>
                    </a:graphicData>
                  </a:graphic>
                </wp:anchor>
              </w:drawing>
            </w:r>
          </w:p>
        </w:tc>
      </w:tr>
      <w:tr w14:paraId="0CB5A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2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D715D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77C6D">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儿童训练用阶梯</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1D9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D02A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0F14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位置：感统室</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外形尺寸</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长</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宽</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),cm 350×60×115</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135</w:t>
            </w:r>
            <w:r>
              <w:rPr>
                <w:rFonts w:hint="eastAsia" w:ascii="宋体" w:hAnsi="宋体" w:eastAsia="宋体" w:cs="宋体"/>
                <w:i w:val="0"/>
                <w:iCs w:val="0"/>
                <w:snapToGrid w:val="0"/>
                <w:color w:val="000000"/>
                <w:kern w:val="0"/>
                <w:sz w:val="21"/>
                <w:szCs w:val="21"/>
                <w:u w:val="none"/>
                <w:lang w:val="en-US" w:eastAsia="zh-CN" w:bidi="ar"/>
              </w:rPr>
              <w:t>允差</w:t>
            </w:r>
            <w:r>
              <w:rPr>
                <w:rFonts w:hint="default" w:ascii="Times New Roman" w:hAnsi="Times New Roman" w:eastAsia="宋体" w:cs="Times New Roman"/>
                <w:i w:val="0"/>
                <w:iCs w:val="0"/>
                <w:snapToGrid w:val="0"/>
                <w:color w:val="000000"/>
                <w:kern w:val="0"/>
                <w:sz w:val="21"/>
                <w:szCs w:val="21"/>
                <w:u w:val="none"/>
                <w:lang w:val="en-US" w:eastAsia="zh-CN" w:bidi="ar"/>
              </w:rPr>
              <w:t>±5%</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质量：</w:t>
            </w:r>
            <w:r>
              <w:rPr>
                <w:rFonts w:hint="default" w:ascii="Times New Roman" w:hAnsi="Times New Roman" w:eastAsia="宋体" w:cs="Times New Roman"/>
                <w:i w:val="0"/>
                <w:iCs w:val="0"/>
                <w:snapToGrid w:val="0"/>
                <w:color w:val="000000"/>
                <w:kern w:val="0"/>
                <w:sz w:val="21"/>
                <w:szCs w:val="21"/>
                <w:u w:val="none"/>
                <w:lang w:val="en-US" w:eastAsia="zh-CN" w:bidi="ar"/>
              </w:rPr>
              <w:t>97.0kg</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材质：不锈钢扶手、支撑架、多层板、地毯</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结构型式</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扶手杠、固定管柱、阶梯</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扶手杠调节范围</w:t>
            </w:r>
            <w:r>
              <w:rPr>
                <w:rFonts w:hint="default" w:ascii="Times New Roman" w:hAnsi="Times New Roman" w:eastAsia="宋体" w:cs="Times New Roman"/>
                <w:i w:val="0"/>
                <w:iCs w:val="0"/>
                <w:snapToGrid w:val="0"/>
                <w:color w:val="000000"/>
                <w:kern w:val="0"/>
                <w:sz w:val="21"/>
                <w:szCs w:val="21"/>
                <w:u w:val="none"/>
                <w:lang w:val="en-US" w:eastAsia="zh-CN" w:bidi="ar"/>
              </w:rPr>
              <w:t>(cm)</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0</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20</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扶手杠侧向额定载荷：</w:t>
            </w:r>
            <w:r>
              <w:rPr>
                <w:rFonts w:hint="default" w:ascii="Times New Roman" w:hAnsi="Times New Roman" w:eastAsia="宋体" w:cs="Times New Roman"/>
                <w:i w:val="0"/>
                <w:iCs w:val="0"/>
                <w:snapToGrid w:val="0"/>
                <w:color w:val="000000"/>
                <w:kern w:val="0"/>
                <w:sz w:val="21"/>
                <w:szCs w:val="21"/>
                <w:u w:val="none"/>
                <w:lang w:val="en-US" w:eastAsia="zh-CN" w:bidi="ar"/>
              </w:rPr>
              <w:t>70kg</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阶梯额定载荷</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97kg</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阶梯扶手高度可调范围为</w:t>
            </w:r>
            <w:r>
              <w:rPr>
                <w:rFonts w:hint="default" w:ascii="Times New Roman" w:hAnsi="Times New Roman" w:eastAsia="宋体" w:cs="Times New Roman"/>
                <w:i w:val="0"/>
                <w:iCs w:val="0"/>
                <w:snapToGrid w:val="0"/>
                <w:color w:val="000000"/>
                <w:kern w:val="0"/>
                <w:sz w:val="21"/>
                <w:szCs w:val="21"/>
                <w:u w:val="none"/>
                <w:lang w:val="en-US" w:eastAsia="zh-CN" w:bidi="ar"/>
              </w:rPr>
              <w:t>(cm):0</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20</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用途：用于患者恢复日常生活中的上下楼梯功能</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4695B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-482600</wp:posOffset>
                  </wp:positionV>
                  <wp:extent cx="1793240" cy="1111250"/>
                  <wp:effectExtent l="0" t="0" r="16510" b="12700"/>
                  <wp:wrapNone/>
                  <wp:docPr id="132" name="图片_1055"/>
                  <wp:cNvGraphicFramePr/>
                  <a:graphic xmlns:a="http://schemas.openxmlformats.org/drawingml/2006/main">
                    <a:graphicData uri="http://schemas.openxmlformats.org/drawingml/2006/picture">
                      <pic:pic xmlns:pic="http://schemas.openxmlformats.org/drawingml/2006/picture">
                        <pic:nvPicPr>
                          <pic:cNvPr id="132" name="图片_1055"/>
                          <pic:cNvPicPr/>
                        </pic:nvPicPr>
                        <pic:blipFill>
                          <a:blip r:embed="rId74"/>
                          <a:stretch>
                            <a:fillRect/>
                          </a:stretch>
                        </pic:blipFill>
                        <pic:spPr>
                          <a:xfrm>
                            <a:off x="0" y="0"/>
                            <a:ext cx="1793240" cy="1111250"/>
                          </a:xfrm>
                          <a:prstGeom prst="rect">
                            <a:avLst/>
                          </a:prstGeom>
                          <a:noFill/>
                          <a:ln>
                            <a:noFill/>
                          </a:ln>
                        </pic:spPr>
                      </pic:pic>
                    </a:graphicData>
                  </a:graphic>
                </wp:anchor>
              </w:drawing>
            </w:r>
          </w:p>
        </w:tc>
      </w:tr>
      <w:tr w14:paraId="27EDC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E2556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03761">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儿童平行杠</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C4E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D8D2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E003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位置：感统室</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材质：不锈钢扶手、支撑架、松木板</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结构型式：杠杆、宽度调节支架、升降管柱、固定管柱、矫正板、底座</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杠杆宽度调节范围：</w:t>
            </w:r>
            <w:r>
              <w:rPr>
                <w:rFonts w:hint="default" w:ascii="Times New Roman" w:hAnsi="Times New Roman" w:eastAsia="宋体" w:cs="Times New Roman"/>
                <w:i w:val="0"/>
                <w:iCs w:val="0"/>
                <w:snapToGrid w:val="0"/>
                <w:color w:val="000000"/>
                <w:kern w:val="0"/>
                <w:sz w:val="21"/>
                <w:szCs w:val="21"/>
                <w:u w:val="none"/>
                <w:lang w:val="en-US" w:eastAsia="zh-CN" w:bidi="ar"/>
              </w:rPr>
              <w:t>25-40cm</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杠杆高度调节范围：</w:t>
            </w:r>
            <w:r>
              <w:rPr>
                <w:rFonts w:hint="default" w:ascii="Times New Roman" w:hAnsi="Times New Roman" w:eastAsia="宋体" w:cs="Times New Roman"/>
                <w:i w:val="0"/>
                <w:iCs w:val="0"/>
                <w:snapToGrid w:val="0"/>
                <w:color w:val="000000"/>
                <w:kern w:val="0"/>
                <w:sz w:val="21"/>
                <w:szCs w:val="21"/>
                <w:u w:val="none"/>
                <w:lang w:val="en-US" w:eastAsia="zh-CN" w:bidi="ar"/>
              </w:rPr>
              <w:t>25cm</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额定载荷：</w:t>
            </w:r>
            <w:r>
              <w:rPr>
                <w:rFonts w:hint="default" w:ascii="Times New Roman" w:hAnsi="Times New Roman" w:eastAsia="宋体" w:cs="Times New Roman"/>
                <w:i w:val="0"/>
                <w:iCs w:val="0"/>
                <w:snapToGrid w:val="0"/>
                <w:color w:val="000000"/>
                <w:kern w:val="0"/>
                <w:sz w:val="21"/>
                <w:szCs w:val="21"/>
                <w:u w:val="none"/>
                <w:lang w:val="en-US" w:eastAsia="zh-CN" w:bidi="ar"/>
              </w:rPr>
              <w:t>80kg</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矫正板坡度：</w:t>
            </w:r>
            <w:r>
              <w:rPr>
                <w:rFonts w:hint="default" w:ascii="Times New Roman" w:hAnsi="Times New Roman" w:eastAsia="宋体" w:cs="Times New Roman"/>
                <w:i w:val="0"/>
                <w:iCs w:val="0"/>
                <w:snapToGrid w:val="0"/>
                <w:color w:val="000000"/>
                <w:kern w:val="0"/>
                <w:sz w:val="21"/>
                <w:szCs w:val="21"/>
                <w:u w:val="none"/>
                <w:lang w:val="en-US" w:eastAsia="zh-CN" w:bidi="ar"/>
              </w:rPr>
              <w:t>15°</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cm</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长</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宽</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±2cm)</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300×80×58-85cm</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平行杠稳定性：着地平稳，无晃动。</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平行杠额定载荷：</w:t>
            </w:r>
            <w:r>
              <w:rPr>
                <w:rFonts w:hint="default" w:ascii="Times New Roman" w:hAnsi="Times New Roman" w:eastAsia="宋体" w:cs="Times New Roman"/>
                <w:i w:val="0"/>
                <w:iCs w:val="0"/>
                <w:snapToGrid w:val="0"/>
                <w:color w:val="000000"/>
                <w:kern w:val="0"/>
                <w:sz w:val="21"/>
                <w:szCs w:val="21"/>
                <w:u w:val="none"/>
                <w:lang w:val="en-US" w:eastAsia="zh-CN" w:bidi="ar"/>
              </w:rPr>
              <w:t>80kg</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质量：</w:t>
            </w:r>
            <w:r>
              <w:rPr>
                <w:rFonts w:hint="default" w:ascii="Times New Roman" w:hAnsi="Times New Roman" w:eastAsia="宋体" w:cs="Times New Roman"/>
                <w:i w:val="0"/>
                <w:iCs w:val="0"/>
                <w:snapToGrid w:val="0"/>
                <w:color w:val="000000"/>
                <w:kern w:val="0"/>
                <w:sz w:val="21"/>
                <w:szCs w:val="21"/>
                <w:u w:val="none"/>
                <w:lang w:val="en-US" w:eastAsia="zh-CN" w:bidi="ar"/>
              </w:rPr>
              <w:t>124.0kg</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用途：借助上肢帮助进行步态训练，矫正行走中的足外翻、髋外展，增加行走的稳定性。适合于骨关节、神经系统疾病的儿童步态练习</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B7A70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37465</wp:posOffset>
                  </wp:positionH>
                  <wp:positionV relativeFrom="paragraph">
                    <wp:posOffset>424815</wp:posOffset>
                  </wp:positionV>
                  <wp:extent cx="1588770" cy="1039495"/>
                  <wp:effectExtent l="0" t="0" r="11430" b="8255"/>
                  <wp:wrapNone/>
                  <wp:docPr id="131" name="图片_1054"/>
                  <wp:cNvGraphicFramePr/>
                  <a:graphic xmlns:a="http://schemas.openxmlformats.org/drawingml/2006/main">
                    <a:graphicData uri="http://schemas.openxmlformats.org/drawingml/2006/picture">
                      <pic:pic xmlns:pic="http://schemas.openxmlformats.org/drawingml/2006/picture">
                        <pic:nvPicPr>
                          <pic:cNvPr id="131" name="图片_1054"/>
                          <pic:cNvPicPr/>
                        </pic:nvPicPr>
                        <pic:blipFill>
                          <a:blip r:embed="rId75"/>
                          <a:stretch>
                            <a:fillRect/>
                          </a:stretch>
                        </pic:blipFill>
                        <pic:spPr>
                          <a:xfrm>
                            <a:off x="0" y="0"/>
                            <a:ext cx="1588770" cy="1039495"/>
                          </a:xfrm>
                          <a:prstGeom prst="rect">
                            <a:avLst/>
                          </a:prstGeom>
                          <a:noFill/>
                          <a:ln>
                            <a:noFill/>
                          </a:ln>
                        </pic:spPr>
                      </pic:pic>
                    </a:graphicData>
                  </a:graphic>
                </wp:anchor>
              </w:drawing>
            </w:r>
          </w:p>
        </w:tc>
      </w:tr>
      <w:tr w14:paraId="08C4D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4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601BC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43C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穿衣板</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D49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4D1B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80F2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长度</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30 - 40cm</w:t>
            </w:r>
            <w:r>
              <w:rPr>
                <w:rFonts w:hint="eastAsia" w:ascii="宋体" w:hAnsi="宋体" w:eastAsia="宋体" w:cs="宋体"/>
                <w:i w:val="0"/>
                <w:iCs w:val="0"/>
                <w:snapToGrid w:val="0"/>
                <w:color w:val="000000"/>
                <w:kern w:val="0"/>
                <w:sz w:val="21"/>
                <w:szCs w:val="21"/>
                <w:u w:val="none"/>
                <w:lang w:val="en-US" w:eastAsia="zh-CN" w:bidi="ar"/>
              </w:rPr>
              <w:t>，宽度</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25 - 30cm</w:t>
            </w:r>
            <w:r>
              <w:rPr>
                <w:rFonts w:hint="eastAsia" w:ascii="宋体" w:hAnsi="宋体" w:eastAsia="宋体" w:cs="宋体"/>
                <w:i w:val="0"/>
                <w:iCs w:val="0"/>
                <w:snapToGrid w:val="0"/>
                <w:color w:val="000000"/>
                <w:kern w:val="0"/>
                <w:sz w:val="21"/>
                <w:szCs w:val="21"/>
                <w:u w:val="none"/>
                <w:lang w:val="en-US" w:eastAsia="zh-CN" w:bidi="ar"/>
              </w:rPr>
              <w:t>，厚度</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2 - 3cm</w:t>
            </w:r>
            <w:r>
              <w:rPr>
                <w:rFonts w:hint="eastAsia" w:ascii="宋体" w:hAnsi="宋体" w:eastAsia="宋体" w:cs="宋体"/>
                <w:i w:val="0"/>
                <w:iCs w:val="0"/>
                <w:snapToGrid w:val="0"/>
                <w:color w:val="000000"/>
                <w:kern w:val="0"/>
                <w:sz w:val="21"/>
                <w:szCs w:val="21"/>
                <w:u w:val="none"/>
                <w:lang w:val="en-US" w:eastAsia="zh-CN" w:bidi="ar"/>
              </w:rPr>
              <w:t>，配有不同系扣</w:t>
            </w:r>
            <w:r>
              <w:rPr>
                <w:rFonts w:hint="default" w:ascii="Times New Roman" w:hAnsi="Times New Roman" w:eastAsia="宋体" w:cs="Times New Roman"/>
                <w:i w:val="0"/>
                <w:iCs w:val="0"/>
                <w:snapToGrid w:val="0"/>
                <w:color w:val="000000"/>
                <w:kern w:val="0"/>
                <w:sz w:val="21"/>
                <w:szCs w:val="21"/>
                <w:u w:val="none"/>
                <w:lang w:val="en-US" w:eastAsia="zh-CN" w:bidi="ar"/>
              </w:rPr>
              <w:t>8</w:t>
            </w:r>
            <w:r>
              <w:rPr>
                <w:rFonts w:hint="eastAsia" w:ascii="宋体" w:hAnsi="宋体" w:eastAsia="宋体" w:cs="宋体"/>
                <w:i w:val="0"/>
                <w:iCs w:val="0"/>
                <w:snapToGrid w:val="0"/>
                <w:color w:val="000000"/>
                <w:kern w:val="0"/>
                <w:sz w:val="21"/>
                <w:szCs w:val="21"/>
                <w:u w:val="none"/>
                <w:lang w:val="en-US" w:eastAsia="zh-CN" w:bidi="ar"/>
              </w:rPr>
              <w:t>块，适用于通过模拟日常生活的各种穿衣系扣的训练，提高幼儿的穿衣能力。</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包含拉链练习、系扣练习、系带练习、抽绳练习等模块。</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木质，表面要光滑，无毛刺、锐角等，避免刮伤儿童。</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D915AD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171450</wp:posOffset>
                  </wp:positionV>
                  <wp:extent cx="1445895" cy="1436370"/>
                  <wp:effectExtent l="0" t="0" r="1905" b="11430"/>
                  <wp:wrapNone/>
                  <wp:docPr id="134" name="图片_95"/>
                  <wp:cNvGraphicFramePr/>
                  <a:graphic xmlns:a="http://schemas.openxmlformats.org/drawingml/2006/main">
                    <a:graphicData uri="http://schemas.openxmlformats.org/drawingml/2006/picture">
                      <pic:pic xmlns:pic="http://schemas.openxmlformats.org/drawingml/2006/picture">
                        <pic:nvPicPr>
                          <pic:cNvPr id="134" name="图片_95"/>
                          <pic:cNvPicPr/>
                        </pic:nvPicPr>
                        <pic:blipFill>
                          <a:blip r:embed="rId76"/>
                          <a:stretch>
                            <a:fillRect/>
                          </a:stretch>
                        </pic:blipFill>
                        <pic:spPr>
                          <a:xfrm>
                            <a:off x="0" y="0"/>
                            <a:ext cx="1445895" cy="1436370"/>
                          </a:xfrm>
                          <a:prstGeom prst="rect">
                            <a:avLst/>
                          </a:prstGeom>
                          <a:noFill/>
                          <a:ln>
                            <a:noFill/>
                          </a:ln>
                        </pic:spPr>
                      </pic:pic>
                    </a:graphicData>
                  </a:graphic>
                </wp:anchor>
              </w:drawing>
            </w:r>
          </w:p>
        </w:tc>
      </w:tr>
      <w:tr w14:paraId="7FD9B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59FB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FAC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上螺丝</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C30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DD55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B33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规格：长 30 - 35cm，宽 25 - 30cm，高 8 - 12cm，木质，</w:t>
            </w:r>
            <w:r>
              <w:rPr>
                <w:rFonts w:hint="default" w:ascii="Times New Roman" w:hAnsi="Times New Roman" w:eastAsia="宋体" w:cs="Times New Roman"/>
                <w:i w:val="0"/>
                <w:iCs w:val="0"/>
                <w:snapToGrid w:val="0"/>
                <w:color w:val="000000"/>
                <w:kern w:val="0"/>
                <w:sz w:val="21"/>
                <w:szCs w:val="21"/>
                <w:u w:val="none"/>
                <w:lang w:val="en-US" w:eastAsia="zh-CN" w:bidi="ar"/>
              </w:rPr>
              <w:t>M6X40</w:t>
            </w:r>
            <w:r>
              <w:rPr>
                <w:rFonts w:hint="eastAsia" w:ascii="宋体" w:hAnsi="宋体" w:eastAsia="宋体" w:cs="宋体"/>
                <w:i w:val="0"/>
                <w:iCs w:val="0"/>
                <w:snapToGrid w:val="0"/>
                <w:color w:val="000000"/>
                <w:kern w:val="0"/>
                <w:sz w:val="21"/>
                <w:szCs w:val="21"/>
                <w:u w:val="none"/>
                <w:lang w:val="en-US" w:eastAsia="zh-CN" w:bidi="ar"/>
              </w:rPr>
              <w:t>六角螺栓</w:t>
            </w:r>
            <w:r>
              <w:rPr>
                <w:rFonts w:hint="default" w:ascii="Times New Roman" w:hAnsi="Times New Roman" w:eastAsia="宋体" w:cs="Times New Roman"/>
                <w:i w:val="0"/>
                <w:iCs w:val="0"/>
                <w:snapToGrid w:val="0"/>
                <w:color w:val="000000"/>
                <w:kern w:val="0"/>
                <w:sz w:val="21"/>
                <w:szCs w:val="21"/>
                <w:u w:val="none"/>
                <w:lang w:val="en-US" w:eastAsia="zh-CN" w:bidi="ar"/>
              </w:rPr>
              <w:t>7</w:t>
            </w:r>
            <w:r>
              <w:rPr>
                <w:rFonts w:hint="eastAsia" w:ascii="宋体" w:hAnsi="宋体" w:eastAsia="宋体" w:cs="宋体"/>
                <w:i w:val="0"/>
                <w:iCs w:val="0"/>
                <w:snapToGrid w:val="0"/>
                <w:color w:val="000000"/>
                <w:kern w:val="0"/>
                <w:sz w:val="21"/>
                <w:szCs w:val="21"/>
                <w:u w:val="none"/>
                <w:lang w:val="en-US" w:eastAsia="zh-CN" w:bidi="ar"/>
              </w:rPr>
              <w:t>个，</w:t>
            </w:r>
            <w:r>
              <w:rPr>
                <w:rFonts w:hint="default" w:ascii="Times New Roman" w:hAnsi="Times New Roman" w:eastAsia="宋体" w:cs="Times New Roman"/>
                <w:i w:val="0"/>
                <w:iCs w:val="0"/>
                <w:snapToGrid w:val="0"/>
                <w:color w:val="000000"/>
                <w:kern w:val="0"/>
                <w:sz w:val="21"/>
                <w:szCs w:val="21"/>
                <w:u w:val="none"/>
                <w:lang w:val="en-US" w:eastAsia="zh-CN" w:bidi="ar"/>
              </w:rPr>
              <w:t>M8X40</w:t>
            </w:r>
            <w:r>
              <w:rPr>
                <w:rFonts w:hint="eastAsia" w:ascii="宋体" w:hAnsi="宋体" w:eastAsia="宋体" w:cs="宋体"/>
                <w:i w:val="0"/>
                <w:iCs w:val="0"/>
                <w:snapToGrid w:val="0"/>
                <w:color w:val="000000"/>
                <w:kern w:val="0"/>
                <w:sz w:val="21"/>
                <w:szCs w:val="21"/>
                <w:u w:val="none"/>
                <w:lang w:val="en-US" w:eastAsia="zh-CN" w:bidi="ar"/>
              </w:rPr>
              <w:t>六角螺栓</w:t>
            </w:r>
            <w:r>
              <w:rPr>
                <w:rFonts w:hint="default" w:ascii="Times New Roman" w:hAnsi="Times New Roman" w:eastAsia="宋体" w:cs="Times New Roman"/>
                <w:i w:val="0"/>
                <w:iCs w:val="0"/>
                <w:snapToGrid w:val="0"/>
                <w:color w:val="000000"/>
                <w:kern w:val="0"/>
                <w:sz w:val="21"/>
                <w:szCs w:val="21"/>
                <w:u w:val="none"/>
                <w:lang w:val="en-US" w:eastAsia="zh-CN" w:bidi="ar"/>
              </w:rPr>
              <w:t>13</w:t>
            </w:r>
            <w:r>
              <w:rPr>
                <w:rFonts w:hint="eastAsia" w:ascii="宋体" w:hAnsi="宋体" w:eastAsia="宋体" w:cs="宋体"/>
                <w:i w:val="0"/>
                <w:iCs w:val="0"/>
                <w:snapToGrid w:val="0"/>
                <w:color w:val="000000"/>
                <w:kern w:val="0"/>
                <w:sz w:val="21"/>
                <w:szCs w:val="21"/>
                <w:u w:val="none"/>
                <w:lang w:val="en-US" w:eastAsia="zh-CN" w:bidi="ar"/>
              </w:rPr>
              <w:t>个，适用于通过模拟作业，改善手指对指功能，提高手的协调性，灵活性。</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主体材质：</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内部承重螺丝：</w:t>
            </w:r>
            <w:r>
              <w:rPr>
                <w:rFonts w:hint="default" w:ascii="Times New Roman" w:hAnsi="Times New Roman" w:eastAsia="宋体" w:cs="Times New Roman"/>
                <w:i w:val="0"/>
                <w:iCs w:val="0"/>
                <w:snapToGrid w:val="0"/>
                <w:color w:val="000000"/>
                <w:kern w:val="0"/>
                <w:sz w:val="21"/>
                <w:szCs w:val="21"/>
                <w:u w:val="none"/>
                <w:lang w:val="en-US" w:eastAsia="zh-CN" w:bidi="ar"/>
              </w:rPr>
              <w:t>304</w:t>
            </w:r>
            <w:r>
              <w:rPr>
                <w:rFonts w:hint="eastAsia" w:ascii="宋体" w:hAnsi="宋体" w:eastAsia="宋体" w:cs="宋体"/>
                <w:i w:val="0"/>
                <w:iCs w:val="0"/>
                <w:snapToGrid w:val="0"/>
                <w:color w:val="000000"/>
                <w:kern w:val="0"/>
                <w:sz w:val="21"/>
                <w:szCs w:val="21"/>
                <w:u w:val="none"/>
                <w:lang w:val="en-US" w:eastAsia="zh-CN" w:bidi="ar"/>
              </w:rPr>
              <w:t>不锈钢（抗拉强度</w:t>
            </w:r>
            <w:r>
              <w:rPr>
                <w:rFonts w:hint="default" w:ascii="Times New Roman" w:hAnsi="Times New Roman" w:eastAsia="宋体" w:cs="Times New Roman"/>
                <w:i w:val="0"/>
                <w:iCs w:val="0"/>
                <w:snapToGrid w:val="0"/>
                <w:color w:val="000000"/>
                <w:kern w:val="0"/>
                <w:sz w:val="21"/>
                <w:szCs w:val="21"/>
                <w:u w:val="none"/>
                <w:lang w:val="en-US" w:eastAsia="zh-CN" w:bidi="ar"/>
              </w:rPr>
              <w:t>≥520MPa</w:t>
            </w:r>
            <w:r>
              <w:rPr>
                <w:rFonts w:hint="eastAsia" w:ascii="宋体" w:hAnsi="宋体" w:eastAsia="宋体" w:cs="宋体"/>
                <w:i w:val="0"/>
                <w:iCs w:val="0"/>
                <w:snapToGrid w:val="0"/>
                <w:color w:val="000000"/>
                <w:kern w:val="0"/>
                <w:sz w:val="21"/>
                <w:szCs w:val="21"/>
                <w:u w:val="none"/>
                <w:lang w:val="en-US" w:eastAsia="zh-CN" w:bidi="ar"/>
              </w:rPr>
              <w:t>）或尼龙（</w:t>
            </w:r>
            <w:r>
              <w:rPr>
                <w:rFonts w:hint="default" w:ascii="Times New Roman" w:hAnsi="Times New Roman" w:eastAsia="宋体" w:cs="Times New Roman"/>
                <w:i w:val="0"/>
                <w:iCs w:val="0"/>
                <w:snapToGrid w:val="0"/>
                <w:color w:val="000000"/>
                <w:kern w:val="0"/>
                <w:sz w:val="21"/>
                <w:szCs w:val="21"/>
                <w:u w:val="none"/>
                <w:lang w:val="en-US" w:eastAsia="zh-CN" w:bidi="ar"/>
              </w:rPr>
              <w:t>PA66+</w:t>
            </w:r>
            <w:r>
              <w:rPr>
                <w:rFonts w:hint="eastAsia" w:ascii="宋体" w:hAnsi="宋体" w:eastAsia="宋体" w:cs="宋体"/>
                <w:i w:val="0"/>
                <w:iCs w:val="0"/>
                <w:snapToGrid w:val="0"/>
                <w:color w:val="000000"/>
                <w:kern w:val="0"/>
                <w:sz w:val="21"/>
                <w:szCs w:val="21"/>
                <w:u w:val="none"/>
                <w:lang w:val="en-US" w:eastAsia="zh-CN" w:bidi="ar"/>
              </w:rPr>
              <w:t>玻纤），盐雾测试</w:t>
            </w:r>
            <w:r>
              <w:rPr>
                <w:rFonts w:hint="default" w:ascii="Times New Roman" w:hAnsi="Times New Roman" w:eastAsia="宋体" w:cs="Times New Roman"/>
                <w:i w:val="0"/>
                <w:iCs w:val="0"/>
                <w:snapToGrid w:val="0"/>
                <w:color w:val="000000"/>
                <w:kern w:val="0"/>
                <w:sz w:val="21"/>
                <w:szCs w:val="21"/>
                <w:u w:val="none"/>
                <w:lang w:val="en-US" w:eastAsia="zh-CN" w:bidi="ar"/>
              </w:rPr>
              <w:t>≥1000</w:t>
            </w:r>
            <w:r>
              <w:rPr>
                <w:rFonts w:hint="eastAsia" w:ascii="宋体" w:hAnsi="宋体" w:eastAsia="宋体" w:cs="宋体"/>
                <w:i w:val="0"/>
                <w:iCs w:val="0"/>
                <w:snapToGrid w:val="0"/>
                <w:color w:val="000000"/>
                <w:kern w:val="0"/>
                <w:sz w:val="21"/>
                <w:szCs w:val="21"/>
                <w:u w:val="none"/>
                <w:lang w:val="en-US" w:eastAsia="zh-CN" w:bidi="ar"/>
              </w:rPr>
              <w:t>小时无锈蚀；</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外露训练螺丝：表面包裹硅胶（邵氏硬度</w:t>
            </w:r>
            <w:r>
              <w:rPr>
                <w:rFonts w:hint="default" w:ascii="Times New Roman" w:hAnsi="Times New Roman" w:eastAsia="宋体" w:cs="Times New Roman"/>
                <w:i w:val="0"/>
                <w:iCs w:val="0"/>
                <w:snapToGrid w:val="0"/>
                <w:color w:val="000000"/>
                <w:kern w:val="0"/>
                <w:sz w:val="21"/>
                <w:szCs w:val="21"/>
                <w:u w:val="none"/>
                <w:lang w:val="en-US" w:eastAsia="zh-CN" w:bidi="ar"/>
              </w:rPr>
              <w:t>60A-70A</w:t>
            </w:r>
            <w:r>
              <w:rPr>
                <w:rFonts w:hint="eastAsia" w:ascii="宋体" w:hAnsi="宋体" w:eastAsia="宋体" w:cs="宋体"/>
                <w:i w:val="0"/>
                <w:iCs w:val="0"/>
                <w:snapToGrid w:val="0"/>
                <w:color w:val="000000"/>
                <w:kern w:val="0"/>
                <w:sz w:val="21"/>
                <w:szCs w:val="21"/>
                <w:u w:val="none"/>
                <w:lang w:val="en-US" w:eastAsia="zh-CN" w:bidi="ar"/>
              </w:rPr>
              <w:t>），螺杆头部倒圆</w:t>
            </w:r>
            <w:r>
              <w:rPr>
                <w:rFonts w:hint="default" w:ascii="Times New Roman" w:hAnsi="Times New Roman" w:eastAsia="宋体" w:cs="Times New Roman"/>
                <w:i w:val="0"/>
                <w:iCs w:val="0"/>
                <w:snapToGrid w:val="0"/>
                <w:color w:val="000000"/>
                <w:kern w:val="0"/>
                <w:sz w:val="21"/>
                <w:szCs w:val="21"/>
                <w:u w:val="none"/>
                <w:lang w:val="en-US" w:eastAsia="zh-CN" w:bidi="ar"/>
              </w:rPr>
              <w:t>R≥2mm</w:t>
            </w:r>
            <w:r>
              <w:rPr>
                <w:rFonts w:hint="eastAsia" w:ascii="宋体" w:hAnsi="宋体" w:eastAsia="宋体" w:cs="宋体"/>
                <w:i w:val="0"/>
                <w:iCs w:val="0"/>
                <w:snapToGrid w:val="0"/>
                <w:color w:val="000000"/>
                <w:kern w:val="0"/>
                <w:sz w:val="21"/>
                <w:szCs w:val="21"/>
                <w:u w:val="none"/>
                <w:lang w:val="en-US" w:eastAsia="zh-CN" w:bidi="ar"/>
              </w:rPr>
              <w:t>，无毛刺。重金属含量</w:t>
            </w:r>
            <w:r>
              <w:rPr>
                <w:rFonts w:hint="default" w:ascii="Times New Roman" w:hAnsi="Times New Roman" w:eastAsia="宋体" w:cs="Times New Roman"/>
                <w:i w:val="0"/>
                <w:iCs w:val="0"/>
                <w:snapToGrid w:val="0"/>
                <w:color w:val="000000"/>
                <w:kern w:val="0"/>
                <w:sz w:val="21"/>
                <w:szCs w:val="21"/>
                <w:u w:val="none"/>
                <w:lang w:val="en-US" w:eastAsia="zh-CN" w:bidi="ar"/>
              </w:rPr>
              <w:t>≤90mg/kg</w:t>
            </w:r>
            <w:r>
              <w:rPr>
                <w:rFonts w:hint="eastAsia" w:ascii="宋体" w:hAnsi="宋体" w:eastAsia="宋体" w:cs="宋体"/>
                <w:i w:val="0"/>
                <w:iCs w:val="0"/>
                <w:snapToGrid w:val="0"/>
                <w:color w:val="000000"/>
                <w:kern w:val="0"/>
                <w:sz w:val="21"/>
                <w:szCs w:val="21"/>
                <w:u w:val="none"/>
                <w:lang w:val="en-US" w:eastAsia="zh-CN" w:bidi="ar"/>
              </w:rPr>
              <w:t>（符合</w:t>
            </w:r>
            <w:r>
              <w:rPr>
                <w:rFonts w:hint="default" w:ascii="Times New Roman" w:hAnsi="Times New Roman" w:eastAsia="宋体" w:cs="Times New Roman"/>
                <w:i w:val="0"/>
                <w:iCs w:val="0"/>
                <w:snapToGrid w:val="0"/>
                <w:color w:val="000000"/>
                <w:kern w:val="0"/>
                <w:sz w:val="21"/>
                <w:szCs w:val="21"/>
                <w:u w:val="none"/>
                <w:lang w:val="en-US" w:eastAsia="zh-CN" w:bidi="ar"/>
              </w:rPr>
              <w:t>GB 31701</w:t>
            </w:r>
            <w:r>
              <w:rPr>
                <w:rFonts w:hint="eastAsia" w:ascii="宋体" w:hAnsi="宋体" w:eastAsia="宋体" w:cs="宋体"/>
                <w:i w:val="0"/>
                <w:iCs w:val="0"/>
                <w:snapToGrid w:val="0"/>
                <w:color w:val="000000"/>
                <w:kern w:val="0"/>
                <w:sz w:val="21"/>
                <w:szCs w:val="21"/>
                <w:u w:val="none"/>
                <w:lang w:val="en-US" w:eastAsia="zh-CN" w:bidi="ar"/>
              </w:rPr>
              <w:t>标准）；防吞咽设计：螺丝整体长度</w:t>
            </w:r>
            <w:r>
              <w:rPr>
                <w:rFonts w:hint="default" w:ascii="Times New Roman" w:hAnsi="Times New Roman" w:eastAsia="宋体" w:cs="Times New Roman"/>
                <w:i w:val="0"/>
                <w:iCs w:val="0"/>
                <w:snapToGrid w:val="0"/>
                <w:color w:val="000000"/>
                <w:kern w:val="0"/>
                <w:sz w:val="21"/>
                <w:szCs w:val="21"/>
                <w:u w:val="none"/>
                <w:lang w:val="en-US" w:eastAsia="zh-CN" w:bidi="ar"/>
              </w:rPr>
              <w:t>≥40mm</w:t>
            </w:r>
            <w:r>
              <w:rPr>
                <w:rFonts w:hint="eastAsia" w:ascii="宋体" w:hAnsi="宋体" w:eastAsia="宋体" w:cs="宋体"/>
                <w:i w:val="0"/>
                <w:iCs w:val="0"/>
                <w:snapToGrid w:val="0"/>
                <w:color w:val="000000"/>
                <w:kern w:val="0"/>
                <w:sz w:val="21"/>
                <w:szCs w:val="21"/>
                <w:u w:val="none"/>
                <w:lang w:val="en-US" w:eastAsia="zh-CN" w:bidi="ar"/>
              </w:rPr>
              <w:t>，头部直径</w:t>
            </w:r>
            <w:r>
              <w:rPr>
                <w:rFonts w:hint="default" w:ascii="Times New Roman" w:hAnsi="Times New Roman" w:eastAsia="宋体" w:cs="Times New Roman"/>
                <w:i w:val="0"/>
                <w:iCs w:val="0"/>
                <w:snapToGrid w:val="0"/>
                <w:color w:val="000000"/>
                <w:kern w:val="0"/>
                <w:sz w:val="21"/>
                <w:szCs w:val="21"/>
                <w:u w:val="none"/>
                <w:lang w:val="en-US" w:eastAsia="zh-CN" w:bidi="ar"/>
              </w:rPr>
              <w:t>≥25mm</w:t>
            </w:r>
            <w:r>
              <w:rPr>
                <w:rFonts w:hint="eastAsia" w:ascii="宋体" w:hAnsi="宋体" w:eastAsia="宋体" w:cs="宋体"/>
                <w:i w:val="0"/>
                <w:iCs w:val="0"/>
                <w:snapToGrid w:val="0"/>
                <w:color w:val="000000"/>
                <w:kern w:val="0"/>
                <w:sz w:val="21"/>
                <w:szCs w:val="21"/>
                <w:u w:val="none"/>
                <w:lang w:val="en-US" w:eastAsia="zh-CN" w:bidi="ar"/>
              </w:rPr>
              <w:t>（超过儿童口腔安全尺寸），避免误吞。</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嵌入式安装：螺丝沉头埋入面板（沉孔深度</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螺丝头高度</w:t>
            </w:r>
            <w:r>
              <w:rPr>
                <w:rFonts w:hint="default" w:ascii="Times New Roman" w:hAnsi="Times New Roman" w:eastAsia="宋体" w:cs="Times New Roman"/>
                <w:i w:val="0"/>
                <w:iCs w:val="0"/>
                <w:snapToGrid w:val="0"/>
                <w:color w:val="000000"/>
                <w:kern w:val="0"/>
                <w:sz w:val="21"/>
                <w:szCs w:val="21"/>
                <w:u w:val="none"/>
                <w:lang w:val="en-US" w:eastAsia="zh-CN" w:bidi="ar"/>
              </w:rPr>
              <w:t>+1mm</w:t>
            </w:r>
            <w:r>
              <w:rPr>
                <w:rFonts w:hint="eastAsia" w:ascii="宋体" w:hAnsi="宋体" w:eastAsia="宋体" w:cs="宋体"/>
                <w:i w:val="0"/>
                <w:iCs w:val="0"/>
                <w:snapToGrid w:val="0"/>
                <w:color w:val="000000"/>
                <w:kern w:val="0"/>
                <w:sz w:val="21"/>
                <w:szCs w:val="21"/>
                <w:u w:val="none"/>
                <w:lang w:val="en-US" w:eastAsia="zh-CN" w:bidi="ar"/>
              </w:rPr>
              <w:t>），表面齐平防刮蹭；螺杆底部固定在面板上，头部可旋转但不脱落（如螺杆末端加限位块）。</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78E0D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92075</wp:posOffset>
                  </wp:positionV>
                  <wp:extent cx="1838960" cy="1030605"/>
                  <wp:effectExtent l="0" t="0" r="8890" b="17145"/>
                  <wp:wrapNone/>
                  <wp:docPr id="135" name="图片_308"/>
                  <wp:cNvGraphicFramePr/>
                  <a:graphic xmlns:a="http://schemas.openxmlformats.org/drawingml/2006/main">
                    <a:graphicData uri="http://schemas.openxmlformats.org/drawingml/2006/picture">
                      <pic:pic xmlns:pic="http://schemas.openxmlformats.org/drawingml/2006/picture">
                        <pic:nvPicPr>
                          <pic:cNvPr id="135" name="图片_308"/>
                          <pic:cNvPicPr/>
                        </pic:nvPicPr>
                        <pic:blipFill>
                          <a:blip r:embed="rId77"/>
                          <a:stretch>
                            <a:fillRect/>
                          </a:stretch>
                        </pic:blipFill>
                        <pic:spPr>
                          <a:xfrm>
                            <a:off x="0" y="0"/>
                            <a:ext cx="1838960" cy="1030605"/>
                          </a:xfrm>
                          <a:prstGeom prst="rect">
                            <a:avLst/>
                          </a:prstGeom>
                          <a:noFill/>
                          <a:ln>
                            <a:noFill/>
                          </a:ln>
                        </pic:spPr>
                      </pic:pic>
                    </a:graphicData>
                  </a:graphic>
                </wp:anchor>
              </w:drawing>
            </w:r>
          </w:p>
        </w:tc>
      </w:tr>
      <w:tr w14:paraId="00C2D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B43B2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16</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71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滚筒</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0B3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30E5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084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产品规格：￠</w:t>
            </w:r>
            <w:r>
              <w:rPr>
                <w:rFonts w:hint="default" w:ascii="Times New Roman" w:hAnsi="Times New Roman" w:eastAsia="宋体" w:cs="Times New Roman"/>
                <w:i w:val="0"/>
                <w:iCs w:val="0"/>
                <w:snapToGrid w:val="0"/>
                <w:color w:val="000000"/>
                <w:kern w:val="0"/>
                <w:sz w:val="21"/>
                <w:szCs w:val="21"/>
                <w:u w:val="none"/>
                <w:lang w:val="en-US" w:eastAsia="zh-CN" w:bidi="ar"/>
              </w:rPr>
              <w:t>40×80cm</w:t>
            </w:r>
            <w:r>
              <w:rPr>
                <w:rFonts w:hint="eastAsia" w:ascii="宋体" w:hAnsi="宋体" w:eastAsia="宋体" w:cs="宋体"/>
                <w:i w:val="0"/>
                <w:iCs w:val="0"/>
                <w:snapToGrid w:val="0"/>
                <w:color w:val="000000"/>
                <w:kern w:val="0"/>
                <w:sz w:val="21"/>
                <w:szCs w:val="21"/>
                <w:u w:val="none"/>
                <w:lang w:val="en-US" w:eastAsia="zh-CN" w:bidi="ar"/>
              </w:rPr>
              <w:t>，额定载荷</w:t>
            </w:r>
            <w:r>
              <w:rPr>
                <w:rFonts w:hint="default" w:ascii="Times New Roman" w:hAnsi="Times New Roman" w:eastAsia="宋体" w:cs="Times New Roman"/>
                <w:i w:val="0"/>
                <w:iCs w:val="0"/>
                <w:snapToGrid w:val="0"/>
                <w:color w:val="000000"/>
                <w:kern w:val="0"/>
                <w:sz w:val="21"/>
                <w:szCs w:val="21"/>
                <w:u w:val="none"/>
                <w:lang w:val="en-US" w:eastAsia="zh-CN" w:bidi="ar"/>
              </w:rPr>
              <w:t>100kg</w:t>
            </w:r>
            <w:r>
              <w:rPr>
                <w:rFonts w:hint="eastAsia" w:ascii="宋体" w:hAnsi="宋体" w:eastAsia="宋体" w:cs="宋体"/>
                <w:i w:val="0"/>
                <w:iCs w:val="0"/>
                <w:snapToGrid w:val="0"/>
                <w:color w:val="000000"/>
                <w:kern w:val="0"/>
                <w:sz w:val="21"/>
                <w:szCs w:val="21"/>
                <w:u w:val="none"/>
                <w:lang w:val="en-US" w:eastAsia="zh-CN" w:bidi="ar"/>
              </w:rPr>
              <w:t>，适用于偏瘫、脑瘫等运动失调患者进行平衡、协调训练。</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内胆采用高密度聚乙烯（HDPE）中空吹塑成型，壁厚≥5mm，抗冲击强度≥25kJ/m²（可承受儿童跳跃踩踏）；外层包裹PVC防滑革（厚度2-3mm），耐磨测试≥5000次摩擦无破损。</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3.甲醛释放量≤0.05mg/m³（优于国标E0级），表面可接触材质符合GB 31701-2015《婴幼儿及儿童纺织产品安全技术规范》，支持75%酒精或含氯消毒剂擦拭消毒。</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4.边缘无缝隙设计（接缝处公差≤0.5mm），避免夹伤手指；内置防爆气阀（若为充气式），气压超过0.1MPa时自动泄压，防止爆炸风险。</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344828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734060</wp:posOffset>
                  </wp:positionH>
                  <wp:positionV relativeFrom="paragraph">
                    <wp:posOffset>274320</wp:posOffset>
                  </wp:positionV>
                  <wp:extent cx="619125" cy="1929765"/>
                  <wp:effectExtent l="0" t="0" r="9525" b="13335"/>
                  <wp:wrapNone/>
                  <wp:docPr id="136" name="图片_1126"/>
                  <wp:cNvGraphicFramePr/>
                  <a:graphic xmlns:a="http://schemas.openxmlformats.org/drawingml/2006/main">
                    <a:graphicData uri="http://schemas.openxmlformats.org/drawingml/2006/picture">
                      <pic:pic xmlns:pic="http://schemas.openxmlformats.org/drawingml/2006/picture">
                        <pic:nvPicPr>
                          <pic:cNvPr id="136" name="图片_1126"/>
                          <pic:cNvPicPr/>
                        </pic:nvPicPr>
                        <pic:blipFill>
                          <a:blip r:embed="rId78"/>
                          <a:stretch>
                            <a:fillRect/>
                          </a:stretch>
                        </pic:blipFill>
                        <pic:spPr>
                          <a:xfrm>
                            <a:off x="0" y="0"/>
                            <a:ext cx="619125" cy="1929765"/>
                          </a:xfrm>
                          <a:prstGeom prst="rect">
                            <a:avLst/>
                          </a:prstGeom>
                          <a:noFill/>
                          <a:ln>
                            <a:noFill/>
                          </a:ln>
                        </pic:spPr>
                      </pic:pic>
                    </a:graphicData>
                  </a:graphic>
                </wp:anchor>
              </w:drawing>
            </w:r>
          </w:p>
        </w:tc>
      </w:tr>
      <w:tr w14:paraId="01449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54679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17</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0E3A">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儿童安全椅</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D6D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6F8F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F9E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(cm)</w:t>
            </w:r>
            <w:r>
              <w:rPr>
                <w:rFonts w:hint="eastAsia" w:ascii="宋体" w:hAnsi="宋体" w:eastAsia="宋体" w:cs="宋体"/>
                <w:i w:val="0"/>
                <w:iCs w:val="0"/>
                <w:snapToGrid w:val="0"/>
                <w:color w:val="000000"/>
                <w:kern w:val="0"/>
                <w:sz w:val="21"/>
                <w:szCs w:val="21"/>
                <w:u w:val="none"/>
                <w:lang w:val="en-US" w:eastAsia="zh-CN" w:bidi="ar"/>
              </w:rPr>
              <w:t>：椅座长度 40-55cm，宽度 35-45cm；椅背高度 60-80cm；整体高度（含椅背）85-110cm，可根据儿童身高进行调节。</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质量：</w:t>
            </w:r>
            <w:r>
              <w:rPr>
                <w:rFonts w:hint="default" w:ascii="Times New Roman" w:hAnsi="Times New Roman" w:eastAsia="宋体" w:cs="Times New Roman"/>
                <w:i w:val="0"/>
                <w:iCs w:val="0"/>
                <w:snapToGrid w:val="0"/>
                <w:color w:val="000000"/>
                <w:kern w:val="0"/>
                <w:sz w:val="21"/>
                <w:szCs w:val="21"/>
                <w:u w:val="none"/>
                <w:lang w:val="en-US" w:eastAsia="zh-CN" w:bidi="ar"/>
              </w:rPr>
              <w:t>15.0kg</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结构型式：椅架、脚轮、调节螺栓、脚踏板、座垫、台面、胸部绑带、扶手、台面绑带</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台面至座垫距离</w:t>
            </w:r>
            <w:r>
              <w:rPr>
                <w:rFonts w:hint="default" w:ascii="Times New Roman" w:hAnsi="Times New Roman" w:eastAsia="宋体" w:cs="Times New Roman"/>
                <w:i w:val="0"/>
                <w:iCs w:val="0"/>
                <w:snapToGrid w:val="0"/>
                <w:color w:val="000000"/>
                <w:kern w:val="0"/>
                <w:sz w:val="21"/>
                <w:szCs w:val="21"/>
                <w:u w:val="none"/>
                <w:lang w:val="en-US" w:eastAsia="zh-CN" w:bidi="ar"/>
              </w:rPr>
              <w:t>(cm)</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22</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头部垫升降调节范围</w:t>
            </w:r>
            <w:r>
              <w:rPr>
                <w:rFonts w:hint="default" w:ascii="Times New Roman" w:hAnsi="Times New Roman" w:eastAsia="宋体" w:cs="Times New Roman"/>
                <w:i w:val="0"/>
                <w:iCs w:val="0"/>
                <w:snapToGrid w:val="0"/>
                <w:color w:val="000000"/>
                <w:kern w:val="0"/>
                <w:sz w:val="21"/>
                <w:szCs w:val="21"/>
                <w:u w:val="none"/>
                <w:lang w:val="en-US" w:eastAsia="zh-CN" w:bidi="ar"/>
              </w:rPr>
              <w:t>(cm)</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0-25</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裆部垫前后调节范围</w:t>
            </w:r>
            <w:r>
              <w:rPr>
                <w:rFonts w:hint="default" w:ascii="Times New Roman" w:hAnsi="Times New Roman" w:eastAsia="宋体" w:cs="Times New Roman"/>
                <w:i w:val="0"/>
                <w:iCs w:val="0"/>
                <w:snapToGrid w:val="0"/>
                <w:color w:val="000000"/>
                <w:kern w:val="0"/>
                <w:sz w:val="21"/>
                <w:szCs w:val="21"/>
                <w:u w:val="none"/>
                <w:lang w:val="en-US" w:eastAsia="zh-CN" w:bidi="ar"/>
              </w:rPr>
              <w:t>(cm)</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0~20</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座垫至脚踏板最大距离</w:t>
            </w:r>
            <w:r>
              <w:rPr>
                <w:rFonts w:hint="default" w:ascii="Times New Roman" w:hAnsi="Times New Roman" w:eastAsia="宋体" w:cs="Times New Roman"/>
                <w:i w:val="0"/>
                <w:iCs w:val="0"/>
                <w:snapToGrid w:val="0"/>
                <w:color w:val="000000"/>
                <w:kern w:val="0"/>
                <w:sz w:val="21"/>
                <w:szCs w:val="21"/>
                <w:u w:val="none"/>
                <w:lang w:val="en-US" w:eastAsia="zh-CN" w:bidi="ar"/>
              </w:rPr>
              <w:t>(cm)</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34</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额定负载：</w:t>
            </w:r>
            <w:r>
              <w:rPr>
                <w:rFonts w:hint="default" w:ascii="Times New Roman" w:hAnsi="Times New Roman" w:eastAsia="宋体" w:cs="Times New Roman"/>
                <w:i w:val="0"/>
                <w:iCs w:val="0"/>
                <w:snapToGrid w:val="0"/>
                <w:color w:val="000000"/>
                <w:kern w:val="0"/>
                <w:sz w:val="21"/>
                <w:szCs w:val="21"/>
                <w:u w:val="none"/>
                <w:lang w:val="en-US" w:eastAsia="zh-CN" w:bidi="ar"/>
              </w:rPr>
              <w:t>40kg</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用途：残疾儿童的安全坐椅，有一定的姿势矫正作用</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9A3B3F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1539240" cy="2026285"/>
                  <wp:effectExtent l="0" t="0" r="3810" b="12065"/>
                  <wp:wrapNone/>
                  <wp:docPr id="137" name="图片_1038"/>
                  <wp:cNvGraphicFramePr/>
                  <a:graphic xmlns:a="http://schemas.openxmlformats.org/drawingml/2006/main">
                    <a:graphicData uri="http://schemas.openxmlformats.org/drawingml/2006/picture">
                      <pic:pic xmlns:pic="http://schemas.openxmlformats.org/drawingml/2006/picture">
                        <pic:nvPicPr>
                          <pic:cNvPr id="137" name="图片_1038"/>
                          <pic:cNvPicPr/>
                        </pic:nvPicPr>
                        <pic:blipFill>
                          <a:blip r:embed="rId79"/>
                          <a:stretch>
                            <a:fillRect/>
                          </a:stretch>
                        </pic:blipFill>
                        <pic:spPr>
                          <a:xfrm>
                            <a:off x="0" y="0"/>
                            <a:ext cx="1539240" cy="2026285"/>
                          </a:xfrm>
                          <a:prstGeom prst="rect">
                            <a:avLst/>
                          </a:prstGeom>
                          <a:noFill/>
                          <a:ln>
                            <a:noFill/>
                          </a:ln>
                        </pic:spPr>
                      </pic:pic>
                    </a:graphicData>
                  </a:graphic>
                </wp:anchor>
              </w:drawing>
            </w:r>
          </w:p>
        </w:tc>
      </w:tr>
      <w:tr w14:paraId="442B8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F893D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18</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7B3F6">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深层肌肉刺激仪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523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96CA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343B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、显示方式：液晶触控显示屏。显示当前转速，方便医生了解治疗强度，电量显示方便及时充电，触屏调节，临床治疗参数设置更量化，更精准。</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、电源：采用高能锂电池，内部直流电源，</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a</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24V</w:t>
            </w:r>
            <w:r>
              <w:rPr>
                <w:rFonts w:hint="eastAsia" w:ascii="宋体" w:hAnsi="宋体" w:eastAsia="宋体" w:cs="宋体"/>
                <w:i w:val="0"/>
                <w:iCs w:val="0"/>
                <w:snapToGrid w:val="0"/>
                <w:color w:val="000000"/>
                <w:kern w:val="0"/>
                <w:sz w:val="21"/>
                <w:szCs w:val="21"/>
                <w:u w:val="none"/>
                <w:lang w:val="en-US" w:eastAsia="zh-CN" w:bidi="ar"/>
              </w:rPr>
              <w:t>，允差</w:t>
            </w:r>
            <w:r>
              <w:rPr>
                <w:rFonts w:hint="default" w:ascii="Times New Roman" w:hAnsi="Times New Roman" w:eastAsia="宋体" w:cs="Times New Roman"/>
                <w:i w:val="0"/>
                <w:iCs w:val="0"/>
                <w:snapToGrid w:val="0"/>
                <w:color w:val="000000"/>
                <w:kern w:val="0"/>
                <w:sz w:val="21"/>
                <w:szCs w:val="21"/>
                <w:u w:val="none"/>
                <w:lang w:val="en-US" w:eastAsia="zh-CN" w:bidi="ar"/>
              </w:rPr>
              <w:t>±10%</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B</w:t>
            </w:r>
            <w:r>
              <w:rPr>
                <w:rFonts w:hint="eastAsia" w:ascii="宋体" w:hAnsi="宋体" w:eastAsia="宋体" w:cs="宋体"/>
                <w:i w:val="0"/>
                <w:iCs w:val="0"/>
                <w:snapToGrid w:val="0"/>
                <w:color w:val="000000"/>
                <w:kern w:val="0"/>
                <w:sz w:val="21"/>
                <w:szCs w:val="21"/>
                <w:u w:val="none"/>
                <w:lang w:val="en-US" w:eastAsia="zh-CN" w:bidi="ar"/>
              </w:rPr>
              <w:t>、电池容量：</w:t>
            </w:r>
            <w:r>
              <w:rPr>
                <w:rFonts w:hint="default" w:ascii="Times New Roman" w:hAnsi="Times New Roman" w:eastAsia="宋体" w:cs="Times New Roman"/>
                <w:i w:val="0"/>
                <w:iCs w:val="0"/>
                <w:snapToGrid w:val="0"/>
                <w:color w:val="000000"/>
                <w:kern w:val="0"/>
                <w:sz w:val="21"/>
                <w:szCs w:val="21"/>
                <w:u w:val="none"/>
                <w:lang w:val="en-US" w:eastAsia="zh-CN" w:bidi="ar"/>
              </w:rPr>
              <w:t>≥2600mAh</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6</w:t>
            </w:r>
            <w:r>
              <w:rPr>
                <w:rFonts w:hint="eastAsia" w:ascii="宋体" w:hAnsi="宋体" w:eastAsia="宋体" w:cs="宋体"/>
                <w:i w:val="0"/>
                <w:iCs w:val="0"/>
                <w:snapToGrid w:val="0"/>
                <w:color w:val="000000"/>
                <w:kern w:val="0"/>
                <w:sz w:val="21"/>
                <w:szCs w:val="21"/>
                <w:u w:val="none"/>
                <w:lang w:val="en-US" w:eastAsia="zh-CN" w:bidi="ar"/>
              </w:rPr>
              <w:t>节），电能</w:t>
            </w:r>
            <w:r>
              <w:rPr>
                <w:rFonts w:hint="default" w:ascii="Times New Roman" w:hAnsi="Times New Roman" w:eastAsia="宋体" w:cs="Times New Roman"/>
                <w:i w:val="0"/>
                <w:iCs w:val="0"/>
                <w:snapToGrid w:val="0"/>
                <w:color w:val="000000"/>
                <w:kern w:val="0"/>
                <w:sz w:val="21"/>
                <w:szCs w:val="21"/>
                <w:u w:val="none"/>
                <w:lang w:val="en-US" w:eastAsia="zh-CN" w:bidi="ar"/>
              </w:rPr>
              <w:t>62.4Wh</w:t>
            </w:r>
            <w:r>
              <w:rPr>
                <w:rFonts w:hint="eastAsia" w:ascii="宋体" w:hAnsi="宋体" w:eastAsia="宋体" w:cs="宋体"/>
                <w:i w:val="0"/>
                <w:iCs w:val="0"/>
                <w:snapToGrid w:val="0"/>
                <w:color w:val="000000"/>
                <w:kern w:val="0"/>
                <w:sz w:val="21"/>
                <w:szCs w:val="21"/>
                <w:u w:val="none"/>
                <w:lang w:val="en-US" w:eastAsia="zh-CN" w:bidi="ar"/>
              </w:rPr>
              <w:t>，允差</w:t>
            </w:r>
            <w:r>
              <w:rPr>
                <w:rFonts w:hint="default" w:ascii="Times New Roman" w:hAnsi="Times New Roman" w:eastAsia="宋体" w:cs="Times New Roman"/>
                <w:i w:val="0"/>
                <w:iCs w:val="0"/>
                <w:snapToGrid w:val="0"/>
                <w:color w:val="000000"/>
                <w:kern w:val="0"/>
                <w:sz w:val="21"/>
                <w:szCs w:val="21"/>
                <w:u w:val="none"/>
                <w:lang w:val="en-US" w:eastAsia="zh-CN" w:bidi="ar"/>
              </w:rPr>
              <w:t>±10%</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C</w:t>
            </w:r>
            <w:r>
              <w:rPr>
                <w:rFonts w:hint="eastAsia" w:ascii="宋体" w:hAnsi="宋体" w:eastAsia="宋体" w:cs="宋体"/>
                <w:i w:val="0"/>
                <w:iCs w:val="0"/>
                <w:snapToGrid w:val="0"/>
                <w:color w:val="000000"/>
                <w:kern w:val="0"/>
                <w:sz w:val="21"/>
                <w:szCs w:val="21"/>
                <w:u w:val="none"/>
                <w:lang w:val="en-US" w:eastAsia="zh-CN" w:bidi="ar"/>
              </w:rPr>
              <w:t>、续航时间</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≥3</w:t>
            </w:r>
            <w:r>
              <w:rPr>
                <w:rFonts w:hint="eastAsia" w:ascii="宋体" w:hAnsi="宋体" w:eastAsia="宋体" w:cs="宋体"/>
                <w:i w:val="0"/>
                <w:iCs w:val="0"/>
                <w:snapToGrid w:val="0"/>
                <w:color w:val="000000"/>
                <w:kern w:val="0"/>
                <w:sz w:val="21"/>
                <w:szCs w:val="21"/>
                <w:u w:val="none"/>
                <w:lang w:val="en-US" w:eastAsia="zh-CN" w:bidi="ar"/>
              </w:rPr>
              <w:t>小时，续航持久满足医生下病房治疗需求。</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w:t>
            </w: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振动幅度：</w:t>
            </w:r>
            <w:r>
              <w:rPr>
                <w:rFonts w:hint="default" w:ascii="Times New Roman" w:hAnsi="Times New Roman" w:eastAsia="宋体" w:cs="Times New Roman"/>
                <w:i w:val="0"/>
                <w:iCs w:val="0"/>
                <w:snapToGrid w:val="0"/>
                <w:color w:val="000000"/>
                <w:kern w:val="0"/>
                <w:sz w:val="21"/>
                <w:szCs w:val="21"/>
                <w:u w:val="none"/>
                <w:lang w:val="en-US" w:eastAsia="zh-CN" w:bidi="ar"/>
              </w:rPr>
              <w:t>6-12mm</w:t>
            </w:r>
            <w:r>
              <w:rPr>
                <w:rFonts w:hint="eastAsia" w:ascii="宋体" w:hAnsi="宋体" w:eastAsia="宋体" w:cs="宋体"/>
                <w:i w:val="0"/>
                <w:iCs w:val="0"/>
                <w:snapToGrid w:val="0"/>
                <w:color w:val="000000"/>
                <w:kern w:val="0"/>
                <w:sz w:val="21"/>
                <w:szCs w:val="21"/>
                <w:u w:val="none"/>
                <w:lang w:val="en-US" w:eastAsia="zh-CN" w:bidi="ar"/>
              </w:rPr>
              <w:t>，最大</w:t>
            </w:r>
            <w:r>
              <w:rPr>
                <w:rFonts w:hint="default" w:ascii="Times New Roman" w:hAnsi="Times New Roman" w:eastAsia="宋体" w:cs="Times New Roman"/>
                <w:i w:val="0"/>
                <w:iCs w:val="0"/>
                <w:snapToGrid w:val="0"/>
                <w:color w:val="000000"/>
                <w:kern w:val="0"/>
                <w:sz w:val="21"/>
                <w:szCs w:val="21"/>
                <w:u w:val="none"/>
                <w:lang w:val="en-US" w:eastAsia="zh-CN" w:bidi="ar"/>
              </w:rPr>
              <w:t>12mm</w:t>
            </w:r>
            <w:r>
              <w:rPr>
                <w:rFonts w:hint="eastAsia" w:ascii="宋体" w:hAnsi="宋体" w:eastAsia="宋体" w:cs="宋体"/>
                <w:i w:val="0"/>
                <w:iCs w:val="0"/>
                <w:snapToGrid w:val="0"/>
                <w:color w:val="000000"/>
                <w:kern w:val="0"/>
                <w:sz w:val="21"/>
                <w:szCs w:val="21"/>
                <w:u w:val="none"/>
                <w:lang w:val="en-US" w:eastAsia="zh-CN" w:bidi="ar"/>
              </w:rPr>
              <w:t>，可作用于上肢、小腿等相对表浅的肌肉放松治疗以及满足大腿、腰背、臀部等肥大肌肉的深部放松治疗需求。</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4</w:t>
            </w:r>
            <w:r>
              <w:rPr>
                <w:rFonts w:hint="eastAsia" w:ascii="宋体" w:hAnsi="宋体" w:eastAsia="宋体" w:cs="宋体"/>
                <w:i w:val="0"/>
                <w:iCs w:val="0"/>
                <w:snapToGrid w:val="0"/>
                <w:color w:val="000000"/>
                <w:kern w:val="0"/>
                <w:sz w:val="21"/>
                <w:szCs w:val="21"/>
                <w:u w:val="none"/>
                <w:lang w:val="en-US" w:eastAsia="zh-CN" w:bidi="ar"/>
              </w:rPr>
              <w:t>、</w:t>
            </w: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转速：</w:t>
            </w:r>
            <w:r>
              <w:rPr>
                <w:rFonts w:hint="default" w:ascii="Times New Roman" w:hAnsi="Times New Roman" w:eastAsia="宋体" w:cs="Times New Roman"/>
                <w:i w:val="0"/>
                <w:iCs w:val="0"/>
                <w:snapToGrid w:val="0"/>
                <w:color w:val="000000"/>
                <w:kern w:val="0"/>
                <w:sz w:val="21"/>
                <w:szCs w:val="21"/>
                <w:u w:val="none"/>
                <w:lang w:val="en-US" w:eastAsia="zh-CN" w:bidi="ar"/>
              </w:rPr>
              <w:t>400-4500rpm</w:t>
            </w:r>
            <w:r>
              <w:rPr>
                <w:rFonts w:hint="eastAsia" w:ascii="宋体" w:hAnsi="宋体" w:eastAsia="宋体" w:cs="宋体"/>
                <w:i w:val="0"/>
                <w:iCs w:val="0"/>
                <w:snapToGrid w:val="0"/>
                <w:color w:val="000000"/>
                <w:kern w:val="0"/>
                <w:sz w:val="21"/>
                <w:szCs w:val="21"/>
                <w:u w:val="none"/>
                <w:lang w:val="en-US" w:eastAsia="zh-CN" w:bidi="ar"/>
              </w:rPr>
              <w:t>可调，步近</w:t>
            </w:r>
            <w:r>
              <w:rPr>
                <w:rFonts w:hint="default" w:ascii="Times New Roman" w:hAnsi="Times New Roman" w:eastAsia="宋体" w:cs="Times New Roman"/>
                <w:i w:val="0"/>
                <w:iCs w:val="0"/>
                <w:snapToGrid w:val="0"/>
                <w:color w:val="000000"/>
                <w:kern w:val="0"/>
                <w:sz w:val="21"/>
                <w:szCs w:val="21"/>
                <w:u w:val="none"/>
                <w:lang w:val="en-US" w:eastAsia="zh-CN" w:bidi="ar"/>
              </w:rPr>
              <w:t>10rpm</w:t>
            </w:r>
            <w:r>
              <w:rPr>
                <w:rFonts w:hint="eastAsia" w:ascii="宋体" w:hAnsi="宋体" w:eastAsia="宋体" w:cs="宋体"/>
                <w:i w:val="0"/>
                <w:iCs w:val="0"/>
                <w:snapToGrid w:val="0"/>
                <w:color w:val="000000"/>
                <w:kern w:val="0"/>
                <w:sz w:val="21"/>
                <w:szCs w:val="21"/>
                <w:u w:val="none"/>
                <w:lang w:val="en-US" w:eastAsia="zh-CN" w:bidi="ar"/>
              </w:rPr>
              <w:t>，允差</w:t>
            </w:r>
            <w:r>
              <w:rPr>
                <w:rFonts w:hint="default" w:ascii="Times New Roman" w:hAnsi="Times New Roman" w:eastAsia="宋体" w:cs="Times New Roman"/>
                <w:i w:val="0"/>
                <w:iCs w:val="0"/>
                <w:snapToGrid w:val="0"/>
                <w:color w:val="000000"/>
                <w:kern w:val="0"/>
                <w:sz w:val="21"/>
                <w:szCs w:val="21"/>
                <w:u w:val="none"/>
                <w:lang w:val="en-US" w:eastAsia="zh-CN" w:bidi="ar"/>
              </w:rPr>
              <w:t>±5%</w:t>
            </w:r>
            <w:r>
              <w:rPr>
                <w:rFonts w:hint="eastAsia" w:ascii="宋体" w:hAnsi="宋体" w:eastAsia="宋体" w:cs="宋体"/>
                <w:i w:val="0"/>
                <w:iCs w:val="0"/>
                <w:snapToGrid w:val="0"/>
                <w:color w:val="000000"/>
                <w:kern w:val="0"/>
                <w:sz w:val="21"/>
                <w:szCs w:val="21"/>
                <w:u w:val="none"/>
                <w:lang w:val="en-US" w:eastAsia="zh-CN" w:bidi="ar"/>
              </w:rPr>
              <w:t>，共</w:t>
            </w:r>
            <w:r>
              <w:rPr>
                <w:rFonts w:hint="default" w:ascii="Times New Roman" w:hAnsi="Times New Roman" w:eastAsia="宋体" w:cs="Times New Roman"/>
                <w:i w:val="0"/>
                <w:iCs w:val="0"/>
                <w:snapToGrid w:val="0"/>
                <w:color w:val="000000"/>
                <w:kern w:val="0"/>
                <w:sz w:val="21"/>
                <w:szCs w:val="21"/>
                <w:u w:val="none"/>
                <w:lang w:val="en-US" w:eastAsia="zh-CN" w:bidi="ar"/>
              </w:rPr>
              <w:t>411</w:t>
            </w:r>
            <w:r>
              <w:rPr>
                <w:rFonts w:hint="eastAsia" w:ascii="宋体" w:hAnsi="宋体" w:eastAsia="宋体" w:cs="宋体"/>
                <w:i w:val="0"/>
                <w:iCs w:val="0"/>
                <w:snapToGrid w:val="0"/>
                <w:color w:val="000000"/>
                <w:kern w:val="0"/>
                <w:sz w:val="21"/>
                <w:szCs w:val="21"/>
                <w:u w:val="none"/>
                <w:lang w:val="en-US" w:eastAsia="zh-CN" w:bidi="ar"/>
              </w:rPr>
              <w:t>个档位可调，满足不同病人，不同治疗部位的个性化治疗方案的设置和治疗。</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5</w:t>
            </w:r>
            <w:r>
              <w:rPr>
                <w:rFonts w:hint="eastAsia" w:ascii="宋体" w:hAnsi="宋体" w:eastAsia="宋体" w:cs="宋体"/>
                <w:i w:val="0"/>
                <w:iCs w:val="0"/>
                <w:snapToGrid w:val="0"/>
                <w:color w:val="000000"/>
                <w:kern w:val="0"/>
                <w:sz w:val="21"/>
                <w:szCs w:val="21"/>
                <w:u w:val="none"/>
                <w:lang w:val="en-US" w:eastAsia="zh-CN" w:bidi="ar"/>
              </w:rPr>
              <w:t>、最高振动频率：</w:t>
            </w:r>
            <w:r>
              <w:rPr>
                <w:rFonts w:hint="default" w:ascii="Times New Roman" w:hAnsi="Times New Roman" w:eastAsia="宋体" w:cs="Times New Roman"/>
                <w:i w:val="0"/>
                <w:iCs w:val="0"/>
                <w:snapToGrid w:val="0"/>
                <w:color w:val="000000"/>
                <w:kern w:val="0"/>
                <w:sz w:val="21"/>
                <w:szCs w:val="21"/>
                <w:u w:val="none"/>
                <w:lang w:val="en-US" w:eastAsia="zh-CN" w:bidi="ar"/>
              </w:rPr>
              <w:t>≥75Hz</w:t>
            </w:r>
            <w:r>
              <w:rPr>
                <w:rFonts w:hint="eastAsia" w:ascii="宋体" w:hAnsi="宋体" w:eastAsia="宋体" w:cs="宋体"/>
                <w:i w:val="0"/>
                <w:iCs w:val="0"/>
                <w:snapToGrid w:val="0"/>
                <w:color w:val="000000"/>
                <w:kern w:val="0"/>
                <w:sz w:val="21"/>
                <w:szCs w:val="21"/>
                <w:u w:val="none"/>
                <w:lang w:val="en-US" w:eastAsia="zh-CN" w:bidi="ar"/>
              </w:rPr>
              <w:t>，振动频率越高，可供医生选择的治疗范围越广。</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6</w:t>
            </w:r>
            <w:r>
              <w:rPr>
                <w:rFonts w:hint="eastAsia" w:ascii="宋体" w:hAnsi="宋体" w:eastAsia="宋体" w:cs="宋体"/>
                <w:i w:val="0"/>
                <w:iCs w:val="0"/>
                <w:snapToGrid w:val="0"/>
                <w:color w:val="000000"/>
                <w:kern w:val="0"/>
                <w:sz w:val="21"/>
                <w:szCs w:val="21"/>
                <w:u w:val="none"/>
                <w:lang w:val="en-US" w:eastAsia="zh-CN" w:bidi="ar"/>
              </w:rPr>
              <w:t>、工作时间：智能芯片，</w:t>
            </w:r>
            <w:r>
              <w:rPr>
                <w:rFonts w:hint="default" w:ascii="Times New Roman" w:hAnsi="Times New Roman" w:eastAsia="宋体" w:cs="Times New Roman"/>
                <w:i w:val="0"/>
                <w:iCs w:val="0"/>
                <w:snapToGrid w:val="0"/>
                <w:color w:val="000000"/>
                <w:kern w:val="0"/>
                <w:sz w:val="21"/>
                <w:szCs w:val="21"/>
                <w:u w:val="none"/>
                <w:lang w:val="en-US" w:eastAsia="zh-CN" w:bidi="ar"/>
              </w:rPr>
              <w:t>AI</w:t>
            </w:r>
            <w:r>
              <w:rPr>
                <w:rFonts w:hint="eastAsia" w:ascii="宋体" w:hAnsi="宋体" w:eastAsia="宋体" w:cs="宋体"/>
                <w:i w:val="0"/>
                <w:iCs w:val="0"/>
                <w:snapToGrid w:val="0"/>
                <w:color w:val="000000"/>
                <w:kern w:val="0"/>
                <w:sz w:val="21"/>
                <w:szCs w:val="21"/>
                <w:u w:val="none"/>
                <w:lang w:val="en-US" w:eastAsia="zh-CN" w:bidi="ar"/>
              </w:rPr>
              <w:t>智控，智能控制治疗时间，</w:t>
            </w:r>
            <w:r>
              <w:rPr>
                <w:rFonts w:hint="default" w:ascii="Times New Roman" w:hAnsi="Times New Roman" w:eastAsia="宋体" w:cs="Times New Roman"/>
                <w:i w:val="0"/>
                <w:iCs w:val="0"/>
                <w:snapToGrid w:val="0"/>
                <w:color w:val="000000"/>
                <w:kern w:val="0"/>
                <w:sz w:val="21"/>
                <w:szCs w:val="21"/>
                <w:u w:val="none"/>
                <w:lang w:val="en-US" w:eastAsia="zh-CN" w:bidi="ar"/>
              </w:rPr>
              <w:t>10min</w:t>
            </w:r>
            <w:r>
              <w:rPr>
                <w:rFonts w:hint="eastAsia" w:ascii="宋体" w:hAnsi="宋体" w:eastAsia="宋体" w:cs="宋体"/>
                <w:i w:val="0"/>
                <w:iCs w:val="0"/>
                <w:snapToGrid w:val="0"/>
                <w:color w:val="000000"/>
                <w:kern w:val="0"/>
                <w:sz w:val="21"/>
                <w:szCs w:val="21"/>
                <w:u w:val="none"/>
                <w:lang w:val="en-US" w:eastAsia="zh-CN" w:bidi="ar"/>
              </w:rPr>
              <w:t>自动断电，允差</w:t>
            </w:r>
            <w:r>
              <w:rPr>
                <w:rFonts w:hint="default" w:ascii="Times New Roman" w:hAnsi="Times New Roman" w:eastAsia="宋体" w:cs="Times New Roman"/>
                <w:i w:val="0"/>
                <w:iCs w:val="0"/>
                <w:snapToGrid w:val="0"/>
                <w:color w:val="000000"/>
                <w:kern w:val="0"/>
                <w:sz w:val="21"/>
                <w:szCs w:val="21"/>
                <w:u w:val="none"/>
                <w:lang w:val="en-US" w:eastAsia="zh-CN" w:bidi="ar"/>
              </w:rPr>
              <w:t>±5%</w:t>
            </w:r>
            <w:r>
              <w:rPr>
                <w:rFonts w:hint="eastAsia" w:ascii="宋体" w:hAnsi="宋体" w:eastAsia="宋体" w:cs="宋体"/>
                <w:i w:val="0"/>
                <w:iCs w:val="0"/>
                <w:snapToGrid w:val="0"/>
                <w:color w:val="000000"/>
                <w:kern w:val="0"/>
                <w:sz w:val="21"/>
                <w:szCs w:val="21"/>
                <w:u w:val="none"/>
                <w:lang w:val="en-US" w:eastAsia="zh-CN" w:bidi="ar"/>
              </w:rPr>
              <w:t>，避免因过度的刺激造成肌肉损伤。</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7</w:t>
            </w:r>
            <w:r>
              <w:rPr>
                <w:rFonts w:hint="eastAsia" w:ascii="宋体" w:hAnsi="宋体" w:eastAsia="宋体" w:cs="宋体"/>
                <w:i w:val="0"/>
                <w:iCs w:val="0"/>
                <w:snapToGrid w:val="0"/>
                <w:color w:val="000000"/>
                <w:kern w:val="0"/>
                <w:sz w:val="21"/>
                <w:szCs w:val="21"/>
                <w:u w:val="none"/>
                <w:lang w:val="en-US" w:eastAsia="zh-CN" w:bidi="ar"/>
              </w:rPr>
              <w:t>、主机尺寸</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（长宽高</w:t>
            </w:r>
            <w:r>
              <w:rPr>
                <w:rFonts w:hint="default" w:ascii="Times New Roman" w:hAnsi="Times New Roman" w:eastAsia="宋体" w:cs="Times New Roman"/>
                <w:i w:val="0"/>
                <w:iCs w:val="0"/>
                <w:snapToGrid w:val="0"/>
                <w:color w:val="000000"/>
                <w:kern w:val="0"/>
                <w:sz w:val="21"/>
                <w:szCs w:val="21"/>
                <w:u w:val="none"/>
                <w:lang w:val="en-US" w:eastAsia="zh-CN" w:bidi="ar"/>
              </w:rPr>
              <w:t>150mm×61mm×328mm</w:t>
            </w:r>
            <w:r>
              <w:rPr>
                <w:rFonts w:hint="eastAsia" w:ascii="宋体" w:hAnsi="宋体" w:eastAsia="宋体" w:cs="宋体"/>
                <w:i w:val="0"/>
                <w:iCs w:val="0"/>
                <w:snapToGrid w:val="0"/>
                <w:color w:val="000000"/>
                <w:kern w:val="0"/>
                <w:sz w:val="21"/>
                <w:szCs w:val="21"/>
                <w:u w:val="none"/>
                <w:lang w:val="en-US" w:eastAsia="zh-CN" w:bidi="ar"/>
              </w:rPr>
              <w:t>，允差：</w:t>
            </w:r>
            <w:r>
              <w:rPr>
                <w:rFonts w:hint="default" w:ascii="Times New Roman" w:hAnsi="Times New Roman" w:eastAsia="宋体" w:cs="Times New Roman"/>
                <w:i w:val="0"/>
                <w:iCs w:val="0"/>
                <w:snapToGrid w:val="0"/>
                <w:color w:val="000000"/>
                <w:kern w:val="0"/>
                <w:sz w:val="21"/>
                <w:szCs w:val="21"/>
                <w:u w:val="none"/>
                <w:lang w:val="en-US" w:eastAsia="zh-CN" w:bidi="ar"/>
              </w:rPr>
              <w:t>±20mm</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8</w:t>
            </w:r>
            <w:r>
              <w:rPr>
                <w:rFonts w:hint="eastAsia" w:ascii="宋体" w:hAnsi="宋体" w:eastAsia="宋体" w:cs="宋体"/>
                <w:i w:val="0"/>
                <w:iCs w:val="0"/>
                <w:snapToGrid w:val="0"/>
                <w:color w:val="000000"/>
                <w:kern w:val="0"/>
                <w:sz w:val="21"/>
                <w:szCs w:val="21"/>
                <w:u w:val="none"/>
                <w:lang w:val="en-US" w:eastAsia="zh-CN" w:bidi="ar"/>
              </w:rPr>
              <w:t>、噪声：</w:t>
            </w:r>
            <w:r>
              <w:rPr>
                <w:rFonts w:hint="default" w:ascii="Times New Roman" w:hAnsi="Times New Roman" w:eastAsia="宋体" w:cs="Times New Roman"/>
                <w:i w:val="0"/>
                <w:iCs w:val="0"/>
                <w:snapToGrid w:val="0"/>
                <w:color w:val="000000"/>
                <w:kern w:val="0"/>
                <w:sz w:val="21"/>
                <w:szCs w:val="21"/>
                <w:u w:val="none"/>
                <w:lang w:val="en-US" w:eastAsia="zh-CN" w:bidi="ar"/>
              </w:rPr>
              <w:t>≤60dB</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A</w:t>
            </w:r>
            <w:r>
              <w:rPr>
                <w:rFonts w:hint="eastAsia" w:ascii="宋体" w:hAnsi="宋体" w:eastAsia="宋体" w:cs="宋体"/>
                <w:i w:val="0"/>
                <w:iCs w:val="0"/>
                <w:snapToGrid w:val="0"/>
                <w:color w:val="000000"/>
                <w:kern w:val="0"/>
                <w:sz w:val="21"/>
                <w:szCs w:val="21"/>
                <w:u w:val="none"/>
                <w:lang w:val="en-US" w:eastAsia="zh-CN" w:bidi="ar"/>
              </w:rPr>
              <w:t>），正常工作时，电机运转平稳，噪声低，为患者治疗和放松提供安静的医疗环境。</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9</w:t>
            </w:r>
            <w:r>
              <w:rPr>
                <w:rFonts w:hint="eastAsia" w:ascii="宋体" w:hAnsi="宋体" w:eastAsia="宋体" w:cs="宋体"/>
                <w:i w:val="0"/>
                <w:iCs w:val="0"/>
                <w:snapToGrid w:val="0"/>
                <w:color w:val="000000"/>
                <w:kern w:val="0"/>
                <w:sz w:val="21"/>
                <w:szCs w:val="21"/>
                <w:u w:val="none"/>
                <w:lang w:val="en-US" w:eastAsia="zh-CN" w:bidi="ar"/>
              </w:rPr>
              <w:t>、</w:t>
            </w: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按摩头：</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25 </w:t>
            </w:r>
            <w:r>
              <w:rPr>
                <w:rFonts w:hint="eastAsia" w:ascii="宋体" w:hAnsi="宋体" w:eastAsia="宋体" w:cs="宋体"/>
                <w:i w:val="0"/>
                <w:iCs w:val="0"/>
                <w:snapToGrid w:val="0"/>
                <w:color w:val="000000"/>
                <w:kern w:val="0"/>
                <w:sz w:val="21"/>
                <w:szCs w:val="21"/>
                <w:u w:val="none"/>
                <w:lang w:val="en-US" w:eastAsia="zh-CN" w:bidi="ar"/>
              </w:rPr>
              <w:t>种按摩头，根据不同的治疗需要，部位进行选择，满足不同治疗要求（具体尺寸见附表）。可通过更换按摩头种类，模拟传统按摩手法：禅推、雀啄、掌摩、齿梳、指揉、指压、指按、拳振、揉捏、推、垂、击、拍、打、叩等。</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10</w:t>
            </w:r>
            <w:r>
              <w:rPr>
                <w:rFonts w:hint="eastAsia" w:ascii="宋体" w:hAnsi="宋体" w:eastAsia="宋体" w:cs="宋体"/>
                <w:i w:val="0"/>
                <w:iCs w:val="0"/>
                <w:snapToGrid w:val="0"/>
                <w:color w:val="000000"/>
                <w:kern w:val="0"/>
                <w:sz w:val="21"/>
                <w:szCs w:val="21"/>
                <w:u w:val="none"/>
                <w:lang w:val="en-US" w:eastAsia="zh-CN" w:bidi="ar"/>
              </w:rPr>
              <w:t>、配置两个配重条（</w:t>
            </w:r>
            <w:r>
              <w:rPr>
                <w:rFonts w:hint="default" w:ascii="Times New Roman" w:hAnsi="Times New Roman" w:eastAsia="宋体" w:cs="Times New Roman"/>
                <w:i w:val="0"/>
                <w:iCs w:val="0"/>
                <w:snapToGrid w:val="0"/>
                <w:color w:val="000000"/>
                <w:kern w:val="0"/>
                <w:sz w:val="21"/>
                <w:szCs w:val="21"/>
                <w:u w:val="none"/>
                <w:lang w:val="en-US" w:eastAsia="zh-CN" w:bidi="ar"/>
              </w:rPr>
              <w:t>0.8kg</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1.0kg</w:t>
            </w:r>
            <w:r>
              <w:rPr>
                <w:rFonts w:hint="eastAsia" w:ascii="宋体" w:hAnsi="宋体" w:eastAsia="宋体" w:cs="宋体"/>
                <w:i w:val="0"/>
                <w:iCs w:val="0"/>
                <w:snapToGrid w:val="0"/>
                <w:color w:val="000000"/>
                <w:kern w:val="0"/>
                <w:sz w:val="21"/>
                <w:szCs w:val="21"/>
                <w:u w:val="none"/>
                <w:lang w:val="en-US" w:eastAsia="zh-CN" w:bidi="ar"/>
              </w:rPr>
              <w:t>），为存在深层肌肉疼痛和大肌群的松解治疗提供配重，减轻医生体能消耗，降低医生工作量。</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11</w:t>
            </w:r>
            <w:r>
              <w:rPr>
                <w:rFonts w:hint="eastAsia" w:ascii="宋体" w:hAnsi="宋体" w:eastAsia="宋体" w:cs="宋体"/>
                <w:i w:val="0"/>
                <w:iCs w:val="0"/>
                <w:snapToGrid w:val="0"/>
                <w:color w:val="000000"/>
                <w:kern w:val="0"/>
                <w:sz w:val="21"/>
                <w:szCs w:val="21"/>
                <w:u w:val="none"/>
                <w:lang w:val="en-US" w:eastAsia="zh-CN" w:bidi="ar"/>
              </w:rPr>
              <w:t>、主机高度为</w:t>
            </w:r>
            <w:r>
              <w:rPr>
                <w:rFonts w:hint="default" w:ascii="Times New Roman" w:hAnsi="Times New Roman" w:eastAsia="宋体" w:cs="Times New Roman"/>
                <w:i w:val="0"/>
                <w:iCs w:val="0"/>
                <w:snapToGrid w:val="0"/>
                <w:color w:val="000000"/>
                <w:kern w:val="0"/>
                <w:sz w:val="21"/>
                <w:szCs w:val="21"/>
                <w:u w:val="none"/>
                <w:lang w:val="en-US" w:eastAsia="zh-CN" w:bidi="ar"/>
              </w:rPr>
              <w:t>328mm</w:t>
            </w:r>
            <w:r>
              <w:rPr>
                <w:rFonts w:hint="eastAsia" w:ascii="宋体" w:hAnsi="宋体" w:eastAsia="宋体" w:cs="宋体"/>
                <w:i w:val="0"/>
                <w:iCs w:val="0"/>
                <w:snapToGrid w:val="0"/>
                <w:color w:val="000000"/>
                <w:kern w:val="0"/>
                <w:sz w:val="21"/>
                <w:szCs w:val="21"/>
                <w:u w:val="none"/>
                <w:lang w:val="en-US" w:eastAsia="zh-CN" w:bidi="ar"/>
              </w:rPr>
              <w:t>，治疗手柄更长，满足医生不同作业习惯，手柄配有专用橡胶防滑皮套，为医生操作带来便利。</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12</w:t>
            </w:r>
            <w:r>
              <w:rPr>
                <w:rFonts w:hint="eastAsia" w:ascii="宋体" w:hAnsi="宋体" w:eastAsia="宋体" w:cs="宋体"/>
                <w:i w:val="0"/>
                <w:iCs w:val="0"/>
                <w:snapToGrid w:val="0"/>
                <w:color w:val="000000"/>
                <w:kern w:val="0"/>
                <w:sz w:val="21"/>
                <w:szCs w:val="21"/>
                <w:u w:val="none"/>
                <w:lang w:val="en-US" w:eastAsia="zh-CN" w:bidi="ar"/>
              </w:rPr>
              <w:t>、采用航空拉杆行李箱，方便携带，不受空间场地限制。</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13</w:t>
            </w:r>
            <w:r>
              <w:rPr>
                <w:rFonts w:hint="eastAsia" w:ascii="宋体" w:hAnsi="宋体" w:eastAsia="宋体" w:cs="宋体"/>
                <w:i w:val="0"/>
                <w:iCs w:val="0"/>
                <w:snapToGrid w:val="0"/>
                <w:color w:val="000000"/>
                <w:kern w:val="0"/>
                <w:sz w:val="21"/>
                <w:szCs w:val="21"/>
                <w:u w:val="none"/>
                <w:lang w:val="en-US" w:eastAsia="zh-CN" w:bidi="ar"/>
              </w:rPr>
              <w:t>、具有医疗器械注册证书。</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14.</w:t>
            </w:r>
            <w:r>
              <w:rPr>
                <w:rFonts w:hint="eastAsia" w:ascii="宋体" w:hAnsi="宋体" w:eastAsia="宋体" w:cs="宋体"/>
                <w:i w:val="0"/>
                <w:iCs w:val="0"/>
                <w:snapToGrid w:val="0"/>
                <w:color w:val="000000"/>
                <w:kern w:val="0"/>
                <w:sz w:val="21"/>
                <w:szCs w:val="21"/>
                <w:u w:val="none"/>
                <w:lang w:val="en-US" w:eastAsia="zh-CN" w:bidi="ar"/>
              </w:rPr>
              <w:t>主要适用于对患者肌肉刺激，按摩，以减轻和消除患者症状。适用于颈椎病（神经根型）、肩关节周围炎、慢性软组织损伤引起的疼痛和关节活动受限的辅助治疗。</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2EDE4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961390</wp:posOffset>
                  </wp:positionV>
                  <wp:extent cx="1600200" cy="1684020"/>
                  <wp:effectExtent l="0" t="0" r="0" b="11430"/>
                  <wp:wrapNone/>
                  <wp:docPr id="138" name="图片_6"/>
                  <wp:cNvGraphicFramePr/>
                  <a:graphic xmlns:a="http://schemas.openxmlformats.org/drawingml/2006/main">
                    <a:graphicData uri="http://schemas.openxmlformats.org/drawingml/2006/picture">
                      <pic:pic xmlns:pic="http://schemas.openxmlformats.org/drawingml/2006/picture">
                        <pic:nvPicPr>
                          <pic:cNvPr id="138" name="图片_6"/>
                          <pic:cNvPicPr/>
                        </pic:nvPicPr>
                        <pic:blipFill>
                          <a:blip r:embed="rId80"/>
                          <a:stretch>
                            <a:fillRect/>
                          </a:stretch>
                        </pic:blipFill>
                        <pic:spPr>
                          <a:xfrm>
                            <a:off x="0" y="0"/>
                            <a:ext cx="1600200" cy="1684020"/>
                          </a:xfrm>
                          <a:prstGeom prst="rect">
                            <a:avLst/>
                          </a:prstGeom>
                          <a:noFill/>
                          <a:ln>
                            <a:noFill/>
                          </a:ln>
                        </pic:spPr>
                      </pic:pic>
                    </a:graphicData>
                  </a:graphic>
                </wp:anchor>
              </w:drawing>
            </w:r>
          </w:p>
        </w:tc>
      </w:tr>
      <w:tr w14:paraId="51F15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5"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7824C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19</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058F">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空气波压力治疗仪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868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130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393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2628265</wp:posOffset>
                  </wp:positionH>
                  <wp:positionV relativeFrom="paragraph">
                    <wp:posOffset>3485515</wp:posOffset>
                  </wp:positionV>
                  <wp:extent cx="1889125" cy="1927860"/>
                  <wp:effectExtent l="0" t="0" r="0" b="0"/>
                  <wp:wrapNone/>
                  <wp:docPr id="139" name="图片_1_SpCnt_1"/>
                  <wp:cNvGraphicFramePr/>
                  <a:graphic xmlns:a="http://schemas.openxmlformats.org/drawingml/2006/main">
                    <a:graphicData uri="http://schemas.openxmlformats.org/drawingml/2006/picture">
                      <pic:pic xmlns:pic="http://schemas.openxmlformats.org/drawingml/2006/picture">
                        <pic:nvPicPr>
                          <pic:cNvPr id="139" name="图片_1_SpCnt_1"/>
                          <pic:cNvPicPr/>
                        </pic:nvPicPr>
                        <pic:blipFill>
                          <a:blip r:embed="rId81"/>
                          <a:stretch>
                            <a:fillRect/>
                          </a:stretch>
                        </pic:blipFill>
                        <pic:spPr>
                          <a:xfrm>
                            <a:off x="0" y="0"/>
                            <a:ext cx="1889125" cy="1927860"/>
                          </a:xfrm>
                          <a:prstGeom prst="rect">
                            <a:avLst/>
                          </a:prstGeom>
                          <a:noFill/>
                          <a:ln>
                            <a:noFill/>
                          </a:ln>
                        </pic:spPr>
                      </pic:pic>
                    </a:graphicData>
                  </a:graphic>
                </wp:anchor>
              </w:drawing>
            </w: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、操作方式：智能液晶屏，</w:t>
            </w:r>
            <w:r>
              <w:rPr>
                <w:rFonts w:hint="default" w:ascii="Times New Roman" w:hAnsi="Times New Roman" w:eastAsia="宋体" w:cs="Times New Roman"/>
                <w:i w:val="0"/>
                <w:iCs w:val="0"/>
                <w:snapToGrid w:val="0"/>
                <w:color w:val="000000"/>
                <w:kern w:val="0"/>
                <w:sz w:val="21"/>
                <w:szCs w:val="21"/>
                <w:u w:val="none"/>
                <w:lang w:val="en-US" w:eastAsia="zh-CN" w:bidi="ar"/>
              </w:rPr>
              <w:t>8</w:t>
            </w:r>
            <w:r>
              <w:rPr>
                <w:rFonts w:hint="eastAsia" w:ascii="宋体" w:hAnsi="宋体" w:eastAsia="宋体" w:cs="宋体"/>
                <w:i w:val="0"/>
                <w:iCs w:val="0"/>
                <w:snapToGrid w:val="0"/>
                <w:color w:val="000000"/>
                <w:kern w:val="0"/>
                <w:sz w:val="21"/>
                <w:szCs w:val="21"/>
                <w:u w:val="none"/>
                <w:lang w:val="en-US" w:eastAsia="zh-CN" w:bidi="ar"/>
              </w:rPr>
              <w:t>寸液晶显示。</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、一键飞梭功能：可通过一个旋转编码器快速调节治疗时间、每个腔体的治疗压力，同时可一键启动或关闭治疗。</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、气囊腔数：单侧</w:t>
            </w:r>
            <w:r>
              <w:rPr>
                <w:rFonts w:hint="default" w:ascii="Times New Roman" w:hAnsi="Times New Roman" w:eastAsia="宋体" w:cs="Times New Roman"/>
                <w:i w:val="0"/>
                <w:iCs w:val="0"/>
                <w:snapToGrid w:val="0"/>
                <w:color w:val="000000"/>
                <w:kern w:val="0"/>
                <w:sz w:val="21"/>
                <w:szCs w:val="21"/>
                <w:u w:val="none"/>
                <w:lang w:val="en-US" w:eastAsia="zh-CN" w:bidi="ar"/>
              </w:rPr>
              <w:t>8</w:t>
            </w:r>
            <w:r>
              <w:rPr>
                <w:rFonts w:hint="eastAsia" w:ascii="宋体" w:hAnsi="宋体" w:eastAsia="宋体" w:cs="宋体"/>
                <w:i w:val="0"/>
                <w:iCs w:val="0"/>
                <w:snapToGrid w:val="0"/>
                <w:color w:val="000000"/>
                <w:kern w:val="0"/>
                <w:sz w:val="21"/>
                <w:szCs w:val="21"/>
                <w:u w:val="none"/>
                <w:lang w:val="en-US" w:eastAsia="zh-CN" w:bidi="ar"/>
              </w:rPr>
              <w:t>腔气囊，双侧</w:t>
            </w:r>
            <w:r>
              <w:rPr>
                <w:rFonts w:hint="default" w:ascii="Times New Roman" w:hAnsi="Times New Roman" w:eastAsia="宋体" w:cs="Times New Roman"/>
                <w:i w:val="0"/>
                <w:iCs w:val="0"/>
                <w:snapToGrid w:val="0"/>
                <w:color w:val="000000"/>
                <w:kern w:val="0"/>
                <w:sz w:val="21"/>
                <w:szCs w:val="21"/>
                <w:u w:val="none"/>
                <w:lang w:val="en-US" w:eastAsia="zh-CN" w:bidi="ar"/>
              </w:rPr>
              <w:t>16</w:t>
            </w:r>
            <w:r>
              <w:rPr>
                <w:rFonts w:hint="eastAsia" w:ascii="宋体" w:hAnsi="宋体" w:eastAsia="宋体" w:cs="宋体"/>
                <w:i w:val="0"/>
                <w:iCs w:val="0"/>
                <w:snapToGrid w:val="0"/>
                <w:color w:val="000000"/>
                <w:kern w:val="0"/>
                <w:sz w:val="21"/>
                <w:szCs w:val="21"/>
                <w:u w:val="none"/>
                <w:lang w:val="en-US" w:eastAsia="zh-CN" w:bidi="ar"/>
              </w:rPr>
              <w:t>腔气囊，标准配备双下肢气囊（每个下肢气囊均为</w:t>
            </w:r>
            <w:r>
              <w:rPr>
                <w:rFonts w:hint="default" w:ascii="Times New Roman" w:hAnsi="Times New Roman" w:eastAsia="宋体" w:cs="Times New Roman"/>
                <w:i w:val="0"/>
                <w:iCs w:val="0"/>
                <w:snapToGrid w:val="0"/>
                <w:color w:val="000000"/>
                <w:kern w:val="0"/>
                <w:sz w:val="21"/>
                <w:szCs w:val="21"/>
                <w:u w:val="none"/>
                <w:lang w:val="en-US" w:eastAsia="zh-CN" w:bidi="ar"/>
              </w:rPr>
              <w:t>8</w:t>
            </w:r>
            <w:r>
              <w:rPr>
                <w:rFonts w:hint="eastAsia" w:ascii="宋体" w:hAnsi="宋体" w:eastAsia="宋体" w:cs="宋体"/>
                <w:i w:val="0"/>
                <w:iCs w:val="0"/>
                <w:snapToGrid w:val="0"/>
                <w:color w:val="000000"/>
                <w:kern w:val="0"/>
                <w:sz w:val="21"/>
                <w:szCs w:val="21"/>
                <w:u w:val="none"/>
                <w:lang w:val="en-US" w:eastAsia="zh-CN" w:bidi="ar"/>
              </w:rPr>
              <w:t>腔气囊）、腰部气囊（腰部气囊为</w:t>
            </w:r>
            <w:r>
              <w:rPr>
                <w:rFonts w:hint="default" w:ascii="Times New Roman" w:hAnsi="Times New Roman" w:eastAsia="宋体" w:cs="Times New Roman"/>
                <w:i w:val="0"/>
                <w:iCs w:val="0"/>
                <w:snapToGrid w:val="0"/>
                <w:color w:val="000000"/>
                <w:kern w:val="0"/>
                <w:sz w:val="21"/>
                <w:szCs w:val="21"/>
                <w:u w:val="none"/>
                <w:lang w:val="en-US" w:eastAsia="zh-CN" w:bidi="ar"/>
              </w:rPr>
              <w:t>8</w:t>
            </w:r>
            <w:r>
              <w:rPr>
                <w:rFonts w:hint="eastAsia" w:ascii="宋体" w:hAnsi="宋体" w:eastAsia="宋体" w:cs="宋体"/>
                <w:i w:val="0"/>
                <w:iCs w:val="0"/>
                <w:snapToGrid w:val="0"/>
                <w:color w:val="000000"/>
                <w:kern w:val="0"/>
                <w:sz w:val="21"/>
                <w:szCs w:val="21"/>
                <w:u w:val="none"/>
                <w:lang w:val="en-US" w:eastAsia="zh-CN" w:bidi="ar"/>
              </w:rPr>
              <w:t>腔气囊）、上肢气囊（上肢气囊为</w:t>
            </w:r>
            <w:r>
              <w:rPr>
                <w:rFonts w:hint="default" w:ascii="Times New Roman" w:hAnsi="Times New Roman" w:eastAsia="宋体" w:cs="Times New Roman"/>
                <w:i w:val="0"/>
                <w:iCs w:val="0"/>
                <w:snapToGrid w:val="0"/>
                <w:color w:val="000000"/>
                <w:kern w:val="0"/>
                <w:sz w:val="21"/>
                <w:szCs w:val="21"/>
                <w:u w:val="none"/>
                <w:lang w:val="en-US" w:eastAsia="zh-CN" w:bidi="ar"/>
              </w:rPr>
              <w:t>8</w:t>
            </w:r>
            <w:r>
              <w:rPr>
                <w:rFonts w:hint="eastAsia" w:ascii="宋体" w:hAnsi="宋体" w:eastAsia="宋体" w:cs="宋体"/>
                <w:i w:val="0"/>
                <w:iCs w:val="0"/>
                <w:snapToGrid w:val="0"/>
                <w:color w:val="000000"/>
                <w:kern w:val="0"/>
                <w:sz w:val="21"/>
                <w:szCs w:val="21"/>
                <w:u w:val="none"/>
                <w:lang w:val="en-US" w:eastAsia="zh-CN" w:bidi="ar"/>
              </w:rPr>
              <w:t>腔气囊），可选配足部专用气囊，可同时对两个</w:t>
            </w:r>
            <w:r>
              <w:rPr>
                <w:rFonts w:hint="default" w:ascii="Times New Roman" w:hAnsi="Times New Roman" w:eastAsia="宋体" w:cs="Times New Roman"/>
                <w:i w:val="0"/>
                <w:iCs w:val="0"/>
                <w:snapToGrid w:val="0"/>
                <w:color w:val="000000"/>
                <w:kern w:val="0"/>
                <w:sz w:val="21"/>
                <w:szCs w:val="21"/>
                <w:u w:val="none"/>
                <w:lang w:val="en-US" w:eastAsia="zh-CN" w:bidi="ar"/>
              </w:rPr>
              <w:t>8</w:t>
            </w:r>
            <w:r>
              <w:rPr>
                <w:rFonts w:hint="eastAsia" w:ascii="宋体" w:hAnsi="宋体" w:eastAsia="宋体" w:cs="宋体"/>
                <w:i w:val="0"/>
                <w:iCs w:val="0"/>
                <w:snapToGrid w:val="0"/>
                <w:color w:val="000000"/>
                <w:kern w:val="0"/>
                <w:sz w:val="21"/>
                <w:szCs w:val="21"/>
                <w:u w:val="none"/>
                <w:lang w:val="en-US" w:eastAsia="zh-CN" w:bidi="ar"/>
              </w:rPr>
              <w:t>腔气囊进行充气治疗，可选择治疗一个肢体或两个肢体，气囊具备一类备案。</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4</w:t>
            </w:r>
            <w:r>
              <w:rPr>
                <w:rFonts w:hint="eastAsia" w:ascii="宋体" w:hAnsi="宋体" w:eastAsia="宋体" w:cs="宋体"/>
                <w:i w:val="0"/>
                <w:iCs w:val="0"/>
                <w:snapToGrid w:val="0"/>
                <w:color w:val="000000"/>
                <w:kern w:val="0"/>
                <w:sz w:val="21"/>
                <w:szCs w:val="21"/>
                <w:u w:val="none"/>
                <w:lang w:val="en-US" w:eastAsia="zh-CN" w:bidi="ar"/>
              </w:rPr>
              <w:t>、压力范围：</w:t>
            </w:r>
            <w:r>
              <w:rPr>
                <w:rFonts w:hint="default" w:ascii="Times New Roman" w:hAnsi="Times New Roman" w:eastAsia="宋体" w:cs="Times New Roman"/>
                <w:i w:val="0"/>
                <w:iCs w:val="0"/>
                <w:snapToGrid w:val="0"/>
                <w:color w:val="000000"/>
                <w:kern w:val="0"/>
                <w:sz w:val="21"/>
                <w:szCs w:val="21"/>
                <w:u w:val="none"/>
                <w:lang w:val="en-US" w:eastAsia="zh-CN" w:bidi="ar"/>
              </w:rPr>
              <w:t>0kPa</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36kPa</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0mmHg</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270mmHg</w:t>
            </w:r>
            <w:r>
              <w:rPr>
                <w:rFonts w:hint="eastAsia" w:ascii="宋体" w:hAnsi="宋体" w:eastAsia="宋体" w:cs="宋体"/>
                <w:i w:val="0"/>
                <w:iCs w:val="0"/>
                <w:snapToGrid w:val="0"/>
                <w:color w:val="000000"/>
                <w:kern w:val="0"/>
                <w:sz w:val="21"/>
                <w:szCs w:val="21"/>
                <w:u w:val="none"/>
                <w:lang w:val="en-US" w:eastAsia="zh-CN" w:bidi="ar"/>
              </w:rPr>
              <w:t>），步进</w:t>
            </w:r>
            <w:r>
              <w:rPr>
                <w:rFonts w:hint="default" w:ascii="Times New Roman" w:hAnsi="Times New Roman" w:eastAsia="宋体" w:cs="Times New Roman"/>
                <w:i w:val="0"/>
                <w:iCs w:val="0"/>
                <w:snapToGrid w:val="0"/>
                <w:color w:val="000000"/>
                <w:kern w:val="0"/>
                <w:sz w:val="21"/>
                <w:szCs w:val="21"/>
                <w:u w:val="none"/>
                <w:lang w:val="en-US" w:eastAsia="zh-CN" w:bidi="ar"/>
              </w:rPr>
              <w:t>1kPa</w:t>
            </w:r>
            <w:r>
              <w:rPr>
                <w:rFonts w:hint="eastAsia" w:ascii="宋体" w:hAnsi="宋体" w:eastAsia="宋体" w:cs="宋体"/>
                <w:i w:val="0"/>
                <w:iCs w:val="0"/>
                <w:snapToGrid w:val="0"/>
                <w:color w:val="000000"/>
                <w:kern w:val="0"/>
                <w:sz w:val="21"/>
                <w:szCs w:val="21"/>
                <w:u w:val="none"/>
                <w:lang w:val="en-US" w:eastAsia="zh-CN" w:bidi="ar"/>
              </w:rPr>
              <w:t>，实现精准调压。</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5</w:t>
            </w:r>
            <w:r>
              <w:rPr>
                <w:rFonts w:hint="eastAsia" w:ascii="宋体" w:hAnsi="宋体" w:eastAsia="宋体" w:cs="宋体"/>
                <w:i w:val="0"/>
                <w:iCs w:val="0"/>
                <w:snapToGrid w:val="0"/>
                <w:color w:val="000000"/>
                <w:kern w:val="0"/>
                <w:sz w:val="21"/>
                <w:szCs w:val="21"/>
                <w:u w:val="none"/>
                <w:lang w:val="en-US" w:eastAsia="zh-CN" w:bidi="ar"/>
              </w:rPr>
              <w:t>、压强单位显示：支持</w:t>
            </w:r>
            <w:r>
              <w:rPr>
                <w:rFonts w:hint="default" w:ascii="Times New Roman" w:hAnsi="Times New Roman" w:eastAsia="宋体" w:cs="Times New Roman"/>
                <w:i w:val="0"/>
                <w:iCs w:val="0"/>
                <w:snapToGrid w:val="0"/>
                <w:color w:val="000000"/>
                <w:kern w:val="0"/>
                <w:sz w:val="21"/>
                <w:szCs w:val="21"/>
                <w:u w:val="none"/>
                <w:lang w:val="en-US" w:eastAsia="zh-CN" w:bidi="ar"/>
              </w:rPr>
              <w:t>kPa</w:t>
            </w:r>
            <w:r>
              <w:rPr>
                <w:rFonts w:hint="eastAsia" w:ascii="宋体" w:hAnsi="宋体" w:eastAsia="宋体" w:cs="宋体"/>
                <w:i w:val="0"/>
                <w:iCs w:val="0"/>
                <w:snapToGrid w:val="0"/>
                <w:color w:val="000000"/>
                <w:kern w:val="0"/>
                <w:sz w:val="21"/>
                <w:szCs w:val="21"/>
                <w:u w:val="none"/>
                <w:lang w:val="en-US" w:eastAsia="zh-CN" w:bidi="ar"/>
              </w:rPr>
              <w:t>和</w:t>
            </w:r>
            <w:r>
              <w:rPr>
                <w:rFonts w:hint="default" w:ascii="Times New Roman" w:hAnsi="Times New Roman" w:eastAsia="宋体" w:cs="Times New Roman"/>
                <w:i w:val="0"/>
                <w:iCs w:val="0"/>
                <w:snapToGrid w:val="0"/>
                <w:color w:val="000000"/>
                <w:kern w:val="0"/>
                <w:sz w:val="21"/>
                <w:szCs w:val="21"/>
                <w:u w:val="none"/>
                <w:lang w:val="en-US" w:eastAsia="zh-CN" w:bidi="ar"/>
              </w:rPr>
              <w:t>mmHg</w:t>
            </w:r>
            <w:r>
              <w:rPr>
                <w:rFonts w:hint="eastAsia" w:ascii="宋体" w:hAnsi="宋体" w:eastAsia="宋体" w:cs="宋体"/>
                <w:i w:val="0"/>
                <w:iCs w:val="0"/>
                <w:snapToGrid w:val="0"/>
                <w:color w:val="000000"/>
                <w:kern w:val="0"/>
                <w:sz w:val="21"/>
                <w:szCs w:val="21"/>
                <w:u w:val="none"/>
                <w:lang w:val="en-US" w:eastAsia="zh-CN" w:bidi="ar"/>
              </w:rPr>
              <w:t>两种压强单位的显示切换，适合不同医院及医生使用习惯。</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6</w:t>
            </w:r>
            <w:r>
              <w:rPr>
                <w:rFonts w:hint="eastAsia" w:ascii="宋体" w:hAnsi="宋体" w:eastAsia="宋体" w:cs="宋体"/>
                <w:i w:val="0"/>
                <w:iCs w:val="0"/>
                <w:snapToGrid w:val="0"/>
                <w:color w:val="000000"/>
                <w:kern w:val="0"/>
                <w:sz w:val="21"/>
                <w:szCs w:val="21"/>
                <w:u w:val="none"/>
                <w:lang w:val="en-US" w:eastAsia="zh-CN" w:bidi="ar"/>
              </w:rPr>
              <w:t>、单腔调压：可针对每个腔体单独调节压力设定。</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7</w:t>
            </w:r>
            <w:r>
              <w:rPr>
                <w:rFonts w:hint="eastAsia" w:ascii="宋体" w:hAnsi="宋体" w:eastAsia="宋体" w:cs="宋体"/>
                <w:i w:val="0"/>
                <w:iCs w:val="0"/>
                <w:snapToGrid w:val="0"/>
                <w:color w:val="000000"/>
                <w:kern w:val="0"/>
                <w:sz w:val="21"/>
                <w:szCs w:val="21"/>
                <w:u w:val="none"/>
                <w:lang w:val="en-US" w:eastAsia="zh-CN" w:bidi="ar"/>
              </w:rPr>
              <w:t>、零压跳过：在有创面或压力治疗禁忌的部位，可选择关闭该位置的气囊压力。</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8、治疗时间：治疗时间可以根据临床需要进行灵活设置，可选择按分钟和按小时设置，</w:t>
            </w:r>
            <w:r>
              <w:rPr>
                <w:rFonts w:hint="default" w:ascii="Times New Roman" w:hAnsi="Times New Roman" w:eastAsia="宋体" w:cs="Times New Roman"/>
                <w:i w:val="0"/>
                <w:iCs w:val="0"/>
                <w:snapToGrid w:val="0"/>
                <w:color w:val="000000"/>
                <w:kern w:val="0"/>
                <w:sz w:val="21"/>
                <w:szCs w:val="21"/>
                <w:u w:val="none"/>
                <w:lang w:val="en-US" w:eastAsia="zh-CN" w:bidi="ar"/>
              </w:rPr>
              <w:t>1min</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20h</w:t>
            </w:r>
            <w:r>
              <w:rPr>
                <w:rFonts w:hint="eastAsia" w:ascii="宋体" w:hAnsi="宋体" w:eastAsia="宋体" w:cs="宋体"/>
                <w:i w:val="0"/>
                <w:iCs w:val="0"/>
                <w:snapToGrid w:val="0"/>
                <w:color w:val="000000"/>
                <w:kern w:val="0"/>
                <w:sz w:val="21"/>
                <w:szCs w:val="21"/>
                <w:u w:val="none"/>
                <w:lang w:val="en-US" w:eastAsia="zh-CN" w:bidi="ar"/>
              </w:rPr>
              <w:t>可调，可设置连续运行。</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9、治疗模式：</w:t>
            </w:r>
            <w:r>
              <w:rPr>
                <w:rFonts w:hint="default" w:ascii="Times New Roman" w:hAnsi="Times New Roman" w:eastAsia="宋体" w:cs="Times New Roman"/>
                <w:i w:val="0"/>
                <w:iCs w:val="0"/>
                <w:snapToGrid w:val="0"/>
                <w:color w:val="000000"/>
                <w:kern w:val="0"/>
                <w:sz w:val="21"/>
                <w:szCs w:val="21"/>
                <w:u w:val="none"/>
                <w:lang w:val="en-US" w:eastAsia="zh-CN" w:bidi="ar"/>
              </w:rPr>
              <w:t>≥30</w:t>
            </w:r>
            <w:r>
              <w:rPr>
                <w:rFonts w:hint="eastAsia" w:ascii="宋体" w:hAnsi="宋体" w:eastAsia="宋体" w:cs="宋体"/>
                <w:i w:val="0"/>
                <w:iCs w:val="0"/>
                <w:snapToGrid w:val="0"/>
                <w:color w:val="000000"/>
                <w:kern w:val="0"/>
                <w:sz w:val="21"/>
                <w:szCs w:val="21"/>
                <w:u w:val="none"/>
                <w:lang w:val="en-US" w:eastAsia="zh-CN" w:bidi="ar"/>
              </w:rPr>
              <w:t>种治疗模式，其中至少含</w:t>
            </w:r>
            <w:r>
              <w:rPr>
                <w:rFonts w:hint="default" w:ascii="Times New Roman" w:hAnsi="Times New Roman" w:eastAsia="宋体" w:cs="Times New Roman"/>
                <w:i w:val="0"/>
                <w:iCs w:val="0"/>
                <w:snapToGrid w:val="0"/>
                <w:color w:val="000000"/>
                <w:kern w:val="0"/>
                <w:sz w:val="21"/>
                <w:szCs w:val="21"/>
                <w:u w:val="none"/>
                <w:lang w:val="en-US" w:eastAsia="zh-CN" w:bidi="ar"/>
              </w:rPr>
              <w:t>10</w:t>
            </w:r>
            <w:r>
              <w:rPr>
                <w:rFonts w:hint="eastAsia" w:ascii="宋体" w:hAnsi="宋体" w:eastAsia="宋体" w:cs="宋体"/>
                <w:i w:val="0"/>
                <w:iCs w:val="0"/>
                <w:snapToGrid w:val="0"/>
                <w:color w:val="000000"/>
                <w:kern w:val="0"/>
                <w:sz w:val="21"/>
                <w:szCs w:val="21"/>
                <w:u w:val="none"/>
                <w:lang w:val="en-US" w:eastAsia="zh-CN" w:bidi="ar"/>
              </w:rPr>
              <w:t>种固定治疗模式和</w:t>
            </w:r>
            <w:r>
              <w:rPr>
                <w:rFonts w:hint="default" w:ascii="Times New Roman" w:hAnsi="Times New Roman" w:eastAsia="宋体" w:cs="Times New Roman"/>
                <w:i w:val="0"/>
                <w:iCs w:val="0"/>
                <w:snapToGrid w:val="0"/>
                <w:color w:val="000000"/>
                <w:kern w:val="0"/>
                <w:sz w:val="21"/>
                <w:szCs w:val="21"/>
                <w:u w:val="none"/>
                <w:lang w:val="en-US" w:eastAsia="zh-CN" w:bidi="ar"/>
              </w:rPr>
              <w:t>20</w:t>
            </w:r>
            <w:r>
              <w:rPr>
                <w:rFonts w:hint="eastAsia" w:ascii="宋体" w:hAnsi="宋体" w:eastAsia="宋体" w:cs="宋体"/>
                <w:i w:val="0"/>
                <w:iCs w:val="0"/>
                <w:snapToGrid w:val="0"/>
                <w:color w:val="000000"/>
                <w:kern w:val="0"/>
                <w:sz w:val="21"/>
                <w:szCs w:val="21"/>
                <w:u w:val="none"/>
                <w:lang w:val="en-US" w:eastAsia="zh-CN" w:bidi="ar"/>
              </w:rPr>
              <w:t>种自定义收藏模式。</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10</w:t>
            </w:r>
            <w:r>
              <w:rPr>
                <w:rFonts w:hint="eastAsia" w:ascii="宋体" w:hAnsi="宋体" w:eastAsia="宋体" w:cs="宋体"/>
                <w:i w:val="0"/>
                <w:iCs w:val="0"/>
                <w:snapToGrid w:val="0"/>
                <w:color w:val="000000"/>
                <w:kern w:val="0"/>
                <w:sz w:val="21"/>
                <w:szCs w:val="21"/>
                <w:u w:val="none"/>
                <w:lang w:val="en-US" w:eastAsia="zh-CN" w:bidi="ar"/>
              </w:rPr>
              <w:t>、逆序加压：可设定从近心端向远心端贯序加压模式，预防由于动脉供血不足引起的肢体远端血液循环障碍。</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11</w:t>
            </w:r>
            <w:r>
              <w:rPr>
                <w:rFonts w:hint="eastAsia" w:ascii="宋体" w:hAnsi="宋体" w:eastAsia="宋体" w:cs="宋体"/>
                <w:i w:val="0"/>
                <w:iCs w:val="0"/>
                <w:snapToGrid w:val="0"/>
                <w:color w:val="000000"/>
                <w:kern w:val="0"/>
                <w:sz w:val="21"/>
                <w:szCs w:val="21"/>
                <w:u w:val="none"/>
                <w:lang w:val="en-US" w:eastAsia="zh-CN" w:bidi="ar"/>
              </w:rPr>
              <w:t>、提示与警示：具备过压保护提示功能。</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12</w:t>
            </w:r>
            <w:r>
              <w:rPr>
                <w:rFonts w:hint="eastAsia" w:ascii="宋体" w:hAnsi="宋体" w:eastAsia="宋体" w:cs="宋体"/>
                <w:i w:val="0"/>
                <w:iCs w:val="0"/>
                <w:snapToGrid w:val="0"/>
                <w:color w:val="000000"/>
                <w:kern w:val="0"/>
                <w:sz w:val="21"/>
                <w:szCs w:val="21"/>
                <w:u w:val="none"/>
                <w:lang w:val="en-US" w:eastAsia="zh-CN" w:bidi="ar"/>
              </w:rPr>
              <w:t>、自动泄压功能：达到阈值时、突然断电或中断治疗时，气囊可自动泄压。</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13</w:t>
            </w:r>
            <w:r>
              <w:rPr>
                <w:rFonts w:hint="eastAsia" w:ascii="宋体" w:hAnsi="宋体" w:eastAsia="宋体" w:cs="宋体"/>
                <w:i w:val="0"/>
                <w:iCs w:val="0"/>
                <w:snapToGrid w:val="0"/>
                <w:color w:val="000000"/>
                <w:kern w:val="0"/>
                <w:sz w:val="21"/>
                <w:szCs w:val="21"/>
                <w:u w:val="none"/>
                <w:lang w:val="en-US" w:eastAsia="zh-CN" w:bidi="ar"/>
              </w:rPr>
              <w:t>、安全保护功能：配备紧急功能开关，遇到紧急情况可以进行紧急停止，紧急开关无需另外安装电池即可使用。</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14</w:t>
            </w:r>
            <w:r>
              <w:rPr>
                <w:rFonts w:hint="eastAsia" w:ascii="宋体" w:hAnsi="宋体" w:eastAsia="宋体" w:cs="宋体"/>
                <w:i w:val="0"/>
                <w:iCs w:val="0"/>
                <w:snapToGrid w:val="0"/>
                <w:color w:val="000000"/>
                <w:kern w:val="0"/>
                <w:sz w:val="21"/>
                <w:szCs w:val="21"/>
                <w:u w:val="none"/>
                <w:lang w:val="en-US" w:eastAsia="zh-CN" w:bidi="ar"/>
              </w:rPr>
              <w:t>、静音治疗：设备使用噪声不超过</w:t>
            </w:r>
            <w:r>
              <w:rPr>
                <w:rFonts w:hint="default" w:ascii="Times New Roman" w:hAnsi="Times New Roman" w:eastAsia="宋体" w:cs="Times New Roman"/>
                <w:i w:val="0"/>
                <w:iCs w:val="0"/>
                <w:snapToGrid w:val="0"/>
                <w:color w:val="000000"/>
                <w:kern w:val="0"/>
                <w:sz w:val="21"/>
                <w:szCs w:val="21"/>
                <w:u w:val="none"/>
                <w:lang w:val="en-US" w:eastAsia="zh-CN" w:bidi="ar"/>
              </w:rPr>
              <w:t>60dB(A)</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15</w:t>
            </w:r>
            <w:r>
              <w:rPr>
                <w:rFonts w:hint="eastAsia" w:ascii="宋体" w:hAnsi="宋体" w:eastAsia="宋体" w:cs="宋体"/>
                <w:i w:val="0"/>
                <w:iCs w:val="0"/>
                <w:snapToGrid w:val="0"/>
                <w:color w:val="000000"/>
                <w:kern w:val="0"/>
                <w:sz w:val="21"/>
                <w:szCs w:val="21"/>
                <w:u w:val="none"/>
                <w:lang w:val="en-US" w:eastAsia="zh-CN" w:bidi="ar"/>
              </w:rPr>
              <w:t>、血液回盈侦测功能：具备血液回盈侦测功能。</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16</w:t>
            </w:r>
            <w:r>
              <w:rPr>
                <w:rFonts w:hint="eastAsia" w:ascii="宋体" w:hAnsi="宋体" w:eastAsia="宋体" w:cs="宋体"/>
                <w:i w:val="0"/>
                <w:iCs w:val="0"/>
                <w:snapToGrid w:val="0"/>
                <w:color w:val="000000"/>
                <w:kern w:val="0"/>
                <w:sz w:val="21"/>
                <w:szCs w:val="21"/>
                <w:u w:val="none"/>
                <w:lang w:val="en-US" w:eastAsia="zh-CN" w:bidi="ar"/>
              </w:rPr>
              <w:t>、梯度治疗：支持梯度治疗，对肢体形成梯度加压。</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17</w:t>
            </w:r>
            <w:r>
              <w:rPr>
                <w:rFonts w:hint="eastAsia" w:ascii="宋体" w:hAnsi="宋体" w:eastAsia="宋体" w:cs="宋体"/>
                <w:i w:val="0"/>
                <w:iCs w:val="0"/>
                <w:snapToGrid w:val="0"/>
                <w:color w:val="000000"/>
                <w:kern w:val="0"/>
                <w:sz w:val="21"/>
                <w:szCs w:val="21"/>
                <w:u w:val="none"/>
                <w:lang w:val="en-US" w:eastAsia="zh-CN" w:bidi="ar"/>
              </w:rPr>
              <w:t>、自动报警：设备故障时，会有报警提示功能；</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t>18</w:t>
            </w:r>
            <w:r>
              <w:rPr>
                <w:rFonts w:hint="eastAsia" w:ascii="宋体" w:hAnsi="宋体" w:eastAsia="宋体" w:cs="宋体"/>
                <w:i w:val="0"/>
                <w:iCs w:val="0"/>
                <w:snapToGrid w:val="0"/>
                <w:color w:val="000000"/>
                <w:kern w:val="0"/>
                <w:sz w:val="21"/>
                <w:szCs w:val="21"/>
                <w:u w:val="none"/>
                <w:lang w:val="en-US" w:eastAsia="zh-CN" w:bidi="ar"/>
              </w:rPr>
              <w:t>、患者信息存储：通过工作站和</w:t>
            </w:r>
            <w:r>
              <w:rPr>
                <w:rFonts w:hint="default" w:ascii="Times New Roman" w:hAnsi="Times New Roman" w:eastAsia="宋体" w:cs="Times New Roman"/>
                <w:i w:val="0"/>
                <w:iCs w:val="0"/>
                <w:snapToGrid w:val="0"/>
                <w:color w:val="000000"/>
                <w:kern w:val="0"/>
                <w:sz w:val="21"/>
                <w:szCs w:val="21"/>
                <w:u w:val="none"/>
                <w:lang w:val="en-US" w:eastAsia="zh-CN" w:bidi="ar"/>
              </w:rPr>
              <w:t>VTE</w:t>
            </w:r>
            <w:r>
              <w:rPr>
                <w:rFonts w:hint="eastAsia" w:ascii="宋体" w:hAnsi="宋体" w:eastAsia="宋体" w:cs="宋体"/>
                <w:i w:val="0"/>
                <w:iCs w:val="0"/>
                <w:snapToGrid w:val="0"/>
                <w:color w:val="000000"/>
                <w:kern w:val="0"/>
                <w:sz w:val="21"/>
                <w:szCs w:val="21"/>
                <w:u w:val="none"/>
                <w:lang w:val="en-US" w:eastAsia="zh-CN" w:bidi="ar"/>
              </w:rPr>
              <w:t>防治信息化系统可具备患者预防、治疗信息存储的功能。</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1</w:t>
            </w:r>
            <w:r>
              <w:rPr>
                <w:rFonts w:hint="default" w:ascii="Times New Roman" w:hAnsi="Times New Roman" w:eastAsia="宋体" w:cs="Times New Roman"/>
                <w:i w:val="0"/>
                <w:iCs w:val="0"/>
                <w:snapToGrid w:val="0"/>
                <w:color w:val="000000"/>
                <w:kern w:val="0"/>
                <w:sz w:val="21"/>
                <w:szCs w:val="21"/>
                <w:u w:val="none"/>
                <w:lang w:val="en-US" w:eastAsia="zh-CN" w:bidi="ar"/>
              </w:rPr>
              <w:t>9</w:t>
            </w:r>
            <w:r>
              <w:rPr>
                <w:rFonts w:hint="eastAsia" w:ascii="宋体" w:hAnsi="宋体" w:eastAsia="宋体" w:cs="宋体"/>
                <w:i w:val="0"/>
                <w:iCs w:val="0"/>
                <w:snapToGrid w:val="0"/>
                <w:color w:val="000000"/>
                <w:kern w:val="0"/>
                <w:sz w:val="21"/>
                <w:szCs w:val="21"/>
                <w:u w:val="none"/>
                <w:lang w:val="en-US" w:eastAsia="zh-CN" w:bidi="ar"/>
              </w:rPr>
              <w:t>、无线拓展功能：具备无线拓展功能，可将多台设备共同连接，可连接到无栓病房空气波工作站，实现治疗数据储存管理、远程启停联网功能。</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20</w:t>
            </w:r>
            <w:r>
              <w:rPr>
                <w:rFonts w:hint="eastAsia" w:ascii="宋体" w:hAnsi="宋体" w:eastAsia="宋体" w:cs="宋体"/>
                <w:i w:val="0"/>
                <w:iCs w:val="0"/>
                <w:snapToGrid w:val="0"/>
                <w:color w:val="000000"/>
                <w:kern w:val="0"/>
                <w:sz w:val="21"/>
                <w:szCs w:val="21"/>
                <w:u w:val="none"/>
                <w:lang w:val="en-US" w:eastAsia="zh-CN" w:bidi="ar"/>
              </w:rPr>
              <w:t>、智能控制：设备具备无线联网功能，通过工作站可进行治疗方案管理功能：可根据医院实际情况自定义治疗方案名称，同时实现设备端与电脑端的同步。</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131FF4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2FF8D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E28C0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C8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空调</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F9D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CD9D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12</w:t>
            </w:r>
          </w:p>
        </w:tc>
        <w:tc>
          <w:tcPr>
            <w:tcW w:w="4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9751D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 xml:space="preserve">1. </w:t>
            </w:r>
            <w:r>
              <w:rPr>
                <w:rFonts w:hint="eastAsia" w:ascii="宋体" w:hAnsi="宋体" w:eastAsia="宋体" w:cs="宋体"/>
                <w:i w:val="0"/>
                <w:iCs w:val="0"/>
                <w:snapToGrid w:val="0"/>
                <w:color w:val="000000"/>
                <w:kern w:val="0"/>
                <w:sz w:val="21"/>
                <w:szCs w:val="21"/>
                <w:u w:val="none"/>
                <w:lang w:val="en-US" w:eastAsia="zh-CN" w:bidi="ar"/>
              </w:rPr>
              <w:t>壁挂式空调，一级能效</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面板材质为</w:t>
            </w:r>
            <w:r>
              <w:rPr>
                <w:rFonts w:hint="default" w:ascii="Times New Roman" w:hAnsi="Times New Roman" w:eastAsia="宋体" w:cs="Times New Roman"/>
                <w:i w:val="0"/>
                <w:iCs w:val="0"/>
                <w:snapToGrid w:val="0"/>
                <w:color w:val="000000"/>
                <w:kern w:val="0"/>
                <w:sz w:val="21"/>
                <w:szCs w:val="21"/>
                <w:u w:val="none"/>
                <w:lang w:val="en-US" w:eastAsia="zh-CN" w:bidi="ar"/>
              </w:rPr>
              <w:t>ABS</w:t>
            </w:r>
            <w:r>
              <w:rPr>
                <w:rFonts w:hint="eastAsia" w:ascii="宋体" w:hAnsi="宋体" w:eastAsia="宋体" w:cs="宋体"/>
                <w:i w:val="0"/>
                <w:iCs w:val="0"/>
                <w:snapToGrid w:val="0"/>
                <w:color w:val="000000"/>
                <w:kern w:val="0"/>
                <w:sz w:val="21"/>
                <w:szCs w:val="21"/>
                <w:u w:val="none"/>
                <w:lang w:val="en-US" w:eastAsia="zh-CN" w:bidi="ar"/>
              </w:rPr>
              <w:t>塑料，带智能系统</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功率</w:t>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匹，制冷量</w:t>
            </w:r>
            <w:r>
              <w:rPr>
                <w:rFonts w:hint="default" w:ascii="Times New Roman" w:hAnsi="Times New Roman" w:eastAsia="宋体" w:cs="Times New Roman"/>
                <w:i w:val="0"/>
                <w:iCs w:val="0"/>
                <w:snapToGrid w:val="0"/>
                <w:color w:val="000000"/>
                <w:kern w:val="0"/>
                <w:sz w:val="21"/>
                <w:szCs w:val="21"/>
                <w:u w:val="none"/>
                <w:lang w:val="en-US" w:eastAsia="zh-CN" w:bidi="ar"/>
              </w:rPr>
              <w:t>5000W</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0C3DA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471805</wp:posOffset>
                  </wp:positionV>
                  <wp:extent cx="1579880" cy="880110"/>
                  <wp:effectExtent l="0" t="0" r="1270" b="15240"/>
                  <wp:wrapNone/>
                  <wp:docPr id="140" name="图片_12"/>
                  <wp:cNvGraphicFramePr/>
                  <a:graphic xmlns:a="http://schemas.openxmlformats.org/drawingml/2006/main">
                    <a:graphicData uri="http://schemas.openxmlformats.org/drawingml/2006/picture">
                      <pic:pic xmlns:pic="http://schemas.openxmlformats.org/drawingml/2006/picture">
                        <pic:nvPicPr>
                          <pic:cNvPr id="140" name="图片_12"/>
                          <pic:cNvPicPr/>
                        </pic:nvPicPr>
                        <pic:blipFill>
                          <a:blip r:embed="rId82"/>
                          <a:stretch>
                            <a:fillRect/>
                          </a:stretch>
                        </pic:blipFill>
                        <pic:spPr>
                          <a:xfrm>
                            <a:off x="0" y="0"/>
                            <a:ext cx="1579880" cy="880110"/>
                          </a:xfrm>
                          <a:prstGeom prst="rect">
                            <a:avLst/>
                          </a:prstGeom>
                          <a:noFill/>
                          <a:ln>
                            <a:noFill/>
                          </a:ln>
                        </pic:spPr>
                      </pic:pic>
                    </a:graphicData>
                  </a:graphic>
                </wp:anchor>
              </w:drawing>
            </w:r>
          </w:p>
        </w:tc>
      </w:tr>
      <w:tr w14:paraId="22B2D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6C2F8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4C7B9">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电视机</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E54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B109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F17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2663190</wp:posOffset>
                  </wp:positionH>
                  <wp:positionV relativeFrom="paragraph">
                    <wp:posOffset>-485775</wp:posOffset>
                  </wp:positionV>
                  <wp:extent cx="1912620" cy="1435100"/>
                  <wp:effectExtent l="0" t="0" r="11430" b="12700"/>
                  <wp:wrapNone/>
                  <wp:docPr id="141" name="图片_13"/>
                  <wp:cNvGraphicFramePr/>
                  <a:graphic xmlns:a="http://schemas.openxmlformats.org/drawingml/2006/main">
                    <a:graphicData uri="http://schemas.openxmlformats.org/drawingml/2006/picture">
                      <pic:pic xmlns:pic="http://schemas.openxmlformats.org/drawingml/2006/picture">
                        <pic:nvPicPr>
                          <pic:cNvPr id="141" name="图片_13"/>
                          <pic:cNvPicPr/>
                        </pic:nvPicPr>
                        <pic:blipFill>
                          <a:blip r:embed="rId83"/>
                          <a:stretch>
                            <a:fillRect/>
                          </a:stretch>
                        </pic:blipFill>
                        <pic:spPr>
                          <a:xfrm>
                            <a:off x="0" y="0"/>
                            <a:ext cx="1912620" cy="1435100"/>
                          </a:xfrm>
                          <a:prstGeom prst="rect">
                            <a:avLst/>
                          </a:prstGeom>
                          <a:noFill/>
                          <a:ln>
                            <a:noFill/>
                          </a:ln>
                        </pic:spPr>
                      </pic:pic>
                    </a:graphicData>
                  </a:graphic>
                </wp:anchor>
              </w:drawing>
            </w:r>
            <w:r>
              <w:rPr>
                <w:rFonts w:hint="default" w:ascii="Times New Roman" w:hAnsi="Times New Roman" w:eastAsia="宋体" w:cs="Times New Roman"/>
                <w:i w:val="0"/>
                <w:iCs w:val="0"/>
                <w:snapToGrid w:val="0"/>
                <w:color w:val="000000"/>
                <w:kern w:val="0"/>
                <w:sz w:val="21"/>
                <w:szCs w:val="21"/>
                <w:u w:val="none"/>
                <w:lang w:val="en-US" w:eastAsia="zh-CN" w:bidi="ar"/>
              </w:rPr>
              <w:t>1.智能教学一体机</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2.表面智能笔触屏幕+ABS材质外壳+可钢结构可调节支架</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3.规格：65寸，64核图形处理器，显存容量8GB，硬盘容量256G，win10系统</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E7CA8F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4E860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B8061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4F6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直饮机</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C20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A488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03A3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1.幼儿园专用安全恒温直饮水机，具备过滤、加热、恒温功能的一体化直饮设备，结构紧凑，操作简便，易于清洁维护，能适应托育机构高频率使用环境</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2.外壳不锈钢材质，五芯超滤过滤</w:t>
            </w:r>
            <w:r>
              <w:rPr>
                <w:rFonts w:hint="eastAsia" w:ascii="宋体" w:hAnsi="宋体" w:eastAsia="宋体" w:cs="宋体"/>
                <w:i w:val="0"/>
                <w:iCs w:val="0"/>
                <w:snapToGrid w:val="0"/>
                <w:color w:val="000000"/>
                <w:kern w:val="0"/>
                <w:sz w:val="24"/>
                <w:szCs w:val="24"/>
                <w:u w:val="none"/>
                <w:lang w:val="en-US" w:eastAsia="zh-CN" w:bidi="ar"/>
              </w:rPr>
              <w:br w:type="textWrapping"/>
            </w:r>
            <w:r>
              <w:rPr>
                <w:rFonts w:hint="eastAsia" w:ascii="宋体" w:hAnsi="宋体" w:eastAsia="宋体" w:cs="宋体"/>
                <w:i w:val="0"/>
                <w:iCs w:val="0"/>
                <w:snapToGrid w:val="0"/>
                <w:color w:val="000000"/>
                <w:kern w:val="0"/>
                <w:sz w:val="24"/>
                <w:szCs w:val="24"/>
                <w:u w:val="none"/>
                <w:lang w:val="en-US" w:eastAsia="zh-CN" w:bidi="ar"/>
              </w:rPr>
              <w:t>3.尺寸：高度 70 - 90cm，宽度 30 - 40cm，厚度 25 - 35cm，整体尺寸需适配托育机构室内空间布局，不占用过多空间，且高度符合幼儿身高，方便幼儿自行取水，功率2KW，双温开水</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44727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234315</wp:posOffset>
                  </wp:positionV>
                  <wp:extent cx="1438910" cy="1316990"/>
                  <wp:effectExtent l="0" t="0" r="8890" b="16510"/>
                  <wp:wrapNone/>
                  <wp:docPr id="142" name="图片_14"/>
                  <wp:cNvGraphicFramePr/>
                  <a:graphic xmlns:a="http://schemas.openxmlformats.org/drawingml/2006/main">
                    <a:graphicData uri="http://schemas.openxmlformats.org/drawingml/2006/picture">
                      <pic:pic xmlns:pic="http://schemas.openxmlformats.org/drawingml/2006/picture">
                        <pic:nvPicPr>
                          <pic:cNvPr id="142" name="图片_14"/>
                          <pic:cNvPicPr/>
                        </pic:nvPicPr>
                        <pic:blipFill>
                          <a:blip r:embed="rId84"/>
                          <a:stretch>
                            <a:fillRect/>
                          </a:stretch>
                        </pic:blipFill>
                        <pic:spPr>
                          <a:xfrm>
                            <a:off x="0" y="0"/>
                            <a:ext cx="1438910" cy="1316990"/>
                          </a:xfrm>
                          <a:prstGeom prst="rect">
                            <a:avLst/>
                          </a:prstGeom>
                          <a:noFill/>
                          <a:ln>
                            <a:noFill/>
                          </a:ln>
                        </pic:spPr>
                      </pic:pic>
                    </a:graphicData>
                  </a:graphic>
                </wp:anchor>
              </w:drawing>
            </w:r>
          </w:p>
        </w:tc>
      </w:tr>
      <w:tr w14:paraId="647DF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A55BA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3520C">
            <w:pPr>
              <w:keepNext w:val="0"/>
              <w:keepLines w:val="0"/>
              <w:widowControl/>
              <w:suppressLineNumbers w:val="0"/>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康复机器人</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6D2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0508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EB8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1.适用于儿童康复使用，具备智能化、精准化、个性化康复训练功能；</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 型号S:适应身高110-145cm，腿杆尺寸，大腿：32cm  小腿：34-40cm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型号M:适应身高140-170cm，腿杆尺寸，大腿：36cm  小腿：40-46cm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型号L:适应身高165-190cm，腿杆尺寸，大腿：42cm  小腿：46-52cm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 备可为不同身高的患者提供精准快速的尺寸适配，为不同损伤程度的患者提供步态参数调节，供医疗机构内多人步行训练和家用全家康复场景</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 适用人群：≤体重100Kg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 尺寸重量：科室用于设备放置场地约0.5平米。自由出入电梯、病房、家门等；重量72kg；</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6. 工作条件：环境温度：5℃~40℃;相对湿度：≤80%;</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7. 电源条件：交流电转直流电，额定设备工作电压：48V, 直流电压。使用充电电压220V;可连续训练使用</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8. 基础结构配置：设备为优质钢架构，有足够的强度；设备由车架、动力辅助装置、绑带组成</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9. 软件：预留通用接口，可以系统替换、系统升级、外接设备加载、功能扩展等</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10. 智能安全防护：</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11. ²01、具备多模态高敏感度运动状态安全性监测，每秒1000次的速度监控，每秒20000次力量变化监控。</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12. ²02、针对异常张力、痉挛、异常运动干扰具有对应保护模式；可以根据患者对抗力的大小自动降速或停止运行；</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13. ²03、具备特色运动安全锁功能，防止运动误操作。</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252D7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57150</wp:posOffset>
                  </wp:positionH>
                  <wp:positionV relativeFrom="paragraph">
                    <wp:posOffset>-1536065</wp:posOffset>
                  </wp:positionV>
                  <wp:extent cx="1543685" cy="2344420"/>
                  <wp:effectExtent l="0" t="0" r="18415" b="17780"/>
                  <wp:wrapNone/>
                  <wp:docPr id="143" name="图片_15"/>
                  <wp:cNvGraphicFramePr/>
                  <a:graphic xmlns:a="http://schemas.openxmlformats.org/drawingml/2006/main">
                    <a:graphicData uri="http://schemas.openxmlformats.org/drawingml/2006/picture">
                      <pic:pic xmlns:pic="http://schemas.openxmlformats.org/drawingml/2006/picture">
                        <pic:nvPicPr>
                          <pic:cNvPr id="143" name="图片_15"/>
                          <pic:cNvPicPr/>
                        </pic:nvPicPr>
                        <pic:blipFill>
                          <a:blip r:embed="rId85"/>
                          <a:stretch>
                            <a:fillRect/>
                          </a:stretch>
                        </pic:blipFill>
                        <pic:spPr>
                          <a:xfrm>
                            <a:off x="0" y="0"/>
                            <a:ext cx="1543685" cy="2344420"/>
                          </a:xfrm>
                          <a:prstGeom prst="rect">
                            <a:avLst/>
                          </a:prstGeom>
                          <a:noFill/>
                          <a:ln>
                            <a:noFill/>
                          </a:ln>
                        </pic:spPr>
                      </pic:pic>
                    </a:graphicData>
                  </a:graphic>
                </wp:anchor>
              </w:drawing>
            </w:r>
          </w:p>
        </w:tc>
      </w:tr>
      <w:tr w14:paraId="0BB99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CECC0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234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儿童作业工作台</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0EE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套</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960D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30</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634D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26-27*10*20-21cm</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适用于辅助儿童进行康复训练作业，通过各种模拟工作改善手指对指功能，提高手的协调性灵活性。</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A0A67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wp:posOffset>
                  </wp:positionH>
                  <wp:positionV relativeFrom="paragraph">
                    <wp:posOffset>-911860</wp:posOffset>
                  </wp:positionV>
                  <wp:extent cx="1355090" cy="1339215"/>
                  <wp:effectExtent l="0" t="0" r="16510" b="13335"/>
                  <wp:wrapNone/>
                  <wp:docPr id="144" name="图片_1_SpCnt_2"/>
                  <wp:cNvGraphicFramePr/>
                  <a:graphic xmlns:a="http://schemas.openxmlformats.org/drawingml/2006/main">
                    <a:graphicData uri="http://schemas.openxmlformats.org/drawingml/2006/picture">
                      <pic:pic xmlns:pic="http://schemas.openxmlformats.org/drawingml/2006/picture">
                        <pic:nvPicPr>
                          <pic:cNvPr id="144" name="图片_1_SpCnt_2"/>
                          <pic:cNvPicPr/>
                        </pic:nvPicPr>
                        <pic:blipFill>
                          <a:blip r:embed="rId86"/>
                          <a:stretch>
                            <a:fillRect/>
                          </a:stretch>
                        </pic:blipFill>
                        <pic:spPr>
                          <a:xfrm>
                            <a:off x="0" y="0"/>
                            <a:ext cx="1355090" cy="1339215"/>
                          </a:xfrm>
                          <a:prstGeom prst="rect">
                            <a:avLst/>
                          </a:prstGeom>
                          <a:noFill/>
                          <a:ln>
                            <a:noFill/>
                          </a:ln>
                        </pic:spPr>
                      </pic:pic>
                    </a:graphicData>
                  </a:graphic>
                </wp:anchor>
              </w:drawing>
            </w:r>
          </w:p>
        </w:tc>
      </w:tr>
      <w:tr w14:paraId="244E1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6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2BF99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18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泡泡池</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DB5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F580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19.6</w:t>
            </w:r>
          </w:p>
        </w:tc>
        <w:tc>
          <w:tcPr>
            <w:tcW w:w="43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9FCEC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软包长凳组合防护栏</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饰面皮革材质，</w:t>
            </w:r>
            <w:r>
              <w:rPr>
                <w:rFonts w:hint="default" w:ascii="Times New Roman" w:hAnsi="Times New Roman" w:eastAsia="宋体" w:cs="Times New Roman"/>
                <w:i w:val="0"/>
                <w:iCs w:val="0"/>
                <w:snapToGrid w:val="0"/>
                <w:color w:val="000000"/>
                <w:kern w:val="0"/>
                <w:sz w:val="21"/>
                <w:szCs w:val="21"/>
                <w:u w:val="none"/>
                <w:lang w:val="en-US" w:eastAsia="zh-CN" w:bidi="ar"/>
              </w:rPr>
              <w:t>18mm</w:t>
            </w:r>
            <w:r>
              <w:rPr>
                <w:rFonts w:hint="eastAsia" w:ascii="宋体" w:hAnsi="宋体" w:eastAsia="宋体" w:cs="宋体"/>
                <w:i w:val="0"/>
                <w:iCs w:val="0"/>
                <w:snapToGrid w:val="0"/>
                <w:color w:val="000000"/>
                <w:kern w:val="0"/>
                <w:sz w:val="21"/>
                <w:szCs w:val="21"/>
                <w:u w:val="none"/>
                <w:lang w:val="en-US" w:eastAsia="zh-CN" w:bidi="ar"/>
              </w:rPr>
              <w:t>厚E0级免漆板框架</w:t>
            </w:r>
            <w:r>
              <w:rPr>
                <w:rFonts w:hint="default" w:ascii="Times New Roman" w:hAnsi="Times New Roman" w:eastAsia="宋体" w:cs="Times New Roman"/>
                <w:i w:val="0"/>
                <w:iCs w:val="0"/>
                <w:snapToGrid w:val="0"/>
                <w:color w:val="000000"/>
                <w:kern w:val="0"/>
                <w:sz w:val="21"/>
                <w:szCs w:val="21"/>
                <w:u w:val="none"/>
                <w:lang w:val="en-US" w:eastAsia="zh-CN" w:bidi="ar"/>
              </w:rPr>
              <w:t>+30mm</w:t>
            </w:r>
            <w:r>
              <w:rPr>
                <w:rFonts w:hint="eastAsia" w:ascii="宋体" w:hAnsi="宋体" w:eastAsia="宋体" w:cs="宋体"/>
                <w:i w:val="0"/>
                <w:iCs w:val="0"/>
                <w:snapToGrid w:val="0"/>
                <w:color w:val="000000"/>
                <w:kern w:val="0"/>
                <w:sz w:val="21"/>
                <w:szCs w:val="21"/>
                <w:u w:val="none"/>
                <w:lang w:val="en-US" w:eastAsia="zh-CN" w:bidi="ar"/>
              </w:rPr>
              <w:t>记忆海绵填充，</w:t>
            </w:r>
            <w:r>
              <w:rPr>
                <w:rFonts w:hint="default" w:ascii="Times New Roman" w:hAnsi="Times New Roman" w:eastAsia="宋体" w:cs="Times New Roman"/>
                <w:i w:val="0"/>
                <w:iCs w:val="0"/>
                <w:snapToGrid w:val="0"/>
                <w:color w:val="000000"/>
                <w:kern w:val="0"/>
                <w:sz w:val="21"/>
                <w:szCs w:val="21"/>
                <w:u w:val="none"/>
                <w:lang w:val="en-US" w:eastAsia="zh-CN" w:bidi="ar"/>
              </w:rPr>
              <w:t>70mm</w:t>
            </w:r>
            <w:r>
              <w:rPr>
                <w:rFonts w:hint="eastAsia" w:ascii="宋体" w:hAnsi="宋体" w:eastAsia="宋体" w:cs="宋体"/>
                <w:i w:val="0"/>
                <w:iCs w:val="0"/>
                <w:snapToGrid w:val="0"/>
                <w:color w:val="000000"/>
                <w:kern w:val="0"/>
                <w:sz w:val="21"/>
                <w:szCs w:val="21"/>
                <w:u w:val="none"/>
                <w:lang w:val="en-US" w:eastAsia="zh-CN" w:bidi="ar"/>
              </w:rPr>
              <w:t>空心球体，食品及PVC材质，颜色可定制</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:3500*5600,</w:t>
            </w:r>
            <w:r>
              <w:rPr>
                <w:rFonts w:hint="eastAsia" w:ascii="宋体" w:hAnsi="宋体" w:eastAsia="宋体" w:cs="宋体"/>
                <w:i w:val="0"/>
                <w:iCs w:val="0"/>
                <w:snapToGrid w:val="0"/>
                <w:color w:val="000000"/>
                <w:kern w:val="0"/>
                <w:sz w:val="21"/>
                <w:szCs w:val="21"/>
                <w:u w:val="none"/>
                <w:lang w:val="en-US" w:eastAsia="zh-CN" w:bidi="ar"/>
              </w:rPr>
              <w:t>单个规格长</w:t>
            </w:r>
            <w:r>
              <w:rPr>
                <w:rFonts w:hint="default" w:ascii="Times New Roman" w:hAnsi="Times New Roman" w:eastAsia="宋体" w:cs="Times New Roman"/>
                <w:i w:val="0"/>
                <w:iCs w:val="0"/>
                <w:snapToGrid w:val="0"/>
                <w:color w:val="000000"/>
                <w:kern w:val="0"/>
                <w:sz w:val="21"/>
                <w:szCs w:val="21"/>
                <w:u w:val="none"/>
                <w:lang w:val="en-US" w:eastAsia="zh-CN" w:bidi="ar"/>
              </w:rPr>
              <w:t>1000*</w:t>
            </w:r>
            <w:r>
              <w:rPr>
                <w:rFonts w:hint="eastAsia" w:ascii="宋体" w:hAnsi="宋体" w:eastAsia="宋体" w:cs="宋体"/>
                <w:i w:val="0"/>
                <w:iCs w:val="0"/>
                <w:snapToGrid w:val="0"/>
                <w:color w:val="000000"/>
                <w:kern w:val="0"/>
                <w:sz w:val="21"/>
                <w:szCs w:val="21"/>
                <w:u w:val="none"/>
                <w:lang w:val="en-US" w:eastAsia="zh-CN" w:bidi="ar"/>
              </w:rPr>
              <w:t>宽</w:t>
            </w:r>
            <w:r>
              <w:rPr>
                <w:rFonts w:hint="default" w:ascii="Times New Roman" w:hAnsi="Times New Roman" w:eastAsia="宋体" w:cs="Times New Roman"/>
                <w:i w:val="0"/>
                <w:iCs w:val="0"/>
                <w:snapToGrid w:val="0"/>
                <w:color w:val="000000"/>
                <w:kern w:val="0"/>
                <w:sz w:val="21"/>
                <w:szCs w:val="21"/>
                <w:u w:val="none"/>
                <w:lang w:val="en-US" w:eastAsia="zh-CN" w:bidi="ar"/>
              </w:rPr>
              <w:t>400*</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400</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54C17B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285115</wp:posOffset>
                  </wp:positionH>
                  <wp:positionV relativeFrom="paragraph">
                    <wp:posOffset>440055</wp:posOffset>
                  </wp:positionV>
                  <wp:extent cx="1230630" cy="1779270"/>
                  <wp:effectExtent l="0" t="0" r="7620" b="11430"/>
                  <wp:wrapNone/>
                  <wp:docPr id="145" name="图片_16"/>
                  <wp:cNvGraphicFramePr/>
                  <a:graphic xmlns:a="http://schemas.openxmlformats.org/drawingml/2006/main">
                    <a:graphicData uri="http://schemas.openxmlformats.org/drawingml/2006/picture">
                      <pic:pic xmlns:pic="http://schemas.openxmlformats.org/drawingml/2006/picture">
                        <pic:nvPicPr>
                          <pic:cNvPr id="145" name="图片_16"/>
                          <pic:cNvPicPr/>
                        </pic:nvPicPr>
                        <pic:blipFill>
                          <a:blip r:embed="rId87"/>
                          <a:stretch>
                            <a:fillRect/>
                          </a:stretch>
                        </pic:blipFill>
                        <pic:spPr>
                          <a:xfrm>
                            <a:off x="0" y="0"/>
                            <a:ext cx="1230630" cy="1779270"/>
                          </a:xfrm>
                          <a:prstGeom prst="rect">
                            <a:avLst/>
                          </a:prstGeom>
                          <a:noFill/>
                          <a:ln>
                            <a:noFill/>
                          </a:ln>
                        </pic:spPr>
                      </pic:pic>
                    </a:graphicData>
                  </a:graphic>
                </wp:anchor>
              </w:drawing>
            </w:r>
          </w:p>
        </w:tc>
      </w:tr>
      <w:tr w14:paraId="0592E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F2C4B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26</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22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滑滑梯</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771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BD63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D1E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2700-2800*1900-1950*2000-2070mm</w:t>
            </w:r>
            <w:r>
              <w:rPr>
                <w:rFonts w:hint="eastAsia" w:ascii="宋体" w:hAnsi="宋体" w:eastAsia="宋体" w:cs="宋体"/>
                <w:i w:val="0"/>
                <w:iCs w:val="0"/>
                <w:snapToGrid w:val="0"/>
                <w:color w:val="000000"/>
                <w:kern w:val="0"/>
                <w:sz w:val="21"/>
                <w:szCs w:val="21"/>
                <w:u w:val="none"/>
                <w:lang w:val="en-US" w:eastAsia="zh-CN" w:bidi="ar"/>
              </w:rPr>
              <w:t>，框架采用高强度铝合金或镀锌钢管材质，平台及踏板采用防滑的铝合金花纹板或高强度塑料材质，滑道采用食品级不锈钢或食品级工程塑料（如聚乙烯 PE）材质；</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滑梯所有边角均采用大圆角处理，圆角半径</w:t>
            </w:r>
            <w:r>
              <w:rPr>
                <w:rFonts w:hint="default" w:ascii="Times New Roman" w:hAnsi="Times New Roman" w:eastAsia="宋体" w:cs="Times New Roman"/>
                <w:i w:val="0"/>
                <w:iCs w:val="0"/>
                <w:snapToGrid w:val="0"/>
                <w:color w:val="000000"/>
                <w:kern w:val="0"/>
                <w:sz w:val="21"/>
                <w:szCs w:val="21"/>
                <w:u w:val="none"/>
                <w:lang w:val="en-US" w:eastAsia="zh-CN" w:bidi="ar"/>
              </w:rPr>
              <w:t>≥15mm</w:t>
            </w:r>
            <w:r>
              <w:rPr>
                <w:rFonts w:hint="eastAsia" w:ascii="宋体" w:hAnsi="宋体" w:eastAsia="宋体" w:cs="宋体"/>
                <w:i w:val="0"/>
                <w:iCs w:val="0"/>
                <w:snapToGrid w:val="0"/>
                <w:color w:val="000000"/>
                <w:kern w:val="0"/>
                <w:sz w:val="21"/>
                <w:szCs w:val="21"/>
                <w:u w:val="none"/>
                <w:lang w:val="en-US" w:eastAsia="zh-CN" w:bidi="ar"/>
              </w:rPr>
              <w:t>，避免幼儿磕碰受伤；</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甲醛释放量、重金属含量（铅、镉、汞、铬等）符合</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GB 6675.1 - 2014</w:t>
            </w:r>
            <w:r>
              <w:rPr>
                <w:rFonts w:hint="eastAsia" w:ascii="宋体" w:hAnsi="宋体" w:eastAsia="宋体" w:cs="宋体"/>
                <w:i w:val="0"/>
                <w:iCs w:val="0"/>
                <w:snapToGrid w:val="0"/>
                <w:color w:val="000000"/>
                <w:kern w:val="0"/>
                <w:sz w:val="21"/>
                <w:szCs w:val="21"/>
                <w:u w:val="none"/>
                <w:lang w:val="en-US" w:eastAsia="zh-CN" w:bidi="ar"/>
              </w:rPr>
              <w:t>《玩具安全</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第</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1 </w:t>
            </w:r>
            <w:r>
              <w:rPr>
                <w:rFonts w:hint="eastAsia" w:ascii="宋体" w:hAnsi="宋体" w:eastAsia="宋体" w:cs="宋体"/>
                <w:i w:val="0"/>
                <w:iCs w:val="0"/>
                <w:snapToGrid w:val="0"/>
                <w:color w:val="000000"/>
                <w:kern w:val="0"/>
                <w:sz w:val="21"/>
                <w:szCs w:val="21"/>
                <w:u w:val="none"/>
                <w:lang w:val="en-US" w:eastAsia="zh-CN" w:bidi="ar"/>
              </w:rPr>
              <w:t>部分：基本规范》及相关儿童游乐设施安全标准要求，确保无刺激性气味，对幼儿健康无害。</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9F8F04F">
            <w:pPr>
              <w:rPr>
                <w:rFonts w:hint="eastAsia" w:ascii="宋体" w:hAnsi="宋体" w:eastAsia="宋体" w:cs="宋体"/>
                <w:i w:val="0"/>
                <w:iCs w:val="0"/>
                <w:color w:val="000000"/>
                <w:sz w:val="22"/>
                <w:szCs w:val="22"/>
                <w:u w:val="none"/>
              </w:rPr>
            </w:pPr>
          </w:p>
        </w:tc>
      </w:tr>
      <w:tr w14:paraId="22A74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6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0CB68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27</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58F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卫生间隔断</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C86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3A20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24.3</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068F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2673985</wp:posOffset>
                  </wp:positionH>
                  <wp:positionV relativeFrom="paragraph">
                    <wp:posOffset>-718185</wp:posOffset>
                  </wp:positionV>
                  <wp:extent cx="1753235" cy="1393190"/>
                  <wp:effectExtent l="0" t="0" r="18415" b="16510"/>
                  <wp:wrapNone/>
                  <wp:docPr id="146" name="图片_17"/>
                  <wp:cNvGraphicFramePr/>
                  <a:graphic xmlns:a="http://schemas.openxmlformats.org/drawingml/2006/main">
                    <a:graphicData uri="http://schemas.openxmlformats.org/drawingml/2006/picture">
                      <pic:pic xmlns:pic="http://schemas.openxmlformats.org/drawingml/2006/picture">
                        <pic:nvPicPr>
                          <pic:cNvPr id="146" name="图片_17"/>
                          <pic:cNvPicPr/>
                        </pic:nvPicPr>
                        <pic:blipFill>
                          <a:blip r:embed="rId88"/>
                          <a:stretch>
                            <a:fillRect/>
                          </a:stretch>
                        </pic:blipFill>
                        <pic:spPr>
                          <a:xfrm>
                            <a:off x="0" y="0"/>
                            <a:ext cx="1753235" cy="1393190"/>
                          </a:xfrm>
                          <a:prstGeom prst="rect">
                            <a:avLst/>
                          </a:prstGeom>
                          <a:noFill/>
                          <a:ln>
                            <a:noFill/>
                          </a:ln>
                        </pic:spPr>
                      </pic:pic>
                    </a:graphicData>
                  </a:graphic>
                </wp:anchor>
              </w:drawing>
            </w: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成人卫生间隔断</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2.12mm</w:t>
            </w:r>
            <w:r>
              <w:rPr>
                <w:rFonts w:hint="eastAsia" w:ascii="宋体" w:hAnsi="宋体" w:eastAsia="宋体" w:cs="宋体"/>
                <w:i w:val="0"/>
                <w:iCs w:val="0"/>
                <w:snapToGrid w:val="0"/>
                <w:color w:val="000000"/>
                <w:kern w:val="0"/>
                <w:sz w:val="21"/>
                <w:szCs w:val="21"/>
                <w:u w:val="none"/>
                <w:lang w:val="en-US" w:eastAsia="zh-CN" w:bidi="ar"/>
              </w:rPr>
              <w:t>抗倍特板</w:t>
            </w:r>
            <w:r>
              <w:rPr>
                <w:rFonts w:hint="default" w:ascii="Times New Roman" w:hAnsi="Times New Roman" w:eastAsia="宋体" w:cs="Times New Roman"/>
                <w:i w:val="0"/>
                <w:iCs w:val="0"/>
                <w:snapToGrid w:val="0"/>
                <w:color w:val="000000"/>
                <w:kern w:val="0"/>
                <w:sz w:val="21"/>
                <w:szCs w:val="21"/>
                <w:u w:val="none"/>
                <w:lang w:val="en-US" w:eastAsia="zh-CN" w:bidi="ar"/>
              </w:rPr>
              <w:t>1200</w:t>
            </w:r>
            <w:r>
              <w:rPr>
                <w:rFonts w:hint="eastAsia" w:ascii="宋体" w:hAnsi="宋体" w:eastAsia="宋体" w:cs="宋体"/>
                <w:i w:val="0"/>
                <w:iCs w:val="0"/>
                <w:snapToGrid w:val="0"/>
                <w:color w:val="000000"/>
                <w:kern w:val="0"/>
                <w:sz w:val="21"/>
                <w:szCs w:val="21"/>
                <w:u w:val="none"/>
                <w:lang w:val="en-US" w:eastAsia="zh-CN" w:bidi="ar"/>
              </w:rPr>
              <w:t>密度</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黑色不锈钢配件，环保等级E0级</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:1200*3000*12</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1DF9CA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14:paraId="619DA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784B6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28</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67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木质门（含门套）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68D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樘</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4F84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16</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3CF1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复合实木异形门，</w:t>
            </w:r>
            <w:r>
              <w:rPr>
                <w:rFonts w:hint="default" w:ascii="Times New Roman" w:hAnsi="Times New Roman" w:eastAsia="宋体" w:cs="Times New Roman"/>
                <w:i w:val="0"/>
                <w:iCs w:val="0"/>
                <w:snapToGrid w:val="0"/>
                <w:color w:val="000000"/>
                <w:kern w:val="0"/>
                <w:sz w:val="21"/>
                <w:szCs w:val="21"/>
                <w:u w:val="none"/>
                <w:lang w:val="en-US" w:eastAsia="zh-CN" w:bidi="ar"/>
              </w:rPr>
              <w:t>3mm</w:t>
            </w:r>
            <w:r>
              <w:rPr>
                <w:rFonts w:hint="eastAsia" w:ascii="宋体" w:hAnsi="宋体" w:eastAsia="宋体" w:cs="宋体"/>
                <w:i w:val="0"/>
                <w:iCs w:val="0"/>
                <w:snapToGrid w:val="0"/>
                <w:color w:val="000000"/>
                <w:kern w:val="0"/>
                <w:sz w:val="21"/>
                <w:szCs w:val="21"/>
                <w:u w:val="none"/>
                <w:lang w:val="en-US" w:eastAsia="zh-CN" w:bidi="ar"/>
              </w:rPr>
              <w:t>实木饰面</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阻燃版基础</w:t>
            </w:r>
            <w:r>
              <w:rPr>
                <w:rFonts w:hint="default" w:ascii="Times New Roman" w:hAnsi="Times New Roman" w:eastAsia="宋体" w:cs="Times New Roman"/>
                <w:i w:val="0"/>
                <w:iCs w:val="0"/>
                <w:snapToGrid w:val="0"/>
                <w:color w:val="000000"/>
                <w:kern w:val="0"/>
                <w:sz w:val="21"/>
                <w:szCs w:val="21"/>
                <w:u w:val="none"/>
                <w:lang w:val="en-US" w:eastAsia="zh-CN" w:bidi="ar"/>
              </w:rPr>
              <w:t>+50mm</w:t>
            </w:r>
            <w:r>
              <w:rPr>
                <w:rFonts w:hint="eastAsia" w:ascii="宋体" w:hAnsi="宋体" w:eastAsia="宋体" w:cs="宋体"/>
                <w:i w:val="0"/>
                <w:iCs w:val="0"/>
                <w:snapToGrid w:val="0"/>
                <w:color w:val="000000"/>
                <w:kern w:val="0"/>
                <w:sz w:val="21"/>
                <w:szCs w:val="21"/>
                <w:u w:val="none"/>
                <w:lang w:val="en-US" w:eastAsia="zh-CN" w:bidi="ar"/>
              </w:rPr>
              <w:t>实木门芯</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实木门头，含五金活页</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1300mm*2400mm</w:t>
            </w:r>
            <w:r>
              <w:rPr>
                <w:rFonts w:hint="eastAsia" w:ascii="宋体" w:hAnsi="宋体" w:eastAsia="宋体" w:cs="宋体"/>
                <w:i w:val="0"/>
                <w:iCs w:val="0"/>
                <w:snapToGrid w:val="0"/>
                <w:color w:val="000000"/>
                <w:kern w:val="0"/>
                <w:sz w:val="21"/>
                <w:szCs w:val="21"/>
                <w:u w:val="none"/>
                <w:lang w:val="en-US" w:eastAsia="zh-CN" w:bidi="ar"/>
              </w:rPr>
              <w:t>，双边门套，颜色自选</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47A05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213360</wp:posOffset>
                  </wp:positionH>
                  <wp:positionV relativeFrom="paragraph">
                    <wp:posOffset>263525</wp:posOffset>
                  </wp:positionV>
                  <wp:extent cx="1410335" cy="1661795"/>
                  <wp:effectExtent l="0" t="0" r="18415" b="14605"/>
                  <wp:wrapNone/>
                  <wp:docPr id="147" name="图片_18"/>
                  <wp:cNvGraphicFramePr/>
                  <a:graphic xmlns:a="http://schemas.openxmlformats.org/drawingml/2006/main">
                    <a:graphicData uri="http://schemas.openxmlformats.org/drawingml/2006/picture">
                      <pic:pic xmlns:pic="http://schemas.openxmlformats.org/drawingml/2006/picture">
                        <pic:nvPicPr>
                          <pic:cNvPr id="147" name="图片_18"/>
                          <pic:cNvPicPr/>
                        </pic:nvPicPr>
                        <pic:blipFill>
                          <a:blip r:embed="rId89"/>
                          <a:stretch>
                            <a:fillRect/>
                          </a:stretch>
                        </pic:blipFill>
                        <pic:spPr>
                          <a:xfrm>
                            <a:off x="0" y="0"/>
                            <a:ext cx="1410335" cy="1661795"/>
                          </a:xfrm>
                          <a:prstGeom prst="rect">
                            <a:avLst/>
                          </a:prstGeom>
                          <a:noFill/>
                          <a:ln>
                            <a:noFill/>
                          </a:ln>
                        </pic:spPr>
                      </pic:pic>
                    </a:graphicData>
                  </a:graphic>
                </wp:anchor>
              </w:drawing>
            </w:r>
          </w:p>
        </w:tc>
      </w:tr>
      <w:tr w14:paraId="7A4DD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8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095E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29</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6567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木质门</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卫生间</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377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樘</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290F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9A16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1.复合实木门，.3mm实木饰面+阻燃版基础+50mm实木门芯+实木门头，含五金活页</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3.规格900mm*2400mm，双边门套，颜色自选</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C0DFC2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351790</wp:posOffset>
                  </wp:positionH>
                  <wp:positionV relativeFrom="paragraph">
                    <wp:posOffset>-22225</wp:posOffset>
                  </wp:positionV>
                  <wp:extent cx="1019810" cy="2014220"/>
                  <wp:effectExtent l="0" t="0" r="8890" b="5080"/>
                  <wp:wrapNone/>
                  <wp:docPr id="148" name="图片_19"/>
                  <wp:cNvGraphicFramePr/>
                  <a:graphic xmlns:a="http://schemas.openxmlformats.org/drawingml/2006/main">
                    <a:graphicData uri="http://schemas.openxmlformats.org/drawingml/2006/picture">
                      <pic:pic xmlns:pic="http://schemas.openxmlformats.org/drawingml/2006/picture">
                        <pic:nvPicPr>
                          <pic:cNvPr id="148" name="图片_19"/>
                          <pic:cNvPicPr/>
                        </pic:nvPicPr>
                        <pic:blipFill>
                          <a:blip r:embed="rId90"/>
                          <a:stretch>
                            <a:fillRect/>
                          </a:stretch>
                        </pic:blipFill>
                        <pic:spPr>
                          <a:xfrm>
                            <a:off x="0" y="0"/>
                            <a:ext cx="1019810" cy="2014220"/>
                          </a:xfrm>
                          <a:prstGeom prst="rect">
                            <a:avLst/>
                          </a:prstGeom>
                          <a:noFill/>
                          <a:ln>
                            <a:noFill/>
                          </a:ln>
                        </pic:spPr>
                      </pic:pic>
                    </a:graphicData>
                  </a:graphic>
                </wp:anchor>
              </w:drawing>
            </w:r>
          </w:p>
        </w:tc>
      </w:tr>
      <w:tr w14:paraId="0617B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E59BB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3B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金属百叶窗</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E97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D09F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14.5</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FA6E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复古日式亚麻罗马遮光窗帘，样式自选</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亚麻布（</w:t>
            </w:r>
            <w:r>
              <w:rPr>
                <w:rFonts w:hint="default" w:ascii="Times New Roman" w:hAnsi="Times New Roman" w:eastAsia="宋体" w:cs="Times New Roman"/>
                <w:i w:val="0"/>
                <w:iCs w:val="0"/>
                <w:snapToGrid w:val="0"/>
                <w:color w:val="000000"/>
                <w:kern w:val="0"/>
                <w:sz w:val="21"/>
                <w:szCs w:val="21"/>
                <w:u w:val="none"/>
                <w:lang w:val="en-US" w:eastAsia="zh-CN" w:bidi="ar"/>
              </w:rPr>
              <w:t>1mm</w:t>
            </w:r>
            <w:r>
              <w:rPr>
                <w:rFonts w:hint="eastAsia" w:ascii="宋体" w:hAnsi="宋体" w:eastAsia="宋体" w:cs="宋体"/>
                <w:i w:val="0"/>
                <w:iCs w:val="0"/>
                <w:snapToGrid w:val="0"/>
                <w:color w:val="000000"/>
                <w:kern w:val="0"/>
                <w:sz w:val="21"/>
                <w:szCs w:val="21"/>
                <w:u w:val="none"/>
                <w:lang w:val="en-US" w:eastAsia="zh-CN" w:bidi="ar"/>
              </w:rPr>
              <w:t>厚）</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轨道</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拉绳</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规格宽</w:t>
            </w:r>
            <w:r>
              <w:rPr>
                <w:rFonts w:hint="default" w:ascii="Times New Roman" w:hAnsi="Times New Roman" w:eastAsia="宋体" w:cs="Times New Roman"/>
                <w:i w:val="0"/>
                <w:iCs w:val="0"/>
                <w:snapToGrid w:val="0"/>
                <w:color w:val="000000"/>
                <w:kern w:val="0"/>
                <w:sz w:val="21"/>
                <w:szCs w:val="21"/>
                <w:u w:val="none"/>
                <w:lang w:val="en-US" w:eastAsia="zh-CN" w:bidi="ar"/>
              </w:rPr>
              <w:t>1500*</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3000</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5C472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102235</wp:posOffset>
                  </wp:positionH>
                  <wp:positionV relativeFrom="paragraph">
                    <wp:posOffset>316230</wp:posOffset>
                  </wp:positionV>
                  <wp:extent cx="1354455" cy="1607185"/>
                  <wp:effectExtent l="0" t="0" r="17145" b="12065"/>
                  <wp:wrapNone/>
                  <wp:docPr id="149" name="图片_20"/>
                  <wp:cNvGraphicFramePr/>
                  <a:graphic xmlns:a="http://schemas.openxmlformats.org/drawingml/2006/main">
                    <a:graphicData uri="http://schemas.openxmlformats.org/drawingml/2006/picture">
                      <pic:pic xmlns:pic="http://schemas.openxmlformats.org/drawingml/2006/picture">
                        <pic:nvPicPr>
                          <pic:cNvPr id="149" name="图片_20"/>
                          <pic:cNvPicPr/>
                        </pic:nvPicPr>
                        <pic:blipFill>
                          <a:blip r:embed="rId91"/>
                          <a:stretch>
                            <a:fillRect/>
                          </a:stretch>
                        </pic:blipFill>
                        <pic:spPr>
                          <a:xfrm>
                            <a:off x="0" y="0"/>
                            <a:ext cx="1354455" cy="1607185"/>
                          </a:xfrm>
                          <a:prstGeom prst="rect">
                            <a:avLst/>
                          </a:prstGeom>
                          <a:noFill/>
                          <a:ln>
                            <a:noFill/>
                          </a:ln>
                        </pic:spPr>
                      </pic:pic>
                    </a:graphicData>
                  </a:graphic>
                </wp:anchor>
              </w:drawing>
            </w:r>
          </w:p>
        </w:tc>
      </w:tr>
      <w:tr w14:paraId="33C92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8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3BD91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80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玻璃门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411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F8E2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18.3</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69EB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过道型材玻璃门</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材质：</w:t>
            </w:r>
            <w:r>
              <w:rPr>
                <w:rFonts w:hint="default" w:ascii="Times New Roman" w:hAnsi="Times New Roman" w:eastAsia="宋体" w:cs="Times New Roman"/>
                <w:i w:val="0"/>
                <w:iCs w:val="0"/>
                <w:snapToGrid w:val="0"/>
                <w:color w:val="000000"/>
                <w:kern w:val="0"/>
                <w:sz w:val="21"/>
                <w:szCs w:val="21"/>
                <w:u w:val="none"/>
                <w:lang w:val="en-US" w:eastAsia="zh-CN" w:bidi="ar"/>
              </w:rPr>
              <w:t>10mm</w:t>
            </w:r>
            <w:r>
              <w:rPr>
                <w:rFonts w:hint="eastAsia" w:ascii="宋体" w:hAnsi="宋体" w:eastAsia="宋体" w:cs="宋体"/>
                <w:i w:val="0"/>
                <w:iCs w:val="0"/>
                <w:snapToGrid w:val="0"/>
                <w:color w:val="000000"/>
                <w:kern w:val="0"/>
                <w:sz w:val="21"/>
                <w:szCs w:val="21"/>
                <w:u w:val="none"/>
                <w:lang w:val="en-US" w:eastAsia="zh-CN" w:bidi="ar"/>
              </w:rPr>
              <w:t>钢化超白玻璃门</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贴磨砂膜</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五金，</w:t>
            </w:r>
            <w:r>
              <w:rPr>
                <w:rFonts w:hint="default" w:ascii="Times New Roman" w:hAnsi="Times New Roman" w:eastAsia="宋体" w:cs="Times New Roman"/>
                <w:i w:val="0"/>
                <w:iCs w:val="0"/>
                <w:snapToGrid w:val="0"/>
                <w:color w:val="000000"/>
                <w:kern w:val="0"/>
                <w:sz w:val="21"/>
                <w:szCs w:val="21"/>
                <w:u w:val="none"/>
                <w:lang w:val="en-US" w:eastAsia="zh-CN" w:bidi="ar"/>
              </w:rPr>
              <w:t>50*100</w:t>
            </w:r>
            <w:r>
              <w:rPr>
                <w:rFonts w:hint="eastAsia" w:ascii="宋体" w:hAnsi="宋体" w:eastAsia="宋体" w:cs="宋体"/>
                <w:i w:val="0"/>
                <w:iCs w:val="0"/>
                <w:snapToGrid w:val="0"/>
                <w:color w:val="000000"/>
                <w:kern w:val="0"/>
                <w:sz w:val="21"/>
                <w:szCs w:val="21"/>
                <w:u w:val="none"/>
                <w:lang w:val="en-US" w:eastAsia="zh-CN" w:bidi="ar"/>
              </w:rPr>
              <w:t>型材边框</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电子门禁</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规格：宽</w:t>
            </w:r>
            <w:r>
              <w:rPr>
                <w:rFonts w:hint="default" w:ascii="Times New Roman" w:hAnsi="Times New Roman" w:eastAsia="宋体" w:cs="Times New Roman"/>
                <w:i w:val="0"/>
                <w:iCs w:val="0"/>
                <w:snapToGrid w:val="0"/>
                <w:color w:val="000000"/>
                <w:kern w:val="0"/>
                <w:sz w:val="21"/>
                <w:szCs w:val="21"/>
                <w:u w:val="none"/>
                <w:lang w:val="en-US" w:eastAsia="zh-CN" w:bidi="ar"/>
              </w:rPr>
              <w:t>1200*</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3000*</w:t>
            </w:r>
            <w:r>
              <w:rPr>
                <w:rFonts w:hint="eastAsia" w:ascii="宋体" w:hAnsi="宋体" w:eastAsia="宋体" w:cs="宋体"/>
                <w:i w:val="0"/>
                <w:iCs w:val="0"/>
                <w:snapToGrid w:val="0"/>
                <w:color w:val="000000"/>
                <w:kern w:val="0"/>
                <w:sz w:val="21"/>
                <w:szCs w:val="21"/>
                <w:u w:val="none"/>
                <w:lang w:val="en-US" w:eastAsia="zh-CN" w:bidi="ar"/>
              </w:rPr>
              <w:t>厚</w:t>
            </w:r>
            <w:r>
              <w:rPr>
                <w:rFonts w:hint="default" w:ascii="Times New Roman" w:hAnsi="Times New Roman" w:eastAsia="宋体" w:cs="Times New Roman"/>
                <w:i w:val="0"/>
                <w:iCs w:val="0"/>
                <w:snapToGrid w:val="0"/>
                <w:color w:val="000000"/>
                <w:kern w:val="0"/>
                <w:sz w:val="21"/>
                <w:szCs w:val="21"/>
                <w:u w:val="none"/>
                <w:lang w:val="en-US" w:eastAsia="zh-CN" w:bidi="ar"/>
              </w:rPr>
              <w:t>10</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C130D2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273685</wp:posOffset>
                  </wp:positionH>
                  <wp:positionV relativeFrom="paragraph">
                    <wp:posOffset>85725</wp:posOffset>
                  </wp:positionV>
                  <wp:extent cx="1383030" cy="2594610"/>
                  <wp:effectExtent l="0" t="0" r="7620" b="15240"/>
                  <wp:wrapNone/>
                  <wp:docPr id="150" name="图片_21"/>
                  <wp:cNvGraphicFramePr/>
                  <a:graphic xmlns:a="http://schemas.openxmlformats.org/drawingml/2006/main">
                    <a:graphicData uri="http://schemas.openxmlformats.org/drawingml/2006/picture">
                      <pic:pic xmlns:pic="http://schemas.openxmlformats.org/drawingml/2006/picture">
                        <pic:nvPicPr>
                          <pic:cNvPr id="150" name="图片_21"/>
                          <pic:cNvPicPr/>
                        </pic:nvPicPr>
                        <pic:blipFill>
                          <a:blip r:embed="rId92"/>
                          <a:stretch>
                            <a:fillRect/>
                          </a:stretch>
                        </pic:blipFill>
                        <pic:spPr>
                          <a:xfrm>
                            <a:off x="0" y="0"/>
                            <a:ext cx="1383030" cy="2594610"/>
                          </a:xfrm>
                          <a:prstGeom prst="rect">
                            <a:avLst/>
                          </a:prstGeom>
                          <a:noFill/>
                          <a:ln>
                            <a:noFill/>
                          </a:ln>
                        </pic:spPr>
                      </pic:pic>
                    </a:graphicData>
                  </a:graphic>
                </wp:anchor>
              </w:drawing>
            </w:r>
          </w:p>
        </w:tc>
      </w:tr>
      <w:tr w14:paraId="3F540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6B1BA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1B2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攀岩墙</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D19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4C2D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76E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儿童攀岩墙</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微晶玻璃钢背板</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实木攀岩落脚点</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安全绳防护措施</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长</w:t>
            </w:r>
            <w:r>
              <w:rPr>
                <w:rFonts w:hint="default" w:ascii="Times New Roman" w:hAnsi="Times New Roman" w:eastAsia="宋体" w:cs="Times New Roman"/>
                <w:i w:val="0"/>
                <w:iCs w:val="0"/>
                <w:snapToGrid w:val="0"/>
                <w:color w:val="000000"/>
                <w:kern w:val="0"/>
                <w:sz w:val="21"/>
                <w:szCs w:val="21"/>
                <w:u w:val="none"/>
                <w:lang w:val="en-US" w:eastAsia="zh-CN" w:bidi="ar"/>
              </w:rPr>
              <w:t>3000*</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3000</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AB32D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242570</wp:posOffset>
                  </wp:positionH>
                  <wp:positionV relativeFrom="paragraph">
                    <wp:posOffset>325755</wp:posOffset>
                  </wp:positionV>
                  <wp:extent cx="881380" cy="2140585"/>
                  <wp:effectExtent l="0" t="0" r="13970" b="12065"/>
                  <wp:wrapNone/>
                  <wp:docPr id="151" name="图片_22"/>
                  <wp:cNvGraphicFramePr/>
                  <a:graphic xmlns:a="http://schemas.openxmlformats.org/drawingml/2006/main">
                    <a:graphicData uri="http://schemas.openxmlformats.org/drawingml/2006/picture">
                      <pic:pic xmlns:pic="http://schemas.openxmlformats.org/drawingml/2006/picture">
                        <pic:nvPicPr>
                          <pic:cNvPr id="151" name="图片_22"/>
                          <pic:cNvPicPr/>
                        </pic:nvPicPr>
                        <pic:blipFill>
                          <a:blip r:embed="rId93"/>
                          <a:stretch>
                            <a:fillRect/>
                          </a:stretch>
                        </pic:blipFill>
                        <pic:spPr>
                          <a:xfrm>
                            <a:off x="0" y="0"/>
                            <a:ext cx="881380" cy="2140585"/>
                          </a:xfrm>
                          <a:prstGeom prst="rect">
                            <a:avLst/>
                          </a:prstGeom>
                          <a:noFill/>
                          <a:ln>
                            <a:noFill/>
                          </a:ln>
                        </pic:spPr>
                      </pic:pic>
                    </a:graphicData>
                  </a:graphic>
                </wp:anchor>
              </w:drawing>
            </w:r>
          </w:p>
        </w:tc>
      </w:tr>
      <w:tr w14:paraId="27443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006FD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1AA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塑料板楼地面</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725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C5DE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889.5</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ECA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幼儿园专用环保地胶</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教室、活动区铺设环保</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PVC </w:t>
            </w:r>
            <w:r>
              <w:rPr>
                <w:rFonts w:hint="eastAsia" w:ascii="宋体" w:hAnsi="宋体" w:eastAsia="宋体" w:cs="宋体"/>
                <w:i w:val="0"/>
                <w:iCs w:val="0"/>
                <w:snapToGrid w:val="0"/>
                <w:color w:val="000000"/>
                <w:kern w:val="0"/>
                <w:sz w:val="21"/>
                <w:szCs w:val="21"/>
                <w:u w:val="none"/>
                <w:lang w:val="en-US" w:eastAsia="zh-CN" w:bidi="ar"/>
              </w:rPr>
              <w:t>塑胶地板，耐磨层厚度</w:t>
            </w:r>
            <w:r>
              <w:rPr>
                <w:rFonts w:hint="default" w:ascii="Times New Roman" w:hAnsi="Times New Roman" w:eastAsia="宋体" w:cs="Times New Roman"/>
                <w:i w:val="0"/>
                <w:iCs w:val="0"/>
                <w:snapToGrid w:val="0"/>
                <w:color w:val="000000"/>
                <w:kern w:val="0"/>
                <w:sz w:val="21"/>
                <w:szCs w:val="21"/>
                <w:u w:val="none"/>
                <w:lang w:val="en-US" w:eastAsia="zh-CN" w:bidi="ar"/>
              </w:rPr>
              <w:t>≥0.55mm</w:t>
            </w:r>
            <w:r>
              <w:rPr>
                <w:rFonts w:hint="eastAsia" w:ascii="宋体" w:hAnsi="宋体" w:eastAsia="宋体" w:cs="宋体"/>
                <w:i w:val="0"/>
                <w:iCs w:val="0"/>
                <w:snapToGrid w:val="0"/>
                <w:color w:val="000000"/>
                <w:kern w:val="0"/>
                <w:sz w:val="21"/>
                <w:szCs w:val="21"/>
                <w:u w:val="none"/>
                <w:lang w:val="en-US" w:eastAsia="zh-CN" w:bidi="ar"/>
              </w:rPr>
              <w:t>，防滑等级</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R10</w:t>
            </w:r>
            <w:r>
              <w:rPr>
                <w:rFonts w:hint="eastAsia" w:ascii="宋体" w:hAnsi="宋体" w:eastAsia="宋体" w:cs="宋体"/>
                <w:i w:val="0"/>
                <w:iCs w:val="0"/>
                <w:snapToGrid w:val="0"/>
                <w:color w:val="000000"/>
                <w:kern w:val="0"/>
                <w:sz w:val="21"/>
                <w:szCs w:val="21"/>
                <w:u w:val="none"/>
                <w:lang w:val="en-US" w:eastAsia="zh-CN" w:bidi="ar"/>
              </w:rPr>
              <w:t>，抗菌防霉；</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走廊铺设防滑地砖，吸水率</w:t>
            </w:r>
            <w:r>
              <w:rPr>
                <w:rFonts w:hint="default" w:ascii="Times New Roman" w:hAnsi="Times New Roman" w:eastAsia="宋体" w:cs="Times New Roman"/>
                <w:i w:val="0"/>
                <w:iCs w:val="0"/>
                <w:snapToGrid w:val="0"/>
                <w:color w:val="000000"/>
                <w:kern w:val="0"/>
                <w:sz w:val="21"/>
                <w:szCs w:val="21"/>
                <w:u w:val="none"/>
                <w:lang w:val="en-US" w:eastAsia="zh-CN" w:bidi="ar"/>
              </w:rPr>
              <w:t>≤0.5%</w:t>
            </w:r>
            <w:r>
              <w:rPr>
                <w:rFonts w:hint="eastAsia" w:ascii="宋体" w:hAnsi="宋体" w:eastAsia="宋体" w:cs="宋体"/>
                <w:i w:val="0"/>
                <w:iCs w:val="0"/>
                <w:snapToGrid w:val="0"/>
                <w:color w:val="000000"/>
                <w:kern w:val="0"/>
                <w:sz w:val="21"/>
                <w:szCs w:val="21"/>
                <w:u w:val="none"/>
                <w:lang w:val="en-US" w:eastAsia="zh-CN" w:bidi="ar"/>
              </w:rPr>
              <w:t>，表面防滑系数</w:t>
            </w:r>
            <w:r>
              <w:rPr>
                <w:rFonts w:hint="default" w:ascii="Times New Roman" w:hAnsi="Times New Roman" w:eastAsia="宋体" w:cs="Times New Roman"/>
                <w:i w:val="0"/>
                <w:iCs w:val="0"/>
                <w:snapToGrid w:val="0"/>
                <w:color w:val="000000"/>
                <w:kern w:val="0"/>
                <w:sz w:val="21"/>
                <w:szCs w:val="21"/>
                <w:u w:val="none"/>
                <w:lang w:val="en-US" w:eastAsia="zh-CN" w:bidi="ar"/>
              </w:rPr>
              <w:t>≥0.6</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宽</w:t>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米</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长</w:t>
            </w:r>
            <w:r>
              <w:rPr>
                <w:rFonts w:hint="default" w:ascii="Times New Roman" w:hAnsi="Times New Roman" w:eastAsia="宋体" w:cs="Times New Roman"/>
                <w:i w:val="0"/>
                <w:iCs w:val="0"/>
                <w:snapToGrid w:val="0"/>
                <w:color w:val="000000"/>
                <w:kern w:val="0"/>
                <w:sz w:val="21"/>
                <w:szCs w:val="21"/>
                <w:u w:val="none"/>
                <w:lang w:val="en-US" w:eastAsia="zh-CN" w:bidi="ar"/>
              </w:rPr>
              <w:t>20</w:t>
            </w:r>
            <w:r>
              <w:rPr>
                <w:rFonts w:hint="eastAsia" w:ascii="宋体" w:hAnsi="宋体" w:eastAsia="宋体" w:cs="宋体"/>
                <w:i w:val="0"/>
                <w:iCs w:val="0"/>
                <w:snapToGrid w:val="0"/>
                <w:color w:val="000000"/>
                <w:kern w:val="0"/>
                <w:sz w:val="21"/>
                <w:szCs w:val="21"/>
                <w:u w:val="none"/>
                <w:lang w:val="en-US" w:eastAsia="zh-CN" w:bidi="ar"/>
              </w:rPr>
              <w:t>米，</w:t>
            </w:r>
            <w:r>
              <w:rPr>
                <w:rFonts w:hint="default" w:ascii="Times New Roman" w:hAnsi="Times New Roman" w:eastAsia="宋体" w:cs="Times New Roman"/>
                <w:i w:val="0"/>
                <w:iCs w:val="0"/>
                <w:snapToGrid w:val="0"/>
                <w:color w:val="000000"/>
                <w:kern w:val="0"/>
                <w:sz w:val="21"/>
                <w:szCs w:val="21"/>
                <w:u w:val="none"/>
                <w:lang w:val="en-US" w:eastAsia="zh-CN" w:bidi="ar"/>
              </w:rPr>
              <w:t>2mm</w:t>
            </w:r>
            <w:r>
              <w:rPr>
                <w:rFonts w:hint="eastAsia" w:ascii="宋体" w:hAnsi="宋体" w:eastAsia="宋体" w:cs="宋体"/>
                <w:i w:val="0"/>
                <w:iCs w:val="0"/>
                <w:snapToGrid w:val="0"/>
                <w:color w:val="000000"/>
                <w:kern w:val="0"/>
                <w:sz w:val="21"/>
                <w:szCs w:val="21"/>
                <w:u w:val="none"/>
                <w:lang w:val="en-US" w:eastAsia="zh-CN" w:bidi="ar"/>
              </w:rPr>
              <w:t>厚</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702FF2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46355</wp:posOffset>
                  </wp:positionH>
                  <wp:positionV relativeFrom="paragraph">
                    <wp:posOffset>67310</wp:posOffset>
                  </wp:positionV>
                  <wp:extent cx="1592580" cy="2418080"/>
                  <wp:effectExtent l="0" t="0" r="7620" b="1270"/>
                  <wp:wrapNone/>
                  <wp:docPr id="152" name="图片_23"/>
                  <wp:cNvGraphicFramePr/>
                  <a:graphic xmlns:a="http://schemas.openxmlformats.org/drawingml/2006/main">
                    <a:graphicData uri="http://schemas.openxmlformats.org/drawingml/2006/picture">
                      <pic:pic xmlns:pic="http://schemas.openxmlformats.org/drawingml/2006/picture">
                        <pic:nvPicPr>
                          <pic:cNvPr id="152" name="图片_23"/>
                          <pic:cNvPicPr/>
                        </pic:nvPicPr>
                        <pic:blipFill>
                          <a:blip r:embed="rId94"/>
                          <a:stretch>
                            <a:fillRect/>
                          </a:stretch>
                        </pic:blipFill>
                        <pic:spPr>
                          <a:xfrm>
                            <a:off x="0" y="0"/>
                            <a:ext cx="1592580" cy="2418080"/>
                          </a:xfrm>
                          <a:prstGeom prst="rect">
                            <a:avLst/>
                          </a:prstGeom>
                          <a:noFill/>
                          <a:ln>
                            <a:noFill/>
                          </a:ln>
                        </pic:spPr>
                      </pic:pic>
                    </a:graphicData>
                  </a:graphic>
                </wp:anchor>
              </w:drawing>
            </w:r>
          </w:p>
        </w:tc>
      </w:tr>
      <w:tr w14:paraId="4CBF2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A0EB7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578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墙纸裱糊</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820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2852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13.4</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E6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1.墙面环保无甲醛腻子找平</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2.定制艺术墙布+定制图案</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3.规格：长4450*高3000</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49633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263525</wp:posOffset>
                  </wp:positionH>
                  <wp:positionV relativeFrom="paragraph">
                    <wp:posOffset>152400</wp:posOffset>
                  </wp:positionV>
                  <wp:extent cx="1243330" cy="1569085"/>
                  <wp:effectExtent l="0" t="0" r="13970" b="12065"/>
                  <wp:wrapNone/>
                  <wp:docPr id="153" name="图片_24"/>
                  <wp:cNvGraphicFramePr/>
                  <a:graphic xmlns:a="http://schemas.openxmlformats.org/drawingml/2006/main">
                    <a:graphicData uri="http://schemas.openxmlformats.org/drawingml/2006/picture">
                      <pic:pic xmlns:pic="http://schemas.openxmlformats.org/drawingml/2006/picture">
                        <pic:nvPicPr>
                          <pic:cNvPr id="153" name="图片_24"/>
                          <pic:cNvPicPr/>
                        </pic:nvPicPr>
                        <pic:blipFill>
                          <a:blip r:embed="rId95"/>
                          <a:stretch>
                            <a:fillRect/>
                          </a:stretch>
                        </pic:blipFill>
                        <pic:spPr>
                          <a:xfrm>
                            <a:off x="0" y="0"/>
                            <a:ext cx="1243330" cy="1569085"/>
                          </a:xfrm>
                          <a:prstGeom prst="rect">
                            <a:avLst/>
                          </a:prstGeom>
                          <a:noFill/>
                          <a:ln>
                            <a:noFill/>
                          </a:ln>
                        </pic:spPr>
                      </pic:pic>
                    </a:graphicData>
                  </a:graphic>
                </wp:anchor>
              </w:drawing>
            </w:r>
          </w:p>
        </w:tc>
      </w:tr>
      <w:tr w14:paraId="27738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A1A37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E9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软包</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96A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F7E8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67.65</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8B92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1.20*20</w:t>
            </w:r>
            <w:r>
              <w:rPr>
                <w:rFonts w:hint="eastAsia" w:ascii="宋体" w:hAnsi="宋体" w:eastAsia="宋体" w:cs="宋体"/>
                <w:i w:val="0"/>
                <w:iCs w:val="0"/>
                <w:snapToGrid w:val="0"/>
                <w:color w:val="000000"/>
                <w:kern w:val="0"/>
                <w:sz w:val="21"/>
                <w:szCs w:val="21"/>
                <w:u w:val="none"/>
                <w:lang w:val="en-US" w:eastAsia="zh-CN" w:bidi="ar"/>
              </w:rPr>
              <w:t>木龙骨基础，三防处理</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2.12mm</w:t>
            </w:r>
            <w:r>
              <w:rPr>
                <w:rFonts w:hint="eastAsia" w:ascii="宋体" w:hAnsi="宋体" w:eastAsia="宋体" w:cs="宋体"/>
                <w:i w:val="0"/>
                <w:iCs w:val="0"/>
                <w:snapToGrid w:val="0"/>
                <w:color w:val="000000"/>
                <w:kern w:val="0"/>
                <w:sz w:val="21"/>
                <w:szCs w:val="21"/>
                <w:u w:val="none"/>
                <w:lang w:val="en-US" w:eastAsia="zh-CN" w:bidi="ar"/>
              </w:rPr>
              <w:t>阻燃版基层</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3.30mm</w:t>
            </w:r>
            <w:r>
              <w:rPr>
                <w:rFonts w:hint="eastAsia" w:ascii="宋体" w:hAnsi="宋体" w:eastAsia="宋体" w:cs="宋体"/>
                <w:i w:val="0"/>
                <w:iCs w:val="0"/>
                <w:snapToGrid w:val="0"/>
                <w:color w:val="000000"/>
                <w:kern w:val="0"/>
                <w:sz w:val="21"/>
                <w:szCs w:val="21"/>
                <w:u w:val="none"/>
                <w:lang w:val="en-US" w:eastAsia="zh-CN" w:bidi="ar"/>
              </w:rPr>
              <w:t>成品定制皮革软包</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A2AEBE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323215</wp:posOffset>
                  </wp:positionH>
                  <wp:positionV relativeFrom="paragraph">
                    <wp:posOffset>149225</wp:posOffset>
                  </wp:positionV>
                  <wp:extent cx="1401445" cy="2301240"/>
                  <wp:effectExtent l="0" t="0" r="8255" b="3810"/>
                  <wp:wrapNone/>
                  <wp:docPr id="154" name="图片_25"/>
                  <wp:cNvGraphicFramePr/>
                  <a:graphic xmlns:a="http://schemas.openxmlformats.org/drawingml/2006/main">
                    <a:graphicData uri="http://schemas.openxmlformats.org/drawingml/2006/picture">
                      <pic:pic xmlns:pic="http://schemas.openxmlformats.org/drawingml/2006/picture">
                        <pic:nvPicPr>
                          <pic:cNvPr id="154" name="图片_25"/>
                          <pic:cNvPicPr/>
                        </pic:nvPicPr>
                        <pic:blipFill>
                          <a:blip r:embed="rId96"/>
                          <a:stretch>
                            <a:fillRect/>
                          </a:stretch>
                        </pic:blipFill>
                        <pic:spPr>
                          <a:xfrm>
                            <a:off x="0" y="0"/>
                            <a:ext cx="1401445" cy="2301240"/>
                          </a:xfrm>
                          <a:prstGeom prst="rect">
                            <a:avLst/>
                          </a:prstGeom>
                          <a:noFill/>
                          <a:ln>
                            <a:noFill/>
                          </a:ln>
                        </pic:spPr>
                      </pic:pic>
                    </a:graphicData>
                  </a:graphic>
                </wp:anchor>
              </w:drawing>
            </w:r>
          </w:p>
        </w:tc>
      </w:tr>
      <w:tr w14:paraId="7C666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C722C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36</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AA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收纳床柜体</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EF8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B9BF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38.1</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B1F1F">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1.18mm</w:t>
            </w:r>
            <w:r>
              <w:rPr>
                <w:rFonts w:hint="eastAsia" w:ascii="宋体" w:hAnsi="宋体" w:eastAsia="宋体" w:cs="宋体"/>
                <w:i w:val="0"/>
                <w:iCs w:val="0"/>
                <w:snapToGrid w:val="0"/>
                <w:color w:val="000000"/>
                <w:kern w:val="0"/>
                <w:sz w:val="21"/>
                <w:szCs w:val="21"/>
                <w:u w:val="none"/>
                <w:lang w:val="en-US" w:eastAsia="zh-CN" w:bidi="ar"/>
              </w:rPr>
              <w:t>生态板柜体</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2.25mm</w:t>
            </w:r>
            <w:r>
              <w:rPr>
                <w:rFonts w:hint="eastAsia" w:ascii="宋体" w:hAnsi="宋体" w:eastAsia="宋体" w:cs="宋体"/>
                <w:i w:val="0"/>
                <w:iCs w:val="0"/>
                <w:snapToGrid w:val="0"/>
                <w:color w:val="000000"/>
                <w:kern w:val="0"/>
                <w:sz w:val="21"/>
                <w:szCs w:val="21"/>
                <w:u w:val="none"/>
                <w:lang w:val="en-US" w:eastAsia="zh-CN" w:bidi="ar"/>
              </w:rPr>
              <w:t>烤漆柜门</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拼色处理</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含五金</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4.</w:t>
            </w:r>
            <w:r>
              <w:rPr>
                <w:rFonts w:hint="eastAsia" w:ascii="宋体" w:hAnsi="宋体" w:eastAsia="宋体" w:cs="宋体"/>
                <w:i w:val="0"/>
                <w:iCs w:val="0"/>
                <w:snapToGrid w:val="0"/>
                <w:color w:val="000000"/>
                <w:kern w:val="0"/>
                <w:sz w:val="21"/>
                <w:szCs w:val="21"/>
                <w:u w:val="none"/>
                <w:lang w:val="en-US" w:eastAsia="zh-CN" w:bidi="ar"/>
              </w:rPr>
              <w:t>尺寸详见图纸设计</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2765C3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236855</wp:posOffset>
                  </wp:positionH>
                  <wp:positionV relativeFrom="paragraph">
                    <wp:posOffset>160020</wp:posOffset>
                  </wp:positionV>
                  <wp:extent cx="1137285" cy="1831975"/>
                  <wp:effectExtent l="0" t="0" r="5715" b="15875"/>
                  <wp:wrapNone/>
                  <wp:docPr id="155" name="图片_26"/>
                  <wp:cNvGraphicFramePr/>
                  <a:graphic xmlns:a="http://schemas.openxmlformats.org/drawingml/2006/main">
                    <a:graphicData uri="http://schemas.openxmlformats.org/drawingml/2006/picture">
                      <pic:pic xmlns:pic="http://schemas.openxmlformats.org/drawingml/2006/picture">
                        <pic:nvPicPr>
                          <pic:cNvPr id="155" name="图片_26"/>
                          <pic:cNvPicPr/>
                        </pic:nvPicPr>
                        <pic:blipFill>
                          <a:blip r:embed="rId97"/>
                          <a:stretch>
                            <a:fillRect/>
                          </a:stretch>
                        </pic:blipFill>
                        <pic:spPr>
                          <a:xfrm>
                            <a:off x="0" y="0"/>
                            <a:ext cx="1137285" cy="1831975"/>
                          </a:xfrm>
                          <a:prstGeom prst="rect">
                            <a:avLst/>
                          </a:prstGeom>
                          <a:noFill/>
                          <a:ln>
                            <a:noFill/>
                          </a:ln>
                        </pic:spPr>
                      </pic:pic>
                    </a:graphicData>
                  </a:graphic>
                </wp:anchor>
              </w:drawing>
            </w:r>
          </w:p>
        </w:tc>
      </w:tr>
      <w:tr w14:paraId="6ED4B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0A8AB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37</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572B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操作台</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7B5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B8C3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7.46</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C2BD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1.18mm</w:t>
            </w:r>
            <w:r>
              <w:rPr>
                <w:rFonts w:hint="eastAsia" w:ascii="宋体" w:hAnsi="宋体" w:eastAsia="宋体" w:cs="宋体"/>
                <w:i w:val="0"/>
                <w:iCs w:val="0"/>
                <w:snapToGrid w:val="0"/>
                <w:color w:val="000000"/>
                <w:kern w:val="0"/>
                <w:sz w:val="21"/>
                <w:szCs w:val="21"/>
                <w:u w:val="none"/>
                <w:lang w:val="en-US" w:eastAsia="zh-CN" w:bidi="ar"/>
              </w:rPr>
              <w:t>生态板柜体</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2.25mm</w:t>
            </w:r>
            <w:r>
              <w:rPr>
                <w:rFonts w:hint="eastAsia" w:ascii="宋体" w:hAnsi="宋体" w:eastAsia="宋体" w:cs="宋体"/>
                <w:i w:val="0"/>
                <w:iCs w:val="0"/>
                <w:snapToGrid w:val="0"/>
                <w:color w:val="000000"/>
                <w:kern w:val="0"/>
                <w:sz w:val="21"/>
                <w:szCs w:val="21"/>
                <w:u w:val="none"/>
                <w:lang w:val="en-US" w:eastAsia="zh-CN" w:bidi="ar"/>
              </w:rPr>
              <w:t>吸塑柜门</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五金合</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页拉手</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3.20mm</w:t>
            </w:r>
            <w:r>
              <w:rPr>
                <w:rFonts w:hint="eastAsia" w:ascii="宋体" w:hAnsi="宋体" w:eastAsia="宋体" w:cs="宋体"/>
                <w:i w:val="0"/>
                <w:iCs w:val="0"/>
                <w:snapToGrid w:val="0"/>
                <w:color w:val="000000"/>
                <w:kern w:val="0"/>
                <w:sz w:val="21"/>
                <w:szCs w:val="21"/>
                <w:u w:val="none"/>
                <w:lang w:val="en-US" w:eastAsia="zh-CN" w:bidi="ar"/>
              </w:rPr>
              <w:t>人造石英石台面</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阳角倒</w:t>
            </w:r>
            <w:r>
              <w:rPr>
                <w:rFonts w:hint="default" w:ascii="Times New Roman" w:hAnsi="Times New Roman" w:eastAsia="宋体" w:cs="Times New Roman"/>
                <w:i w:val="0"/>
                <w:iCs w:val="0"/>
                <w:snapToGrid w:val="0"/>
                <w:color w:val="000000"/>
                <w:kern w:val="0"/>
                <w:sz w:val="21"/>
                <w:szCs w:val="21"/>
                <w:u w:val="none"/>
                <w:lang w:val="en-US" w:eastAsia="zh-CN" w:bidi="ar"/>
              </w:rPr>
              <w:t>3mm</w:t>
            </w:r>
            <w:r>
              <w:rPr>
                <w:rFonts w:hint="eastAsia" w:ascii="宋体" w:hAnsi="宋体" w:eastAsia="宋体" w:cs="宋体"/>
                <w:i w:val="0"/>
                <w:iCs w:val="0"/>
                <w:snapToGrid w:val="0"/>
                <w:color w:val="000000"/>
                <w:kern w:val="0"/>
                <w:sz w:val="21"/>
                <w:szCs w:val="21"/>
                <w:u w:val="none"/>
                <w:lang w:val="en-US" w:eastAsia="zh-CN" w:bidi="ar"/>
              </w:rPr>
              <w:t>圆角</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4.</w:t>
            </w:r>
            <w:r>
              <w:rPr>
                <w:rFonts w:hint="eastAsia" w:ascii="宋体" w:hAnsi="宋体" w:eastAsia="宋体" w:cs="宋体"/>
                <w:i w:val="0"/>
                <w:iCs w:val="0"/>
                <w:snapToGrid w:val="0"/>
                <w:color w:val="000000"/>
                <w:kern w:val="0"/>
                <w:sz w:val="21"/>
                <w:szCs w:val="21"/>
                <w:u w:val="none"/>
                <w:lang w:val="en-US" w:eastAsia="zh-CN" w:bidi="ar"/>
              </w:rPr>
              <w:t>尺寸详见图纸设计</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29D06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13970</wp:posOffset>
                  </wp:positionH>
                  <wp:positionV relativeFrom="paragraph">
                    <wp:posOffset>44450</wp:posOffset>
                  </wp:positionV>
                  <wp:extent cx="1566545" cy="2269490"/>
                  <wp:effectExtent l="0" t="0" r="14605" b="16510"/>
                  <wp:wrapNone/>
                  <wp:docPr id="156" name="图片_28"/>
                  <wp:cNvGraphicFramePr/>
                  <a:graphic xmlns:a="http://schemas.openxmlformats.org/drawingml/2006/main">
                    <a:graphicData uri="http://schemas.openxmlformats.org/drawingml/2006/picture">
                      <pic:pic xmlns:pic="http://schemas.openxmlformats.org/drawingml/2006/picture">
                        <pic:nvPicPr>
                          <pic:cNvPr id="156" name="图片_28"/>
                          <pic:cNvPicPr/>
                        </pic:nvPicPr>
                        <pic:blipFill>
                          <a:blip r:embed="rId98"/>
                          <a:stretch>
                            <a:fillRect/>
                          </a:stretch>
                        </pic:blipFill>
                        <pic:spPr>
                          <a:xfrm>
                            <a:off x="0" y="0"/>
                            <a:ext cx="1566545" cy="2269490"/>
                          </a:xfrm>
                          <a:prstGeom prst="rect">
                            <a:avLst/>
                          </a:prstGeom>
                          <a:noFill/>
                          <a:ln>
                            <a:noFill/>
                          </a:ln>
                        </pic:spPr>
                      </pic:pic>
                    </a:graphicData>
                  </a:graphic>
                </wp:anchor>
              </w:drawing>
            </w:r>
          </w:p>
        </w:tc>
      </w:tr>
      <w:tr w14:paraId="758E9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F9FD4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38</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65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操作台柜</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669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112B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9.75</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5079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1.18mm</w:t>
            </w:r>
            <w:r>
              <w:rPr>
                <w:rFonts w:hint="eastAsia" w:ascii="宋体" w:hAnsi="宋体" w:eastAsia="宋体" w:cs="宋体"/>
                <w:i w:val="0"/>
                <w:iCs w:val="0"/>
                <w:snapToGrid w:val="0"/>
                <w:color w:val="000000"/>
                <w:kern w:val="0"/>
                <w:sz w:val="21"/>
                <w:szCs w:val="21"/>
                <w:u w:val="none"/>
                <w:lang w:val="en-US" w:eastAsia="zh-CN" w:bidi="ar"/>
              </w:rPr>
              <w:t>生态板柜体</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2.25mm</w:t>
            </w:r>
            <w:r>
              <w:rPr>
                <w:rFonts w:hint="eastAsia" w:ascii="宋体" w:hAnsi="宋体" w:eastAsia="宋体" w:cs="宋体"/>
                <w:i w:val="0"/>
                <w:iCs w:val="0"/>
                <w:snapToGrid w:val="0"/>
                <w:color w:val="000000"/>
                <w:kern w:val="0"/>
                <w:sz w:val="21"/>
                <w:szCs w:val="21"/>
                <w:u w:val="none"/>
                <w:lang w:val="en-US" w:eastAsia="zh-CN" w:bidi="ar"/>
              </w:rPr>
              <w:t>吸塑柜门</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五金合</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页拉手</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3.20mm</w:t>
            </w:r>
            <w:r>
              <w:rPr>
                <w:rFonts w:hint="eastAsia" w:ascii="宋体" w:hAnsi="宋体" w:eastAsia="宋体" w:cs="宋体"/>
                <w:i w:val="0"/>
                <w:iCs w:val="0"/>
                <w:snapToGrid w:val="0"/>
                <w:color w:val="000000"/>
                <w:kern w:val="0"/>
                <w:sz w:val="21"/>
                <w:szCs w:val="21"/>
                <w:u w:val="none"/>
                <w:lang w:val="en-US" w:eastAsia="zh-CN" w:bidi="ar"/>
              </w:rPr>
              <w:t>人造石英石台面</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阳角倒</w:t>
            </w:r>
            <w:r>
              <w:rPr>
                <w:rFonts w:hint="default" w:ascii="Times New Roman" w:hAnsi="Times New Roman" w:eastAsia="宋体" w:cs="Times New Roman"/>
                <w:i w:val="0"/>
                <w:iCs w:val="0"/>
                <w:snapToGrid w:val="0"/>
                <w:color w:val="000000"/>
                <w:kern w:val="0"/>
                <w:sz w:val="21"/>
                <w:szCs w:val="21"/>
                <w:u w:val="none"/>
                <w:lang w:val="en-US" w:eastAsia="zh-CN" w:bidi="ar"/>
              </w:rPr>
              <w:t>3mm</w:t>
            </w:r>
            <w:r>
              <w:rPr>
                <w:rFonts w:hint="eastAsia" w:ascii="宋体" w:hAnsi="宋体" w:eastAsia="宋体" w:cs="宋体"/>
                <w:i w:val="0"/>
                <w:iCs w:val="0"/>
                <w:snapToGrid w:val="0"/>
                <w:color w:val="000000"/>
                <w:kern w:val="0"/>
                <w:sz w:val="21"/>
                <w:szCs w:val="21"/>
                <w:u w:val="none"/>
                <w:lang w:val="en-US" w:eastAsia="zh-CN" w:bidi="ar"/>
              </w:rPr>
              <w:t>圆角</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4.</w:t>
            </w:r>
            <w:r>
              <w:rPr>
                <w:rFonts w:hint="eastAsia" w:ascii="宋体" w:hAnsi="宋体" w:eastAsia="宋体" w:cs="宋体"/>
                <w:i w:val="0"/>
                <w:iCs w:val="0"/>
                <w:snapToGrid w:val="0"/>
                <w:color w:val="000000"/>
                <w:kern w:val="0"/>
                <w:sz w:val="21"/>
                <w:szCs w:val="21"/>
                <w:u w:val="none"/>
                <w:lang w:val="en-US" w:eastAsia="zh-CN" w:bidi="ar"/>
              </w:rPr>
              <w:t>尺寸详见图纸设计</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1FF66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180340</wp:posOffset>
                  </wp:positionH>
                  <wp:positionV relativeFrom="paragraph">
                    <wp:posOffset>92075</wp:posOffset>
                  </wp:positionV>
                  <wp:extent cx="1346200" cy="1922780"/>
                  <wp:effectExtent l="0" t="0" r="6350" b="1270"/>
                  <wp:wrapNone/>
                  <wp:docPr id="157" name="图片_27"/>
                  <wp:cNvGraphicFramePr/>
                  <a:graphic xmlns:a="http://schemas.openxmlformats.org/drawingml/2006/main">
                    <a:graphicData uri="http://schemas.openxmlformats.org/drawingml/2006/picture">
                      <pic:pic xmlns:pic="http://schemas.openxmlformats.org/drawingml/2006/picture">
                        <pic:nvPicPr>
                          <pic:cNvPr id="157" name="图片_27"/>
                          <pic:cNvPicPr/>
                        </pic:nvPicPr>
                        <pic:blipFill>
                          <a:blip r:embed="rId99"/>
                          <a:stretch>
                            <a:fillRect/>
                          </a:stretch>
                        </pic:blipFill>
                        <pic:spPr>
                          <a:xfrm>
                            <a:off x="0" y="0"/>
                            <a:ext cx="1346200" cy="1922780"/>
                          </a:xfrm>
                          <a:prstGeom prst="rect">
                            <a:avLst/>
                          </a:prstGeom>
                          <a:noFill/>
                          <a:ln>
                            <a:noFill/>
                          </a:ln>
                        </pic:spPr>
                      </pic:pic>
                    </a:graphicData>
                  </a:graphic>
                </wp:anchor>
              </w:drawing>
            </w:r>
          </w:p>
        </w:tc>
      </w:tr>
      <w:tr w14:paraId="49B9E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25998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39</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85F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操作台地柜</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D9A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68F9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4.3</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7ED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1.18mm</w:t>
            </w:r>
            <w:r>
              <w:rPr>
                <w:rFonts w:hint="eastAsia" w:ascii="宋体" w:hAnsi="宋体" w:eastAsia="宋体" w:cs="宋体"/>
                <w:i w:val="0"/>
                <w:iCs w:val="0"/>
                <w:snapToGrid w:val="0"/>
                <w:color w:val="000000"/>
                <w:kern w:val="0"/>
                <w:sz w:val="21"/>
                <w:szCs w:val="21"/>
                <w:u w:val="none"/>
                <w:lang w:val="en-US" w:eastAsia="zh-CN" w:bidi="ar"/>
              </w:rPr>
              <w:t>生态板柜体</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2.25mm</w:t>
            </w:r>
            <w:r>
              <w:rPr>
                <w:rFonts w:hint="eastAsia" w:ascii="宋体" w:hAnsi="宋体" w:eastAsia="宋体" w:cs="宋体"/>
                <w:i w:val="0"/>
                <w:iCs w:val="0"/>
                <w:snapToGrid w:val="0"/>
                <w:color w:val="000000"/>
                <w:kern w:val="0"/>
                <w:sz w:val="21"/>
                <w:szCs w:val="21"/>
                <w:u w:val="none"/>
                <w:lang w:val="en-US" w:eastAsia="zh-CN" w:bidi="ar"/>
              </w:rPr>
              <w:t>吸塑柜门</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五金合</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页拉手</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3.20mm</w:t>
            </w:r>
            <w:r>
              <w:rPr>
                <w:rFonts w:hint="eastAsia" w:ascii="宋体" w:hAnsi="宋体" w:eastAsia="宋体" w:cs="宋体"/>
                <w:i w:val="0"/>
                <w:iCs w:val="0"/>
                <w:snapToGrid w:val="0"/>
                <w:color w:val="000000"/>
                <w:kern w:val="0"/>
                <w:sz w:val="21"/>
                <w:szCs w:val="21"/>
                <w:u w:val="none"/>
                <w:lang w:val="en-US" w:eastAsia="zh-CN" w:bidi="ar"/>
              </w:rPr>
              <w:t>人造石英石台面</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阳角倒</w:t>
            </w:r>
            <w:r>
              <w:rPr>
                <w:rFonts w:hint="default" w:ascii="Times New Roman" w:hAnsi="Times New Roman" w:eastAsia="宋体" w:cs="Times New Roman"/>
                <w:i w:val="0"/>
                <w:iCs w:val="0"/>
                <w:snapToGrid w:val="0"/>
                <w:color w:val="000000"/>
                <w:kern w:val="0"/>
                <w:sz w:val="21"/>
                <w:szCs w:val="21"/>
                <w:u w:val="none"/>
                <w:lang w:val="en-US" w:eastAsia="zh-CN" w:bidi="ar"/>
              </w:rPr>
              <w:t>3mm</w:t>
            </w:r>
            <w:r>
              <w:rPr>
                <w:rFonts w:hint="eastAsia" w:ascii="宋体" w:hAnsi="宋体" w:eastAsia="宋体" w:cs="宋体"/>
                <w:i w:val="0"/>
                <w:iCs w:val="0"/>
                <w:snapToGrid w:val="0"/>
                <w:color w:val="000000"/>
                <w:kern w:val="0"/>
                <w:sz w:val="21"/>
                <w:szCs w:val="21"/>
                <w:u w:val="none"/>
                <w:lang w:val="en-US" w:eastAsia="zh-CN" w:bidi="ar"/>
              </w:rPr>
              <w:t>圆角</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4.</w:t>
            </w:r>
            <w:r>
              <w:rPr>
                <w:rFonts w:hint="eastAsia" w:ascii="宋体" w:hAnsi="宋体" w:eastAsia="宋体" w:cs="宋体"/>
                <w:i w:val="0"/>
                <w:iCs w:val="0"/>
                <w:snapToGrid w:val="0"/>
                <w:color w:val="000000"/>
                <w:kern w:val="0"/>
                <w:sz w:val="21"/>
                <w:szCs w:val="21"/>
                <w:u w:val="none"/>
                <w:lang w:val="en-US" w:eastAsia="zh-CN" w:bidi="ar"/>
              </w:rPr>
              <w:t>部位：操作间</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5.</w:t>
            </w:r>
            <w:r>
              <w:rPr>
                <w:rFonts w:hint="eastAsia" w:ascii="宋体" w:hAnsi="宋体" w:eastAsia="宋体" w:cs="宋体"/>
                <w:i w:val="0"/>
                <w:iCs w:val="0"/>
                <w:snapToGrid w:val="0"/>
                <w:color w:val="000000"/>
                <w:kern w:val="0"/>
                <w:sz w:val="21"/>
                <w:szCs w:val="21"/>
                <w:u w:val="none"/>
                <w:lang w:val="en-US" w:eastAsia="zh-CN" w:bidi="ar"/>
              </w:rPr>
              <w:t>尺寸详见图纸设计</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3A0BFC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详见上图</w:t>
            </w:r>
          </w:p>
        </w:tc>
      </w:tr>
      <w:tr w14:paraId="4DBC2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BB7BB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DDA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操作台吊柜</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878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CB2E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3.25</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85F9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1.18mm</w:t>
            </w:r>
            <w:r>
              <w:rPr>
                <w:rFonts w:hint="eastAsia" w:ascii="宋体" w:hAnsi="宋体" w:eastAsia="宋体" w:cs="宋体"/>
                <w:i w:val="0"/>
                <w:iCs w:val="0"/>
                <w:snapToGrid w:val="0"/>
                <w:color w:val="000000"/>
                <w:kern w:val="0"/>
                <w:sz w:val="21"/>
                <w:szCs w:val="21"/>
                <w:u w:val="none"/>
                <w:lang w:val="en-US" w:eastAsia="zh-CN" w:bidi="ar"/>
              </w:rPr>
              <w:t>生态板柜体</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2.25mm</w:t>
            </w:r>
            <w:r>
              <w:rPr>
                <w:rFonts w:hint="eastAsia" w:ascii="宋体" w:hAnsi="宋体" w:eastAsia="宋体" w:cs="宋体"/>
                <w:i w:val="0"/>
                <w:iCs w:val="0"/>
                <w:snapToGrid w:val="0"/>
                <w:color w:val="000000"/>
                <w:kern w:val="0"/>
                <w:sz w:val="21"/>
                <w:szCs w:val="21"/>
                <w:u w:val="none"/>
                <w:lang w:val="en-US" w:eastAsia="zh-CN" w:bidi="ar"/>
              </w:rPr>
              <w:t>吸塑柜门</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五金合</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页拉手</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部位：操作间</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4.</w:t>
            </w:r>
            <w:r>
              <w:rPr>
                <w:rFonts w:hint="eastAsia" w:ascii="宋体" w:hAnsi="宋体" w:eastAsia="宋体" w:cs="宋体"/>
                <w:i w:val="0"/>
                <w:iCs w:val="0"/>
                <w:snapToGrid w:val="0"/>
                <w:color w:val="000000"/>
                <w:kern w:val="0"/>
                <w:sz w:val="21"/>
                <w:szCs w:val="21"/>
                <w:u w:val="none"/>
                <w:lang w:val="en-US" w:eastAsia="zh-CN" w:bidi="ar"/>
              </w:rPr>
              <w:t>尺寸详见图纸设计</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F3649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详见上图</w:t>
            </w:r>
          </w:p>
        </w:tc>
      </w:tr>
      <w:tr w14:paraId="66CA4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6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5A08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4A1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洗手台</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235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FA82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11.17</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29E98">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1.18mm</w:t>
            </w:r>
            <w:r>
              <w:rPr>
                <w:rFonts w:hint="eastAsia" w:ascii="宋体" w:hAnsi="宋体" w:eastAsia="宋体" w:cs="宋体"/>
                <w:i w:val="0"/>
                <w:iCs w:val="0"/>
                <w:snapToGrid w:val="0"/>
                <w:color w:val="000000"/>
                <w:kern w:val="0"/>
                <w:sz w:val="21"/>
                <w:szCs w:val="21"/>
                <w:u w:val="none"/>
                <w:lang w:val="en-US" w:eastAsia="zh-CN" w:bidi="ar"/>
              </w:rPr>
              <w:t>生态板柜体</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2.25mm</w:t>
            </w:r>
            <w:r>
              <w:rPr>
                <w:rFonts w:hint="eastAsia" w:ascii="宋体" w:hAnsi="宋体" w:eastAsia="宋体" w:cs="宋体"/>
                <w:i w:val="0"/>
                <w:iCs w:val="0"/>
                <w:snapToGrid w:val="0"/>
                <w:color w:val="000000"/>
                <w:kern w:val="0"/>
                <w:sz w:val="21"/>
                <w:szCs w:val="21"/>
                <w:u w:val="none"/>
                <w:lang w:val="en-US" w:eastAsia="zh-CN" w:bidi="ar"/>
              </w:rPr>
              <w:t>吸塑柜门</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五金合</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页拉手</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3.20mm</w:t>
            </w:r>
            <w:r>
              <w:rPr>
                <w:rFonts w:hint="eastAsia" w:ascii="宋体" w:hAnsi="宋体" w:eastAsia="宋体" w:cs="宋体"/>
                <w:i w:val="0"/>
                <w:iCs w:val="0"/>
                <w:snapToGrid w:val="0"/>
                <w:color w:val="000000"/>
                <w:kern w:val="0"/>
                <w:sz w:val="21"/>
                <w:szCs w:val="21"/>
                <w:u w:val="none"/>
                <w:lang w:val="en-US" w:eastAsia="zh-CN" w:bidi="ar"/>
              </w:rPr>
              <w:t>人造石英石台面</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阳角倒</w:t>
            </w:r>
            <w:r>
              <w:rPr>
                <w:rFonts w:hint="default" w:ascii="Times New Roman" w:hAnsi="Times New Roman" w:eastAsia="宋体" w:cs="Times New Roman"/>
                <w:i w:val="0"/>
                <w:iCs w:val="0"/>
                <w:snapToGrid w:val="0"/>
                <w:color w:val="000000"/>
                <w:kern w:val="0"/>
                <w:sz w:val="21"/>
                <w:szCs w:val="21"/>
                <w:u w:val="none"/>
                <w:lang w:val="en-US" w:eastAsia="zh-CN" w:bidi="ar"/>
              </w:rPr>
              <w:t>3mm</w:t>
            </w:r>
            <w:r>
              <w:rPr>
                <w:rFonts w:hint="eastAsia" w:ascii="宋体" w:hAnsi="宋体" w:eastAsia="宋体" w:cs="宋体"/>
                <w:i w:val="0"/>
                <w:iCs w:val="0"/>
                <w:snapToGrid w:val="0"/>
                <w:color w:val="000000"/>
                <w:kern w:val="0"/>
                <w:sz w:val="21"/>
                <w:szCs w:val="21"/>
                <w:u w:val="none"/>
                <w:lang w:val="en-US" w:eastAsia="zh-CN" w:bidi="ar"/>
              </w:rPr>
              <w:t>圆角</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4.</w:t>
            </w:r>
            <w:r>
              <w:rPr>
                <w:rFonts w:hint="eastAsia" w:ascii="宋体" w:hAnsi="宋体" w:eastAsia="宋体" w:cs="宋体"/>
                <w:i w:val="0"/>
                <w:iCs w:val="0"/>
                <w:snapToGrid w:val="0"/>
                <w:color w:val="000000"/>
                <w:kern w:val="0"/>
                <w:sz w:val="21"/>
                <w:szCs w:val="21"/>
                <w:u w:val="none"/>
                <w:lang w:val="en-US" w:eastAsia="zh-CN" w:bidi="ar"/>
              </w:rPr>
              <w:t>尺寸详见图纸设计（儿童卫生间）</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B37F78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详见上图</w:t>
            </w:r>
          </w:p>
        </w:tc>
      </w:tr>
      <w:tr w14:paraId="17EDC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DDE5E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23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活动柜体</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E13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9C53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16.8</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FC29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1.18mm</w:t>
            </w:r>
            <w:r>
              <w:rPr>
                <w:rFonts w:hint="eastAsia" w:ascii="宋体" w:hAnsi="宋体" w:eastAsia="宋体" w:cs="宋体"/>
                <w:i w:val="0"/>
                <w:iCs w:val="0"/>
                <w:snapToGrid w:val="0"/>
                <w:color w:val="000000"/>
                <w:kern w:val="0"/>
                <w:sz w:val="21"/>
                <w:szCs w:val="21"/>
                <w:u w:val="none"/>
                <w:lang w:val="en-US" w:eastAsia="zh-CN" w:bidi="ar"/>
              </w:rPr>
              <w:t>生态板柜体</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板材工厂封边，现场组装</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尺寸详见图纸设计</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68C4DC6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46990</wp:posOffset>
                  </wp:positionH>
                  <wp:positionV relativeFrom="paragraph">
                    <wp:posOffset>384175</wp:posOffset>
                  </wp:positionV>
                  <wp:extent cx="1527175" cy="1574800"/>
                  <wp:effectExtent l="0" t="0" r="15875" b="6350"/>
                  <wp:wrapNone/>
                  <wp:docPr id="158" name="图片_29"/>
                  <wp:cNvGraphicFramePr/>
                  <a:graphic xmlns:a="http://schemas.openxmlformats.org/drawingml/2006/main">
                    <a:graphicData uri="http://schemas.openxmlformats.org/drawingml/2006/picture">
                      <pic:pic xmlns:pic="http://schemas.openxmlformats.org/drawingml/2006/picture">
                        <pic:nvPicPr>
                          <pic:cNvPr id="158" name="图片_29"/>
                          <pic:cNvPicPr/>
                        </pic:nvPicPr>
                        <pic:blipFill>
                          <a:blip r:embed="rId100"/>
                          <a:stretch>
                            <a:fillRect/>
                          </a:stretch>
                        </pic:blipFill>
                        <pic:spPr>
                          <a:xfrm>
                            <a:off x="0" y="0"/>
                            <a:ext cx="1527175" cy="1574800"/>
                          </a:xfrm>
                          <a:prstGeom prst="rect">
                            <a:avLst/>
                          </a:prstGeom>
                          <a:noFill/>
                          <a:ln>
                            <a:noFill/>
                          </a:ln>
                        </pic:spPr>
                      </pic:pic>
                    </a:graphicData>
                  </a:graphic>
                </wp:anchor>
              </w:drawing>
            </w:r>
          </w:p>
        </w:tc>
      </w:tr>
      <w:tr w14:paraId="37132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F788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6F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*儿童床</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85D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4ABE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110</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FFE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幼儿园午睡床，实木材质，符合 GB/T 3324-2017《木家具通用技术条件》，无甲醛释放</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配套椰棕床垫，厚度</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5cm</w:t>
            </w:r>
            <w:r>
              <w:rPr>
                <w:rFonts w:hint="eastAsia" w:ascii="宋体" w:hAnsi="宋体" w:eastAsia="宋体" w:cs="宋体"/>
                <w:i w:val="0"/>
                <w:iCs w:val="0"/>
                <w:snapToGrid w:val="0"/>
                <w:color w:val="000000"/>
                <w:kern w:val="0"/>
                <w:sz w:val="21"/>
                <w:szCs w:val="21"/>
                <w:u w:val="none"/>
                <w:lang w:val="en-US" w:eastAsia="zh-CN" w:bidi="ar"/>
              </w:rPr>
              <w:t>，透气防螨</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规格长</w:t>
            </w:r>
            <w:r>
              <w:rPr>
                <w:rFonts w:hint="default" w:ascii="Times New Roman" w:hAnsi="Times New Roman" w:eastAsia="宋体" w:cs="Times New Roman"/>
                <w:i w:val="0"/>
                <w:iCs w:val="0"/>
                <w:snapToGrid w:val="0"/>
                <w:color w:val="000000"/>
                <w:kern w:val="0"/>
                <w:sz w:val="21"/>
                <w:szCs w:val="21"/>
                <w:u w:val="none"/>
                <w:lang w:val="en-US" w:eastAsia="zh-CN" w:bidi="ar"/>
              </w:rPr>
              <w:t>1400-1500*</w:t>
            </w:r>
            <w:r>
              <w:rPr>
                <w:rFonts w:hint="eastAsia" w:ascii="宋体" w:hAnsi="宋体" w:eastAsia="宋体" w:cs="宋体"/>
                <w:i w:val="0"/>
                <w:iCs w:val="0"/>
                <w:snapToGrid w:val="0"/>
                <w:color w:val="000000"/>
                <w:kern w:val="0"/>
                <w:sz w:val="21"/>
                <w:szCs w:val="21"/>
                <w:u w:val="none"/>
                <w:lang w:val="en-US" w:eastAsia="zh-CN" w:bidi="ar"/>
              </w:rPr>
              <w:t>宽</w:t>
            </w:r>
            <w:r>
              <w:rPr>
                <w:rFonts w:hint="default" w:ascii="Times New Roman" w:hAnsi="Times New Roman" w:eastAsia="宋体" w:cs="Times New Roman"/>
                <w:i w:val="0"/>
                <w:iCs w:val="0"/>
                <w:snapToGrid w:val="0"/>
                <w:color w:val="000000"/>
                <w:kern w:val="0"/>
                <w:sz w:val="21"/>
                <w:szCs w:val="21"/>
                <w:u w:val="none"/>
                <w:lang w:val="en-US" w:eastAsia="zh-CN" w:bidi="ar"/>
              </w:rPr>
              <w:t>600-700*</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250-350</w:t>
            </w:r>
            <w:r>
              <w:rPr>
                <w:rFonts w:hint="eastAsia" w:ascii="宋体" w:hAnsi="宋体" w:eastAsia="宋体" w:cs="宋体"/>
                <w:i w:val="0"/>
                <w:iCs w:val="0"/>
                <w:snapToGrid w:val="0"/>
                <w:color w:val="000000"/>
                <w:kern w:val="0"/>
                <w:sz w:val="21"/>
                <w:szCs w:val="21"/>
                <w:u w:val="none"/>
                <w:lang w:val="en-US" w:eastAsia="zh-CN" w:bidi="ar"/>
              </w:rPr>
              <w:t>，边倒圆角处理</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DA8A34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132715</wp:posOffset>
                  </wp:positionH>
                  <wp:positionV relativeFrom="paragraph">
                    <wp:posOffset>123825</wp:posOffset>
                  </wp:positionV>
                  <wp:extent cx="1826260" cy="2115185"/>
                  <wp:effectExtent l="0" t="0" r="2540" b="18415"/>
                  <wp:wrapNone/>
                  <wp:docPr id="159" name="图片_59"/>
                  <wp:cNvGraphicFramePr/>
                  <a:graphic xmlns:a="http://schemas.openxmlformats.org/drawingml/2006/main">
                    <a:graphicData uri="http://schemas.openxmlformats.org/drawingml/2006/picture">
                      <pic:pic xmlns:pic="http://schemas.openxmlformats.org/drawingml/2006/picture">
                        <pic:nvPicPr>
                          <pic:cNvPr id="159" name="图片_59"/>
                          <pic:cNvPicPr/>
                        </pic:nvPicPr>
                        <pic:blipFill>
                          <a:blip r:embed="rId101"/>
                          <a:stretch>
                            <a:fillRect/>
                          </a:stretch>
                        </pic:blipFill>
                        <pic:spPr>
                          <a:xfrm>
                            <a:off x="0" y="0"/>
                            <a:ext cx="1826260" cy="2115185"/>
                          </a:xfrm>
                          <a:prstGeom prst="rect">
                            <a:avLst/>
                          </a:prstGeom>
                          <a:noFill/>
                          <a:ln>
                            <a:noFill/>
                          </a:ln>
                        </pic:spPr>
                      </pic:pic>
                    </a:graphicData>
                  </a:graphic>
                </wp:anchor>
              </w:drawing>
            </w:r>
          </w:p>
        </w:tc>
      </w:tr>
      <w:tr w14:paraId="08511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FB2A4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78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成品隔断帘</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D18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3F5C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7.55</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B54F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成品隔断帘</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布艺半遮光</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不锈钢金属吊杆</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布艺</w:t>
            </w:r>
            <w:r>
              <w:rPr>
                <w:rFonts w:hint="default" w:ascii="Times New Roman" w:hAnsi="Times New Roman" w:eastAsia="宋体" w:cs="Times New Roman"/>
                <w:i w:val="0"/>
                <w:iCs w:val="0"/>
                <w:snapToGrid w:val="0"/>
                <w:color w:val="000000"/>
                <w:kern w:val="0"/>
                <w:sz w:val="21"/>
                <w:szCs w:val="21"/>
                <w:u w:val="none"/>
                <w:lang w:val="en-US" w:eastAsia="zh-CN" w:bidi="ar"/>
              </w:rPr>
              <w:t>2.7</w:t>
            </w:r>
            <w:r>
              <w:rPr>
                <w:rFonts w:hint="eastAsia" w:ascii="宋体" w:hAnsi="宋体" w:eastAsia="宋体" w:cs="宋体"/>
                <w:i w:val="0"/>
                <w:iCs w:val="0"/>
                <w:snapToGrid w:val="0"/>
                <w:color w:val="000000"/>
                <w:kern w:val="0"/>
                <w:sz w:val="21"/>
                <w:szCs w:val="21"/>
                <w:u w:val="none"/>
                <w:lang w:val="en-US" w:eastAsia="zh-CN" w:bidi="ar"/>
              </w:rPr>
              <w:t>米高，吊杆可放置与</w:t>
            </w:r>
            <w:r>
              <w:rPr>
                <w:rFonts w:hint="default" w:ascii="Times New Roman" w:hAnsi="Times New Roman" w:eastAsia="宋体" w:cs="Times New Roman"/>
                <w:i w:val="0"/>
                <w:iCs w:val="0"/>
                <w:snapToGrid w:val="0"/>
                <w:color w:val="000000"/>
                <w:kern w:val="0"/>
                <w:sz w:val="21"/>
                <w:szCs w:val="21"/>
                <w:u w:val="none"/>
                <w:lang w:val="en-US" w:eastAsia="zh-CN" w:bidi="ar"/>
              </w:rPr>
              <w:t>3.3</w:t>
            </w:r>
            <w:r>
              <w:rPr>
                <w:rFonts w:hint="eastAsia" w:ascii="宋体" w:hAnsi="宋体" w:eastAsia="宋体" w:cs="宋体"/>
                <w:i w:val="0"/>
                <w:iCs w:val="0"/>
                <w:snapToGrid w:val="0"/>
                <w:color w:val="000000"/>
                <w:kern w:val="0"/>
                <w:sz w:val="21"/>
                <w:szCs w:val="21"/>
                <w:u w:val="none"/>
                <w:lang w:val="en-US" w:eastAsia="zh-CN" w:bidi="ar"/>
              </w:rPr>
              <w:t>米</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DFDA3A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123825</wp:posOffset>
                  </wp:positionV>
                  <wp:extent cx="1353820" cy="1802130"/>
                  <wp:effectExtent l="0" t="0" r="17780" b="7620"/>
                  <wp:wrapNone/>
                  <wp:docPr id="160" name="图片_36"/>
                  <wp:cNvGraphicFramePr/>
                  <a:graphic xmlns:a="http://schemas.openxmlformats.org/drawingml/2006/main">
                    <a:graphicData uri="http://schemas.openxmlformats.org/drawingml/2006/picture">
                      <pic:pic xmlns:pic="http://schemas.openxmlformats.org/drawingml/2006/picture">
                        <pic:nvPicPr>
                          <pic:cNvPr id="160" name="图片_36"/>
                          <pic:cNvPicPr/>
                        </pic:nvPicPr>
                        <pic:blipFill>
                          <a:blip r:embed="rId102"/>
                          <a:stretch>
                            <a:fillRect/>
                          </a:stretch>
                        </pic:blipFill>
                        <pic:spPr>
                          <a:xfrm>
                            <a:off x="0" y="0"/>
                            <a:ext cx="1353820" cy="1802130"/>
                          </a:xfrm>
                          <a:prstGeom prst="rect">
                            <a:avLst/>
                          </a:prstGeom>
                          <a:noFill/>
                          <a:ln>
                            <a:noFill/>
                          </a:ln>
                        </pic:spPr>
                      </pic:pic>
                    </a:graphicData>
                  </a:graphic>
                </wp:anchor>
              </w:drawing>
            </w:r>
          </w:p>
        </w:tc>
      </w:tr>
      <w:tr w14:paraId="52CEA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02FC5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E3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窗帘</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A92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F4CE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34</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0DBE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金刚砂帘，提花工艺，透光</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米，含挂钩，颜色自选</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5A95557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236855</wp:posOffset>
                  </wp:positionH>
                  <wp:positionV relativeFrom="paragraph">
                    <wp:posOffset>27940</wp:posOffset>
                  </wp:positionV>
                  <wp:extent cx="1286510" cy="1867535"/>
                  <wp:effectExtent l="0" t="0" r="8890" b="18415"/>
                  <wp:wrapNone/>
                  <wp:docPr id="161" name="图片_33"/>
                  <wp:cNvGraphicFramePr/>
                  <a:graphic xmlns:a="http://schemas.openxmlformats.org/drawingml/2006/main">
                    <a:graphicData uri="http://schemas.openxmlformats.org/drawingml/2006/picture">
                      <pic:pic xmlns:pic="http://schemas.openxmlformats.org/drawingml/2006/picture">
                        <pic:nvPicPr>
                          <pic:cNvPr id="161" name="图片_33"/>
                          <pic:cNvPicPr/>
                        </pic:nvPicPr>
                        <pic:blipFill>
                          <a:blip r:embed="rId103"/>
                          <a:stretch>
                            <a:fillRect/>
                          </a:stretch>
                        </pic:blipFill>
                        <pic:spPr>
                          <a:xfrm>
                            <a:off x="0" y="0"/>
                            <a:ext cx="1286510" cy="1867535"/>
                          </a:xfrm>
                          <a:prstGeom prst="rect">
                            <a:avLst/>
                          </a:prstGeom>
                          <a:noFill/>
                          <a:ln>
                            <a:noFill/>
                          </a:ln>
                        </pic:spPr>
                      </pic:pic>
                    </a:graphicData>
                  </a:graphic>
                </wp:anchor>
              </w:drawing>
            </w:r>
          </w:p>
        </w:tc>
      </w:tr>
      <w:tr w14:paraId="385805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F3415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46</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D64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洞洞板</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D24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B443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7.2</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E8FEE">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洞洞板置物架</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实木材质，符合</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GB/T 3324-2017</w:t>
            </w:r>
            <w:r>
              <w:rPr>
                <w:rFonts w:hint="eastAsia" w:ascii="宋体" w:hAnsi="宋体" w:eastAsia="宋体" w:cs="宋体"/>
                <w:i w:val="0"/>
                <w:iCs w:val="0"/>
                <w:snapToGrid w:val="0"/>
                <w:color w:val="000000"/>
                <w:kern w:val="0"/>
                <w:sz w:val="21"/>
                <w:szCs w:val="21"/>
                <w:u w:val="none"/>
                <w:lang w:val="en-US" w:eastAsia="zh-CN" w:bidi="ar"/>
              </w:rPr>
              <w:t>《木家具通用技术条件》，无甲醛释放</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宽</w:t>
            </w:r>
            <w:r>
              <w:rPr>
                <w:rFonts w:hint="default" w:ascii="Times New Roman" w:hAnsi="Times New Roman" w:eastAsia="宋体" w:cs="Times New Roman"/>
                <w:i w:val="0"/>
                <w:iCs w:val="0"/>
                <w:snapToGrid w:val="0"/>
                <w:color w:val="000000"/>
                <w:kern w:val="0"/>
                <w:sz w:val="21"/>
                <w:szCs w:val="21"/>
                <w:u w:val="none"/>
                <w:lang w:val="en-US" w:eastAsia="zh-CN" w:bidi="ar"/>
              </w:rPr>
              <w:t>1800*</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1600*</w:t>
            </w:r>
            <w:r>
              <w:rPr>
                <w:rFonts w:hint="eastAsia" w:ascii="宋体" w:hAnsi="宋体" w:eastAsia="宋体" w:cs="宋体"/>
                <w:i w:val="0"/>
                <w:iCs w:val="0"/>
                <w:snapToGrid w:val="0"/>
                <w:color w:val="000000"/>
                <w:kern w:val="0"/>
                <w:sz w:val="21"/>
                <w:szCs w:val="21"/>
                <w:u w:val="none"/>
                <w:lang w:val="en-US" w:eastAsia="zh-CN" w:bidi="ar"/>
              </w:rPr>
              <w:t>厚</w:t>
            </w:r>
            <w:r>
              <w:rPr>
                <w:rFonts w:hint="default" w:ascii="Times New Roman" w:hAnsi="Times New Roman" w:eastAsia="宋体" w:cs="Times New Roman"/>
                <w:i w:val="0"/>
                <w:iCs w:val="0"/>
                <w:snapToGrid w:val="0"/>
                <w:color w:val="000000"/>
                <w:kern w:val="0"/>
                <w:sz w:val="21"/>
                <w:szCs w:val="21"/>
                <w:u w:val="none"/>
                <w:lang w:val="en-US" w:eastAsia="zh-CN" w:bidi="ar"/>
              </w:rPr>
              <w:t>20</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514B8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227965</wp:posOffset>
                  </wp:positionH>
                  <wp:positionV relativeFrom="paragraph">
                    <wp:posOffset>153035</wp:posOffset>
                  </wp:positionV>
                  <wp:extent cx="1276350" cy="1743710"/>
                  <wp:effectExtent l="0" t="0" r="0" b="8890"/>
                  <wp:wrapNone/>
                  <wp:docPr id="162" name="图片_34"/>
                  <wp:cNvGraphicFramePr/>
                  <a:graphic xmlns:a="http://schemas.openxmlformats.org/drawingml/2006/main">
                    <a:graphicData uri="http://schemas.openxmlformats.org/drawingml/2006/picture">
                      <pic:pic xmlns:pic="http://schemas.openxmlformats.org/drawingml/2006/picture">
                        <pic:nvPicPr>
                          <pic:cNvPr id="162" name="图片_34"/>
                          <pic:cNvPicPr/>
                        </pic:nvPicPr>
                        <pic:blipFill>
                          <a:blip r:embed="rId104"/>
                          <a:stretch>
                            <a:fillRect/>
                          </a:stretch>
                        </pic:blipFill>
                        <pic:spPr>
                          <a:xfrm>
                            <a:off x="0" y="0"/>
                            <a:ext cx="1276350" cy="1743710"/>
                          </a:xfrm>
                          <a:prstGeom prst="rect">
                            <a:avLst/>
                          </a:prstGeom>
                          <a:noFill/>
                          <a:ln>
                            <a:noFill/>
                          </a:ln>
                        </pic:spPr>
                      </pic:pic>
                    </a:graphicData>
                  </a:graphic>
                </wp:anchor>
              </w:drawing>
            </w:r>
          </w:p>
        </w:tc>
      </w:tr>
      <w:tr w14:paraId="2EDD3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73BBF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47</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BA4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服务台</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B55C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E893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8.6</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135C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1.40*40</w:t>
            </w:r>
            <w:r>
              <w:rPr>
                <w:rFonts w:hint="eastAsia" w:ascii="宋体" w:hAnsi="宋体" w:eastAsia="宋体" w:cs="宋体"/>
                <w:i w:val="0"/>
                <w:iCs w:val="0"/>
                <w:snapToGrid w:val="0"/>
                <w:color w:val="000000"/>
                <w:kern w:val="0"/>
                <w:sz w:val="21"/>
                <w:szCs w:val="21"/>
                <w:u w:val="none"/>
                <w:lang w:val="en-US" w:eastAsia="zh-CN" w:bidi="ar"/>
              </w:rPr>
              <w:t>镀锌方钢骨架</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2.12mm</w:t>
            </w:r>
            <w:r>
              <w:rPr>
                <w:rFonts w:hint="eastAsia" w:ascii="宋体" w:hAnsi="宋体" w:eastAsia="宋体" w:cs="宋体"/>
                <w:i w:val="0"/>
                <w:iCs w:val="0"/>
                <w:snapToGrid w:val="0"/>
                <w:color w:val="000000"/>
                <w:kern w:val="0"/>
                <w:sz w:val="21"/>
                <w:szCs w:val="21"/>
                <w:u w:val="none"/>
                <w:lang w:val="en-US" w:eastAsia="zh-CN" w:bidi="ar"/>
              </w:rPr>
              <w:t>阻燃版基层</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3.3mm</w:t>
            </w:r>
            <w:r>
              <w:rPr>
                <w:rFonts w:hint="eastAsia" w:ascii="宋体" w:hAnsi="宋体" w:eastAsia="宋体" w:cs="宋体"/>
                <w:i w:val="0"/>
                <w:iCs w:val="0"/>
                <w:snapToGrid w:val="0"/>
                <w:color w:val="000000"/>
                <w:kern w:val="0"/>
                <w:sz w:val="21"/>
                <w:szCs w:val="21"/>
                <w:u w:val="none"/>
                <w:lang w:val="en-US" w:eastAsia="zh-CN" w:bidi="ar"/>
              </w:rPr>
              <w:t>木饰面面层</w:t>
            </w:r>
            <w:r>
              <w:rPr>
                <w:rFonts w:hint="default" w:ascii="Times New Roman" w:hAnsi="Times New Roman" w:eastAsia="宋体" w:cs="Times New Roman"/>
                <w:i w:val="0"/>
                <w:iCs w:val="0"/>
                <w:snapToGrid w:val="0"/>
                <w:color w:val="000000"/>
                <w:kern w:val="0"/>
                <w:sz w:val="21"/>
                <w:szCs w:val="21"/>
                <w:u w:val="none"/>
                <w:lang w:val="en-US" w:eastAsia="zh-CN" w:bidi="ar"/>
              </w:rPr>
              <w:t>+12mm</w:t>
            </w:r>
            <w:r>
              <w:rPr>
                <w:rFonts w:hint="eastAsia" w:ascii="宋体" w:hAnsi="宋体" w:eastAsia="宋体" w:cs="宋体"/>
                <w:i w:val="0"/>
                <w:iCs w:val="0"/>
                <w:snapToGrid w:val="0"/>
                <w:color w:val="000000"/>
                <w:kern w:val="0"/>
                <w:sz w:val="21"/>
                <w:szCs w:val="21"/>
                <w:u w:val="none"/>
                <w:lang w:val="en-US" w:eastAsia="zh-CN" w:bidi="ar"/>
              </w:rPr>
              <w:t>密</w:t>
            </w:r>
            <w:r>
              <w:rPr>
                <w:rFonts w:hint="default" w:ascii="Times New Roman" w:hAnsi="Times New Roman" w:eastAsia="宋体" w:cs="Times New Roman"/>
                <w:i w:val="0"/>
                <w:iCs w:val="0"/>
                <w:snapToGrid w:val="0"/>
                <w:color w:val="000000"/>
                <w:kern w:val="0"/>
                <w:sz w:val="21"/>
                <w:szCs w:val="21"/>
                <w:u w:val="none"/>
                <w:lang w:val="en-US" w:eastAsia="zh-CN" w:bidi="ar"/>
              </w:rPr>
              <w:t xml:space="preserve"> </w:t>
            </w:r>
            <w:r>
              <w:rPr>
                <w:rFonts w:hint="eastAsia" w:ascii="宋体" w:hAnsi="宋体" w:eastAsia="宋体" w:cs="宋体"/>
                <w:i w:val="0"/>
                <w:iCs w:val="0"/>
                <w:snapToGrid w:val="0"/>
                <w:color w:val="000000"/>
                <w:kern w:val="0"/>
                <w:sz w:val="21"/>
                <w:szCs w:val="21"/>
                <w:u w:val="none"/>
                <w:lang w:val="en-US" w:eastAsia="zh-CN" w:bidi="ar"/>
              </w:rPr>
              <w:t>度板喷漆面层</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灯带</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4.20mm</w:t>
            </w:r>
            <w:r>
              <w:rPr>
                <w:rFonts w:hint="eastAsia" w:ascii="宋体" w:hAnsi="宋体" w:eastAsia="宋体" w:cs="宋体"/>
                <w:i w:val="0"/>
                <w:iCs w:val="0"/>
                <w:snapToGrid w:val="0"/>
                <w:color w:val="000000"/>
                <w:kern w:val="0"/>
                <w:sz w:val="21"/>
                <w:szCs w:val="21"/>
                <w:u w:val="none"/>
                <w:lang w:val="en-US" w:eastAsia="zh-CN" w:bidi="ar"/>
              </w:rPr>
              <w:t>人造石台面</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5.</w:t>
            </w:r>
            <w:r>
              <w:rPr>
                <w:rFonts w:hint="eastAsia" w:ascii="宋体" w:hAnsi="宋体" w:eastAsia="宋体" w:cs="宋体"/>
                <w:i w:val="0"/>
                <w:iCs w:val="0"/>
                <w:snapToGrid w:val="0"/>
                <w:color w:val="000000"/>
                <w:kern w:val="0"/>
                <w:sz w:val="21"/>
                <w:szCs w:val="21"/>
                <w:u w:val="none"/>
                <w:lang w:val="en-US" w:eastAsia="zh-CN" w:bidi="ar"/>
              </w:rPr>
              <w:t>尺寸详见图纸设计</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7A20FD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299720</wp:posOffset>
                  </wp:positionH>
                  <wp:positionV relativeFrom="paragraph">
                    <wp:posOffset>452755</wp:posOffset>
                  </wp:positionV>
                  <wp:extent cx="1196340" cy="1360170"/>
                  <wp:effectExtent l="0" t="0" r="3810" b="11430"/>
                  <wp:wrapNone/>
                  <wp:docPr id="163" name="图片_31"/>
                  <wp:cNvGraphicFramePr/>
                  <a:graphic xmlns:a="http://schemas.openxmlformats.org/drawingml/2006/main">
                    <a:graphicData uri="http://schemas.openxmlformats.org/drawingml/2006/picture">
                      <pic:pic xmlns:pic="http://schemas.openxmlformats.org/drawingml/2006/picture">
                        <pic:nvPicPr>
                          <pic:cNvPr id="163" name="图片_31"/>
                          <pic:cNvPicPr/>
                        </pic:nvPicPr>
                        <pic:blipFill>
                          <a:blip r:embed="rId105"/>
                          <a:stretch>
                            <a:fillRect/>
                          </a:stretch>
                        </pic:blipFill>
                        <pic:spPr>
                          <a:xfrm>
                            <a:off x="0" y="0"/>
                            <a:ext cx="1196340" cy="1360170"/>
                          </a:xfrm>
                          <a:prstGeom prst="rect">
                            <a:avLst/>
                          </a:prstGeom>
                          <a:noFill/>
                          <a:ln>
                            <a:noFill/>
                          </a:ln>
                        </pic:spPr>
                      </pic:pic>
                    </a:graphicData>
                  </a:graphic>
                </wp:anchor>
              </w:drawing>
            </w:r>
          </w:p>
        </w:tc>
      </w:tr>
      <w:tr w14:paraId="1E562B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210E5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48</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B5E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儿童隔断</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545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9E75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17</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CBAC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儿童马桶艺术隔断</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12mm抗倍特板1200密度+黑色不锈钢配件，环保等级E0级</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规格长</w:t>
            </w:r>
            <w:r>
              <w:rPr>
                <w:rFonts w:hint="default" w:ascii="Times New Roman" w:hAnsi="Times New Roman" w:eastAsia="宋体" w:cs="Times New Roman"/>
                <w:i w:val="0"/>
                <w:iCs w:val="0"/>
                <w:snapToGrid w:val="0"/>
                <w:color w:val="000000"/>
                <w:kern w:val="0"/>
                <w:sz w:val="21"/>
                <w:szCs w:val="21"/>
                <w:u w:val="none"/>
                <w:lang w:val="en-US" w:eastAsia="zh-CN" w:bidi="ar"/>
              </w:rPr>
              <w:t>600*</w:t>
            </w:r>
            <w:r>
              <w:rPr>
                <w:rFonts w:hint="eastAsia" w:ascii="宋体" w:hAnsi="宋体" w:eastAsia="宋体" w:cs="宋体"/>
                <w:i w:val="0"/>
                <w:iCs w:val="0"/>
                <w:snapToGrid w:val="0"/>
                <w:color w:val="000000"/>
                <w:kern w:val="0"/>
                <w:sz w:val="21"/>
                <w:szCs w:val="21"/>
                <w:u w:val="none"/>
                <w:lang w:val="en-US" w:eastAsia="zh-CN" w:bidi="ar"/>
              </w:rPr>
              <w:t>高</w:t>
            </w:r>
            <w:r>
              <w:rPr>
                <w:rFonts w:hint="default" w:ascii="Times New Roman" w:hAnsi="Times New Roman" w:eastAsia="宋体" w:cs="Times New Roman"/>
                <w:i w:val="0"/>
                <w:iCs w:val="0"/>
                <w:snapToGrid w:val="0"/>
                <w:color w:val="000000"/>
                <w:kern w:val="0"/>
                <w:sz w:val="21"/>
                <w:szCs w:val="21"/>
                <w:u w:val="none"/>
                <w:lang w:val="en-US" w:eastAsia="zh-CN" w:bidi="ar"/>
              </w:rPr>
              <w:t>650*</w:t>
            </w:r>
            <w:r>
              <w:rPr>
                <w:rFonts w:hint="eastAsia" w:ascii="宋体" w:hAnsi="宋体" w:eastAsia="宋体" w:cs="宋体"/>
                <w:i w:val="0"/>
                <w:iCs w:val="0"/>
                <w:snapToGrid w:val="0"/>
                <w:color w:val="000000"/>
                <w:kern w:val="0"/>
                <w:sz w:val="21"/>
                <w:szCs w:val="21"/>
                <w:u w:val="none"/>
                <w:lang w:val="en-US" w:eastAsia="zh-CN" w:bidi="ar"/>
              </w:rPr>
              <w:t>厚</w:t>
            </w:r>
            <w:r>
              <w:rPr>
                <w:rFonts w:hint="default" w:ascii="Times New Roman" w:hAnsi="Times New Roman" w:eastAsia="宋体" w:cs="Times New Roman"/>
                <w:i w:val="0"/>
                <w:iCs w:val="0"/>
                <w:snapToGrid w:val="0"/>
                <w:color w:val="000000"/>
                <w:kern w:val="0"/>
                <w:sz w:val="21"/>
                <w:szCs w:val="21"/>
                <w:u w:val="none"/>
                <w:lang w:val="en-US" w:eastAsia="zh-CN" w:bidi="ar"/>
              </w:rPr>
              <w:t>25</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756C25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120650</wp:posOffset>
                  </wp:positionH>
                  <wp:positionV relativeFrom="paragraph">
                    <wp:posOffset>357505</wp:posOffset>
                  </wp:positionV>
                  <wp:extent cx="1374775" cy="1525905"/>
                  <wp:effectExtent l="0" t="0" r="15875" b="17145"/>
                  <wp:wrapNone/>
                  <wp:docPr id="164" name="图片_30"/>
                  <wp:cNvGraphicFramePr/>
                  <a:graphic xmlns:a="http://schemas.openxmlformats.org/drawingml/2006/main">
                    <a:graphicData uri="http://schemas.openxmlformats.org/drawingml/2006/picture">
                      <pic:pic xmlns:pic="http://schemas.openxmlformats.org/drawingml/2006/picture">
                        <pic:nvPicPr>
                          <pic:cNvPr id="164" name="图片_30"/>
                          <pic:cNvPicPr/>
                        </pic:nvPicPr>
                        <pic:blipFill>
                          <a:blip r:embed="rId106"/>
                          <a:stretch>
                            <a:fillRect/>
                          </a:stretch>
                        </pic:blipFill>
                        <pic:spPr>
                          <a:xfrm>
                            <a:off x="0" y="0"/>
                            <a:ext cx="1374775" cy="1525905"/>
                          </a:xfrm>
                          <a:prstGeom prst="rect">
                            <a:avLst/>
                          </a:prstGeom>
                          <a:noFill/>
                          <a:ln>
                            <a:noFill/>
                          </a:ln>
                        </pic:spPr>
                      </pic:pic>
                    </a:graphicData>
                  </a:graphic>
                </wp:anchor>
              </w:drawing>
            </w:r>
          </w:p>
        </w:tc>
      </w:tr>
      <w:tr w14:paraId="2D5DD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BF6BA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49</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482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悬浮地面</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C03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m²</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4DCC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390</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342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悬浮运动地板</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2.PP</w:t>
            </w:r>
            <w:r>
              <w:rPr>
                <w:rFonts w:hint="eastAsia" w:ascii="宋体" w:hAnsi="宋体" w:eastAsia="宋体" w:cs="宋体"/>
                <w:i w:val="0"/>
                <w:iCs w:val="0"/>
                <w:snapToGrid w:val="0"/>
                <w:color w:val="000000"/>
                <w:kern w:val="0"/>
                <w:sz w:val="21"/>
                <w:szCs w:val="21"/>
                <w:u w:val="none"/>
                <w:lang w:val="en-US" w:eastAsia="zh-CN" w:bidi="ar"/>
              </w:rPr>
              <w:t>材料，颜色可根据色卡自选</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规格：长</w:t>
            </w:r>
            <w:r>
              <w:rPr>
                <w:rFonts w:hint="default" w:ascii="Times New Roman" w:hAnsi="Times New Roman" w:eastAsia="宋体" w:cs="Times New Roman"/>
                <w:i w:val="0"/>
                <w:iCs w:val="0"/>
                <w:snapToGrid w:val="0"/>
                <w:color w:val="000000"/>
                <w:kern w:val="0"/>
                <w:sz w:val="21"/>
                <w:szCs w:val="21"/>
                <w:u w:val="none"/>
                <w:lang w:val="en-US" w:eastAsia="zh-CN" w:bidi="ar"/>
              </w:rPr>
              <w:t>305*</w:t>
            </w:r>
            <w:r>
              <w:rPr>
                <w:rFonts w:hint="eastAsia" w:ascii="宋体" w:hAnsi="宋体" w:eastAsia="宋体" w:cs="宋体"/>
                <w:i w:val="0"/>
                <w:iCs w:val="0"/>
                <w:snapToGrid w:val="0"/>
                <w:color w:val="000000"/>
                <w:kern w:val="0"/>
                <w:sz w:val="21"/>
                <w:szCs w:val="21"/>
                <w:u w:val="none"/>
                <w:lang w:val="en-US" w:eastAsia="zh-CN" w:bidi="ar"/>
              </w:rPr>
              <w:t>宽</w:t>
            </w:r>
            <w:r>
              <w:rPr>
                <w:rFonts w:hint="default" w:ascii="Times New Roman" w:hAnsi="Times New Roman" w:eastAsia="宋体" w:cs="Times New Roman"/>
                <w:i w:val="0"/>
                <w:iCs w:val="0"/>
                <w:snapToGrid w:val="0"/>
                <w:color w:val="000000"/>
                <w:kern w:val="0"/>
                <w:sz w:val="21"/>
                <w:szCs w:val="21"/>
                <w:u w:val="none"/>
                <w:lang w:val="en-US" w:eastAsia="zh-CN" w:bidi="ar"/>
              </w:rPr>
              <w:t>305*</w:t>
            </w:r>
            <w:r>
              <w:rPr>
                <w:rFonts w:hint="eastAsia" w:ascii="宋体" w:hAnsi="宋体" w:eastAsia="宋体" w:cs="宋体"/>
                <w:i w:val="0"/>
                <w:iCs w:val="0"/>
                <w:snapToGrid w:val="0"/>
                <w:color w:val="000000"/>
                <w:kern w:val="0"/>
                <w:sz w:val="21"/>
                <w:szCs w:val="21"/>
                <w:u w:val="none"/>
                <w:lang w:val="en-US" w:eastAsia="zh-CN" w:bidi="ar"/>
              </w:rPr>
              <w:t>厚</w:t>
            </w:r>
            <w:r>
              <w:rPr>
                <w:rFonts w:hint="default" w:ascii="Times New Roman" w:hAnsi="Times New Roman" w:eastAsia="宋体" w:cs="Times New Roman"/>
                <w:i w:val="0"/>
                <w:iCs w:val="0"/>
                <w:snapToGrid w:val="0"/>
                <w:color w:val="000000"/>
                <w:kern w:val="0"/>
                <w:sz w:val="21"/>
                <w:szCs w:val="21"/>
                <w:u w:val="none"/>
                <w:lang w:val="en-US" w:eastAsia="zh-CN" w:bidi="ar"/>
              </w:rPr>
              <w:t>15</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A8AB5A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113030</wp:posOffset>
                  </wp:positionH>
                  <wp:positionV relativeFrom="paragraph">
                    <wp:posOffset>240030</wp:posOffset>
                  </wp:positionV>
                  <wp:extent cx="1134745" cy="1798320"/>
                  <wp:effectExtent l="0" t="0" r="8255" b="11430"/>
                  <wp:wrapNone/>
                  <wp:docPr id="165" name="图片_35"/>
                  <wp:cNvGraphicFramePr/>
                  <a:graphic xmlns:a="http://schemas.openxmlformats.org/drawingml/2006/main">
                    <a:graphicData uri="http://schemas.openxmlformats.org/drawingml/2006/picture">
                      <pic:pic xmlns:pic="http://schemas.openxmlformats.org/drawingml/2006/picture">
                        <pic:nvPicPr>
                          <pic:cNvPr id="165" name="图片_35"/>
                          <pic:cNvPicPr/>
                        </pic:nvPicPr>
                        <pic:blipFill>
                          <a:blip r:embed="rId107"/>
                          <a:stretch>
                            <a:fillRect/>
                          </a:stretch>
                        </pic:blipFill>
                        <pic:spPr>
                          <a:xfrm>
                            <a:off x="0" y="0"/>
                            <a:ext cx="1134745" cy="1798320"/>
                          </a:xfrm>
                          <a:prstGeom prst="rect">
                            <a:avLst/>
                          </a:prstGeom>
                          <a:noFill/>
                          <a:ln>
                            <a:noFill/>
                          </a:ln>
                        </pic:spPr>
                      </pic:pic>
                    </a:graphicData>
                  </a:graphic>
                </wp:anchor>
              </w:drawing>
            </w:r>
          </w:p>
        </w:tc>
      </w:tr>
      <w:tr w14:paraId="75D15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C4DF7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BD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儿童小便器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C8B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组</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B876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8</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9716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儿童专用感应冲水，冲水量：2-4L/次，符合GB 25501节水标准；</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陶瓷材质表面光滑、易清洁、抗菌好，且符合卫生标准，</w:t>
            </w:r>
            <w:r>
              <w:rPr>
                <w:rFonts w:hint="default" w:ascii="Times New Roman" w:hAnsi="Times New Roman" w:eastAsia="宋体" w:cs="Times New Roman"/>
                <w:i w:val="0"/>
                <w:iCs w:val="0"/>
                <w:snapToGrid w:val="0"/>
                <w:color w:val="000000"/>
                <w:kern w:val="0"/>
                <w:sz w:val="21"/>
                <w:szCs w:val="21"/>
                <w:u w:val="none"/>
                <w:lang w:val="en-US" w:eastAsia="zh-CN" w:bidi="ar"/>
              </w:rPr>
              <w:t>300-400*170-180*170-180mm</w:t>
            </w:r>
            <w:r>
              <w:rPr>
                <w:rFonts w:hint="eastAsia" w:ascii="宋体" w:hAnsi="宋体" w:eastAsia="宋体" w:cs="宋体"/>
                <w:i w:val="0"/>
                <w:iCs w:val="0"/>
                <w:snapToGrid w:val="0"/>
                <w:color w:val="000000"/>
                <w:kern w:val="0"/>
                <w:sz w:val="21"/>
                <w:szCs w:val="21"/>
                <w:u w:val="none"/>
                <w:lang w:val="en-US" w:eastAsia="zh-CN" w:bidi="ar"/>
              </w:rPr>
              <w:t>。</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B0394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254000</wp:posOffset>
                  </wp:positionV>
                  <wp:extent cx="1402715" cy="1984375"/>
                  <wp:effectExtent l="0" t="0" r="6985" b="15875"/>
                  <wp:wrapNone/>
                  <wp:docPr id="166" name="图片_38"/>
                  <wp:cNvGraphicFramePr/>
                  <a:graphic xmlns:a="http://schemas.openxmlformats.org/drawingml/2006/main">
                    <a:graphicData uri="http://schemas.openxmlformats.org/drawingml/2006/picture">
                      <pic:pic xmlns:pic="http://schemas.openxmlformats.org/drawingml/2006/picture">
                        <pic:nvPicPr>
                          <pic:cNvPr id="166" name="图片_38"/>
                          <pic:cNvPicPr/>
                        </pic:nvPicPr>
                        <pic:blipFill>
                          <a:blip r:embed="rId108"/>
                          <a:stretch>
                            <a:fillRect/>
                          </a:stretch>
                        </pic:blipFill>
                        <pic:spPr>
                          <a:xfrm>
                            <a:off x="0" y="0"/>
                            <a:ext cx="1402715" cy="1984375"/>
                          </a:xfrm>
                          <a:prstGeom prst="rect">
                            <a:avLst/>
                          </a:prstGeom>
                          <a:noFill/>
                          <a:ln>
                            <a:noFill/>
                          </a:ln>
                        </pic:spPr>
                      </pic:pic>
                    </a:graphicData>
                  </a:graphic>
                </wp:anchor>
              </w:drawing>
            </w:r>
          </w:p>
        </w:tc>
      </w:tr>
      <w:tr w14:paraId="67742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097F4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AC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儿童大便器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B28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组</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5090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16</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5DB7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儿童专用感应冲水，冲水量：2-4L/次，符合GB 25501节水标准；</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高温陶瓷，吸水率＜</w:t>
            </w:r>
            <w:r>
              <w:rPr>
                <w:rFonts w:hint="default" w:ascii="Times New Roman" w:hAnsi="Times New Roman" w:eastAsia="宋体" w:cs="Times New Roman"/>
                <w:i w:val="0"/>
                <w:iCs w:val="0"/>
                <w:snapToGrid w:val="0"/>
                <w:color w:val="000000"/>
                <w:kern w:val="0"/>
                <w:sz w:val="21"/>
                <w:szCs w:val="21"/>
                <w:u w:val="none"/>
                <w:lang w:val="en-US" w:eastAsia="zh-CN" w:bidi="ar"/>
              </w:rPr>
              <w:t>0.5%</w:t>
            </w:r>
            <w:r>
              <w:rPr>
                <w:rFonts w:hint="eastAsia" w:ascii="宋体" w:hAnsi="宋体" w:eastAsia="宋体" w:cs="宋体"/>
                <w:i w:val="0"/>
                <w:iCs w:val="0"/>
                <w:snapToGrid w:val="0"/>
                <w:color w:val="000000"/>
                <w:kern w:val="0"/>
                <w:sz w:val="21"/>
                <w:szCs w:val="21"/>
                <w:u w:val="none"/>
                <w:lang w:val="en-US" w:eastAsia="zh-CN" w:bidi="ar"/>
              </w:rPr>
              <w:t>，抗污耐磨，抗菌釉面的陶瓷款，高频使用不易损坏，且符合卫生标准，颜色可自选，</w:t>
            </w:r>
            <w:r>
              <w:rPr>
                <w:rFonts w:hint="default" w:ascii="Times New Roman" w:hAnsi="Times New Roman" w:eastAsia="宋体" w:cs="Times New Roman"/>
                <w:i w:val="0"/>
                <w:iCs w:val="0"/>
                <w:snapToGrid w:val="0"/>
                <w:color w:val="000000"/>
                <w:kern w:val="0"/>
                <w:sz w:val="21"/>
                <w:szCs w:val="21"/>
                <w:u w:val="none"/>
                <w:lang w:val="en-US" w:eastAsia="zh-CN" w:bidi="ar"/>
              </w:rPr>
              <w:t>520-550*290-300*530-550mm</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E0545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218440</wp:posOffset>
                  </wp:positionH>
                  <wp:positionV relativeFrom="paragraph">
                    <wp:posOffset>27940</wp:posOffset>
                  </wp:positionV>
                  <wp:extent cx="1257935" cy="2175510"/>
                  <wp:effectExtent l="0" t="0" r="18415" b="15240"/>
                  <wp:wrapNone/>
                  <wp:docPr id="167" name="图片_39"/>
                  <wp:cNvGraphicFramePr/>
                  <a:graphic xmlns:a="http://schemas.openxmlformats.org/drawingml/2006/main">
                    <a:graphicData uri="http://schemas.openxmlformats.org/drawingml/2006/picture">
                      <pic:pic xmlns:pic="http://schemas.openxmlformats.org/drawingml/2006/picture">
                        <pic:nvPicPr>
                          <pic:cNvPr id="167" name="图片_39"/>
                          <pic:cNvPicPr/>
                        </pic:nvPicPr>
                        <pic:blipFill>
                          <a:blip r:embed="rId109"/>
                          <a:stretch>
                            <a:fillRect/>
                          </a:stretch>
                        </pic:blipFill>
                        <pic:spPr>
                          <a:xfrm>
                            <a:off x="0" y="0"/>
                            <a:ext cx="1257935" cy="2175510"/>
                          </a:xfrm>
                          <a:prstGeom prst="rect">
                            <a:avLst/>
                          </a:prstGeom>
                          <a:noFill/>
                          <a:ln>
                            <a:noFill/>
                          </a:ln>
                        </pic:spPr>
                      </pic:pic>
                    </a:graphicData>
                  </a:graphic>
                </wp:anchor>
              </w:drawing>
            </w:r>
          </w:p>
        </w:tc>
      </w:tr>
      <w:tr w14:paraId="066E4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77862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074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成人小便器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3D6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组</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C418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8CE6D">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感应自动式冲水，通常为30-80cm可调，避免误触。</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高温陶瓷，吸水率＜0.5%，抗污耐磨，颜色可自选，高度约600-800mm，宽度约350-450mm，深度约280-350mm，适配大多数卫生间安装空间。</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常规冲水：</w:t>
            </w:r>
            <w:r>
              <w:rPr>
                <w:rFonts w:hint="default" w:ascii="Times New Roman" w:hAnsi="Times New Roman" w:eastAsia="宋体" w:cs="Times New Roman"/>
                <w:i w:val="0"/>
                <w:iCs w:val="0"/>
                <w:snapToGrid w:val="0"/>
                <w:color w:val="000000"/>
                <w:kern w:val="0"/>
                <w:sz w:val="21"/>
                <w:szCs w:val="21"/>
                <w:u w:val="none"/>
                <w:lang w:val="en-US" w:eastAsia="zh-CN" w:bidi="ar"/>
              </w:rPr>
              <w:t>3-6L/</w:t>
            </w:r>
            <w:r>
              <w:rPr>
                <w:rFonts w:hint="eastAsia" w:ascii="宋体" w:hAnsi="宋体" w:eastAsia="宋体" w:cs="宋体"/>
                <w:i w:val="0"/>
                <w:iCs w:val="0"/>
                <w:snapToGrid w:val="0"/>
                <w:color w:val="000000"/>
                <w:kern w:val="0"/>
                <w:sz w:val="21"/>
                <w:szCs w:val="21"/>
                <w:u w:val="none"/>
                <w:lang w:val="en-US" w:eastAsia="zh-CN" w:bidi="ar"/>
              </w:rPr>
              <w:t>次（感应冲水时自动适配，短冲</w:t>
            </w:r>
            <w:r>
              <w:rPr>
                <w:rFonts w:hint="default" w:ascii="Times New Roman" w:hAnsi="Times New Roman" w:eastAsia="宋体" w:cs="Times New Roman"/>
                <w:i w:val="0"/>
                <w:iCs w:val="0"/>
                <w:snapToGrid w:val="0"/>
                <w:color w:val="000000"/>
                <w:kern w:val="0"/>
                <w:sz w:val="21"/>
                <w:szCs w:val="21"/>
                <w:u w:val="none"/>
                <w:lang w:val="en-US" w:eastAsia="zh-CN" w:bidi="ar"/>
              </w:rPr>
              <w:t>3L</w:t>
            </w:r>
            <w:r>
              <w:rPr>
                <w:rFonts w:hint="eastAsia" w:ascii="宋体" w:hAnsi="宋体" w:eastAsia="宋体" w:cs="宋体"/>
                <w:i w:val="0"/>
                <w:iCs w:val="0"/>
                <w:snapToGrid w:val="0"/>
                <w:color w:val="000000"/>
                <w:kern w:val="0"/>
                <w:sz w:val="21"/>
                <w:szCs w:val="21"/>
                <w:u w:val="none"/>
                <w:lang w:val="en-US" w:eastAsia="zh-CN" w:bidi="ar"/>
              </w:rPr>
              <w:t>，长冲</w:t>
            </w:r>
            <w:r>
              <w:rPr>
                <w:rFonts w:hint="default" w:ascii="Times New Roman" w:hAnsi="Times New Roman" w:eastAsia="宋体" w:cs="Times New Roman"/>
                <w:i w:val="0"/>
                <w:iCs w:val="0"/>
                <w:snapToGrid w:val="0"/>
                <w:color w:val="000000"/>
                <w:kern w:val="0"/>
                <w:sz w:val="21"/>
                <w:szCs w:val="21"/>
                <w:u w:val="none"/>
                <w:lang w:val="en-US" w:eastAsia="zh-CN" w:bidi="ar"/>
              </w:rPr>
              <w:t>6L</w:t>
            </w:r>
            <w:r>
              <w:rPr>
                <w:rFonts w:hint="eastAsia" w:ascii="宋体" w:hAnsi="宋体" w:eastAsia="宋体" w:cs="宋体"/>
                <w:i w:val="0"/>
                <w:iCs w:val="0"/>
                <w:snapToGrid w:val="0"/>
                <w:color w:val="000000"/>
                <w:kern w:val="0"/>
                <w:sz w:val="21"/>
                <w:szCs w:val="21"/>
                <w:u w:val="none"/>
                <w:lang w:val="en-US" w:eastAsia="zh-CN" w:bidi="ar"/>
              </w:rPr>
              <w:t>，节水设计）；符合国家节水标准（</w:t>
            </w:r>
            <w:r>
              <w:rPr>
                <w:rFonts w:hint="default" w:ascii="Times New Roman" w:hAnsi="Times New Roman" w:eastAsia="宋体" w:cs="Times New Roman"/>
                <w:i w:val="0"/>
                <w:iCs w:val="0"/>
                <w:snapToGrid w:val="0"/>
                <w:color w:val="000000"/>
                <w:kern w:val="0"/>
                <w:sz w:val="21"/>
                <w:szCs w:val="21"/>
                <w:u w:val="none"/>
                <w:lang w:val="en-US" w:eastAsia="zh-CN" w:bidi="ar"/>
              </w:rPr>
              <w:t>GB 25501-2019</w:t>
            </w:r>
            <w:r>
              <w:rPr>
                <w:rFonts w:hint="eastAsia" w:ascii="宋体" w:hAnsi="宋体" w:eastAsia="宋体" w:cs="宋体"/>
                <w:i w:val="0"/>
                <w:iCs w:val="0"/>
                <w:snapToGrid w:val="0"/>
                <w:color w:val="000000"/>
                <w:kern w:val="0"/>
                <w:sz w:val="21"/>
                <w:szCs w:val="21"/>
                <w:u w:val="none"/>
                <w:lang w:val="en-US" w:eastAsia="zh-CN" w:bidi="ar"/>
              </w:rPr>
              <w:t>），水效等级</w:t>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级。</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6A3DF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142240</wp:posOffset>
                  </wp:positionH>
                  <wp:positionV relativeFrom="paragraph">
                    <wp:posOffset>137160</wp:posOffset>
                  </wp:positionV>
                  <wp:extent cx="1353185" cy="1767840"/>
                  <wp:effectExtent l="0" t="0" r="18415" b="3810"/>
                  <wp:wrapNone/>
                  <wp:docPr id="168" name="图片_41"/>
                  <wp:cNvGraphicFramePr/>
                  <a:graphic xmlns:a="http://schemas.openxmlformats.org/drawingml/2006/main">
                    <a:graphicData uri="http://schemas.openxmlformats.org/drawingml/2006/picture">
                      <pic:pic xmlns:pic="http://schemas.openxmlformats.org/drawingml/2006/picture">
                        <pic:nvPicPr>
                          <pic:cNvPr id="168" name="图片_41"/>
                          <pic:cNvPicPr/>
                        </pic:nvPicPr>
                        <pic:blipFill>
                          <a:blip r:embed="rId110"/>
                          <a:stretch>
                            <a:fillRect/>
                          </a:stretch>
                        </pic:blipFill>
                        <pic:spPr>
                          <a:xfrm>
                            <a:off x="0" y="0"/>
                            <a:ext cx="1353185" cy="1767840"/>
                          </a:xfrm>
                          <a:prstGeom prst="rect">
                            <a:avLst/>
                          </a:prstGeom>
                          <a:noFill/>
                          <a:ln>
                            <a:noFill/>
                          </a:ln>
                        </pic:spPr>
                      </pic:pic>
                    </a:graphicData>
                  </a:graphic>
                </wp:anchor>
              </w:drawing>
            </w:r>
          </w:p>
        </w:tc>
      </w:tr>
      <w:tr w14:paraId="6350F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64857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31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蹲便器</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0D1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组</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7674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6</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C9F3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冲水蹲便器，整体长度 600-700mm，宽度 400-500mm，高度（包括存水弯）200-250mm水箱；</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高温陶瓷，颜色可自选。</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半虹吸直冲式，冲水量在5-6L左右。</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4.</w:t>
            </w:r>
            <w:r>
              <w:rPr>
                <w:rFonts w:hint="eastAsia" w:ascii="宋体" w:hAnsi="宋体" w:eastAsia="宋体" w:cs="宋体"/>
                <w:i w:val="0"/>
                <w:iCs w:val="0"/>
                <w:snapToGrid w:val="0"/>
                <w:color w:val="000000"/>
                <w:kern w:val="0"/>
                <w:sz w:val="21"/>
                <w:szCs w:val="21"/>
                <w:u w:val="none"/>
                <w:lang w:val="en-US" w:eastAsia="zh-CN" w:bidi="ar"/>
              </w:rPr>
              <w:t xml:space="preserve">蹲便器表面应设计有人性化条纹，起到防滑作用，带有存水弯，水封深度一般不小于50mm </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6D4DE4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137795</wp:posOffset>
                  </wp:positionH>
                  <wp:positionV relativeFrom="paragraph">
                    <wp:posOffset>212090</wp:posOffset>
                  </wp:positionV>
                  <wp:extent cx="1329055" cy="1673860"/>
                  <wp:effectExtent l="0" t="0" r="4445" b="2540"/>
                  <wp:wrapNone/>
                  <wp:docPr id="169" name="图片_43"/>
                  <wp:cNvGraphicFramePr/>
                  <a:graphic xmlns:a="http://schemas.openxmlformats.org/drawingml/2006/main">
                    <a:graphicData uri="http://schemas.openxmlformats.org/drawingml/2006/picture">
                      <pic:pic xmlns:pic="http://schemas.openxmlformats.org/drawingml/2006/picture">
                        <pic:nvPicPr>
                          <pic:cNvPr id="169" name="图片_43"/>
                          <pic:cNvPicPr/>
                        </pic:nvPicPr>
                        <pic:blipFill>
                          <a:blip r:embed="rId111"/>
                          <a:stretch>
                            <a:fillRect/>
                          </a:stretch>
                        </pic:blipFill>
                        <pic:spPr>
                          <a:xfrm>
                            <a:off x="0" y="0"/>
                            <a:ext cx="1329055" cy="1673860"/>
                          </a:xfrm>
                          <a:prstGeom prst="rect">
                            <a:avLst/>
                          </a:prstGeom>
                          <a:noFill/>
                          <a:ln>
                            <a:noFill/>
                          </a:ln>
                        </pic:spPr>
                      </pic:pic>
                    </a:graphicData>
                  </a:graphic>
                </wp:anchor>
              </w:drawing>
            </w:r>
          </w:p>
        </w:tc>
      </w:tr>
      <w:tr w14:paraId="28389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2F3E3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B6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吊顶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473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77B8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540</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191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1.双层</w:t>
            </w:r>
            <w:r>
              <w:rPr>
                <w:rFonts w:hint="default" w:ascii="Times New Roman" w:hAnsi="Times New Roman" w:eastAsia="宋体" w:cs="Times New Roman"/>
                <w:i w:val="0"/>
                <w:iCs w:val="0"/>
                <w:snapToGrid w:val="0"/>
                <w:color w:val="000000"/>
                <w:kern w:val="0"/>
                <w:sz w:val="21"/>
                <w:szCs w:val="21"/>
                <w:u w:val="none"/>
                <w:lang w:val="en-US" w:eastAsia="zh-CN" w:bidi="ar"/>
              </w:rPr>
              <w:t>12mm</w:t>
            </w:r>
            <w:r>
              <w:rPr>
                <w:rFonts w:hint="eastAsia" w:ascii="宋体" w:hAnsi="宋体" w:eastAsia="宋体" w:cs="宋体"/>
                <w:i w:val="0"/>
                <w:iCs w:val="0"/>
                <w:snapToGrid w:val="0"/>
                <w:color w:val="000000"/>
                <w:kern w:val="0"/>
                <w:sz w:val="21"/>
                <w:szCs w:val="21"/>
                <w:u w:val="none"/>
                <w:lang w:val="en-US" w:eastAsia="zh-CN" w:bidi="ar"/>
              </w:rPr>
              <w:t>轻钢龙骨石膏板吊顶，有造型</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2.详细做法与尺寸参照设计图纸</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05FFD0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详见设计图</w:t>
            </w:r>
          </w:p>
        </w:tc>
      </w:tr>
      <w:tr w14:paraId="2C110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2F423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2D0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铝扣板吊顶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93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C10D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30</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00E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1.1.2mm铝板专用</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2.详细做法与尺寸参照设计图纸</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FCFE45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详见设计图</w:t>
            </w:r>
          </w:p>
        </w:tc>
      </w:tr>
      <w:tr w14:paraId="13849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FBD3D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56</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C89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铝方通吊顶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448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9085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188</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CC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1.双层</w:t>
            </w:r>
            <w:r>
              <w:rPr>
                <w:rFonts w:hint="default" w:ascii="Times New Roman" w:hAnsi="Times New Roman" w:eastAsia="宋体" w:cs="Times New Roman"/>
                <w:i w:val="0"/>
                <w:iCs w:val="0"/>
                <w:snapToGrid w:val="0"/>
                <w:color w:val="000000"/>
                <w:kern w:val="0"/>
                <w:sz w:val="21"/>
                <w:szCs w:val="21"/>
                <w:u w:val="none"/>
                <w:lang w:val="en-US" w:eastAsia="zh-CN" w:bidi="ar"/>
              </w:rPr>
              <w:t>12mmT</w:t>
            </w:r>
            <w:r>
              <w:rPr>
                <w:rFonts w:hint="eastAsia" w:ascii="宋体" w:hAnsi="宋体" w:eastAsia="宋体" w:cs="宋体"/>
                <w:i w:val="0"/>
                <w:iCs w:val="0"/>
                <w:snapToGrid w:val="0"/>
                <w:color w:val="000000"/>
                <w:kern w:val="0"/>
                <w:sz w:val="21"/>
                <w:szCs w:val="21"/>
                <w:u w:val="none"/>
                <w:lang w:val="en-US" w:eastAsia="zh-CN" w:bidi="ar"/>
              </w:rPr>
              <w:t>龙骨吊顶，有造型，铝方通规格50*100mm，边吊采用轻钢龙骨 + 环保石膏板吊顶，龙骨间距≤400mm，石膏板厚度≥9.5mm；详细做法与尺寸参照设计图纸。</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22C762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详见设计图</w:t>
            </w:r>
          </w:p>
        </w:tc>
      </w:tr>
      <w:tr w14:paraId="4EAD6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F41CF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57</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971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墙面砖</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D03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5F97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155</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2510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1.300*300马赛克艺术墙砖</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2.详细做法与尺寸参照设计图纸</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2F710C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详见设计图</w:t>
            </w:r>
          </w:p>
        </w:tc>
      </w:tr>
      <w:tr w14:paraId="640E2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3F8E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58</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1B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墙面造型</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DDE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B135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173</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EFE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1.75型轻钢龙骨</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2.12mm阻燃+12mm中纤板</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3.面层水性环保漆</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4.成品采购</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5.含人工、材料、运输</w:t>
            </w:r>
            <w:r>
              <w:rPr>
                <w:rFonts w:hint="eastAsia" w:ascii="宋体" w:hAnsi="宋体" w:eastAsia="宋体" w:cs="宋体"/>
                <w:i w:val="0"/>
                <w:iCs w:val="0"/>
                <w:snapToGrid w:val="0"/>
                <w:color w:val="000000"/>
                <w:kern w:val="0"/>
                <w:sz w:val="21"/>
                <w:szCs w:val="21"/>
                <w:u w:val="none"/>
                <w:lang w:val="en-US" w:eastAsia="zh-CN" w:bidi="ar"/>
              </w:rPr>
              <w:br w:type="textWrapping"/>
            </w:r>
            <w:r>
              <w:rPr>
                <w:rFonts w:hint="eastAsia" w:ascii="宋体" w:hAnsi="宋体" w:eastAsia="宋体" w:cs="宋体"/>
                <w:i w:val="0"/>
                <w:iCs w:val="0"/>
                <w:snapToGrid w:val="0"/>
                <w:color w:val="000000"/>
                <w:kern w:val="0"/>
                <w:sz w:val="21"/>
                <w:szCs w:val="21"/>
                <w:u w:val="none"/>
                <w:lang w:val="en-US" w:eastAsia="zh-CN" w:bidi="ar"/>
              </w:rPr>
              <w:t>6.具体做法与尺寸详见设计图纸</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0E168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详见设计图</w:t>
            </w:r>
          </w:p>
        </w:tc>
      </w:tr>
      <w:tr w14:paraId="4C59F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7195A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59</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821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户外围栏</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027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m</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2802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79</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166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1.40*40镀锌方钢喷漆，定制1400高</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2.红砖砌墙+内置钢筋，规格:300*400高1500mm</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3.具体做法与尺寸详见设计图纸</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753595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详见设计图</w:t>
            </w:r>
          </w:p>
        </w:tc>
      </w:tr>
      <w:tr w14:paraId="3E177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8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C87E0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08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室内乳胶漆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351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EA55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42</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9BF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1.优于GB 18582-2020《建筑用墙面涂料中有害物质限量》A类标准，常规A类≤50mg/kg）；需通过GB/T 34676-2017《儿童房装饰用内墙涂料》认证，确保无刺激性气味</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2.个别造型调色处理，符合GB 31701-2015《婴幼儿及儿童纺织产品安全技术规范》同类标准）。</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3.具体做法与尺寸详见设计图纸</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39688D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详见设计图</w:t>
            </w:r>
          </w:p>
        </w:tc>
      </w:tr>
      <w:tr w14:paraId="2897D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613D6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631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室内附属</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E5E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5D66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E35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天花、地面拆除，面积</w:t>
            </w:r>
            <w:r>
              <w:rPr>
                <w:rFonts w:hint="default" w:ascii="Times New Roman" w:hAnsi="Times New Roman" w:eastAsia="宋体" w:cs="Times New Roman"/>
                <w:i w:val="0"/>
                <w:iCs w:val="0"/>
                <w:snapToGrid w:val="0"/>
                <w:color w:val="000000"/>
                <w:kern w:val="0"/>
                <w:sz w:val="21"/>
                <w:szCs w:val="21"/>
                <w:u w:val="none"/>
                <w:lang w:val="en-US" w:eastAsia="zh-CN" w:bidi="ar"/>
              </w:rPr>
              <w:t>920</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地面地板胶，面积</w:t>
            </w:r>
            <w:r>
              <w:rPr>
                <w:rFonts w:hint="default" w:ascii="Times New Roman" w:hAnsi="Times New Roman" w:eastAsia="宋体" w:cs="Times New Roman"/>
                <w:i w:val="0"/>
                <w:iCs w:val="0"/>
                <w:snapToGrid w:val="0"/>
                <w:color w:val="000000"/>
                <w:kern w:val="0"/>
                <w:sz w:val="21"/>
                <w:szCs w:val="21"/>
                <w:u w:val="none"/>
                <w:lang w:val="en-US" w:eastAsia="zh-CN" w:bidi="ar"/>
              </w:rPr>
              <w:t>920</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水电改造，面积</w:t>
            </w:r>
            <w:r>
              <w:rPr>
                <w:rFonts w:hint="default" w:ascii="Times New Roman" w:hAnsi="Times New Roman" w:eastAsia="宋体" w:cs="Times New Roman"/>
                <w:i w:val="0"/>
                <w:iCs w:val="0"/>
                <w:snapToGrid w:val="0"/>
                <w:color w:val="000000"/>
                <w:kern w:val="0"/>
                <w:sz w:val="21"/>
                <w:szCs w:val="21"/>
                <w:u w:val="none"/>
                <w:lang w:val="en-US" w:eastAsia="zh-CN" w:bidi="ar"/>
              </w:rPr>
              <w:t>920</w:t>
            </w:r>
            <w:r>
              <w:rPr>
                <w:rFonts w:hint="eastAsia" w:ascii="宋体" w:hAnsi="宋体" w:eastAsia="宋体" w:cs="宋体"/>
                <w:i w:val="0"/>
                <w:iCs w:val="0"/>
                <w:snapToGrid w:val="0"/>
                <w:color w:val="000000"/>
                <w:kern w:val="0"/>
                <w:sz w:val="21"/>
                <w:szCs w:val="21"/>
                <w:u w:val="none"/>
                <w:lang w:val="en-US" w:eastAsia="zh-CN" w:bidi="ar"/>
              </w:rPr>
              <w:t>㎡，电路改造采用阻燃 PVC 穿线管，电线规格符合 GB/T 5023-2008，插座带防触电保护门，水路改造使用环保 PPR 管材，压力测试≥0.8MPa，无渗漏。</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4.</w:t>
            </w:r>
            <w:r>
              <w:rPr>
                <w:rFonts w:hint="eastAsia" w:ascii="宋体" w:hAnsi="宋体" w:eastAsia="宋体" w:cs="宋体"/>
                <w:i w:val="0"/>
                <w:iCs w:val="0"/>
                <w:snapToGrid w:val="0"/>
                <w:color w:val="000000"/>
                <w:kern w:val="0"/>
                <w:sz w:val="21"/>
                <w:szCs w:val="21"/>
                <w:u w:val="none"/>
                <w:lang w:val="en-US" w:eastAsia="zh-CN" w:bidi="ar"/>
              </w:rPr>
              <w:t>垃圾清运</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5.</w:t>
            </w:r>
            <w:r>
              <w:rPr>
                <w:rFonts w:hint="eastAsia" w:ascii="宋体" w:hAnsi="宋体" w:eastAsia="宋体" w:cs="宋体"/>
                <w:i w:val="0"/>
                <w:iCs w:val="0"/>
                <w:snapToGrid w:val="0"/>
                <w:color w:val="000000"/>
                <w:kern w:val="0"/>
                <w:sz w:val="21"/>
                <w:szCs w:val="21"/>
                <w:u w:val="none"/>
                <w:lang w:val="en-US" w:eastAsia="zh-CN" w:bidi="ar"/>
              </w:rPr>
              <w:t>建墙，面积</w:t>
            </w:r>
            <w:r>
              <w:rPr>
                <w:rFonts w:hint="default" w:ascii="Times New Roman" w:hAnsi="Times New Roman" w:eastAsia="宋体" w:cs="Times New Roman"/>
                <w:i w:val="0"/>
                <w:iCs w:val="0"/>
                <w:snapToGrid w:val="0"/>
                <w:color w:val="000000"/>
                <w:kern w:val="0"/>
                <w:sz w:val="21"/>
                <w:szCs w:val="21"/>
                <w:u w:val="none"/>
                <w:lang w:val="en-US" w:eastAsia="zh-CN" w:bidi="ar"/>
              </w:rPr>
              <w:t>320</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6.</w:t>
            </w:r>
            <w:r>
              <w:rPr>
                <w:rFonts w:hint="eastAsia" w:ascii="宋体" w:hAnsi="宋体" w:eastAsia="宋体" w:cs="宋体"/>
                <w:i w:val="0"/>
                <w:iCs w:val="0"/>
                <w:snapToGrid w:val="0"/>
                <w:color w:val="000000"/>
                <w:kern w:val="0"/>
                <w:sz w:val="21"/>
                <w:szCs w:val="21"/>
                <w:u w:val="none"/>
                <w:lang w:val="en-US" w:eastAsia="zh-CN" w:bidi="ar"/>
              </w:rPr>
              <w:t>防水</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7.</w:t>
            </w:r>
            <w:r>
              <w:rPr>
                <w:rFonts w:hint="eastAsia" w:ascii="宋体" w:hAnsi="宋体" w:eastAsia="宋体" w:cs="宋体"/>
                <w:i w:val="0"/>
                <w:iCs w:val="0"/>
                <w:snapToGrid w:val="0"/>
                <w:color w:val="000000"/>
                <w:kern w:val="0"/>
                <w:sz w:val="21"/>
                <w:szCs w:val="21"/>
                <w:u w:val="none"/>
                <w:lang w:val="en-US" w:eastAsia="zh-CN" w:bidi="ar"/>
              </w:rPr>
              <w:t>含人工、材料、运输</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8.</w:t>
            </w:r>
            <w:r>
              <w:rPr>
                <w:rFonts w:hint="eastAsia" w:ascii="宋体" w:hAnsi="宋体" w:eastAsia="宋体" w:cs="宋体"/>
                <w:i w:val="0"/>
                <w:iCs w:val="0"/>
                <w:snapToGrid w:val="0"/>
                <w:color w:val="000000"/>
                <w:kern w:val="0"/>
                <w:sz w:val="21"/>
                <w:szCs w:val="21"/>
                <w:u w:val="none"/>
                <w:lang w:val="en-US" w:eastAsia="zh-CN" w:bidi="ar"/>
              </w:rPr>
              <w:t>具体做法与尺寸详见设计图纸</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38CFF9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详见设计图</w:t>
            </w:r>
          </w:p>
        </w:tc>
      </w:tr>
      <w:tr w14:paraId="20F12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EC2B9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D8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户外</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50D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21D5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07DE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门头及外立面（面积</w:t>
            </w:r>
            <w:r>
              <w:rPr>
                <w:rFonts w:hint="default" w:ascii="Times New Roman" w:hAnsi="Times New Roman" w:eastAsia="宋体" w:cs="Times New Roman"/>
                <w:i w:val="0"/>
                <w:iCs w:val="0"/>
                <w:snapToGrid w:val="0"/>
                <w:color w:val="000000"/>
                <w:kern w:val="0"/>
                <w:sz w:val="21"/>
                <w:szCs w:val="21"/>
                <w:u w:val="none"/>
                <w:lang w:val="en-US" w:eastAsia="zh-CN" w:bidi="ar"/>
              </w:rPr>
              <w:t>390</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场地硬化及道路施工</w:t>
            </w:r>
            <w:r>
              <w:rPr>
                <w:rFonts w:hint="default" w:ascii="Times New Roman" w:hAnsi="Times New Roman" w:eastAsia="宋体" w:cs="Times New Roman"/>
                <w:i w:val="0"/>
                <w:iCs w:val="0"/>
                <w:snapToGrid w:val="0"/>
                <w:color w:val="000000"/>
                <w:kern w:val="0"/>
                <w:sz w:val="21"/>
                <w:szCs w:val="21"/>
                <w:u w:val="none"/>
                <w:lang w:val="en-US" w:eastAsia="zh-CN" w:bidi="ar"/>
              </w:rPr>
              <w:t>+</w:t>
            </w:r>
            <w:r>
              <w:rPr>
                <w:rFonts w:hint="eastAsia" w:ascii="宋体" w:hAnsi="宋体" w:eastAsia="宋体" w:cs="宋体"/>
                <w:i w:val="0"/>
                <w:iCs w:val="0"/>
                <w:snapToGrid w:val="0"/>
                <w:color w:val="000000"/>
                <w:kern w:val="0"/>
                <w:sz w:val="21"/>
                <w:szCs w:val="21"/>
                <w:u w:val="none"/>
                <w:lang w:val="en-US" w:eastAsia="zh-CN" w:bidi="ar"/>
              </w:rPr>
              <w:t>后院</w:t>
            </w:r>
            <w:r>
              <w:rPr>
                <w:rFonts w:hint="default" w:ascii="Times New Roman" w:hAnsi="Times New Roman" w:eastAsia="宋体" w:cs="Times New Roman"/>
                <w:i w:val="0"/>
                <w:iCs w:val="0"/>
                <w:snapToGrid w:val="0"/>
                <w:color w:val="000000"/>
                <w:kern w:val="0"/>
                <w:sz w:val="21"/>
                <w:szCs w:val="21"/>
                <w:u w:val="none"/>
                <w:lang w:val="en-US" w:eastAsia="zh-CN" w:bidi="ar"/>
              </w:rPr>
              <w:t>144</w:t>
            </w:r>
            <w:r>
              <w:rPr>
                <w:rFonts w:hint="eastAsia" w:ascii="宋体" w:hAnsi="宋体" w:eastAsia="宋体" w:cs="宋体"/>
                <w:i w:val="0"/>
                <w:iCs w:val="0"/>
                <w:snapToGrid w:val="0"/>
                <w:color w:val="000000"/>
                <w:kern w:val="0"/>
                <w:sz w:val="21"/>
                <w:szCs w:val="21"/>
                <w:u w:val="none"/>
                <w:lang w:val="en-US" w:eastAsia="zh-CN" w:bidi="ar"/>
              </w:rPr>
              <w:t>平米火烧板</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具体做法与尺寸详见设计图纸</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42EA3A4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详见设计图</w:t>
            </w:r>
          </w:p>
        </w:tc>
      </w:tr>
      <w:tr w14:paraId="2FA4F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0" w:hRule="atLeast"/>
        </w:trPr>
        <w:tc>
          <w:tcPr>
            <w:tcW w:w="780"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5EC4A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snapToGrid w:val="0"/>
                <w:color w:val="000000"/>
                <w:kern w:val="0"/>
                <w:sz w:val="24"/>
                <w:szCs w:val="24"/>
                <w:u w:val="none"/>
                <w:lang w:val="en-US" w:eastAsia="zh-CN" w:bidi="ar"/>
              </w:rPr>
              <w:t>63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EE3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消防改造</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3D8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snapToGrid w:val="0"/>
                <w:color w:val="000000"/>
                <w:kern w:val="0"/>
                <w:sz w:val="21"/>
                <w:szCs w:val="21"/>
                <w:u w:val="none"/>
                <w:lang w:val="en-US" w:eastAsia="zh-CN" w:bidi="ar"/>
              </w:rPr>
              <w:t>项</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DA0F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p>
        </w:tc>
        <w:tc>
          <w:tcPr>
            <w:tcW w:w="4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A40D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snapToGrid w:val="0"/>
                <w:color w:val="000000"/>
                <w:kern w:val="0"/>
                <w:sz w:val="21"/>
                <w:szCs w:val="21"/>
                <w:u w:val="none"/>
                <w:lang w:val="en-US" w:eastAsia="zh-CN" w:bidi="ar"/>
              </w:rPr>
              <w:t>1.</w:t>
            </w:r>
            <w:r>
              <w:rPr>
                <w:rFonts w:hint="eastAsia" w:ascii="宋体" w:hAnsi="宋体" w:eastAsia="宋体" w:cs="宋体"/>
                <w:i w:val="0"/>
                <w:iCs w:val="0"/>
                <w:snapToGrid w:val="0"/>
                <w:color w:val="000000"/>
                <w:kern w:val="0"/>
                <w:sz w:val="21"/>
                <w:szCs w:val="21"/>
                <w:u w:val="none"/>
                <w:lang w:val="en-US" w:eastAsia="zh-CN" w:bidi="ar"/>
              </w:rPr>
              <w:t>消防设计，总面积</w:t>
            </w:r>
            <w:r>
              <w:rPr>
                <w:rFonts w:hint="default" w:ascii="Times New Roman" w:hAnsi="Times New Roman" w:eastAsia="宋体" w:cs="Times New Roman"/>
                <w:i w:val="0"/>
                <w:iCs w:val="0"/>
                <w:snapToGrid w:val="0"/>
                <w:color w:val="000000"/>
                <w:kern w:val="0"/>
                <w:sz w:val="21"/>
                <w:szCs w:val="21"/>
                <w:u w:val="none"/>
                <w:lang w:val="en-US" w:eastAsia="zh-CN" w:bidi="ar"/>
              </w:rPr>
              <w:t>920</w:t>
            </w:r>
            <w:r>
              <w:rPr>
                <w:rFonts w:hint="eastAsia" w:ascii="宋体" w:hAnsi="宋体" w:eastAsia="宋体" w:cs="宋体"/>
                <w:i w:val="0"/>
                <w:iCs w:val="0"/>
                <w:snapToGrid w:val="0"/>
                <w:color w:val="000000"/>
                <w:kern w:val="0"/>
                <w:sz w:val="21"/>
                <w:szCs w:val="21"/>
                <w:u w:val="none"/>
                <w:lang w:val="en-US" w:eastAsia="zh-CN" w:bidi="ar"/>
              </w:rPr>
              <w:t>㎡</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2.</w:t>
            </w:r>
            <w:r>
              <w:rPr>
                <w:rFonts w:hint="eastAsia" w:ascii="宋体" w:hAnsi="宋体" w:eastAsia="宋体" w:cs="宋体"/>
                <w:i w:val="0"/>
                <w:iCs w:val="0"/>
                <w:snapToGrid w:val="0"/>
                <w:color w:val="000000"/>
                <w:kern w:val="0"/>
                <w:sz w:val="21"/>
                <w:szCs w:val="21"/>
                <w:u w:val="none"/>
                <w:lang w:val="en-US" w:eastAsia="zh-CN" w:bidi="ar"/>
              </w:rPr>
              <w:t>消防及附属设备安装</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3.</w:t>
            </w:r>
            <w:r>
              <w:rPr>
                <w:rFonts w:hint="eastAsia" w:ascii="宋体" w:hAnsi="宋体" w:eastAsia="宋体" w:cs="宋体"/>
                <w:i w:val="0"/>
                <w:iCs w:val="0"/>
                <w:snapToGrid w:val="0"/>
                <w:color w:val="000000"/>
                <w:kern w:val="0"/>
                <w:sz w:val="21"/>
                <w:szCs w:val="21"/>
                <w:u w:val="none"/>
                <w:lang w:val="en-US" w:eastAsia="zh-CN" w:bidi="ar"/>
              </w:rPr>
              <w:t>给排水工程</w:t>
            </w:r>
            <w:r>
              <w:rPr>
                <w:rFonts w:hint="default" w:ascii="Times New Roman" w:hAnsi="Times New Roman" w:eastAsia="宋体" w:cs="Times New Roman"/>
                <w:i w:val="0"/>
                <w:iCs w:val="0"/>
                <w:snapToGrid w:val="0"/>
                <w:color w:val="000000"/>
                <w:kern w:val="0"/>
                <w:sz w:val="21"/>
                <w:szCs w:val="21"/>
                <w:u w:val="none"/>
                <w:lang w:val="en-US" w:eastAsia="zh-CN" w:bidi="ar"/>
              </w:rPr>
              <w:br w:type="textWrapping"/>
            </w:r>
            <w:r>
              <w:rPr>
                <w:rFonts w:hint="default" w:ascii="Times New Roman" w:hAnsi="Times New Roman" w:eastAsia="宋体" w:cs="Times New Roman"/>
                <w:i w:val="0"/>
                <w:iCs w:val="0"/>
                <w:snapToGrid w:val="0"/>
                <w:color w:val="000000"/>
                <w:kern w:val="0"/>
                <w:sz w:val="21"/>
                <w:szCs w:val="21"/>
                <w:u w:val="none"/>
                <w:lang w:val="en-US" w:eastAsia="zh-CN" w:bidi="ar"/>
              </w:rPr>
              <w:t>4.</w:t>
            </w:r>
            <w:r>
              <w:rPr>
                <w:rFonts w:hint="eastAsia" w:ascii="宋体" w:hAnsi="宋体" w:eastAsia="宋体" w:cs="宋体"/>
                <w:i w:val="0"/>
                <w:iCs w:val="0"/>
                <w:snapToGrid w:val="0"/>
                <w:color w:val="000000"/>
                <w:kern w:val="0"/>
                <w:sz w:val="21"/>
                <w:szCs w:val="21"/>
                <w:u w:val="none"/>
                <w:lang w:val="en-US" w:eastAsia="zh-CN" w:bidi="ar"/>
              </w:rPr>
              <w:t>具体做法与尺寸详见设计图纸</w:t>
            </w:r>
          </w:p>
        </w:tc>
        <w:tc>
          <w:tcPr>
            <w:tcW w:w="2925" w:type="dxa"/>
            <w:tcBorders>
              <w:top w:val="single" w:color="000000" w:sz="4" w:space="0"/>
              <w:left w:val="single" w:color="000000" w:sz="4" w:space="0"/>
              <w:bottom w:val="single" w:color="000000" w:sz="4" w:space="0"/>
              <w:right w:val="single" w:color="000000" w:sz="8" w:space="0"/>
            </w:tcBorders>
            <w:shd w:val="clear" w:color="auto" w:fill="auto"/>
            <w:noWrap/>
            <w:vAlign w:val="center"/>
          </w:tcPr>
          <w:p w14:paraId="131B5AE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详见设计图</w:t>
            </w:r>
          </w:p>
        </w:tc>
      </w:tr>
      <w:tr w14:paraId="6DCF8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1" w:hRule="atLeast"/>
        </w:trPr>
        <w:tc>
          <w:tcPr>
            <w:tcW w:w="10890" w:type="dxa"/>
            <w:gridSpan w:val="6"/>
            <w:tcBorders>
              <w:top w:val="single" w:color="000000" w:sz="4" w:space="0"/>
              <w:left w:val="single" w:color="000000" w:sz="8" w:space="0"/>
              <w:bottom w:val="single" w:color="000000" w:sz="8" w:space="0"/>
              <w:right w:val="single" w:color="000000" w:sz="8" w:space="0"/>
            </w:tcBorders>
            <w:shd w:val="clear" w:color="auto" w:fill="auto"/>
            <w:vAlign w:val="top"/>
          </w:tcPr>
          <w:p w14:paraId="058C3CB4">
            <w:pP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要求：</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（1)所有参数须满足上述技术参数要求，不得有负偏离，如有负偏离，则视为无效投标。</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（2）上述清单涉及的附属设施必须严格按照项目设计图纸的要求执行。</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（3）中标供货商需负责清单内所有产品的运输、安装、调试及培训工作，确保设备安装调试完成后能够正常稳定运行，达到设计使用标准。</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4）本次采购的所有产品及完成的附属设施质保期为自验收合格之日起1年。在质保期内，供货商需对因产品质量导致的故障提供免费维修、更换服务。其中儿童康复设备需由供货商应每半年提供1次定期维护服务。</w:t>
            </w:r>
            <w:r>
              <w:rPr>
                <w:rFonts w:hint="eastAsia" w:ascii="宋体" w:hAnsi="宋体" w:eastAsia="宋体" w:cs="宋体"/>
                <w:i w:val="0"/>
                <w:iCs w:val="0"/>
                <w:snapToGrid w:val="0"/>
                <w:color w:val="000000"/>
                <w:kern w:val="0"/>
                <w:sz w:val="22"/>
                <w:szCs w:val="22"/>
                <w:u w:val="none"/>
                <w:lang w:val="en-US" w:eastAsia="zh-CN" w:bidi="ar"/>
              </w:rPr>
              <w:br w:type="textWrapping"/>
            </w:r>
            <w:r>
              <w:rPr>
                <w:rFonts w:hint="eastAsia" w:ascii="宋体" w:hAnsi="宋体" w:eastAsia="宋体" w:cs="宋体"/>
                <w:i w:val="0"/>
                <w:iCs w:val="0"/>
                <w:snapToGrid w:val="0"/>
                <w:color w:val="000000"/>
                <w:kern w:val="0"/>
                <w:sz w:val="22"/>
                <w:szCs w:val="22"/>
                <w:u w:val="none"/>
                <w:lang w:val="en-US" w:eastAsia="zh-CN" w:bidi="ar"/>
              </w:rPr>
              <w:t>（5）自合同签订后40日内完成供货并安装调试正常使用，货物需送至采购人指定地点，报价含人工劳务费、运输费、装卸费、税金等一切费用。</w:t>
            </w:r>
          </w:p>
          <w:p w14:paraId="0AFF9212">
            <w:pPr>
              <w:rPr>
                <w:rFonts w:hint="eastAsia" w:ascii="宋体" w:hAnsi="宋体" w:eastAsia="宋体" w:cs="宋体"/>
                <w:i w:val="0"/>
                <w:iCs w:val="0"/>
                <w:snapToGrid w:val="0"/>
                <w:color w:val="000000"/>
                <w:kern w:val="0"/>
                <w:sz w:val="22"/>
                <w:szCs w:val="22"/>
                <w:u w:val="none"/>
                <w:lang w:val="en-US" w:eastAsia="zh-CN" w:bidi="ar"/>
              </w:rPr>
            </w:pPr>
            <w:r>
              <w:rPr>
                <w:rFonts w:hint="eastAsia" w:ascii="宋体" w:hAnsi="宋体" w:eastAsia="宋体" w:cs="宋体"/>
                <w:i w:val="0"/>
                <w:iCs w:val="0"/>
                <w:snapToGrid w:val="0"/>
                <w:color w:val="000000"/>
                <w:kern w:val="0"/>
                <w:sz w:val="22"/>
                <w:szCs w:val="22"/>
                <w:u w:val="none"/>
                <w:lang w:val="en-US" w:eastAsia="zh-CN" w:bidi="ar"/>
              </w:rPr>
              <w:t>（6）投标文件需附所投产品的品牌、规格、参数和清晰图例，如缺项视为投标无效。</w:t>
            </w:r>
          </w:p>
        </w:tc>
      </w:tr>
    </w:tbl>
    <w:p w14:paraId="402348F2">
      <w:pPr>
        <w:ind w:firstLine="2297" w:firstLineChars="1100"/>
        <w:rPr>
          <w:rFonts w:hint="eastAsia" w:ascii="宋体" w:hAnsi="宋体" w:eastAsia="宋体" w:cs="宋体"/>
          <w:b/>
          <w:bCs/>
          <w:spacing w:val="-1"/>
          <w:sz w:val="21"/>
          <w:szCs w:val="21"/>
          <w:lang w:val="en-US" w:eastAsia="zh-CN"/>
        </w:rPr>
      </w:pPr>
    </w:p>
    <w:p w14:paraId="5DAEA60B">
      <w:pPr>
        <w:ind w:firstLine="2297" w:firstLineChars="1100"/>
        <w:rPr>
          <w:rFonts w:hint="eastAsia" w:ascii="宋体" w:hAnsi="宋体" w:eastAsia="宋体" w:cs="宋体"/>
          <w:b/>
          <w:bCs/>
          <w:spacing w:val="-1"/>
          <w:sz w:val="21"/>
          <w:szCs w:val="21"/>
          <w:lang w:val="en-US" w:eastAsia="zh-CN"/>
        </w:rPr>
      </w:pPr>
    </w:p>
    <w:p w14:paraId="34B17AE1">
      <w:pPr>
        <w:jc w:val="both"/>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11EB2C1E">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6663B0A7">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36DA08B9">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15D18A7F">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76531EBF">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247973B8">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6526E6EC">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578F22C9">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7B0702E9">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640255F3">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3C0FD1D5">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420E5601">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66F10553">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7EB2673B">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0B2FD9EF">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77B46B0E">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45DE85A3">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66422242">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558479C7">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38866238">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15F750E9">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74ECB182">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4D0CA7F2">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350660E3">
      <w:pPr>
        <w:pStyle w:val="2"/>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2D3C1CBF">
      <w:pPr>
        <w:jc w:val="center"/>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2B704DEB">
      <w:pPr>
        <w:jc w:val="center"/>
        <w:rPr>
          <w:rFonts w:hint="eastAsia" w:ascii="仿宋_GB2312" w:hAnsi="仿宋_GB2312" w:eastAsia="仿宋_GB2312" w:cs="仿宋_GB2312"/>
          <w:spacing w:val="9"/>
          <w:sz w:val="31"/>
          <w:szCs w:val="31"/>
          <w14:textOutline w14:w="5793" w14:cap="sq" w14:cmpd="sng">
            <w14:solidFill>
              <w14:srgbClr w14:val="000000"/>
            </w14:solidFill>
            <w14:prstDash w14:val="solid"/>
            <w14:bevel/>
          </w14:textOutline>
        </w:rPr>
      </w:pPr>
    </w:p>
    <w:p w14:paraId="79F5EABA">
      <w:pPr>
        <w:jc w:val="center"/>
        <w:rPr>
          <w:rFonts w:hint="eastAsia" w:ascii="仿宋_GB2312" w:hAnsi="仿宋_GB2312" w:eastAsia="仿宋_GB2312" w:cs="仿宋_GB2312"/>
          <w:sz w:val="52"/>
          <w:szCs w:val="52"/>
        </w:rPr>
      </w:pPr>
      <w:r>
        <w:rPr>
          <w:rFonts w:hint="eastAsia" w:ascii="仿宋_GB2312" w:hAnsi="仿宋_GB2312" w:eastAsia="仿宋_GB2312" w:cs="仿宋_GB2312"/>
          <w:sz w:val="52"/>
          <w:szCs w:val="52"/>
        </w:rPr>
        <mc:AlternateContent>
          <mc:Choice Requires="wps">
            <w:drawing>
              <wp:anchor distT="0" distB="0" distL="114300" distR="114300" simplePos="0" relativeHeight="251698176" behindDoc="0" locked="0" layoutInCell="0" allowOverlap="1">
                <wp:simplePos x="0" y="0"/>
                <wp:positionH relativeFrom="page">
                  <wp:posOffset>720090</wp:posOffset>
                </wp:positionH>
                <wp:positionV relativeFrom="page">
                  <wp:posOffset>679450</wp:posOffset>
                </wp:positionV>
                <wp:extent cx="9251950" cy="9525"/>
                <wp:effectExtent l="0" t="0" r="0" b="0"/>
                <wp:wrapNone/>
                <wp:docPr id="29" name="矩形 45"/>
                <wp:cNvGraphicFramePr/>
                <a:graphic xmlns:a="http://schemas.openxmlformats.org/drawingml/2006/main">
                  <a:graphicData uri="http://schemas.microsoft.com/office/word/2010/wordprocessingShape">
                    <wps:wsp>
                      <wps:cNvSpPr/>
                      <wps:spPr>
                        <a:xfrm>
                          <a:off x="0" y="0"/>
                          <a:ext cx="9251950" cy="9525"/>
                        </a:xfrm>
                        <a:prstGeom prst="rect">
                          <a:avLst/>
                        </a:prstGeom>
                        <a:solidFill>
                          <a:srgbClr val="000000"/>
                        </a:solidFill>
                        <a:ln>
                          <a:noFill/>
                        </a:ln>
                      </wps:spPr>
                      <wps:bodyPr upright="1"/>
                    </wps:wsp>
                  </a:graphicData>
                </a:graphic>
              </wp:anchor>
            </w:drawing>
          </mc:Choice>
          <mc:Fallback>
            <w:pict>
              <v:rect id="矩形 45" o:spid="_x0000_s1026" o:spt="1" style="position:absolute;left:0pt;margin-left:56.7pt;margin-top:53.5pt;height:0.75pt;width:728.5pt;mso-position-horizontal-relative:page;mso-position-vertical-relative:page;z-index:251698176;mso-width-relative:page;mso-height-relative:page;" fillcolor="#000000" filled="t" stroked="f" coordsize="21600,21600" o:allowincell="f" o:gfxdata="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WNL&#10;dNcAAAAMAQAADwAAAAAAAAABACAAAAAiAAAAZHJzL2Rvd25yZXYueG1sUEsBAhQAFAAAAAgAh07i&#10;QB3EwCqxAQAAXwMAAA4AAAAAAAAAAQAgAAAAJgEAAGRycy9lMm9Eb2MueG1sUEsFBgAAAAAGAAYA&#10;WQEAAEkFAAAAAA==&#10;">
                <v:fill on="t" focussize="0,0"/>
                <v:stroke on="f"/>
                <v:imagedata o:title=""/>
                <o:lock v:ext="edit" aspectratio="f"/>
              </v:rect>
            </w:pict>
          </mc:Fallback>
        </mc:AlternateContent>
      </w:r>
      <w:r>
        <w:rPr>
          <w:rFonts w:hint="eastAsia" w:ascii="仿宋_GB2312" w:hAnsi="仿宋_GB2312" w:eastAsia="仿宋_GB2312" w:cs="仿宋_GB2312"/>
          <w:sz w:val="52"/>
          <w:szCs w:val="52"/>
        </w:rPr>
        <mc:AlternateContent>
          <mc:Choice Requires="wps">
            <w:drawing>
              <wp:anchor distT="0" distB="0" distL="114300" distR="114300" simplePos="0" relativeHeight="251699200" behindDoc="0" locked="0" layoutInCell="0" allowOverlap="1">
                <wp:simplePos x="0" y="0"/>
                <wp:positionH relativeFrom="page">
                  <wp:posOffset>720090</wp:posOffset>
                </wp:positionH>
                <wp:positionV relativeFrom="page">
                  <wp:posOffset>679450</wp:posOffset>
                </wp:positionV>
                <wp:extent cx="9251950" cy="9525"/>
                <wp:effectExtent l="0" t="0" r="0" b="0"/>
                <wp:wrapNone/>
                <wp:docPr id="31" name="矩形 46"/>
                <wp:cNvGraphicFramePr/>
                <a:graphic xmlns:a="http://schemas.openxmlformats.org/drawingml/2006/main">
                  <a:graphicData uri="http://schemas.microsoft.com/office/word/2010/wordprocessingShape">
                    <wps:wsp>
                      <wps:cNvSpPr/>
                      <wps:spPr>
                        <a:xfrm>
                          <a:off x="0" y="0"/>
                          <a:ext cx="9251950" cy="9525"/>
                        </a:xfrm>
                        <a:prstGeom prst="rect">
                          <a:avLst/>
                        </a:prstGeom>
                        <a:solidFill>
                          <a:srgbClr val="000000"/>
                        </a:solidFill>
                        <a:ln>
                          <a:noFill/>
                        </a:ln>
                      </wps:spPr>
                      <wps:bodyPr upright="1"/>
                    </wps:wsp>
                  </a:graphicData>
                </a:graphic>
              </wp:anchor>
            </w:drawing>
          </mc:Choice>
          <mc:Fallback>
            <w:pict>
              <v:rect id="矩形 46" o:spid="_x0000_s1026" o:spt="1" style="position:absolute;left:0pt;margin-left:56.7pt;margin-top:53.5pt;height:0.75pt;width:728.5pt;mso-position-horizontal-relative:page;mso-position-vertical-relative:page;z-index:251699200;mso-width-relative:page;mso-height-relative:page;" fillcolor="#000000" filled="t" stroked="f" coordsize="21600,21600" o:allowincell="f" o:gfxdata="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1Y0t0&#10;1wAAAAwBAAAPAAAAAAAAAAEAIAAAACIAAABkcnMvZG93bnJldi54bWxQSwECFAAUAAAACACHTuJA&#10;3qh7DrABAABfAwAADgAAAAAAAAABACAAAAAmAQAAZHJzL2Uyb0RvYy54bWxQSwUGAAAAAAYABgBZ&#10;AQAASAUAAAAA&#10;">
                <v:fill on="t" focussize="0,0"/>
                <v:stroke on="f"/>
                <v:imagedata o:title=""/>
                <o:lock v:ext="edit" aspectratio="f"/>
              </v:rect>
            </w:pict>
          </mc:Fallback>
        </mc:AlternateContent>
      </w:r>
      <w:r>
        <w:rPr>
          <w:rFonts w:hint="eastAsia" w:ascii="仿宋_GB2312" w:hAnsi="仿宋_GB2312" w:eastAsia="仿宋_GB2312" w:cs="仿宋_GB2312"/>
          <w:sz w:val="52"/>
          <w:szCs w:val="52"/>
        </w:rPr>
        <mc:AlternateContent>
          <mc:Choice Requires="wps">
            <w:drawing>
              <wp:anchor distT="0" distB="0" distL="114300" distR="114300" simplePos="0" relativeHeight="251700224" behindDoc="0" locked="0" layoutInCell="0" allowOverlap="1">
                <wp:simplePos x="0" y="0"/>
                <wp:positionH relativeFrom="page">
                  <wp:posOffset>720090</wp:posOffset>
                </wp:positionH>
                <wp:positionV relativeFrom="page">
                  <wp:posOffset>679450</wp:posOffset>
                </wp:positionV>
                <wp:extent cx="9251950" cy="9525"/>
                <wp:effectExtent l="0" t="0" r="0" b="0"/>
                <wp:wrapNone/>
                <wp:docPr id="30" name="矩形 47"/>
                <wp:cNvGraphicFramePr/>
                <a:graphic xmlns:a="http://schemas.openxmlformats.org/drawingml/2006/main">
                  <a:graphicData uri="http://schemas.microsoft.com/office/word/2010/wordprocessingShape">
                    <wps:wsp>
                      <wps:cNvSpPr/>
                      <wps:spPr>
                        <a:xfrm>
                          <a:off x="0" y="0"/>
                          <a:ext cx="9251950" cy="9525"/>
                        </a:xfrm>
                        <a:prstGeom prst="rect">
                          <a:avLst/>
                        </a:prstGeom>
                        <a:solidFill>
                          <a:srgbClr val="000000"/>
                        </a:solidFill>
                        <a:ln>
                          <a:noFill/>
                        </a:ln>
                      </wps:spPr>
                      <wps:bodyPr upright="1"/>
                    </wps:wsp>
                  </a:graphicData>
                </a:graphic>
              </wp:anchor>
            </w:drawing>
          </mc:Choice>
          <mc:Fallback>
            <w:pict>
              <v:rect id="矩形 47" o:spid="_x0000_s1026" o:spt="1" style="position:absolute;left:0pt;margin-left:56.7pt;margin-top:53.5pt;height:0.75pt;width:728.5pt;mso-position-horizontal-relative:page;mso-position-vertical-relative:page;z-index:251700224;mso-width-relative:page;mso-height-relative:page;" fillcolor="#000000" filled="t" stroked="f" coordsize="21600,21600" o:allowincell="f" o:gfxdata="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VjS3TX&#10;AAAADAEAAA8AAAAAAAAAAQAgAAAAIgAAAGRycy9kb3ducmV2LnhtbFBLAQIUABQAAAAIAIdO4kAY&#10;8ImcrwEAAF8DAAAOAAAAAAAAAAEAIAAAACYBAABkcnMvZTJvRG9jLnhtbFBLBQYAAAAABgAGAFkB&#10;AABHBQAAAAA=&#10;">
                <v:fill on="t" focussize="0,0"/>
                <v:stroke on="f"/>
                <v:imagedata o:title=""/>
                <o:lock v:ext="edit" aspectratio="f"/>
              </v:rect>
            </w:pict>
          </mc:Fallback>
        </mc:AlternateContent>
      </w:r>
      <w:r>
        <w:rPr>
          <w:rFonts w:hint="eastAsia" w:ascii="仿宋_GB2312" w:hAnsi="仿宋_GB2312" w:eastAsia="仿宋_GB2312" w:cs="仿宋_GB2312"/>
          <w:sz w:val="52"/>
          <w:szCs w:val="52"/>
        </w:rPr>
        <w:pict>
          <v:rect id="_x0000_s1041" o:spid="_x0000_s1041" o:spt="1" style="position:absolute;left:0pt;margin-left:56.7pt;margin-top:53.5pt;height:0.75pt;width:728.5pt;mso-position-horizontal-relative:page;mso-position-vertical-relative:page;z-index:251673600;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42" o:spid="_x0000_s1042" o:spt="1" style="position:absolute;left:0pt;margin-left:56.7pt;margin-top:53.5pt;height:0.75pt;width:728.5pt;mso-position-horizontal-relative:page;mso-position-vertical-relative:page;z-index:251674624;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43" o:spid="_x0000_s1043" o:spt="1" style="position:absolute;left:0pt;margin-left:56.7pt;margin-top:53.5pt;height:0.75pt;width:728.5pt;mso-position-horizontal-relative:page;mso-position-vertical-relative:page;z-index:251675648;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44" o:spid="_x0000_s1044" o:spt="1" style="position:absolute;left:0pt;margin-left:56.7pt;margin-top:53.5pt;height:0.75pt;width:728.5pt;mso-position-horizontal-relative:page;mso-position-vertical-relative:page;z-index:251676672;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45" o:spid="_x0000_s1045" o:spt="1" style="position:absolute;left:0pt;margin-left:56.7pt;margin-top:53.5pt;height:0.75pt;width:728.5pt;mso-position-horizontal-relative:page;mso-position-vertical-relative:page;z-index:251677696;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46" o:spid="_x0000_s1046" o:spt="1" style="position:absolute;left:0pt;margin-left:56.7pt;margin-top:53.5pt;height:0.75pt;width:728.5pt;mso-position-horizontal-relative:page;mso-position-vertical-relative:page;z-index:251678720;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47" o:spid="_x0000_s1047" o:spt="1" style="position:absolute;left:0pt;margin-left:56.7pt;margin-top:53.5pt;height:0.75pt;width:728.5pt;mso-position-horizontal-relative:page;mso-position-vertical-relative:page;z-index:251679744;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48" o:spid="_x0000_s1048" o:spt="1" style="position:absolute;left:0pt;margin-left:56.7pt;margin-top:53.5pt;height:0.75pt;width:728.5pt;mso-position-horizontal-relative:page;mso-position-vertical-relative:page;z-index:251680768;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49" o:spid="_x0000_s1049" o:spt="1" style="position:absolute;left:0pt;margin-left:56.7pt;margin-top:53.5pt;height:0.75pt;width:728.5pt;mso-position-horizontal-relative:page;mso-position-vertical-relative:page;z-index:251681792;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50" o:spid="_x0000_s1050" o:spt="1" style="position:absolute;left:0pt;margin-left:56.7pt;margin-top:53.5pt;height:0.75pt;width:728.5pt;mso-position-horizontal-relative:page;mso-position-vertical-relative:page;z-index:251682816;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51" o:spid="_x0000_s1051" o:spt="1" style="position:absolute;left:0pt;margin-left:56.7pt;margin-top:53.5pt;height:0.75pt;width:728.5pt;mso-position-horizontal-relative:page;mso-position-vertical-relative:page;z-index:251683840;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52" o:spid="_x0000_s1052" o:spt="1" style="position:absolute;left:0pt;margin-left:56.7pt;margin-top:53.5pt;height:0.75pt;width:728.5pt;mso-position-horizontal-relative:page;mso-position-vertical-relative:page;z-index:251684864;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53" o:spid="_x0000_s1053" o:spt="1" style="position:absolute;left:0pt;margin-left:56.7pt;margin-top:53.5pt;height:0.75pt;width:728.5pt;mso-position-horizontal-relative:page;mso-position-vertical-relative:page;z-index:251685888;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54" o:spid="_x0000_s1054" o:spt="1" style="position:absolute;left:0pt;margin-left:56.7pt;margin-top:53.5pt;height:0.75pt;width:728.5pt;mso-position-horizontal-relative:page;mso-position-vertical-relative:page;z-index:251686912;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55" o:spid="_x0000_s1055" o:spt="1" style="position:absolute;left:0pt;margin-left:56.7pt;margin-top:53.5pt;height:0.75pt;width:728.5pt;mso-position-horizontal-relative:page;mso-position-vertical-relative:page;z-index:251687936;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56" o:spid="_x0000_s1056" o:spt="1" style="position:absolute;left:0pt;margin-left:56.7pt;margin-top:53.5pt;height:0.75pt;width:728.5pt;mso-position-horizontal-relative:page;mso-position-vertical-relative:page;z-index:251688960;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57" o:spid="_x0000_s1057" o:spt="1" style="position:absolute;left:0pt;margin-left:56.7pt;margin-top:53.5pt;height:0.75pt;width:728.5pt;mso-position-horizontal-relative:page;mso-position-vertical-relative:page;z-index:251689984;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58" o:spid="_x0000_s1058" o:spt="1" style="position:absolute;left:0pt;margin-left:56.7pt;margin-top:53.5pt;height:0.75pt;width:728.5pt;mso-position-horizontal-relative:page;mso-position-vertical-relative:page;z-index:251691008;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59" o:spid="_x0000_s1059" o:spt="1" style="position:absolute;left:0pt;margin-left:56.7pt;margin-top:53.5pt;height:0.75pt;width:728.5pt;mso-position-horizontal-relative:page;mso-position-vertical-relative:page;z-index:251692032;mso-width-relative:page;mso-height-relative:page;" fillcolor="#000000" filled="t" stroked="f" coordsize="21600,21600" o:allowincell="f">
            <v:path/>
            <v:fill on="t" focussize="0,0"/>
            <v:stroke on="f"/>
            <v:imagedata o:title=""/>
            <o:lock v:ext="edit"/>
          </v:rect>
        </w:pict>
      </w:r>
      <w:r>
        <w:rPr>
          <w:rFonts w:hint="eastAsia" w:ascii="仿宋_GB2312" w:hAnsi="仿宋_GB2312" w:eastAsia="仿宋_GB2312" w:cs="仿宋_GB2312"/>
          <w:sz w:val="52"/>
          <w:szCs w:val="52"/>
        </w:rPr>
        <w:pict>
          <v:rect id="_x0000_s1060" o:spid="_x0000_s1060" o:spt="1" style="position:absolute;left:0pt;margin-left:56.7pt;margin-top:53.5pt;height:0.75pt;width:728.5pt;mso-position-horizontal-relative:page;mso-position-vertical-relative:page;z-index:251693056;mso-width-relative:page;mso-height-relative:page;" fillcolor="#000000" filled="t" stroked="f" coordsize="21600,21600" o:allowincell="f">
            <v:path/>
            <v:fill on="t" focussize="0,0"/>
            <v:stroke on="f"/>
            <v:imagedata o:title=""/>
            <o:lock v:ext="edit"/>
          </v:rect>
        </w:pict>
      </w:r>
      <w:bookmarkStart w:id="22" w:name="_bookmark13"/>
      <w:bookmarkEnd w:id="22"/>
      <w:r>
        <w:rPr>
          <w:rFonts w:hint="eastAsia" w:ascii="仿宋_GB2312" w:hAnsi="仿宋_GB2312" w:eastAsia="仿宋_GB2312" w:cs="仿宋_GB2312"/>
          <w:spacing w:val="9"/>
          <w:sz w:val="52"/>
          <w:szCs w:val="52"/>
          <w14:textOutline w14:w="5793" w14:cap="sq" w14:cmpd="sng">
            <w14:solidFill>
              <w14:srgbClr w14:val="000000"/>
            </w14:solidFill>
            <w14:prstDash w14:val="solid"/>
            <w14:bevel/>
          </w14:textOutline>
        </w:rPr>
        <w:t>第六章</w:t>
      </w:r>
      <w:r>
        <w:rPr>
          <w:rFonts w:hint="eastAsia" w:ascii="仿宋_GB2312" w:hAnsi="仿宋_GB2312" w:eastAsia="仿宋_GB2312" w:cs="仿宋_GB2312"/>
          <w:spacing w:val="9"/>
          <w:sz w:val="52"/>
          <w:szCs w:val="52"/>
        </w:rPr>
        <w:t xml:space="preserve"> </w:t>
      </w:r>
      <w:r>
        <w:rPr>
          <w:rFonts w:hint="eastAsia" w:ascii="仿宋_GB2312" w:hAnsi="仿宋_GB2312" w:eastAsia="仿宋_GB2312" w:cs="仿宋_GB2312"/>
          <w:spacing w:val="9"/>
          <w:sz w:val="52"/>
          <w:szCs w:val="52"/>
          <w14:textOutline w14:w="5793" w14:cap="sq" w14:cmpd="sng">
            <w14:solidFill>
              <w14:srgbClr w14:val="000000"/>
            </w14:solidFill>
            <w14:prstDash w14:val="solid"/>
            <w14:bevel/>
          </w14:textOutline>
        </w:rPr>
        <w:t>投标文件格式</w:t>
      </w:r>
    </w:p>
    <w:p w14:paraId="5925BD3C">
      <w:pPr>
        <w:spacing w:line="244" w:lineRule="auto"/>
        <w:rPr>
          <w:rFonts w:hint="eastAsia" w:ascii="仿宋_GB2312" w:hAnsi="仿宋_GB2312" w:eastAsia="仿宋_GB2312" w:cs="仿宋_GB2312"/>
          <w:sz w:val="21"/>
        </w:rPr>
      </w:pPr>
    </w:p>
    <w:p w14:paraId="0705500E">
      <w:pPr>
        <w:spacing w:line="244" w:lineRule="auto"/>
        <w:rPr>
          <w:rFonts w:hint="eastAsia" w:ascii="仿宋_GB2312" w:hAnsi="仿宋_GB2312" w:eastAsia="仿宋_GB2312" w:cs="仿宋_GB2312"/>
          <w:sz w:val="21"/>
        </w:rPr>
      </w:pPr>
    </w:p>
    <w:p w14:paraId="47DF4D54">
      <w:pPr>
        <w:spacing w:line="244" w:lineRule="auto"/>
        <w:rPr>
          <w:rFonts w:hint="eastAsia" w:ascii="仿宋_GB2312" w:hAnsi="仿宋_GB2312" w:eastAsia="仿宋_GB2312" w:cs="仿宋_GB2312"/>
          <w:sz w:val="21"/>
        </w:rPr>
      </w:pPr>
    </w:p>
    <w:p w14:paraId="40C19A36">
      <w:pPr>
        <w:spacing w:line="244" w:lineRule="auto"/>
        <w:rPr>
          <w:rFonts w:hint="eastAsia" w:ascii="仿宋_GB2312" w:hAnsi="仿宋_GB2312" w:eastAsia="仿宋_GB2312" w:cs="仿宋_GB2312"/>
          <w:sz w:val="21"/>
        </w:rPr>
      </w:pPr>
    </w:p>
    <w:p w14:paraId="28AFE2DC">
      <w:pPr>
        <w:spacing w:line="244" w:lineRule="auto"/>
        <w:rPr>
          <w:rFonts w:hint="eastAsia" w:ascii="仿宋_GB2312" w:hAnsi="仿宋_GB2312" w:eastAsia="仿宋_GB2312" w:cs="仿宋_GB2312"/>
          <w:sz w:val="21"/>
        </w:rPr>
      </w:pPr>
    </w:p>
    <w:p w14:paraId="0054E83D">
      <w:pPr>
        <w:spacing w:line="245" w:lineRule="auto"/>
        <w:rPr>
          <w:rFonts w:hint="eastAsia" w:ascii="仿宋_GB2312" w:hAnsi="仿宋_GB2312" w:eastAsia="仿宋_GB2312" w:cs="仿宋_GB2312"/>
          <w:sz w:val="21"/>
        </w:rPr>
      </w:pPr>
    </w:p>
    <w:p w14:paraId="1ECCE925">
      <w:pPr>
        <w:spacing w:before="169" w:line="220" w:lineRule="auto"/>
        <w:ind w:left="2764"/>
        <w:rPr>
          <w:rFonts w:hint="eastAsia" w:ascii="仿宋_GB2312" w:hAnsi="仿宋_GB2312" w:eastAsia="仿宋_GB2312" w:cs="仿宋_GB2312"/>
          <w:sz w:val="52"/>
          <w:szCs w:val="52"/>
        </w:rPr>
      </w:pPr>
      <w:r>
        <w:rPr>
          <w:rFonts w:hint="eastAsia" w:ascii="仿宋_GB2312" w:hAnsi="仿宋_GB2312" w:eastAsia="仿宋_GB2312" w:cs="仿宋_GB2312"/>
          <w:spacing w:val="-2"/>
          <w:sz w:val="52"/>
          <w:szCs w:val="52"/>
        </w:rPr>
        <w:t xml:space="preserve">投 </w:t>
      </w:r>
      <w:r>
        <w:rPr>
          <w:rFonts w:hint="eastAsia" w:ascii="仿宋_GB2312" w:hAnsi="仿宋_GB2312" w:eastAsia="仿宋_GB2312" w:cs="仿宋_GB2312"/>
          <w:spacing w:val="-1"/>
          <w:sz w:val="52"/>
          <w:szCs w:val="52"/>
        </w:rPr>
        <w:t>标 文 件</w:t>
      </w:r>
    </w:p>
    <w:p w14:paraId="42CF3448">
      <w:pPr>
        <w:spacing w:line="263" w:lineRule="auto"/>
        <w:rPr>
          <w:rFonts w:hint="eastAsia" w:ascii="仿宋_GB2312" w:hAnsi="仿宋_GB2312" w:eastAsia="仿宋_GB2312" w:cs="仿宋_GB2312"/>
          <w:sz w:val="21"/>
        </w:rPr>
      </w:pPr>
    </w:p>
    <w:p w14:paraId="3ED62030">
      <w:pPr>
        <w:spacing w:line="263" w:lineRule="auto"/>
        <w:rPr>
          <w:rFonts w:hint="eastAsia" w:ascii="仿宋_GB2312" w:hAnsi="仿宋_GB2312" w:eastAsia="仿宋_GB2312" w:cs="仿宋_GB2312"/>
          <w:sz w:val="21"/>
        </w:rPr>
      </w:pPr>
    </w:p>
    <w:p w14:paraId="729F7C77">
      <w:pPr>
        <w:spacing w:line="264" w:lineRule="auto"/>
        <w:rPr>
          <w:rFonts w:hint="eastAsia" w:ascii="仿宋_GB2312" w:hAnsi="仿宋_GB2312" w:eastAsia="仿宋_GB2312" w:cs="仿宋_GB2312"/>
          <w:sz w:val="21"/>
        </w:rPr>
      </w:pPr>
    </w:p>
    <w:p w14:paraId="3887094C">
      <w:pPr>
        <w:spacing w:line="264" w:lineRule="auto"/>
        <w:rPr>
          <w:rFonts w:hint="eastAsia" w:ascii="仿宋_GB2312" w:hAnsi="仿宋_GB2312" w:eastAsia="仿宋_GB2312" w:cs="仿宋_GB2312"/>
          <w:sz w:val="21"/>
        </w:rPr>
      </w:pPr>
    </w:p>
    <w:p w14:paraId="17EEBA10">
      <w:pPr>
        <w:spacing w:line="264" w:lineRule="auto"/>
        <w:rPr>
          <w:rFonts w:hint="eastAsia" w:ascii="仿宋_GB2312" w:hAnsi="仿宋_GB2312" w:eastAsia="仿宋_GB2312" w:cs="仿宋_GB2312"/>
          <w:sz w:val="21"/>
        </w:rPr>
      </w:pPr>
    </w:p>
    <w:p w14:paraId="6FC69272">
      <w:pPr>
        <w:spacing w:line="264" w:lineRule="auto"/>
        <w:rPr>
          <w:rFonts w:hint="eastAsia" w:ascii="仿宋_GB2312" w:hAnsi="仿宋_GB2312" w:eastAsia="仿宋_GB2312" w:cs="仿宋_GB2312"/>
          <w:sz w:val="21"/>
        </w:rPr>
      </w:pPr>
    </w:p>
    <w:p w14:paraId="17A60534">
      <w:pPr>
        <w:spacing w:line="264" w:lineRule="auto"/>
        <w:rPr>
          <w:rFonts w:hint="eastAsia" w:ascii="仿宋_GB2312" w:hAnsi="仿宋_GB2312" w:eastAsia="仿宋_GB2312" w:cs="仿宋_GB2312"/>
          <w:sz w:val="21"/>
        </w:rPr>
      </w:pPr>
    </w:p>
    <w:p w14:paraId="1D051A07">
      <w:pPr>
        <w:spacing w:line="264" w:lineRule="auto"/>
        <w:rPr>
          <w:rFonts w:hint="eastAsia" w:ascii="仿宋_GB2312" w:hAnsi="仿宋_GB2312" w:eastAsia="仿宋_GB2312" w:cs="仿宋_GB2312"/>
          <w:sz w:val="21"/>
        </w:rPr>
      </w:pPr>
    </w:p>
    <w:p w14:paraId="1D7C4E51">
      <w:pPr>
        <w:spacing w:before="74" w:line="626" w:lineRule="auto"/>
        <w:ind w:left="1016"/>
        <w:rPr>
          <w:rFonts w:hint="eastAsia" w:ascii="仿宋_GB2312" w:hAnsi="仿宋_GB2312" w:eastAsia="仿宋_GB2312" w:cs="仿宋_GB2312"/>
          <w:sz w:val="23"/>
          <w:szCs w:val="23"/>
        </w:rPr>
      </w:pPr>
      <w:r>
        <w:rPr>
          <w:rFonts w:hint="eastAsia" w:ascii="仿宋_GB2312" w:hAnsi="仿宋_GB2312" w:eastAsia="仿宋_GB2312" w:cs="仿宋_GB2312"/>
          <w:spacing w:val="6"/>
          <w:sz w:val="23"/>
          <w:szCs w:val="23"/>
          <w14:textOutline w14:w="4358" w14:cap="sq" w14:cmpd="sng">
            <w14:solidFill>
              <w14:srgbClr w14:val="000000"/>
            </w14:solidFill>
            <w14:prstDash w14:val="solid"/>
            <w14:bevel/>
          </w14:textOutline>
        </w:rPr>
        <w:t>项目名称</w:t>
      </w:r>
      <w:r>
        <w:rPr>
          <w:rFonts w:hint="eastAsia" w:ascii="仿宋_GB2312" w:hAnsi="仿宋_GB2312" w:eastAsia="仿宋_GB2312" w:cs="仿宋_GB2312"/>
          <w:spacing w:val="5"/>
          <w:sz w:val="23"/>
          <w:szCs w:val="23"/>
          <w14:textOutline w14:w="4358" w14:cap="sq" w14:cmpd="sng">
            <w14:solidFill>
              <w14:srgbClr w14:val="000000"/>
            </w14:solidFill>
            <w14:prstDash w14:val="solid"/>
            <w14:bevel/>
          </w14:textOutline>
        </w:rPr>
        <w:t>：</w:t>
      </w:r>
      <w:r>
        <w:rPr>
          <w:rFonts w:hint="eastAsia" w:ascii="仿宋_GB2312" w:hAnsi="仿宋_GB2312" w:eastAsia="仿宋_GB2312" w:cs="仿宋_GB2312"/>
          <w:sz w:val="23"/>
          <w:szCs w:val="23"/>
          <w:u w:val="single" w:color="auto"/>
        </w:rPr>
        <w:t xml:space="preserve">                                      </w:t>
      </w:r>
    </w:p>
    <w:p w14:paraId="0287012C">
      <w:pPr>
        <w:spacing w:line="227" w:lineRule="auto"/>
        <w:ind w:left="1008"/>
        <w:rPr>
          <w:rFonts w:hint="eastAsia" w:ascii="仿宋_GB2312" w:hAnsi="仿宋_GB2312" w:eastAsia="仿宋_GB2312" w:cs="仿宋_GB2312"/>
          <w:sz w:val="23"/>
          <w:szCs w:val="23"/>
        </w:rPr>
      </w:pPr>
      <w:r>
        <w:rPr>
          <w:rFonts w:hint="eastAsia" w:ascii="仿宋_GB2312" w:hAnsi="仿宋_GB2312" w:eastAsia="仿宋_GB2312" w:cs="仿宋_GB2312"/>
          <w:spacing w:val="12"/>
          <w:sz w:val="23"/>
          <w:szCs w:val="23"/>
          <w14:textOutline w14:w="4358" w14:cap="sq" w14:cmpd="sng">
            <w14:solidFill>
              <w14:srgbClr w14:val="000000"/>
            </w14:solidFill>
            <w14:prstDash w14:val="solid"/>
            <w14:bevel/>
          </w14:textOutline>
        </w:rPr>
        <w:t>项</w:t>
      </w:r>
      <w:r>
        <w:rPr>
          <w:rFonts w:hint="eastAsia" w:ascii="仿宋_GB2312" w:hAnsi="仿宋_GB2312" w:eastAsia="仿宋_GB2312" w:cs="仿宋_GB2312"/>
          <w:spacing w:val="7"/>
          <w:sz w:val="23"/>
          <w:szCs w:val="23"/>
          <w14:textOutline w14:w="4358" w14:cap="sq" w14:cmpd="sng">
            <w14:solidFill>
              <w14:srgbClr w14:val="000000"/>
            </w14:solidFill>
            <w14:prstDash w14:val="solid"/>
            <w14:bevel/>
          </w14:textOutline>
        </w:rPr>
        <w:t>目编号</w:t>
      </w:r>
      <w:r>
        <w:rPr>
          <w:rFonts w:hint="eastAsia" w:ascii="仿宋_GB2312" w:hAnsi="仿宋_GB2312" w:eastAsia="仿宋_GB2312" w:cs="仿宋_GB2312"/>
          <w:spacing w:val="7"/>
          <w:sz w:val="23"/>
          <w:szCs w:val="23"/>
        </w:rPr>
        <w:t xml:space="preserve"> </w:t>
      </w:r>
      <w:r>
        <w:rPr>
          <w:rFonts w:hint="eastAsia" w:ascii="仿宋_GB2312" w:hAnsi="仿宋_GB2312" w:eastAsia="仿宋_GB2312" w:cs="仿宋_GB2312"/>
          <w:spacing w:val="7"/>
          <w:sz w:val="23"/>
          <w:szCs w:val="23"/>
          <w14:textOutline w14:w="4358" w14:cap="sq" w14:cmpd="sng">
            <w14:solidFill>
              <w14:srgbClr w14:val="000000"/>
            </w14:solidFill>
            <w14:prstDash w14:val="solid"/>
            <w14:bevel/>
          </w14:textOutline>
        </w:rPr>
        <w:t>：</w:t>
      </w:r>
      <w:r>
        <w:rPr>
          <w:rFonts w:hint="eastAsia" w:ascii="仿宋_GB2312" w:hAnsi="仿宋_GB2312" w:eastAsia="仿宋_GB2312" w:cs="仿宋_GB2312"/>
          <w:sz w:val="23"/>
          <w:szCs w:val="23"/>
          <w:u w:val="single" w:color="auto"/>
        </w:rPr>
        <w:t xml:space="preserve">                          </w:t>
      </w:r>
      <w:r>
        <w:rPr>
          <w:rFonts w:hint="eastAsia" w:ascii="仿宋_GB2312" w:hAnsi="仿宋_GB2312" w:eastAsia="仿宋_GB2312" w:cs="仿宋_GB2312"/>
          <w:sz w:val="23"/>
          <w:szCs w:val="23"/>
          <w:u w:val="single" w:color="auto"/>
          <w:lang w:val="en-US" w:eastAsia="zh-CN"/>
        </w:rPr>
        <w:t xml:space="preserve">         </w:t>
      </w:r>
      <w:r>
        <w:rPr>
          <w:rFonts w:hint="eastAsia" w:ascii="仿宋_GB2312" w:hAnsi="仿宋_GB2312" w:eastAsia="仿宋_GB2312" w:cs="仿宋_GB2312"/>
          <w:sz w:val="23"/>
          <w:szCs w:val="23"/>
          <w:u w:val="single" w:color="auto"/>
        </w:rPr>
        <w:t xml:space="preserve"> </w:t>
      </w:r>
    </w:p>
    <w:p w14:paraId="1C8868C5">
      <w:pPr>
        <w:spacing w:line="419" w:lineRule="auto"/>
        <w:rPr>
          <w:rFonts w:hint="eastAsia" w:ascii="仿宋_GB2312" w:hAnsi="仿宋_GB2312" w:eastAsia="仿宋_GB2312" w:cs="仿宋_GB2312"/>
          <w:sz w:val="21"/>
        </w:rPr>
      </w:pPr>
    </w:p>
    <w:p w14:paraId="3718B5DC">
      <w:pPr>
        <w:spacing w:before="75" w:line="227" w:lineRule="auto"/>
        <w:ind w:left="1005"/>
        <w:rPr>
          <w:rFonts w:hint="eastAsia" w:ascii="仿宋_GB2312" w:hAnsi="仿宋_GB2312" w:eastAsia="仿宋_GB2312" w:cs="仿宋_GB2312"/>
          <w:sz w:val="23"/>
          <w:szCs w:val="23"/>
        </w:rPr>
      </w:pPr>
      <w:r>
        <w:rPr>
          <w:rFonts w:hint="eastAsia" w:ascii="仿宋_GB2312" w:hAnsi="仿宋_GB2312" w:eastAsia="仿宋_GB2312" w:cs="仿宋_GB2312"/>
          <w:spacing w:val="9"/>
          <w:sz w:val="23"/>
          <w:szCs w:val="23"/>
          <w14:textOutline w14:w="4358" w14:cap="sq" w14:cmpd="sng">
            <w14:solidFill>
              <w14:srgbClr w14:val="000000"/>
            </w14:solidFill>
            <w14:prstDash w14:val="solid"/>
            <w14:bevel/>
          </w14:textOutline>
        </w:rPr>
        <w:t>包</w:t>
      </w:r>
      <w:r>
        <w:rPr>
          <w:rFonts w:hint="eastAsia" w:ascii="仿宋_GB2312" w:hAnsi="仿宋_GB2312" w:eastAsia="仿宋_GB2312" w:cs="仿宋_GB2312"/>
          <w:spacing w:val="6"/>
          <w:sz w:val="23"/>
          <w:szCs w:val="23"/>
          <w14:textOutline w14:w="4358" w14:cap="sq" w14:cmpd="sng">
            <w14:solidFill>
              <w14:srgbClr w14:val="000000"/>
            </w14:solidFill>
            <w14:prstDash w14:val="solid"/>
            <w14:bevel/>
          </w14:textOutline>
        </w:rPr>
        <w:t>装内容：</w:t>
      </w:r>
      <w:r>
        <w:rPr>
          <w:rFonts w:hint="eastAsia" w:ascii="仿宋_GB2312" w:hAnsi="仿宋_GB2312" w:eastAsia="仿宋_GB2312" w:cs="仿宋_GB2312"/>
          <w:sz w:val="23"/>
          <w:szCs w:val="23"/>
          <w:u w:val="single" w:color="auto"/>
        </w:rPr>
        <w:t xml:space="preserve">                                      </w:t>
      </w:r>
    </w:p>
    <w:p w14:paraId="141F4481">
      <w:pPr>
        <w:spacing w:line="416" w:lineRule="auto"/>
        <w:rPr>
          <w:rFonts w:hint="eastAsia" w:ascii="仿宋_GB2312" w:hAnsi="仿宋_GB2312" w:eastAsia="仿宋_GB2312" w:cs="仿宋_GB2312"/>
          <w:sz w:val="21"/>
        </w:rPr>
      </w:pPr>
    </w:p>
    <w:p w14:paraId="3BD66311">
      <w:pPr>
        <w:spacing w:before="75" w:line="227" w:lineRule="auto"/>
        <w:ind w:left="1003"/>
        <w:rPr>
          <w:rFonts w:hint="eastAsia" w:ascii="仿宋_GB2312" w:hAnsi="仿宋_GB2312" w:eastAsia="仿宋_GB2312" w:cs="仿宋_GB2312"/>
          <w:sz w:val="23"/>
          <w:szCs w:val="23"/>
        </w:rPr>
      </w:pPr>
      <w:r>
        <w:rPr>
          <w:rFonts w:hint="eastAsia" w:ascii="仿宋_GB2312" w:hAnsi="仿宋_GB2312" w:eastAsia="仿宋_GB2312" w:cs="仿宋_GB2312"/>
          <w:spacing w:val="6"/>
          <w:sz w:val="23"/>
          <w:szCs w:val="23"/>
          <w14:textOutline w14:w="4358" w14:cap="sq" w14:cmpd="sng">
            <w14:solidFill>
              <w14:srgbClr w14:val="000000"/>
            </w14:solidFill>
            <w14:prstDash w14:val="solid"/>
            <w14:bevel/>
          </w14:textOutline>
        </w:rPr>
        <w:t>投</w:t>
      </w:r>
      <w:r>
        <w:rPr>
          <w:rFonts w:hint="eastAsia" w:ascii="仿宋_GB2312" w:hAnsi="仿宋_GB2312" w:eastAsia="仿宋_GB2312" w:cs="仿宋_GB2312"/>
          <w:spacing w:val="3"/>
          <w:sz w:val="23"/>
          <w:szCs w:val="23"/>
          <w14:textOutline w14:w="4358" w14:cap="sq" w14:cmpd="sng">
            <w14:solidFill>
              <w14:srgbClr w14:val="000000"/>
            </w14:solidFill>
            <w14:prstDash w14:val="solid"/>
            <w14:bevel/>
          </w14:textOutline>
        </w:rPr>
        <w:t>标人名称：</w:t>
      </w:r>
      <w:r>
        <w:rPr>
          <w:rFonts w:hint="eastAsia" w:ascii="仿宋_GB2312" w:hAnsi="仿宋_GB2312" w:eastAsia="仿宋_GB2312" w:cs="仿宋_GB2312"/>
          <w:spacing w:val="3"/>
          <w:sz w:val="23"/>
          <w:szCs w:val="23"/>
          <w:u w:val="single" w:color="auto"/>
        </w:rPr>
        <w:t xml:space="preserve">                        </w:t>
      </w:r>
      <w:r>
        <w:rPr>
          <w:rFonts w:hint="eastAsia" w:ascii="仿宋_GB2312" w:hAnsi="仿宋_GB2312" w:eastAsia="仿宋_GB2312" w:cs="仿宋_GB2312"/>
          <w:spacing w:val="3"/>
          <w:sz w:val="23"/>
          <w:szCs w:val="23"/>
          <w:u w:val="single" w:color="auto"/>
          <w14:textOutline w14:w="4358" w14:cap="sq" w14:cmpd="sng">
            <w14:solidFill>
              <w14:srgbClr w14:val="000000"/>
            </w14:solidFill>
            <w14:prstDash w14:val="solid"/>
            <w14:bevel/>
          </w14:textOutline>
        </w:rPr>
        <w:t>(</w:t>
      </w:r>
      <w:r>
        <w:rPr>
          <w:rFonts w:hint="eastAsia" w:ascii="仿宋_GB2312" w:hAnsi="仿宋_GB2312" w:eastAsia="仿宋_GB2312" w:cs="仿宋_GB2312"/>
          <w:spacing w:val="3"/>
          <w:sz w:val="23"/>
          <w:szCs w:val="23"/>
          <w14:textOutline w14:w="4358" w14:cap="sq" w14:cmpd="sng">
            <w14:solidFill>
              <w14:srgbClr w14:val="000000"/>
            </w14:solidFill>
            <w14:prstDash w14:val="solid"/>
            <w14:bevel/>
          </w14:textOutline>
        </w:rPr>
        <w:t>加盖签章)</w:t>
      </w:r>
    </w:p>
    <w:p w14:paraId="748D2E44">
      <w:pPr>
        <w:spacing w:line="420" w:lineRule="auto"/>
        <w:rPr>
          <w:rFonts w:hint="eastAsia" w:ascii="仿宋_GB2312" w:hAnsi="仿宋_GB2312" w:eastAsia="仿宋_GB2312" w:cs="仿宋_GB2312"/>
          <w:sz w:val="21"/>
        </w:rPr>
      </w:pPr>
    </w:p>
    <w:p w14:paraId="2FB0B739">
      <w:pPr>
        <w:spacing w:before="75" w:line="228" w:lineRule="auto"/>
        <w:ind w:left="1007"/>
        <w:rPr>
          <w:rFonts w:hint="eastAsia" w:ascii="仿宋_GB2312" w:hAnsi="仿宋_GB2312" w:eastAsia="仿宋_GB2312" w:cs="仿宋_GB2312"/>
          <w:sz w:val="23"/>
          <w:szCs w:val="23"/>
        </w:rPr>
      </w:pPr>
      <w:r>
        <w:rPr>
          <w:rFonts w:hint="eastAsia" w:ascii="仿宋_GB2312" w:hAnsi="仿宋_GB2312" w:eastAsia="仿宋_GB2312" w:cs="仿宋_GB2312"/>
          <w:spacing w:val="7"/>
          <w:sz w:val="23"/>
          <w:szCs w:val="23"/>
          <w14:textOutline w14:w="4358" w14:cap="sq" w14:cmpd="sng">
            <w14:solidFill>
              <w14:srgbClr w14:val="000000"/>
            </w14:solidFill>
            <w14:prstDash w14:val="solid"/>
            <w14:bevel/>
          </w14:textOutline>
        </w:rPr>
        <w:t>投标人地址：</w:t>
      </w:r>
      <w:r>
        <w:rPr>
          <w:rFonts w:hint="eastAsia" w:ascii="仿宋_GB2312" w:hAnsi="仿宋_GB2312" w:eastAsia="仿宋_GB2312" w:cs="仿宋_GB2312"/>
          <w:sz w:val="23"/>
          <w:szCs w:val="23"/>
          <w:u w:val="single" w:color="auto"/>
        </w:rPr>
        <w:t xml:space="preserve">                                    </w:t>
      </w:r>
    </w:p>
    <w:p w14:paraId="4E0233A2">
      <w:pPr>
        <w:spacing w:line="416" w:lineRule="auto"/>
        <w:rPr>
          <w:rFonts w:hint="eastAsia" w:ascii="仿宋_GB2312" w:hAnsi="仿宋_GB2312" w:eastAsia="仿宋_GB2312" w:cs="仿宋_GB2312"/>
          <w:sz w:val="21"/>
        </w:rPr>
      </w:pPr>
    </w:p>
    <w:p w14:paraId="744129F1">
      <w:pPr>
        <w:spacing w:before="75" w:line="626" w:lineRule="auto"/>
        <w:ind w:left="1007"/>
        <w:rPr>
          <w:rFonts w:hint="eastAsia" w:ascii="仿宋_GB2312" w:hAnsi="仿宋_GB2312" w:eastAsia="仿宋_GB2312" w:cs="仿宋_GB2312"/>
          <w:sz w:val="23"/>
          <w:szCs w:val="23"/>
        </w:rPr>
      </w:pPr>
      <w:r>
        <w:rPr>
          <w:rFonts w:hint="eastAsia" w:ascii="仿宋_GB2312" w:hAnsi="仿宋_GB2312" w:eastAsia="仿宋_GB2312" w:cs="仿宋_GB2312"/>
          <w:spacing w:val="7"/>
          <w:sz w:val="23"/>
          <w:szCs w:val="23"/>
          <w14:textOutline w14:w="4358" w14:cap="sq" w14:cmpd="sng">
            <w14:solidFill>
              <w14:srgbClr w14:val="000000"/>
            </w14:solidFill>
            <w14:prstDash w14:val="solid"/>
            <w14:bevel/>
          </w14:textOutline>
        </w:rPr>
        <w:t>投标联系人：</w:t>
      </w:r>
      <w:r>
        <w:rPr>
          <w:rFonts w:hint="eastAsia" w:ascii="仿宋_GB2312" w:hAnsi="仿宋_GB2312" w:eastAsia="仿宋_GB2312" w:cs="仿宋_GB2312"/>
          <w:sz w:val="23"/>
          <w:szCs w:val="23"/>
          <w:u w:val="single" w:color="auto"/>
        </w:rPr>
        <w:t xml:space="preserve">                                    </w:t>
      </w:r>
    </w:p>
    <w:p w14:paraId="0B016228">
      <w:pPr>
        <w:spacing w:before="1" w:line="223" w:lineRule="auto"/>
        <w:ind w:left="1006"/>
        <w:rPr>
          <w:rFonts w:hint="eastAsia" w:ascii="仿宋_GB2312" w:hAnsi="仿宋_GB2312" w:eastAsia="仿宋_GB2312" w:cs="仿宋_GB2312"/>
          <w:sz w:val="23"/>
          <w:szCs w:val="23"/>
        </w:rPr>
      </w:pPr>
      <w:r>
        <w:rPr>
          <w:rFonts w:hint="eastAsia" w:ascii="仿宋_GB2312" w:hAnsi="仿宋_GB2312" w:eastAsia="仿宋_GB2312" w:cs="仿宋_GB2312"/>
          <w:spacing w:val="10"/>
          <w:sz w:val="23"/>
          <w:szCs w:val="23"/>
          <w14:textOutline w14:w="4358" w14:cap="sq" w14:cmpd="sng">
            <w14:solidFill>
              <w14:srgbClr w14:val="000000"/>
            </w14:solidFill>
            <w14:prstDash w14:val="solid"/>
            <w14:bevel/>
          </w14:textOutline>
        </w:rPr>
        <w:t>联</w:t>
      </w:r>
      <w:r>
        <w:rPr>
          <w:rFonts w:hint="eastAsia" w:ascii="仿宋_GB2312" w:hAnsi="仿宋_GB2312" w:eastAsia="仿宋_GB2312" w:cs="仿宋_GB2312"/>
          <w:spacing w:val="8"/>
          <w:sz w:val="23"/>
          <w:szCs w:val="23"/>
          <w14:textOutline w14:w="4358" w14:cap="sq" w14:cmpd="sng">
            <w14:solidFill>
              <w14:srgbClr w14:val="000000"/>
            </w14:solidFill>
            <w14:prstDash w14:val="solid"/>
            <w14:bevel/>
          </w14:textOutline>
        </w:rPr>
        <w:t>系电话/传真:</w:t>
      </w:r>
      <w:r>
        <w:rPr>
          <w:rFonts w:hint="eastAsia" w:ascii="仿宋_GB2312" w:hAnsi="仿宋_GB2312" w:eastAsia="仿宋_GB2312" w:cs="仿宋_GB2312"/>
          <w:sz w:val="23"/>
          <w:szCs w:val="23"/>
          <w:u w:val="single" w:color="auto"/>
        </w:rPr>
        <w:t xml:space="preserve">                                </w:t>
      </w:r>
    </w:p>
    <w:p w14:paraId="3CCCB252">
      <w:pPr>
        <w:rPr>
          <w:rFonts w:hint="eastAsia" w:ascii="仿宋_GB2312" w:hAnsi="仿宋_GB2312" w:eastAsia="仿宋_GB2312" w:cs="仿宋_GB2312"/>
        </w:rPr>
        <w:sectPr>
          <w:headerReference r:id="rId41" w:type="default"/>
          <w:footerReference r:id="rId42" w:type="default"/>
          <w:pgSz w:w="11906" w:h="16839"/>
          <w:pgMar w:top="1084" w:right="1785" w:bottom="1157" w:left="1785" w:header="1070" w:footer="994" w:gutter="0"/>
          <w:pgNumType w:fmt="decimal"/>
          <w:cols w:space="720" w:num="1"/>
        </w:sectPr>
      </w:pPr>
    </w:p>
    <w:p w14:paraId="6495E5C2">
      <w:pPr>
        <w:spacing w:line="288" w:lineRule="auto"/>
        <w:rPr>
          <w:rFonts w:hint="eastAsia" w:ascii="仿宋_GB2312" w:hAnsi="仿宋_GB2312" w:eastAsia="仿宋_GB2312" w:cs="仿宋_GB2312"/>
          <w:sz w:val="21"/>
        </w:rPr>
      </w:pPr>
      <w:r>
        <w:rPr>
          <w:rFonts w:hint="eastAsia" w:ascii="仿宋_GB2312" w:hAnsi="仿宋_GB2312" w:eastAsia="仿宋_GB2312" w:cs="仿宋_GB2312"/>
        </w:rPr>
        <w:pict>
          <v:shape id="_x0000_s1061" o:spid="_x0000_s1061" style="position:absolute;left:0pt;margin-left:77.95pt;margin-top:65.25pt;height:0.75pt;width:439.5pt;mso-position-horizontal-relative:page;mso-position-vertical-relative:page;z-index:251694080;mso-width-relative:page;mso-height-relative:page;" fillcolor="#000000" filled="t" stroked="f" coordsize="8790,15" o:allowincell="f" path="m0,0l8790,0,8790,14,0,14,0,0xe">
            <v:path/>
            <v:fill on="t" focussize="0,0"/>
            <v:stroke on="f"/>
            <v:imagedata o:title=""/>
            <o:lock v:ext="edit"/>
          </v:shape>
        </w:pict>
      </w:r>
    </w:p>
    <w:p w14:paraId="55A1FDA1">
      <w:pPr>
        <w:spacing w:line="289" w:lineRule="auto"/>
        <w:rPr>
          <w:rFonts w:hint="eastAsia" w:ascii="仿宋_GB2312" w:hAnsi="仿宋_GB2312" w:eastAsia="仿宋_GB2312" w:cs="仿宋_GB2312"/>
          <w:sz w:val="21"/>
        </w:rPr>
      </w:pPr>
    </w:p>
    <w:p w14:paraId="491D8E11">
      <w:pPr>
        <w:spacing w:line="289" w:lineRule="auto"/>
        <w:rPr>
          <w:rFonts w:hint="eastAsia" w:ascii="仿宋_GB2312" w:hAnsi="仿宋_GB2312" w:eastAsia="仿宋_GB2312" w:cs="仿宋_GB2312"/>
          <w:sz w:val="21"/>
        </w:rPr>
      </w:pPr>
    </w:p>
    <w:p w14:paraId="0395042F">
      <w:pPr>
        <w:spacing w:before="91" w:line="220" w:lineRule="auto"/>
        <w:ind w:left="3941"/>
        <w:rPr>
          <w:rFonts w:hint="eastAsia" w:ascii="仿宋_GB2312" w:hAnsi="仿宋_GB2312" w:eastAsia="仿宋_GB2312" w:cs="仿宋_GB2312"/>
          <w:sz w:val="28"/>
          <w:szCs w:val="28"/>
        </w:rPr>
      </w:pPr>
      <w:bookmarkStart w:id="23" w:name="_bookmark14"/>
      <w:bookmarkEnd w:id="23"/>
      <w:r>
        <w:rPr>
          <w:rFonts w:hint="eastAsia" w:ascii="仿宋_GB2312" w:hAnsi="仿宋_GB2312" w:eastAsia="仿宋_GB2312" w:cs="仿宋_GB2312"/>
          <w:spacing w:val="-1"/>
          <w:sz w:val="28"/>
          <w:szCs w:val="28"/>
          <w14:textOutline w14:w="5103" w14:cap="sq" w14:cmpd="sng">
            <w14:solidFill>
              <w14:srgbClr w14:val="000000"/>
            </w14:solidFill>
            <w14:prstDash w14:val="solid"/>
            <w14:bevel/>
          </w14:textOutline>
        </w:rPr>
        <w:t>投标文件编制</w:t>
      </w:r>
      <w:r>
        <w:rPr>
          <w:rFonts w:hint="eastAsia" w:ascii="仿宋_GB2312" w:hAnsi="仿宋_GB2312" w:eastAsia="仿宋_GB2312" w:cs="仿宋_GB2312"/>
          <w:sz w:val="28"/>
          <w:szCs w:val="28"/>
          <w14:textOutline w14:w="5103" w14:cap="sq" w14:cmpd="sng">
            <w14:solidFill>
              <w14:srgbClr w14:val="000000"/>
            </w14:solidFill>
            <w14:prstDash w14:val="solid"/>
            <w14:bevel/>
          </w14:textOutline>
        </w:rPr>
        <w:t>顺序</w:t>
      </w:r>
    </w:p>
    <w:p w14:paraId="4CBAF43A">
      <w:pPr>
        <w:spacing w:line="169" w:lineRule="exact"/>
        <w:rPr>
          <w:rFonts w:hint="eastAsia" w:ascii="仿宋_GB2312" w:hAnsi="仿宋_GB2312" w:eastAsia="仿宋_GB2312" w:cs="仿宋_GB2312"/>
        </w:rPr>
      </w:pPr>
    </w:p>
    <w:tbl>
      <w:tblPr>
        <w:tblStyle w:val="28"/>
        <w:tblW w:w="96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1"/>
        <w:gridCol w:w="4685"/>
        <w:gridCol w:w="1383"/>
        <w:gridCol w:w="2175"/>
      </w:tblGrid>
      <w:tr w14:paraId="3CB04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361" w:type="dxa"/>
            <w:vAlign w:val="top"/>
          </w:tcPr>
          <w:p w14:paraId="7B88F0AD">
            <w:pPr>
              <w:spacing w:before="38" w:line="230" w:lineRule="auto"/>
              <w:ind w:left="477"/>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名</w:t>
            </w:r>
            <w:r>
              <w:rPr>
                <w:rFonts w:hint="eastAsia" w:ascii="仿宋_GB2312" w:hAnsi="仿宋_GB2312" w:eastAsia="仿宋_GB2312" w:cs="仿宋_GB2312"/>
                <w:spacing w:val="4"/>
                <w:sz w:val="20"/>
                <w:szCs w:val="20"/>
                <w14:textOutline w14:w="3795" w14:cap="sq" w14:cmpd="sng">
                  <w14:solidFill>
                    <w14:srgbClr w14:val="000000"/>
                  </w14:solidFill>
                  <w14:prstDash w14:val="solid"/>
                  <w14:bevel/>
                </w14:textOutline>
              </w:rPr>
              <w:t>称</w:t>
            </w:r>
          </w:p>
        </w:tc>
        <w:tc>
          <w:tcPr>
            <w:tcW w:w="4685" w:type="dxa"/>
            <w:vAlign w:val="top"/>
          </w:tcPr>
          <w:p w14:paraId="29BE717E">
            <w:pPr>
              <w:spacing w:before="38" w:line="228" w:lineRule="auto"/>
              <w:ind w:left="1928"/>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编制内容</w:t>
            </w:r>
          </w:p>
        </w:tc>
        <w:tc>
          <w:tcPr>
            <w:tcW w:w="1383" w:type="dxa"/>
            <w:vAlign w:val="top"/>
          </w:tcPr>
          <w:p w14:paraId="62BE1E4D">
            <w:pPr>
              <w:spacing w:before="38" w:line="228" w:lineRule="auto"/>
              <w:ind w:left="491"/>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说</w:t>
            </w:r>
            <w:r>
              <w:rPr>
                <w:rFonts w:hint="eastAsia" w:ascii="仿宋_GB2312" w:hAnsi="仿宋_GB2312" w:eastAsia="仿宋_GB2312" w:cs="仿宋_GB2312"/>
                <w:spacing w:val="4"/>
                <w:sz w:val="20"/>
                <w:szCs w:val="20"/>
                <w14:textOutline w14:w="3795" w14:cap="sq" w14:cmpd="sng">
                  <w14:solidFill>
                    <w14:srgbClr w14:val="000000"/>
                  </w14:solidFill>
                  <w14:prstDash w14:val="solid"/>
                  <w14:bevel/>
                </w14:textOutline>
              </w:rPr>
              <w:t>明</w:t>
            </w:r>
          </w:p>
        </w:tc>
        <w:tc>
          <w:tcPr>
            <w:tcW w:w="2175" w:type="dxa"/>
            <w:vAlign w:val="top"/>
          </w:tcPr>
          <w:p w14:paraId="21F1425D">
            <w:pPr>
              <w:spacing w:before="38" w:line="229" w:lineRule="auto"/>
              <w:ind w:left="884"/>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14:textOutline w14:w="3795" w14:cap="sq" w14:cmpd="sng">
                  <w14:solidFill>
                    <w14:srgbClr w14:val="000000"/>
                  </w14:solidFill>
                  <w14:prstDash w14:val="solid"/>
                  <w14:bevel/>
                </w14:textOutline>
              </w:rPr>
              <w:t>备</w:t>
            </w:r>
            <w:r>
              <w:rPr>
                <w:rFonts w:hint="eastAsia" w:ascii="仿宋_GB2312" w:hAnsi="仿宋_GB2312" w:eastAsia="仿宋_GB2312" w:cs="仿宋_GB2312"/>
                <w:spacing w:val="4"/>
                <w:sz w:val="20"/>
                <w:szCs w:val="20"/>
                <w14:textOutline w14:w="3795" w14:cap="sq" w14:cmpd="sng">
                  <w14:solidFill>
                    <w14:srgbClr w14:val="000000"/>
                  </w14:solidFill>
                  <w14:prstDash w14:val="solid"/>
                  <w14:bevel/>
                </w14:textOutline>
              </w:rPr>
              <w:t>注</w:t>
            </w:r>
          </w:p>
        </w:tc>
      </w:tr>
      <w:tr w14:paraId="41FD2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4" w:hRule="atLeast"/>
        </w:trPr>
        <w:tc>
          <w:tcPr>
            <w:tcW w:w="1361" w:type="dxa"/>
            <w:vAlign w:val="top"/>
          </w:tcPr>
          <w:p w14:paraId="70F8B4E7">
            <w:pPr>
              <w:spacing w:line="289" w:lineRule="auto"/>
              <w:rPr>
                <w:rFonts w:hint="eastAsia" w:ascii="仿宋_GB2312" w:hAnsi="仿宋_GB2312" w:eastAsia="仿宋_GB2312" w:cs="仿宋_GB2312"/>
                <w:sz w:val="21"/>
              </w:rPr>
            </w:pPr>
          </w:p>
          <w:p w14:paraId="2F042B32">
            <w:pPr>
              <w:spacing w:line="289" w:lineRule="auto"/>
              <w:rPr>
                <w:rFonts w:hint="eastAsia" w:ascii="仿宋_GB2312" w:hAnsi="仿宋_GB2312" w:eastAsia="仿宋_GB2312" w:cs="仿宋_GB2312"/>
                <w:sz w:val="21"/>
              </w:rPr>
            </w:pPr>
          </w:p>
          <w:p w14:paraId="6D9E54D0">
            <w:pPr>
              <w:spacing w:line="290" w:lineRule="auto"/>
              <w:rPr>
                <w:rFonts w:hint="eastAsia" w:ascii="仿宋_GB2312" w:hAnsi="仿宋_GB2312" w:eastAsia="仿宋_GB2312" w:cs="仿宋_GB2312"/>
                <w:sz w:val="21"/>
              </w:rPr>
            </w:pPr>
          </w:p>
          <w:p w14:paraId="62E52184">
            <w:pPr>
              <w:spacing w:before="65" w:line="267" w:lineRule="auto"/>
              <w:ind w:left="160" w:right="154"/>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第一部分</w:t>
            </w:r>
            <w:r>
              <w:rPr>
                <w:rFonts w:hint="eastAsia" w:ascii="仿宋_GB2312" w:hAnsi="仿宋_GB2312" w:eastAsia="仿宋_GB2312" w:cs="仿宋_GB2312"/>
                <w:spacing w:val="5"/>
                <w:sz w:val="20"/>
                <w:szCs w:val="20"/>
              </w:rPr>
              <w:t>：</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开标记录</w:t>
            </w:r>
            <w:r>
              <w:rPr>
                <w:rFonts w:hint="eastAsia" w:ascii="仿宋_GB2312" w:hAnsi="仿宋_GB2312" w:eastAsia="仿宋_GB2312" w:cs="仿宋_GB2312"/>
                <w:spacing w:val="7"/>
                <w:sz w:val="20"/>
                <w:szCs w:val="20"/>
              </w:rPr>
              <w:t>表</w:t>
            </w:r>
          </w:p>
        </w:tc>
        <w:tc>
          <w:tcPr>
            <w:tcW w:w="4685" w:type="dxa"/>
            <w:vAlign w:val="top"/>
          </w:tcPr>
          <w:p w14:paraId="077EC2DE">
            <w:pPr>
              <w:spacing w:line="250" w:lineRule="auto"/>
              <w:rPr>
                <w:rFonts w:hint="eastAsia" w:ascii="仿宋_GB2312" w:hAnsi="仿宋_GB2312" w:eastAsia="仿宋_GB2312" w:cs="仿宋_GB2312"/>
                <w:sz w:val="21"/>
              </w:rPr>
            </w:pPr>
          </w:p>
          <w:p w14:paraId="13AC532F">
            <w:pPr>
              <w:spacing w:line="251" w:lineRule="auto"/>
              <w:rPr>
                <w:rFonts w:hint="eastAsia" w:ascii="仿宋_GB2312" w:hAnsi="仿宋_GB2312" w:eastAsia="仿宋_GB2312" w:cs="仿宋_GB2312"/>
                <w:sz w:val="21"/>
              </w:rPr>
            </w:pPr>
          </w:p>
          <w:p w14:paraId="46E0EEA4">
            <w:pPr>
              <w:spacing w:line="251" w:lineRule="auto"/>
              <w:rPr>
                <w:rFonts w:hint="eastAsia" w:ascii="仿宋_GB2312" w:hAnsi="仿宋_GB2312" w:eastAsia="仿宋_GB2312" w:cs="仿宋_GB2312"/>
                <w:sz w:val="21"/>
              </w:rPr>
            </w:pPr>
          </w:p>
          <w:p w14:paraId="15744C50">
            <w:pPr>
              <w:spacing w:line="251" w:lineRule="auto"/>
              <w:rPr>
                <w:rFonts w:hint="eastAsia" w:ascii="仿宋_GB2312" w:hAnsi="仿宋_GB2312" w:eastAsia="仿宋_GB2312" w:cs="仿宋_GB2312"/>
                <w:sz w:val="21"/>
              </w:rPr>
            </w:pPr>
          </w:p>
          <w:p w14:paraId="08A651A4">
            <w:pPr>
              <w:spacing w:before="65" w:line="225" w:lineRule="auto"/>
              <w:ind w:left="1091"/>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投标人于电子交易平台填</w:t>
            </w:r>
            <w:r>
              <w:rPr>
                <w:rFonts w:hint="eastAsia" w:ascii="仿宋_GB2312" w:hAnsi="仿宋_GB2312" w:eastAsia="仿宋_GB2312" w:cs="仿宋_GB2312"/>
                <w:spacing w:val="8"/>
                <w:sz w:val="20"/>
                <w:szCs w:val="20"/>
              </w:rPr>
              <w:t>写</w:t>
            </w:r>
          </w:p>
        </w:tc>
        <w:tc>
          <w:tcPr>
            <w:tcW w:w="1383" w:type="dxa"/>
            <w:vAlign w:val="top"/>
          </w:tcPr>
          <w:p w14:paraId="402214E6">
            <w:pPr>
              <w:rPr>
                <w:rFonts w:hint="eastAsia" w:ascii="仿宋_GB2312" w:hAnsi="仿宋_GB2312" w:eastAsia="仿宋_GB2312" w:cs="仿宋_GB2312"/>
                <w:sz w:val="21"/>
              </w:rPr>
            </w:pPr>
          </w:p>
        </w:tc>
        <w:tc>
          <w:tcPr>
            <w:tcW w:w="2175" w:type="dxa"/>
            <w:vAlign w:val="top"/>
          </w:tcPr>
          <w:p w14:paraId="5804748C">
            <w:pPr>
              <w:spacing w:before="258" w:line="251" w:lineRule="auto"/>
              <w:ind w:left="148" w:right="141" w:firstLine="10"/>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需</w:t>
            </w:r>
            <w:r>
              <w:rPr>
                <w:rFonts w:hint="eastAsia" w:ascii="仿宋_GB2312" w:hAnsi="仿宋_GB2312" w:eastAsia="仿宋_GB2312" w:cs="仿宋_GB2312"/>
                <w:spacing w:val="7"/>
                <w:sz w:val="20"/>
                <w:szCs w:val="20"/>
              </w:rPr>
              <w:t>与报价文件中价格</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3"/>
                <w:sz w:val="20"/>
                <w:szCs w:val="20"/>
              </w:rPr>
              <w:t>一</w:t>
            </w:r>
            <w:r>
              <w:rPr>
                <w:rFonts w:hint="eastAsia" w:ascii="仿宋_GB2312" w:hAnsi="仿宋_GB2312" w:eastAsia="仿宋_GB2312" w:cs="仿宋_GB2312"/>
                <w:spacing w:val="-2"/>
                <w:sz w:val="20"/>
                <w:szCs w:val="20"/>
              </w:rPr>
              <w:t>致， 电子交易平台</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生成的开标记录表</w:t>
            </w:r>
            <w:r>
              <w:rPr>
                <w:rFonts w:hint="eastAsia" w:ascii="仿宋_GB2312" w:hAnsi="仿宋_GB2312" w:eastAsia="仿宋_GB2312" w:cs="仿宋_GB2312"/>
                <w:spacing w:val="7"/>
                <w:sz w:val="20"/>
                <w:szCs w:val="20"/>
              </w:rPr>
              <w:t>内</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容与报价文件中相</w:t>
            </w:r>
            <w:r>
              <w:rPr>
                <w:rFonts w:hint="eastAsia" w:ascii="仿宋_GB2312" w:hAnsi="仿宋_GB2312" w:eastAsia="仿宋_GB2312" w:cs="仿宋_GB2312"/>
                <w:spacing w:val="7"/>
                <w:sz w:val="20"/>
                <w:szCs w:val="20"/>
              </w:rPr>
              <w:t>应</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内容不一致的，以</w:t>
            </w:r>
            <w:r>
              <w:rPr>
                <w:rFonts w:hint="eastAsia" w:ascii="仿宋_GB2312" w:hAnsi="仿宋_GB2312" w:eastAsia="仿宋_GB2312" w:cs="仿宋_GB2312"/>
                <w:spacing w:val="7"/>
                <w:sz w:val="20"/>
                <w:szCs w:val="20"/>
              </w:rPr>
              <w:t>电</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子交易平台生成的</w:t>
            </w:r>
            <w:r>
              <w:rPr>
                <w:rFonts w:hint="eastAsia" w:ascii="仿宋_GB2312" w:hAnsi="仿宋_GB2312" w:eastAsia="仿宋_GB2312" w:cs="仿宋_GB2312"/>
                <w:spacing w:val="7"/>
                <w:sz w:val="20"/>
                <w:szCs w:val="20"/>
              </w:rPr>
              <w:t>开</w:t>
            </w:r>
          </w:p>
          <w:p w14:paraId="4DAECD87">
            <w:pPr>
              <w:spacing w:line="228" w:lineRule="auto"/>
              <w:ind w:left="359"/>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标记录表为准</w:t>
            </w:r>
            <w:r>
              <w:rPr>
                <w:rFonts w:hint="eastAsia" w:ascii="仿宋_GB2312" w:hAnsi="仿宋_GB2312" w:eastAsia="仿宋_GB2312" w:cs="仿宋_GB2312"/>
                <w:spacing w:val="6"/>
                <w:sz w:val="20"/>
                <w:szCs w:val="20"/>
              </w:rPr>
              <w:t>。</w:t>
            </w:r>
          </w:p>
        </w:tc>
      </w:tr>
      <w:tr w14:paraId="747DE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trPr>
        <w:tc>
          <w:tcPr>
            <w:tcW w:w="1361" w:type="dxa"/>
            <w:vMerge w:val="restart"/>
            <w:tcBorders>
              <w:bottom w:val="nil"/>
            </w:tcBorders>
            <w:vAlign w:val="top"/>
          </w:tcPr>
          <w:p w14:paraId="78CD6A32">
            <w:pPr>
              <w:spacing w:line="243" w:lineRule="auto"/>
              <w:rPr>
                <w:rFonts w:hint="eastAsia" w:ascii="仿宋_GB2312" w:hAnsi="仿宋_GB2312" w:eastAsia="仿宋_GB2312" w:cs="仿宋_GB2312"/>
                <w:sz w:val="21"/>
              </w:rPr>
            </w:pPr>
          </w:p>
          <w:p w14:paraId="33F6DB18">
            <w:pPr>
              <w:spacing w:line="243" w:lineRule="auto"/>
              <w:rPr>
                <w:rFonts w:hint="eastAsia" w:ascii="仿宋_GB2312" w:hAnsi="仿宋_GB2312" w:eastAsia="仿宋_GB2312" w:cs="仿宋_GB2312"/>
                <w:sz w:val="21"/>
              </w:rPr>
            </w:pPr>
          </w:p>
          <w:p w14:paraId="0112AE76">
            <w:pPr>
              <w:spacing w:line="243" w:lineRule="auto"/>
              <w:rPr>
                <w:rFonts w:hint="eastAsia" w:ascii="仿宋_GB2312" w:hAnsi="仿宋_GB2312" w:eastAsia="仿宋_GB2312" w:cs="仿宋_GB2312"/>
                <w:sz w:val="21"/>
              </w:rPr>
            </w:pPr>
          </w:p>
          <w:p w14:paraId="26F3A97D">
            <w:pPr>
              <w:spacing w:line="243" w:lineRule="auto"/>
              <w:rPr>
                <w:rFonts w:hint="eastAsia" w:ascii="仿宋_GB2312" w:hAnsi="仿宋_GB2312" w:eastAsia="仿宋_GB2312" w:cs="仿宋_GB2312"/>
                <w:sz w:val="21"/>
              </w:rPr>
            </w:pPr>
          </w:p>
          <w:p w14:paraId="0D32CE48">
            <w:pPr>
              <w:spacing w:line="243" w:lineRule="auto"/>
              <w:rPr>
                <w:rFonts w:hint="eastAsia" w:ascii="仿宋_GB2312" w:hAnsi="仿宋_GB2312" w:eastAsia="仿宋_GB2312" w:cs="仿宋_GB2312"/>
                <w:sz w:val="21"/>
              </w:rPr>
            </w:pPr>
          </w:p>
          <w:p w14:paraId="4F347C18">
            <w:pPr>
              <w:spacing w:line="244" w:lineRule="auto"/>
              <w:rPr>
                <w:rFonts w:hint="eastAsia" w:ascii="仿宋_GB2312" w:hAnsi="仿宋_GB2312" w:eastAsia="仿宋_GB2312" w:cs="仿宋_GB2312"/>
                <w:sz w:val="21"/>
              </w:rPr>
            </w:pPr>
          </w:p>
          <w:p w14:paraId="11C19C4A">
            <w:pPr>
              <w:spacing w:line="244" w:lineRule="auto"/>
              <w:rPr>
                <w:rFonts w:hint="eastAsia" w:ascii="仿宋_GB2312" w:hAnsi="仿宋_GB2312" w:eastAsia="仿宋_GB2312" w:cs="仿宋_GB2312"/>
                <w:sz w:val="21"/>
              </w:rPr>
            </w:pPr>
          </w:p>
          <w:p w14:paraId="3D64E486">
            <w:pPr>
              <w:spacing w:line="244" w:lineRule="auto"/>
              <w:rPr>
                <w:rFonts w:hint="eastAsia" w:ascii="仿宋_GB2312" w:hAnsi="仿宋_GB2312" w:eastAsia="仿宋_GB2312" w:cs="仿宋_GB2312"/>
                <w:sz w:val="21"/>
              </w:rPr>
            </w:pPr>
          </w:p>
          <w:p w14:paraId="47E45452">
            <w:pPr>
              <w:spacing w:before="65" w:line="228" w:lineRule="auto"/>
              <w:ind w:left="160"/>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第二部分</w:t>
            </w:r>
            <w:r>
              <w:rPr>
                <w:rFonts w:hint="eastAsia" w:ascii="仿宋_GB2312" w:hAnsi="仿宋_GB2312" w:eastAsia="仿宋_GB2312" w:cs="仿宋_GB2312"/>
                <w:spacing w:val="5"/>
                <w:sz w:val="20"/>
                <w:szCs w:val="20"/>
              </w:rPr>
              <w:t>：</w:t>
            </w:r>
          </w:p>
          <w:p w14:paraId="29C22BEF">
            <w:pPr>
              <w:spacing w:before="26" w:line="265" w:lineRule="auto"/>
              <w:ind w:left="579" w:right="154" w:hanging="410"/>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lang w:eastAsia="zh-CN"/>
              </w:rPr>
              <w:t>资格审查资</w:t>
            </w:r>
          </w:p>
        </w:tc>
        <w:tc>
          <w:tcPr>
            <w:tcW w:w="4685" w:type="dxa"/>
            <w:shd w:val="clear" w:color="auto" w:fill="auto"/>
            <w:vAlign w:val="top"/>
          </w:tcPr>
          <w:p w14:paraId="729B97B5">
            <w:pPr>
              <w:spacing w:before="16" w:line="227" w:lineRule="auto"/>
              <w:rPr>
                <w:rFonts w:hint="eastAsia" w:ascii="仿宋_GB2312" w:hAnsi="仿宋_GB2312" w:eastAsia="仿宋_GB2312" w:cs="仿宋_GB2312"/>
                <w:snapToGrid w:val="0"/>
                <w:color w:val="000000"/>
                <w:kern w:val="0"/>
                <w:sz w:val="20"/>
                <w:szCs w:val="20"/>
                <w:lang w:val="en-US" w:eastAsia="zh-CN"/>
              </w:rPr>
            </w:pPr>
            <w:r>
              <w:rPr>
                <w:rFonts w:hint="eastAsia" w:ascii="仿宋_GB2312" w:hAnsi="仿宋_GB2312" w:eastAsia="仿宋_GB2312" w:cs="仿宋_GB2312"/>
                <w:sz w:val="20"/>
                <w:szCs w:val="20"/>
                <w:lang w:eastAsia="zh-CN"/>
              </w:rPr>
              <w:t>附件</w:t>
            </w:r>
            <w:r>
              <w:rPr>
                <w:rFonts w:hint="eastAsia" w:ascii="仿宋_GB2312" w:hAnsi="仿宋_GB2312" w:eastAsia="仿宋_GB2312" w:cs="仿宋_GB2312"/>
                <w:sz w:val="20"/>
                <w:szCs w:val="20"/>
                <w:lang w:val="en-US" w:eastAsia="zh-CN"/>
              </w:rPr>
              <w:t>1：营业执照</w:t>
            </w:r>
          </w:p>
        </w:tc>
        <w:tc>
          <w:tcPr>
            <w:tcW w:w="1383" w:type="dxa"/>
            <w:vAlign w:val="top"/>
          </w:tcPr>
          <w:p w14:paraId="677776B3">
            <w:pPr>
              <w:spacing w:before="65" w:line="269" w:lineRule="auto"/>
              <w:ind w:right="44"/>
              <w:rPr>
                <w:rFonts w:hint="eastAsia" w:ascii="仿宋_GB2312" w:hAnsi="仿宋_GB2312" w:eastAsia="仿宋_GB2312" w:cs="仿宋_GB2312"/>
                <w:sz w:val="20"/>
                <w:szCs w:val="20"/>
                <w:lang w:eastAsia="zh-CN"/>
              </w:rPr>
            </w:pPr>
          </w:p>
        </w:tc>
        <w:tc>
          <w:tcPr>
            <w:tcW w:w="2175" w:type="dxa"/>
            <w:vMerge w:val="restart"/>
            <w:tcBorders>
              <w:bottom w:val="nil"/>
            </w:tcBorders>
            <w:vAlign w:val="top"/>
          </w:tcPr>
          <w:p w14:paraId="18ABF268">
            <w:pPr>
              <w:spacing w:line="247" w:lineRule="auto"/>
              <w:rPr>
                <w:rFonts w:hint="eastAsia" w:ascii="仿宋_GB2312" w:hAnsi="仿宋_GB2312" w:eastAsia="仿宋_GB2312" w:cs="仿宋_GB2312"/>
                <w:sz w:val="21"/>
              </w:rPr>
            </w:pPr>
          </w:p>
          <w:p w14:paraId="00C89E47">
            <w:pPr>
              <w:spacing w:line="247" w:lineRule="auto"/>
              <w:rPr>
                <w:rFonts w:hint="eastAsia" w:ascii="仿宋_GB2312" w:hAnsi="仿宋_GB2312" w:eastAsia="仿宋_GB2312" w:cs="仿宋_GB2312"/>
                <w:sz w:val="21"/>
              </w:rPr>
            </w:pPr>
          </w:p>
          <w:p w14:paraId="25FF1E46">
            <w:pPr>
              <w:spacing w:before="65" w:line="264" w:lineRule="auto"/>
              <w:ind w:right="141"/>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具</w:t>
            </w:r>
            <w:r>
              <w:rPr>
                <w:rFonts w:hint="eastAsia" w:ascii="仿宋_GB2312" w:hAnsi="仿宋_GB2312" w:eastAsia="仿宋_GB2312" w:cs="仿宋_GB2312"/>
                <w:spacing w:val="8"/>
                <w:sz w:val="20"/>
                <w:szCs w:val="20"/>
              </w:rPr>
              <w:t>体要求查看投标人</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7"/>
                <w:sz w:val="20"/>
                <w:szCs w:val="20"/>
              </w:rPr>
              <w:t>的资格证明材料说明</w:t>
            </w:r>
          </w:p>
        </w:tc>
      </w:tr>
      <w:tr w14:paraId="764DF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1361" w:type="dxa"/>
            <w:vMerge w:val="continue"/>
            <w:tcBorders>
              <w:top w:val="nil"/>
              <w:bottom w:val="nil"/>
            </w:tcBorders>
            <w:vAlign w:val="top"/>
          </w:tcPr>
          <w:p w14:paraId="491EA014">
            <w:pPr>
              <w:rPr>
                <w:rFonts w:hint="eastAsia" w:ascii="仿宋_GB2312" w:hAnsi="仿宋_GB2312" w:eastAsia="仿宋_GB2312" w:cs="仿宋_GB2312"/>
                <w:sz w:val="21"/>
              </w:rPr>
            </w:pPr>
          </w:p>
        </w:tc>
        <w:tc>
          <w:tcPr>
            <w:tcW w:w="4685" w:type="dxa"/>
            <w:shd w:val="clear" w:color="auto" w:fill="auto"/>
            <w:vAlign w:val="top"/>
          </w:tcPr>
          <w:p w14:paraId="32253B06">
            <w:pPr>
              <w:keepNext w:val="0"/>
              <w:keepLines w:val="0"/>
              <w:widowControl/>
              <w:suppressLineNumbers w:val="0"/>
              <w:jc w:val="both"/>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pacing w:val="4"/>
                <w:sz w:val="20"/>
                <w:szCs w:val="20"/>
              </w:rPr>
              <w:t xml:space="preserve">附件 </w:t>
            </w:r>
            <w:r>
              <w:rPr>
                <w:rFonts w:hint="eastAsia" w:ascii="仿宋_GB2312" w:hAnsi="仿宋_GB2312" w:eastAsia="仿宋_GB2312" w:cs="仿宋_GB2312"/>
                <w:spacing w:val="4"/>
                <w:sz w:val="20"/>
                <w:szCs w:val="20"/>
                <w:lang w:val="en-US" w:eastAsia="zh-CN"/>
              </w:rPr>
              <w:t>2</w:t>
            </w:r>
            <w:r>
              <w:rPr>
                <w:rFonts w:hint="eastAsia" w:ascii="仿宋_GB2312" w:hAnsi="仿宋_GB2312" w:eastAsia="仿宋_GB2312" w:cs="仿宋_GB2312"/>
                <w:spacing w:val="4"/>
                <w:sz w:val="20"/>
                <w:szCs w:val="20"/>
              </w:rPr>
              <w:t>：</w:t>
            </w:r>
            <w:r>
              <w:rPr>
                <w:rFonts w:hint="eastAsia" w:ascii="仿宋_GB2312" w:hAnsi="仿宋_GB2312" w:eastAsia="仿宋_GB2312" w:cs="仿宋_GB2312"/>
                <w:sz w:val="20"/>
                <w:szCs w:val="20"/>
                <w:lang w:val="en-US" w:eastAsia="zh-CN"/>
              </w:rPr>
              <w:t>法定代表人身份证明及授权委托</w:t>
            </w:r>
          </w:p>
          <w:p w14:paraId="6A506197">
            <w:pPr>
              <w:spacing w:before="179" w:line="227" w:lineRule="auto"/>
              <w:ind w:left="128" w:leftChars="0"/>
              <w:rPr>
                <w:rFonts w:hint="eastAsia" w:ascii="仿宋_GB2312" w:hAnsi="仿宋_GB2312" w:eastAsia="仿宋_GB2312" w:cs="仿宋_GB2312"/>
                <w:snapToGrid w:val="0"/>
                <w:color w:val="000000"/>
                <w:kern w:val="0"/>
                <w:sz w:val="20"/>
                <w:szCs w:val="20"/>
              </w:rPr>
            </w:pPr>
          </w:p>
        </w:tc>
        <w:tc>
          <w:tcPr>
            <w:tcW w:w="1383" w:type="dxa"/>
            <w:vAlign w:val="top"/>
          </w:tcPr>
          <w:p w14:paraId="16C3D8CE">
            <w:pPr>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二选一</w:t>
            </w:r>
          </w:p>
        </w:tc>
        <w:tc>
          <w:tcPr>
            <w:tcW w:w="2175" w:type="dxa"/>
            <w:vMerge w:val="continue"/>
            <w:tcBorders>
              <w:top w:val="nil"/>
              <w:bottom w:val="nil"/>
            </w:tcBorders>
            <w:vAlign w:val="top"/>
          </w:tcPr>
          <w:p w14:paraId="68B5C2EC">
            <w:pPr>
              <w:rPr>
                <w:rFonts w:hint="eastAsia" w:ascii="仿宋_GB2312" w:hAnsi="仿宋_GB2312" w:eastAsia="仿宋_GB2312" w:cs="仿宋_GB2312"/>
                <w:sz w:val="21"/>
              </w:rPr>
            </w:pPr>
          </w:p>
        </w:tc>
      </w:tr>
      <w:tr w14:paraId="5FF2E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1" w:type="dxa"/>
            <w:vMerge w:val="continue"/>
            <w:tcBorders>
              <w:top w:val="nil"/>
              <w:bottom w:val="nil"/>
            </w:tcBorders>
            <w:vAlign w:val="top"/>
          </w:tcPr>
          <w:p w14:paraId="455E4AFA">
            <w:pPr>
              <w:rPr>
                <w:rFonts w:hint="eastAsia" w:ascii="仿宋_GB2312" w:hAnsi="仿宋_GB2312" w:eastAsia="仿宋_GB2312" w:cs="仿宋_GB2312"/>
                <w:sz w:val="21"/>
              </w:rPr>
            </w:pPr>
          </w:p>
        </w:tc>
        <w:tc>
          <w:tcPr>
            <w:tcW w:w="4685" w:type="dxa"/>
            <w:shd w:val="clear" w:color="auto" w:fill="auto"/>
            <w:vAlign w:val="top"/>
          </w:tcPr>
          <w:p w14:paraId="6CCD0BD6">
            <w:pPr>
              <w:spacing w:before="179" w:line="227" w:lineRule="auto"/>
              <w:rPr>
                <w:rFonts w:hint="eastAsia" w:ascii="仿宋_GB2312" w:hAnsi="仿宋_GB2312" w:eastAsia="仿宋_GB2312" w:cs="仿宋_GB2312"/>
                <w:snapToGrid w:val="0"/>
                <w:color w:val="000000"/>
                <w:kern w:val="0"/>
                <w:sz w:val="20"/>
                <w:szCs w:val="20"/>
              </w:rPr>
            </w:pPr>
            <w:r>
              <w:rPr>
                <w:rFonts w:hint="eastAsia" w:ascii="仿宋_GB2312" w:hAnsi="仿宋_GB2312" w:eastAsia="仿宋_GB2312" w:cs="仿宋_GB2312"/>
                <w:spacing w:val="4"/>
                <w:sz w:val="20"/>
                <w:szCs w:val="20"/>
              </w:rPr>
              <w:t>附件 3：无重大违法记录声明书</w:t>
            </w:r>
          </w:p>
        </w:tc>
        <w:tc>
          <w:tcPr>
            <w:tcW w:w="1383" w:type="dxa"/>
            <w:vAlign w:val="top"/>
          </w:tcPr>
          <w:p w14:paraId="6F8F6BD1">
            <w:pPr>
              <w:rPr>
                <w:rFonts w:hint="eastAsia" w:ascii="仿宋_GB2312" w:hAnsi="仿宋_GB2312" w:eastAsia="仿宋_GB2312" w:cs="仿宋_GB2312"/>
                <w:sz w:val="21"/>
              </w:rPr>
            </w:pPr>
          </w:p>
        </w:tc>
        <w:tc>
          <w:tcPr>
            <w:tcW w:w="2175" w:type="dxa"/>
            <w:vMerge w:val="continue"/>
            <w:tcBorders>
              <w:top w:val="nil"/>
              <w:bottom w:val="nil"/>
            </w:tcBorders>
            <w:vAlign w:val="top"/>
          </w:tcPr>
          <w:p w14:paraId="37EC865F">
            <w:pPr>
              <w:rPr>
                <w:rFonts w:hint="eastAsia" w:ascii="仿宋_GB2312" w:hAnsi="仿宋_GB2312" w:eastAsia="仿宋_GB2312" w:cs="仿宋_GB2312"/>
                <w:sz w:val="21"/>
              </w:rPr>
            </w:pPr>
          </w:p>
        </w:tc>
      </w:tr>
      <w:tr w14:paraId="3A5FA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1" w:type="dxa"/>
            <w:vMerge w:val="continue"/>
            <w:tcBorders>
              <w:top w:val="nil"/>
              <w:bottom w:val="nil"/>
            </w:tcBorders>
            <w:vAlign w:val="top"/>
          </w:tcPr>
          <w:p w14:paraId="17CC8AED">
            <w:pPr>
              <w:rPr>
                <w:rFonts w:hint="eastAsia" w:ascii="仿宋_GB2312" w:hAnsi="仿宋_GB2312" w:eastAsia="仿宋_GB2312" w:cs="仿宋_GB2312"/>
                <w:sz w:val="21"/>
              </w:rPr>
            </w:pPr>
          </w:p>
        </w:tc>
        <w:tc>
          <w:tcPr>
            <w:tcW w:w="4685" w:type="dxa"/>
            <w:shd w:val="clear" w:color="auto" w:fill="auto"/>
            <w:vAlign w:val="top"/>
          </w:tcPr>
          <w:p w14:paraId="27A45EE4">
            <w:pPr>
              <w:spacing w:before="181" w:line="227" w:lineRule="auto"/>
              <w:rPr>
                <w:rFonts w:hint="eastAsia" w:ascii="仿宋_GB2312" w:hAnsi="仿宋_GB2312" w:eastAsia="仿宋_GB2312" w:cs="仿宋_GB2312"/>
                <w:snapToGrid w:val="0"/>
                <w:color w:val="000000"/>
                <w:kern w:val="0"/>
                <w:sz w:val="20"/>
                <w:szCs w:val="20"/>
              </w:rPr>
            </w:pPr>
            <w:r>
              <w:rPr>
                <w:rFonts w:hint="eastAsia" w:ascii="仿宋_GB2312" w:hAnsi="仿宋_GB2312" w:eastAsia="仿宋_GB2312" w:cs="仿宋_GB2312"/>
                <w:spacing w:val="-5"/>
                <w:sz w:val="20"/>
                <w:szCs w:val="20"/>
              </w:rPr>
              <w:t>附件 4 ：信用记录</w:t>
            </w:r>
          </w:p>
        </w:tc>
        <w:tc>
          <w:tcPr>
            <w:tcW w:w="1383" w:type="dxa"/>
            <w:vAlign w:val="top"/>
          </w:tcPr>
          <w:p w14:paraId="5A93EFE7">
            <w:pPr>
              <w:rPr>
                <w:rFonts w:hint="eastAsia" w:ascii="仿宋_GB2312" w:hAnsi="仿宋_GB2312" w:eastAsia="仿宋_GB2312" w:cs="仿宋_GB2312"/>
                <w:sz w:val="21"/>
              </w:rPr>
            </w:pPr>
          </w:p>
        </w:tc>
        <w:tc>
          <w:tcPr>
            <w:tcW w:w="2175" w:type="dxa"/>
            <w:vMerge w:val="continue"/>
            <w:tcBorders>
              <w:top w:val="nil"/>
              <w:bottom w:val="nil"/>
            </w:tcBorders>
            <w:vAlign w:val="top"/>
          </w:tcPr>
          <w:p w14:paraId="3C700D1E">
            <w:pPr>
              <w:rPr>
                <w:rFonts w:hint="eastAsia" w:ascii="仿宋_GB2312" w:hAnsi="仿宋_GB2312" w:eastAsia="仿宋_GB2312" w:cs="仿宋_GB2312"/>
                <w:sz w:val="21"/>
              </w:rPr>
            </w:pPr>
          </w:p>
        </w:tc>
      </w:tr>
      <w:tr w14:paraId="22FD5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1361" w:type="dxa"/>
            <w:vMerge w:val="continue"/>
            <w:tcBorders>
              <w:top w:val="nil"/>
              <w:bottom w:val="nil"/>
            </w:tcBorders>
            <w:vAlign w:val="top"/>
          </w:tcPr>
          <w:p w14:paraId="04D32D0C">
            <w:pPr>
              <w:rPr>
                <w:rFonts w:hint="eastAsia" w:ascii="仿宋_GB2312" w:hAnsi="仿宋_GB2312" w:eastAsia="仿宋_GB2312" w:cs="仿宋_GB2312"/>
                <w:sz w:val="21"/>
              </w:rPr>
            </w:pPr>
          </w:p>
        </w:tc>
        <w:tc>
          <w:tcPr>
            <w:tcW w:w="4685" w:type="dxa"/>
            <w:shd w:val="clear" w:color="auto" w:fill="auto"/>
            <w:vAlign w:val="top"/>
          </w:tcPr>
          <w:p w14:paraId="4D19C4A2">
            <w:pPr>
              <w:spacing w:before="45" w:line="239" w:lineRule="auto"/>
              <w:ind w:right="107" w:rightChars="0"/>
              <w:rPr>
                <w:rFonts w:hint="eastAsia" w:ascii="仿宋_GB2312" w:hAnsi="仿宋_GB2312" w:eastAsia="仿宋_GB2312" w:cs="仿宋_GB2312"/>
                <w:snapToGrid w:val="0"/>
                <w:color w:val="000000"/>
                <w:spacing w:val="2"/>
                <w:kern w:val="0"/>
                <w:sz w:val="20"/>
                <w:szCs w:val="20"/>
              </w:rPr>
            </w:pPr>
            <w:r>
              <w:rPr>
                <w:rFonts w:hint="eastAsia" w:ascii="仿宋_GB2312" w:hAnsi="仿宋_GB2312" w:eastAsia="仿宋_GB2312" w:cs="仿宋_GB2312"/>
                <w:spacing w:val="2"/>
                <w:sz w:val="20"/>
                <w:szCs w:val="20"/>
              </w:rPr>
              <w:t>附件 5：提供财务状况及税收、社会保障资金缴</w:t>
            </w:r>
            <w:r>
              <w:rPr>
                <w:rFonts w:hint="eastAsia" w:ascii="仿宋_GB2312" w:hAnsi="仿宋_GB2312" w:eastAsia="仿宋_GB2312" w:cs="仿宋_GB2312"/>
                <w:sz w:val="20"/>
                <w:szCs w:val="20"/>
              </w:rPr>
              <w:t xml:space="preserve">纳 </w:t>
            </w:r>
            <w:r>
              <w:rPr>
                <w:rFonts w:hint="eastAsia" w:ascii="仿宋_GB2312" w:hAnsi="仿宋_GB2312" w:eastAsia="仿宋_GB2312" w:cs="仿宋_GB2312"/>
                <w:spacing w:val="8"/>
                <w:sz w:val="20"/>
                <w:szCs w:val="20"/>
              </w:rPr>
              <w:t>情况声明</w:t>
            </w:r>
            <w:r>
              <w:rPr>
                <w:rFonts w:hint="eastAsia" w:ascii="仿宋_GB2312" w:hAnsi="仿宋_GB2312" w:eastAsia="仿宋_GB2312" w:cs="仿宋_GB2312"/>
                <w:spacing w:val="7"/>
                <w:sz w:val="20"/>
                <w:szCs w:val="20"/>
              </w:rPr>
              <w:t>函</w:t>
            </w:r>
          </w:p>
        </w:tc>
        <w:tc>
          <w:tcPr>
            <w:tcW w:w="1383" w:type="dxa"/>
            <w:vAlign w:val="top"/>
          </w:tcPr>
          <w:p w14:paraId="40ED4CF9">
            <w:pPr>
              <w:rPr>
                <w:rFonts w:hint="eastAsia" w:ascii="仿宋_GB2312" w:hAnsi="仿宋_GB2312" w:eastAsia="仿宋_GB2312" w:cs="仿宋_GB2312"/>
                <w:sz w:val="21"/>
              </w:rPr>
            </w:pPr>
          </w:p>
        </w:tc>
        <w:tc>
          <w:tcPr>
            <w:tcW w:w="2175" w:type="dxa"/>
            <w:vMerge w:val="continue"/>
            <w:tcBorders>
              <w:top w:val="nil"/>
              <w:bottom w:val="nil"/>
            </w:tcBorders>
            <w:vAlign w:val="top"/>
          </w:tcPr>
          <w:p w14:paraId="082BBEB8">
            <w:pPr>
              <w:rPr>
                <w:rFonts w:hint="eastAsia" w:ascii="仿宋_GB2312" w:hAnsi="仿宋_GB2312" w:eastAsia="仿宋_GB2312" w:cs="仿宋_GB2312"/>
                <w:sz w:val="21"/>
              </w:rPr>
            </w:pPr>
          </w:p>
        </w:tc>
      </w:tr>
      <w:tr w14:paraId="45524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5" w:hRule="atLeast"/>
        </w:trPr>
        <w:tc>
          <w:tcPr>
            <w:tcW w:w="1361" w:type="dxa"/>
            <w:vMerge w:val="continue"/>
            <w:tcBorders>
              <w:top w:val="nil"/>
              <w:bottom w:val="nil"/>
            </w:tcBorders>
            <w:vAlign w:val="top"/>
          </w:tcPr>
          <w:p w14:paraId="17E3BACD">
            <w:pPr>
              <w:rPr>
                <w:rFonts w:hint="eastAsia" w:ascii="仿宋_GB2312" w:hAnsi="仿宋_GB2312" w:eastAsia="仿宋_GB2312" w:cs="仿宋_GB2312"/>
                <w:sz w:val="21"/>
              </w:rPr>
            </w:pPr>
          </w:p>
        </w:tc>
        <w:tc>
          <w:tcPr>
            <w:tcW w:w="4685" w:type="dxa"/>
            <w:shd w:val="clear" w:color="auto" w:fill="auto"/>
            <w:vAlign w:val="top"/>
          </w:tcPr>
          <w:p w14:paraId="06500654">
            <w:pPr>
              <w:spacing w:before="45" w:line="239" w:lineRule="auto"/>
              <w:ind w:right="107" w:rightChars="0"/>
              <w:rPr>
                <w:rFonts w:hint="eastAsia" w:ascii="仿宋_GB2312" w:hAnsi="仿宋_GB2312" w:eastAsia="仿宋_GB2312" w:cs="仿宋_GB2312"/>
                <w:snapToGrid w:val="0"/>
                <w:color w:val="000000"/>
                <w:kern w:val="0"/>
                <w:sz w:val="20"/>
                <w:szCs w:val="20"/>
                <w:lang w:val="en-US"/>
              </w:rPr>
            </w:pPr>
            <w:r>
              <w:rPr>
                <w:rFonts w:hint="eastAsia" w:ascii="仿宋_GB2312" w:hAnsi="仿宋_GB2312" w:eastAsia="仿宋_GB2312" w:cs="仿宋_GB2312"/>
                <w:spacing w:val="2"/>
                <w:sz w:val="20"/>
                <w:szCs w:val="20"/>
                <w:lang w:val="en-US" w:eastAsia="zh-CN"/>
              </w:rPr>
              <w:t>附件6：投标人须具有履行合同所必需的设备和专业技术能力</w:t>
            </w:r>
          </w:p>
        </w:tc>
        <w:tc>
          <w:tcPr>
            <w:tcW w:w="1383" w:type="dxa"/>
            <w:vAlign w:val="top"/>
          </w:tcPr>
          <w:p w14:paraId="02B7929B">
            <w:pPr>
              <w:rPr>
                <w:rFonts w:hint="eastAsia" w:ascii="仿宋_GB2312" w:hAnsi="仿宋_GB2312" w:eastAsia="仿宋_GB2312" w:cs="仿宋_GB2312"/>
                <w:sz w:val="21"/>
              </w:rPr>
            </w:pPr>
          </w:p>
        </w:tc>
        <w:tc>
          <w:tcPr>
            <w:tcW w:w="2175" w:type="dxa"/>
            <w:vMerge w:val="continue"/>
            <w:tcBorders>
              <w:top w:val="nil"/>
              <w:bottom w:val="nil"/>
            </w:tcBorders>
            <w:vAlign w:val="top"/>
          </w:tcPr>
          <w:p w14:paraId="42D413A2">
            <w:pPr>
              <w:rPr>
                <w:rFonts w:hint="eastAsia" w:ascii="仿宋_GB2312" w:hAnsi="仿宋_GB2312" w:eastAsia="仿宋_GB2312" w:cs="仿宋_GB2312"/>
                <w:sz w:val="21"/>
              </w:rPr>
            </w:pPr>
          </w:p>
        </w:tc>
      </w:tr>
      <w:tr w14:paraId="6007C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1361" w:type="dxa"/>
            <w:vMerge w:val="continue"/>
            <w:tcBorders>
              <w:top w:val="nil"/>
              <w:bottom w:val="single" w:color="auto" w:sz="4" w:space="0"/>
            </w:tcBorders>
            <w:vAlign w:val="top"/>
          </w:tcPr>
          <w:p w14:paraId="49EBB16D">
            <w:pPr>
              <w:rPr>
                <w:rFonts w:hint="eastAsia" w:ascii="仿宋_GB2312" w:hAnsi="仿宋_GB2312" w:eastAsia="仿宋_GB2312" w:cs="仿宋_GB2312"/>
                <w:sz w:val="21"/>
              </w:rPr>
            </w:pPr>
          </w:p>
        </w:tc>
        <w:tc>
          <w:tcPr>
            <w:tcW w:w="4685" w:type="dxa"/>
            <w:shd w:val="clear" w:color="auto" w:fill="auto"/>
            <w:vAlign w:val="top"/>
          </w:tcPr>
          <w:p w14:paraId="004F7C96">
            <w:pPr>
              <w:spacing w:before="35" w:line="237" w:lineRule="auto"/>
              <w:ind w:right="104" w:rightChars="0"/>
              <w:rPr>
                <w:rFonts w:hint="eastAsia" w:ascii="仿宋_GB2312" w:hAnsi="仿宋_GB2312" w:eastAsia="仿宋_GB2312" w:cs="仿宋_GB2312"/>
                <w:snapToGrid w:val="0"/>
                <w:color w:val="000000"/>
                <w:kern w:val="0"/>
                <w:sz w:val="20"/>
                <w:szCs w:val="20"/>
              </w:rPr>
            </w:pPr>
            <w:r>
              <w:rPr>
                <w:rFonts w:hint="eastAsia" w:ascii="仿宋_GB2312" w:hAnsi="仿宋_GB2312" w:eastAsia="仿宋_GB2312" w:cs="仿宋_GB2312"/>
                <w:spacing w:val="2"/>
                <w:sz w:val="20"/>
                <w:szCs w:val="20"/>
              </w:rPr>
              <w:t xml:space="preserve">附件 </w:t>
            </w:r>
            <w:r>
              <w:rPr>
                <w:rFonts w:hint="eastAsia" w:ascii="仿宋_GB2312" w:hAnsi="仿宋_GB2312" w:eastAsia="仿宋_GB2312" w:cs="仿宋_GB2312"/>
                <w:spacing w:val="2"/>
                <w:sz w:val="20"/>
                <w:szCs w:val="20"/>
                <w:lang w:val="en-US" w:eastAsia="zh-CN"/>
              </w:rPr>
              <w:t>7</w:t>
            </w:r>
            <w:r>
              <w:rPr>
                <w:rFonts w:hint="eastAsia" w:ascii="仿宋_GB2312" w:hAnsi="仿宋_GB2312" w:eastAsia="仿宋_GB2312" w:cs="仿宋_GB2312"/>
                <w:spacing w:val="2"/>
                <w:sz w:val="20"/>
                <w:szCs w:val="20"/>
              </w:rPr>
              <w:t>：中小企业声明函 (监狱企业、残疾人福</w:t>
            </w:r>
            <w:r>
              <w:rPr>
                <w:rFonts w:hint="eastAsia" w:ascii="仿宋_GB2312" w:hAnsi="仿宋_GB2312" w:eastAsia="仿宋_GB2312" w:cs="仿宋_GB2312"/>
                <w:sz w:val="20"/>
                <w:szCs w:val="20"/>
              </w:rPr>
              <w:t xml:space="preserve">利 </w:t>
            </w:r>
            <w:r>
              <w:rPr>
                <w:rFonts w:hint="eastAsia" w:ascii="仿宋_GB2312" w:hAnsi="仿宋_GB2312" w:eastAsia="仿宋_GB2312" w:cs="仿宋_GB2312"/>
                <w:spacing w:val="6"/>
                <w:sz w:val="20"/>
                <w:szCs w:val="20"/>
              </w:rPr>
              <w:t>性单位证明</w:t>
            </w:r>
            <w:r>
              <w:rPr>
                <w:rFonts w:hint="eastAsia" w:ascii="仿宋_GB2312" w:hAnsi="仿宋_GB2312" w:eastAsia="仿宋_GB2312" w:cs="仿宋_GB2312"/>
                <w:spacing w:val="5"/>
                <w:sz w:val="20"/>
                <w:szCs w:val="20"/>
              </w:rPr>
              <w:t>)</w:t>
            </w:r>
          </w:p>
        </w:tc>
        <w:tc>
          <w:tcPr>
            <w:tcW w:w="1383" w:type="dxa"/>
            <w:vAlign w:val="top"/>
          </w:tcPr>
          <w:p w14:paraId="1574326D">
            <w:pPr>
              <w:rPr>
                <w:rFonts w:hint="eastAsia" w:ascii="仿宋_GB2312" w:hAnsi="仿宋_GB2312" w:eastAsia="仿宋_GB2312" w:cs="仿宋_GB2312"/>
                <w:sz w:val="21"/>
              </w:rPr>
            </w:pPr>
          </w:p>
        </w:tc>
        <w:tc>
          <w:tcPr>
            <w:tcW w:w="2175" w:type="dxa"/>
            <w:vMerge w:val="continue"/>
            <w:tcBorders>
              <w:top w:val="nil"/>
              <w:bottom w:val="nil"/>
            </w:tcBorders>
            <w:vAlign w:val="top"/>
          </w:tcPr>
          <w:p w14:paraId="2FD2A8A8">
            <w:pPr>
              <w:rPr>
                <w:rFonts w:hint="eastAsia" w:ascii="仿宋_GB2312" w:hAnsi="仿宋_GB2312" w:eastAsia="仿宋_GB2312" w:cs="仿宋_GB2312"/>
                <w:sz w:val="21"/>
              </w:rPr>
            </w:pPr>
          </w:p>
        </w:tc>
      </w:tr>
      <w:tr w14:paraId="723B6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1361" w:type="dxa"/>
            <w:vMerge w:val="restart"/>
            <w:tcBorders>
              <w:top w:val="single" w:color="auto" w:sz="4" w:space="0"/>
            </w:tcBorders>
            <w:vAlign w:val="top"/>
          </w:tcPr>
          <w:p w14:paraId="66B41972">
            <w:pPr>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第二部分商务技术响应文件</w:t>
            </w:r>
          </w:p>
        </w:tc>
        <w:tc>
          <w:tcPr>
            <w:tcW w:w="4685" w:type="dxa"/>
            <w:vAlign w:val="top"/>
          </w:tcPr>
          <w:p w14:paraId="5FB09542">
            <w:pPr>
              <w:spacing w:before="154" w:line="227" w:lineRule="auto"/>
              <w:rPr>
                <w:rFonts w:hint="default" w:ascii="仿宋_GB2312" w:hAnsi="仿宋_GB2312" w:eastAsia="仿宋_GB2312" w:cs="仿宋_GB2312"/>
                <w:lang w:val="en-US" w:eastAsia="zh-CN"/>
              </w:rPr>
            </w:pPr>
            <w:r>
              <w:rPr>
                <w:rFonts w:hint="eastAsia" w:ascii="仿宋_GB2312" w:hAnsi="仿宋_GB2312" w:eastAsia="仿宋_GB2312" w:cs="仿宋_GB2312"/>
                <w:spacing w:val="6"/>
                <w:sz w:val="20"/>
                <w:szCs w:val="20"/>
              </w:rPr>
              <w:t>附件</w:t>
            </w:r>
            <w:r>
              <w:rPr>
                <w:rFonts w:hint="eastAsia" w:ascii="仿宋_GB2312" w:hAnsi="仿宋_GB2312" w:eastAsia="仿宋_GB2312" w:cs="仿宋_GB2312"/>
                <w:spacing w:val="4"/>
                <w:sz w:val="20"/>
                <w:szCs w:val="20"/>
              </w:rPr>
              <w:t xml:space="preserve"> </w:t>
            </w:r>
            <w:r>
              <w:rPr>
                <w:rFonts w:hint="eastAsia" w:ascii="仿宋_GB2312" w:hAnsi="仿宋_GB2312" w:eastAsia="仿宋_GB2312" w:cs="仿宋_GB2312"/>
                <w:spacing w:val="3"/>
                <w:sz w:val="20"/>
                <w:szCs w:val="20"/>
                <w:lang w:val="en-US" w:eastAsia="zh-CN"/>
              </w:rPr>
              <w:t>8</w:t>
            </w:r>
            <w:r>
              <w:rPr>
                <w:rFonts w:hint="eastAsia" w:ascii="仿宋_GB2312" w:hAnsi="仿宋_GB2312" w:eastAsia="仿宋_GB2312" w:cs="仿宋_GB2312"/>
                <w:spacing w:val="3"/>
                <w:sz w:val="20"/>
                <w:szCs w:val="20"/>
              </w:rPr>
              <w:t>：政府采购政策情况表</w:t>
            </w:r>
          </w:p>
        </w:tc>
        <w:tc>
          <w:tcPr>
            <w:tcW w:w="1383" w:type="dxa"/>
            <w:vAlign w:val="top"/>
          </w:tcPr>
          <w:p w14:paraId="0BD56B99">
            <w:pPr>
              <w:rPr>
                <w:rFonts w:hint="eastAsia" w:ascii="仿宋_GB2312" w:hAnsi="仿宋_GB2312" w:eastAsia="仿宋_GB2312" w:cs="仿宋_GB2312"/>
                <w:sz w:val="21"/>
              </w:rPr>
            </w:pPr>
          </w:p>
        </w:tc>
        <w:tc>
          <w:tcPr>
            <w:tcW w:w="2175" w:type="dxa"/>
            <w:vMerge w:val="continue"/>
            <w:tcBorders>
              <w:top w:val="nil"/>
              <w:bottom w:val="nil"/>
            </w:tcBorders>
            <w:vAlign w:val="top"/>
          </w:tcPr>
          <w:p w14:paraId="47A64970">
            <w:pPr>
              <w:rPr>
                <w:rFonts w:hint="eastAsia" w:ascii="仿宋_GB2312" w:hAnsi="仿宋_GB2312" w:eastAsia="仿宋_GB2312" w:cs="仿宋_GB2312"/>
                <w:sz w:val="21"/>
              </w:rPr>
            </w:pPr>
          </w:p>
        </w:tc>
      </w:tr>
      <w:tr w14:paraId="3A732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1" w:type="dxa"/>
            <w:vMerge w:val="continue"/>
            <w:tcBorders>
              <w:top w:val="nil"/>
              <w:bottom w:val="nil"/>
            </w:tcBorders>
            <w:vAlign w:val="top"/>
          </w:tcPr>
          <w:p w14:paraId="305530B9">
            <w:pPr>
              <w:rPr>
                <w:rFonts w:hint="eastAsia" w:ascii="仿宋_GB2312" w:hAnsi="仿宋_GB2312" w:eastAsia="仿宋_GB2312" w:cs="仿宋_GB2312"/>
                <w:sz w:val="21"/>
              </w:rPr>
            </w:pPr>
          </w:p>
        </w:tc>
        <w:tc>
          <w:tcPr>
            <w:tcW w:w="4685" w:type="dxa"/>
            <w:vAlign w:val="top"/>
          </w:tcPr>
          <w:p w14:paraId="65A121F4">
            <w:pPr>
              <w:pStyle w:val="8"/>
              <w:ind w:left="0" w:leftChars="0" w:firstLine="0" w:firstLineChars="0"/>
              <w:rPr>
                <w:rFonts w:hint="eastAsia" w:ascii="仿宋_GB2312" w:hAnsi="仿宋_GB2312" w:eastAsia="仿宋_GB2312" w:cs="仿宋_GB2312"/>
                <w:sz w:val="20"/>
                <w:szCs w:val="20"/>
              </w:rPr>
            </w:pPr>
            <w:r>
              <w:rPr>
                <w:rFonts w:hint="eastAsia" w:ascii="仿宋_GB2312" w:hAnsi="仿宋_GB2312" w:eastAsia="仿宋_GB2312" w:cs="仿宋_GB2312"/>
                <w:snapToGrid w:val="0"/>
                <w:color w:val="000000"/>
                <w:spacing w:val="3"/>
                <w:kern w:val="0"/>
                <w:sz w:val="20"/>
                <w:szCs w:val="20"/>
                <w:lang w:eastAsia="zh-CN"/>
              </w:rPr>
              <w:t>附件</w:t>
            </w:r>
            <w:r>
              <w:rPr>
                <w:rFonts w:hint="eastAsia" w:ascii="仿宋_GB2312" w:hAnsi="仿宋_GB2312" w:eastAsia="仿宋_GB2312" w:cs="仿宋_GB2312"/>
                <w:snapToGrid w:val="0"/>
                <w:color w:val="000000"/>
                <w:spacing w:val="3"/>
                <w:kern w:val="0"/>
                <w:sz w:val="20"/>
                <w:szCs w:val="20"/>
                <w:lang w:val="en-US" w:eastAsia="zh-CN"/>
              </w:rPr>
              <w:t>9：</w:t>
            </w:r>
            <w:r>
              <w:rPr>
                <w:rFonts w:hint="eastAsia" w:ascii="仿宋_GB2312" w:hAnsi="仿宋_GB2312" w:eastAsia="仿宋_GB2312" w:cs="仿宋_GB2312"/>
                <w:snapToGrid w:val="0"/>
                <w:color w:val="000000"/>
                <w:spacing w:val="3"/>
                <w:kern w:val="0"/>
                <w:sz w:val="20"/>
                <w:szCs w:val="20"/>
              </w:rPr>
              <w:t>参数偏离表</w:t>
            </w:r>
          </w:p>
        </w:tc>
        <w:tc>
          <w:tcPr>
            <w:tcW w:w="1383" w:type="dxa"/>
            <w:vAlign w:val="top"/>
          </w:tcPr>
          <w:p w14:paraId="369E5B5D">
            <w:pPr>
              <w:rPr>
                <w:rFonts w:hint="eastAsia" w:ascii="仿宋_GB2312" w:hAnsi="仿宋_GB2312" w:eastAsia="仿宋_GB2312" w:cs="仿宋_GB2312"/>
                <w:sz w:val="21"/>
              </w:rPr>
            </w:pPr>
          </w:p>
        </w:tc>
        <w:tc>
          <w:tcPr>
            <w:tcW w:w="2175" w:type="dxa"/>
            <w:vMerge w:val="continue"/>
            <w:tcBorders>
              <w:top w:val="nil"/>
              <w:bottom w:val="nil"/>
            </w:tcBorders>
            <w:vAlign w:val="top"/>
          </w:tcPr>
          <w:p w14:paraId="7369F7F5">
            <w:pPr>
              <w:rPr>
                <w:rFonts w:hint="eastAsia" w:ascii="仿宋_GB2312" w:hAnsi="仿宋_GB2312" w:eastAsia="仿宋_GB2312" w:cs="仿宋_GB2312"/>
                <w:sz w:val="21"/>
              </w:rPr>
            </w:pPr>
          </w:p>
        </w:tc>
      </w:tr>
      <w:tr w14:paraId="3691A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1" w:type="dxa"/>
            <w:vMerge w:val="continue"/>
            <w:tcBorders>
              <w:top w:val="nil"/>
              <w:bottom w:val="nil"/>
            </w:tcBorders>
            <w:vAlign w:val="top"/>
          </w:tcPr>
          <w:p w14:paraId="5E38786A">
            <w:pPr>
              <w:rPr>
                <w:rFonts w:hint="eastAsia" w:ascii="仿宋_GB2312" w:hAnsi="仿宋_GB2312" w:eastAsia="仿宋_GB2312" w:cs="仿宋_GB2312"/>
                <w:sz w:val="21"/>
              </w:rPr>
            </w:pPr>
          </w:p>
        </w:tc>
        <w:tc>
          <w:tcPr>
            <w:tcW w:w="4685" w:type="dxa"/>
            <w:vAlign w:val="top"/>
          </w:tcPr>
          <w:p w14:paraId="15B7792F">
            <w:pPr>
              <w:spacing w:before="182" w:line="227" w:lineRule="auto"/>
              <w:rPr>
                <w:rFonts w:hint="eastAsia" w:ascii="仿宋_GB2312" w:hAnsi="仿宋_GB2312" w:eastAsia="仿宋_GB2312" w:cs="仿宋_GB2312"/>
                <w:sz w:val="20"/>
                <w:szCs w:val="20"/>
              </w:rPr>
            </w:pPr>
            <w:r>
              <w:rPr>
                <w:rFonts w:hint="eastAsia" w:ascii="仿宋_GB2312" w:hAnsi="仿宋_GB2312" w:eastAsia="仿宋_GB2312" w:cs="仿宋_GB2312"/>
                <w:spacing w:val="-1"/>
                <w:sz w:val="20"/>
                <w:szCs w:val="20"/>
              </w:rPr>
              <w:t>附件</w:t>
            </w:r>
            <w:r>
              <w:rPr>
                <w:rFonts w:hint="eastAsia" w:ascii="仿宋_GB2312" w:hAnsi="仿宋_GB2312" w:eastAsia="仿宋_GB2312" w:cs="仿宋_GB2312"/>
                <w:spacing w:val="-1"/>
                <w:sz w:val="20"/>
                <w:szCs w:val="20"/>
                <w:lang w:val="en-US" w:eastAsia="zh-CN"/>
              </w:rPr>
              <w:t>10</w:t>
            </w:r>
            <w:r>
              <w:rPr>
                <w:rFonts w:hint="eastAsia" w:ascii="仿宋_GB2312" w:hAnsi="仿宋_GB2312" w:eastAsia="仿宋_GB2312" w:cs="仿宋_GB2312"/>
                <w:sz w:val="20"/>
                <w:szCs w:val="20"/>
              </w:rPr>
              <w:t>：投标函</w:t>
            </w:r>
          </w:p>
        </w:tc>
        <w:tc>
          <w:tcPr>
            <w:tcW w:w="1383" w:type="dxa"/>
            <w:vAlign w:val="top"/>
          </w:tcPr>
          <w:p w14:paraId="008A3970">
            <w:pPr>
              <w:rPr>
                <w:rFonts w:hint="eastAsia" w:ascii="仿宋_GB2312" w:hAnsi="仿宋_GB2312" w:eastAsia="仿宋_GB2312" w:cs="仿宋_GB2312"/>
                <w:sz w:val="21"/>
              </w:rPr>
            </w:pPr>
          </w:p>
        </w:tc>
        <w:tc>
          <w:tcPr>
            <w:tcW w:w="2175" w:type="dxa"/>
            <w:vMerge w:val="continue"/>
            <w:tcBorders>
              <w:top w:val="nil"/>
              <w:bottom w:val="nil"/>
            </w:tcBorders>
            <w:vAlign w:val="top"/>
          </w:tcPr>
          <w:p w14:paraId="5B7A5DF9">
            <w:pPr>
              <w:rPr>
                <w:rFonts w:hint="eastAsia" w:ascii="仿宋_GB2312" w:hAnsi="仿宋_GB2312" w:eastAsia="仿宋_GB2312" w:cs="仿宋_GB2312"/>
                <w:sz w:val="21"/>
              </w:rPr>
            </w:pPr>
          </w:p>
        </w:tc>
      </w:tr>
      <w:tr w14:paraId="3898A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361" w:type="dxa"/>
            <w:vMerge w:val="continue"/>
            <w:tcBorders>
              <w:top w:val="nil"/>
              <w:bottom w:val="nil"/>
            </w:tcBorders>
            <w:vAlign w:val="top"/>
          </w:tcPr>
          <w:p w14:paraId="3AE818D9">
            <w:pPr>
              <w:rPr>
                <w:rFonts w:hint="eastAsia" w:ascii="仿宋_GB2312" w:hAnsi="仿宋_GB2312" w:eastAsia="仿宋_GB2312" w:cs="仿宋_GB2312"/>
                <w:sz w:val="21"/>
              </w:rPr>
            </w:pPr>
          </w:p>
        </w:tc>
        <w:tc>
          <w:tcPr>
            <w:tcW w:w="4685" w:type="dxa"/>
            <w:vAlign w:val="top"/>
          </w:tcPr>
          <w:p w14:paraId="378AC7D0">
            <w:pPr>
              <w:spacing w:before="181" w:line="227" w:lineRule="auto"/>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附</w:t>
            </w:r>
            <w:r>
              <w:rPr>
                <w:rFonts w:hint="eastAsia" w:ascii="仿宋_GB2312" w:hAnsi="仿宋_GB2312" w:eastAsia="仿宋_GB2312" w:cs="仿宋_GB2312"/>
                <w:spacing w:val="4"/>
                <w:sz w:val="20"/>
                <w:szCs w:val="20"/>
              </w:rPr>
              <w:t>件</w:t>
            </w:r>
            <w:r>
              <w:rPr>
                <w:rFonts w:hint="eastAsia" w:ascii="仿宋_GB2312" w:hAnsi="仿宋_GB2312" w:eastAsia="仿宋_GB2312" w:cs="仿宋_GB2312"/>
                <w:spacing w:val="3"/>
                <w:sz w:val="20"/>
                <w:szCs w:val="20"/>
                <w:lang w:val="en-US" w:eastAsia="zh-CN"/>
              </w:rPr>
              <w:t>11</w:t>
            </w:r>
            <w:r>
              <w:rPr>
                <w:rFonts w:hint="eastAsia" w:ascii="仿宋_GB2312" w:hAnsi="仿宋_GB2312" w:eastAsia="仿宋_GB2312" w:cs="仿宋_GB2312"/>
                <w:spacing w:val="3"/>
                <w:sz w:val="20"/>
                <w:szCs w:val="20"/>
              </w:rPr>
              <w:t>：投标人基本情况表</w:t>
            </w:r>
          </w:p>
        </w:tc>
        <w:tc>
          <w:tcPr>
            <w:tcW w:w="1383" w:type="dxa"/>
            <w:vAlign w:val="top"/>
          </w:tcPr>
          <w:p w14:paraId="2DD649B0">
            <w:pPr>
              <w:rPr>
                <w:rFonts w:hint="eastAsia" w:ascii="仿宋_GB2312" w:hAnsi="仿宋_GB2312" w:eastAsia="仿宋_GB2312" w:cs="仿宋_GB2312"/>
                <w:sz w:val="21"/>
              </w:rPr>
            </w:pPr>
          </w:p>
        </w:tc>
        <w:tc>
          <w:tcPr>
            <w:tcW w:w="2175" w:type="dxa"/>
            <w:vMerge w:val="continue"/>
            <w:tcBorders>
              <w:top w:val="nil"/>
              <w:bottom w:val="nil"/>
            </w:tcBorders>
            <w:vAlign w:val="top"/>
          </w:tcPr>
          <w:p w14:paraId="212EA551">
            <w:pPr>
              <w:rPr>
                <w:rFonts w:hint="eastAsia" w:ascii="仿宋_GB2312" w:hAnsi="仿宋_GB2312" w:eastAsia="仿宋_GB2312" w:cs="仿宋_GB2312"/>
                <w:sz w:val="21"/>
              </w:rPr>
            </w:pPr>
          </w:p>
        </w:tc>
      </w:tr>
      <w:tr w14:paraId="15388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1361" w:type="dxa"/>
            <w:vMerge w:val="continue"/>
            <w:tcBorders>
              <w:top w:val="nil"/>
              <w:bottom w:val="nil"/>
            </w:tcBorders>
            <w:vAlign w:val="top"/>
          </w:tcPr>
          <w:p w14:paraId="3C71D5C1">
            <w:pPr>
              <w:rPr>
                <w:rFonts w:hint="eastAsia" w:ascii="仿宋_GB2312" w:hAnsi="仿宋_GB2312" w:eastAsia="仿宋_GB2312" w:cs="仿宋_GB2312"/>
                <w:sz w:val="21"/>
              </w:rPr>
            </w:pPr>
          </w:p>
        </w:tc>
        <w:tc>
          <w:tcPr>
            <w:tcW w:w="4685" w:type="dxa"/>
            <w:vAlign w:val="top"/>
          </w:tcPr>
          <w:p w14:paraId="5B219B6D">
            <w:pPr>
              <w:spacing w:before="183" w:line="227" w:lineRule="auto"/>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附</w:t>
            </w:r>
            <w:r>
              <w:rPr>
                <w:rFonts w:hint="eastAsia" w:ascii="仿宋_GB2312" w:hAnsi="仿宋_GB2312" w:eastAsia="仿宋_GB2312" w:cs="仿宋_GB2312"/>
                <w:spacing w:val="4"/>
                <w:sz w:val="20"/>
                <w:szCs w:val="20"/>
              </w:rPr>
              <w:t>件</w:t>
            </w:r>
            <w:r>
              <w:rPr>
                <w:rFonts w:hint="eastAsia" w:ascii="仿宋_GB2312" w:hAnsi="仿宋_GB2312" w:eastAsia="仿宋_GB2312" w:cs="仿宋_GB2312"/>
                <w:spacing w:val="4"/>
                <w:sz w:val="20"/>
                <w:szCs w:val="20"/>
                <w:lang w:val="en-US" w:eastAsia="zh-CN"/>
              </w:rPr>
              <w:t>12</w:t>
            </w:r>
            <w:r>
              <w:rPr>
                <w:rFonts w:hint="eastAsia" w:ascii="仿宋_GB2312" w:hAnsi="仿宋_GB2312" w:eastAsia="仿宋_GB2312" w:cs="仿宋_GB2312"/>
                <w:spacing w:val="4"/>
                <w:sz w:val="20"/>
                <w:szCs w:val="20"/>
              </w:rPr>
              <w:t>：近三年同类项目业绩表</w:t>
            </w:r>
          </w:p>
        </w:tc>
        <w:tc>
          <w:tcPr>
            <w:tcW w:w="1383" w:type="dxa"/>
            <w:vAlign w:val="top"/>
          </w:tcPr>
          <w:p w14:paraId="4282624C">
            <w:pPr>
              <w:rPr>
                <w:rFonts w:hint="eastAsia" w:ascii="仿宋_GB2312" w:hAnsi="仿宋_GB2312" w:eastAsia="仿宋_GB2312" w:cs="仿宋_GB2312"/>
                <w:sz w:val="21"/>
              </w:rPr>
            </w:pPr>
          </w:p>
        </w:tc>
        <w:tc>
          <w:tcPr>
            <w:tcW w:w="2175" w:type="dxa"/>
            <w:vMerge w:val="continue"/>
            <w:tcBorders>
              <w:top w:val="nil"/>
              <w:bottom w:val="nil"/>
            </w:tcBorders>
            <w:vAlign w:val="top"/>
          </w:tcPr>
          <w:p w14:paraId="247BFD35">
            <w:pPr>
              <w:rPr>
                <w:rFonts w:hint="eastAsia" w:ascii="仿宋_GB2312" w:hAnsi="仿宋_GB2312" w:eastAsia="仿宋_GB2312" w:cs="仿宋_GB2312"/>
                <w:sz w:val="21"/>
              </w:rPr>
            </w:pPr>
          </w:p>
        </w:tc>
      </w:tr>
      <w:tr w14:paraId="59A0DA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361" w:type="dxa"/>
            <w:vMerge w:val="continue"/>
            <w:tcBorders>
              <w:top w:val="nil"/>
            </w:tcBorders>
            <w:vAlign w:val="top"/>
          </w:tcPr>
          <w:p w14:paraId="5EB0CB5D">
            <w:pPr>
              <w:rPr>
                <w:rFonts w:hint="eastAsia" w:ascii="仿宋_GB2312" w:hAnsi="仿宋_GB2312" w:eastAsia="仿宋_GB2312" w:cs="仿宋_GB2312"/>
                <w:sz w:val="21"/>
              </w:rPr>
            </w:pPr>
          </w:p>
        </w:tc>
        <w:tc>
          <w:tcPr>
            <w:tcW w:w="4685" w:type="dxa"/>
            <w:vAlign w:val="top"/>
          </w:tcPr>
          <w:p w14:paraId="48E59FF3">
            <w:pPr>
              <w:spacing w:before="182" w:line="227" w:lineRule="auto"/>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附</w:t>
            </w:r>
            <w:r>
              <w:rPr>
                <w:rFonts w:hint="eastAsia" w:ascii="仿宋_GB2312" w:hAnsi="仿宋_GB2312" w:eastAsia="仿宋_GB2312" w:cs="仿宋_GB2312"/>
                <w:spacing w:val="6"/>
                <w:sz w:val="20"/>
                <w:szCs w:val="20"/>
              </w:rPr>
              <w:t>件</w:t>
            </w:r>
            <w:r>
              <w:rPr>
                <w:rFonts w:hint="eastAsia" w:ascii="仿宋_GB2312" w:hAnsi="仿宋_GB2312" w:eastAsia="仿宋_GB2312" w:cs="仿宋_GB2312"/>
                <w:spacing w:val="5"/>
                <w:sz w:val="20"/>
                <w:szCs w:val="20"/>
                <w:lang w:val="en-US" w:eastAsia="zh-CN"/>
              </w:rPr>
              <w:t>13</w:t>
            </w:r>
            <w:r>
              <w:rPr>
                <w:rFonts w:hint="eastAsia" w:ascii="仿宋_GB2312" w:hAnsi="仿宋_GB2312" w:eastAsia="仿宋_GB2312" w:cs="仿宋_GB2312"/>
                <w:spacing w:val="5"/>
                <w:sz w:val="20"/>
                <w:szCs w:val="20"/>
              </w:rPr>
              <w:t>：拟投入本项目的服务人员一览表</w:t>
            </w:r>
          </w:p>
        </w:tc>
        <w:tc>
          <w:tcPr>
            <w:tcW w:w="1383" w:type="dxa"/>
            <w:vAlign w:val="top"/>
          </w:tcPr>
          <w:p w14:paraId="3534A6A2">
            <w:pPr>
              <w:rPr>
                <w:rFonts w:hint="eastAsia" w:ascii="仿宋_GB2312" w:hAnsi="仿宋_GB2312" w:eastAsia="仿宋_GB2312" w:cs="仿宋_GB2312"/>
                <w:sz w:val="21"/>
              </w:rPr>
            </w:pPr>
          </w:p>
        </w:tc>
        <w:tc>
          <w:tcPr>
            <w:tcW w:w="2175" w:type="dxa"/>
            <w:vMerge w:val="continue"/>
            <w:tcBorders>
              <w:top w:val="nil"/>
            </w:tcBorders>
            <w:vAlign w:val="top"/>
          </w:tcPr>
          <w:p w14:paraId="3B26B165">
            <w:pPr>
              <w:rPr>
                <w:rFonts w:hint="eastAsia" w:ascii="仿宋_GB2312" w:hAnsi="仿宋_GB2312" w:eastAsia="仿宋_GB2312" w:cs="仿宋_GB2312"/>
                <w:sz w:val="21"/>
              </w:rPr>
            </w:pPr>
          </w:p>
        </w:tc>
      </w:tr>
      <w:tr w14:paraId="146B6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361" w:type="dxa"/>
            <w:tcBorders>
              <w:top w:val="nil"/>
            </w:tcBorders>
            <w:vAlign w:val="top"/>
          </w:tcPr>
          <w:p w14:paraId="019D4B64">
            <w:pPr>
              <w:rPr>
                <w:rFonts w:hint="eastAsia" w:ascii="仿宋_GB2312" w:hAnsi="仿宋_GB2312" w:eastAsia="仿宋_GB2312" w:cs="仿宋_GB2312"/>
                <w:sz w:val="21"/>
              </w:rPr>
            </w:pPr>
          </w:p>
        </w:tc>
        <w:tc>
          <w:tcPr>
            <w:tcW w:w="4685" w:type="dxa"/>
            <w:vAlign w:val="top"/>
          </w:tcPr>
          <w:p w14:paraId="0498F353">
            <w:pPr>
              <w:spacing w:before="182" w:line="227" w:lineRule="auto"/>
              <w:rPr>
                <w:rFonts w:hint="default" w:ascii="仿宋_GB2312" w:hAnsi="仿宋_GB2312" w:eastAsia="仿宋_GB2312" w:cs="仿宋_GB2312"/>
                <w:spacing w:val="10"/>
                <w:sz w:val="20"/>
                <w:szCs w:val="20"/>
                <w:lang w:val="en-US" w:eastAsia="zh-CN"/>
              </w:rPr>
            </w:pPr>
            <w:r>
              <w:rPr>
                <w:rFonts w:hint="eastAsia" w:ascii="仿宋_GB2312" w:hAnsi="仿宋_GB2312" w:eastAsia="仿宋_GB2312" w:cs="仿宋_GB2312"/>
                <w:spacing w:val="10"/>
                <w:sz w:val="20"/>
                <w:szCs w:val="20"/>
                <w:lang w:eastAsia="zh-CN"/>
              </w:rPr>
              <w:t>附件</w:t>
            </w:r>
            <w:r>
              <w:rPr>
                <w:rFonts w:hint="eastAsia" w:ascii="仿宋_GB2312" w:hAnsi="仿宋_GB2312" w:eastAsia="仿宋_GB2312" w:cs="仿宋_GB2312"/>
                <w:spacing w:val="10"/>
                <w:sz w:val="20"/>
                <w:szCs w:val="20"/>
                <w:lang w:val="en-US" w:eastAsia="zh-CN"/>
              </w:rPr>
              <w:t>18：现场勘察证明</w:t>
            </w:r>
          </w:p>
        </w:tc>
        <w:tc>
          <w:tcPr>
            <w:tcW w:w="1383" w:type="dxa"/>
            <w:vAlign w:val="top"/>
          </w:tcPr>
          <w:p w14:paraId="59C858D4">
            <w:pPr>
              <w:rPr>
                <w:rFonts w:hint="eastAsia" w:ascii="仿宋_GB2312" w:hAnsi="仿宋_GB2312" w:eastAsia="仿宋_GB2312" w:cs="仿宋_GB2312"/>
                <w:sz w:val="21"/>
              </w:rPr>
            </w:pPr>
          </w:p>
        </w:tc>
        <w:tc>
          <w:tcPr>
            <w:tcW w:w="2175" w:type="dxa"/>
            <w:tcBorders>
              <w:top w:val="nil"/>
            </w:tcBorders>
            <w:vAlign w:val="top"/>
          </w:tcPr>
          <w:p w14:paraId="0E67B58A">
            <w:pPr>
              <w:rPr>
                <w:rFonts w:hint="eastAsia" w:ascii="仿宋_GB2312" w:hAnsi="仿宋_GB2312" w:eastAsia="仿宋_GB2312" w:cs="仿宋_GB2312"/>
                <w:sz w:val="21"/>
              </w:rPr>
            </w:pPr>
          </w:p>
        </w:tc>
      </w:tr>
      <w:tr w14:paraId="4BA22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361" w:type="dxa"/>
            <w:tcBorders>
              <w:bottom w:val="nil"/>
            </w:tcBorders>
            <w:vAlign w:val="top"/>
          </w:tcPr>
          <w:p w14:paraId="384547FE">
            <w:pPr>
              <w:spacing w:before="65" w:line="384" w:lineRule="auto"/>
              <w:ind w:right="207"/>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第</w:t>
            </w:r>
            <w:r>
              <w:rPr>
                <w:rFonts w:hint="eastAsia" w:ascii="仿宋_GB2312" w:hAnsi="仿宋_GB2312" w:eastAsia="仿宋_GB2312" w:cs="仿宋_GB2312"/>
                <w:spacing w:val="-2"/>
                <w:sz w:val="20"/>
                <w:szCs w:val="20"/>
                <w:lang w:eastAsia="zh-CN"/>
              </w:rPr>
              <w:t>三</w:t>
            </w:r>
            <w:r>
              <w:rPr>
                <w:rFonts w:hint="eastAsia" w:ascii="仿宋_GB2312" w:hAnsi="仿宋_GB2312" w:eastAsia="仿宋_GB2312" w:cs="仿宋_GB2312"/>
                <w:spacing w:val="-2"/>
                <w:sz w:val="20"/>
                <w:szCs w:val="20"/>
              </w:rPr>
              <w:t>部分：</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报价文</w:t>
            </w:r>
            <w:r>
              <w:rPr>
                <w:rFonts w:hint="eastAsia" w:ascii="仿宋_GB2312" w:hAnsi="仿宋_GB2312" w:eastAsia="仿宋_GB2312" w:cs="仿宋_GB2312"/>
                <w:spacing w:val="7"/>
                <w:sz w:val="20"/>
                <w:szCs w:val="20"/>
              </w:rPr>
              <w:t>件</w:t>
            </w:r>
          </w:p>
        </w:tc>
        <w:tc>
          <w:tcPr>
            <w:tcW w:w="4685" w:type="dxa"/>
            <w:vAlign w:val="top"/>
          </w:tcPr>
          <w:p w14:paraId="7E82FA09">
            <w:pPr>
              <w:spacing w:before="153" w:line="227" w:lineRule="auto"/>
              <w:ind w:left="128"/>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附件</w:t>
            </w:r>
            <w:r>
              <w:rPr>
                <w:rFonts w:hint="eastAsia" w:ascii="仿宋_GB2312" w:hAnsi="仿宋_GB2312" w:eastAsia="仿宋_GB2312" w:cs="仿宋_GB2312"/>
                <w:spacing w:val="2"/>
                <w:sz w:val="20"/>
                <w:szCs w:val="20"/>
                <w:lang w:val="en-US" w:eastAsia="zh-CN"/>
              </w:rPr>
              <w:t>14</w:t>
            </w:r>
            <w:r>
              <w:rPr>
                <w:rFonts w:hint="eastAsia" w:ascii="仿宋_GB2312" w:hAnsi="仿宋_GB2312" w:eastAsia="仿宋_GB2312" w:cs="仿宋_GB2312"/>
                <w:spacing w:val="1"/>
                <w:sz w:val="20"/>
                <w:szCs w:val="20"/>
              </w:rPr>
              <w:t>：</w:t>
            </w:r>
            <w:r>
              <w:rPr>
                <w:rFonts w:hint="eastAsia" w:ascii="仿宋_GB2312" w:hAnsi="仿宋_GB2312" w:eastAsia="仿宋_GB2312" w:cs="仿宋_GB2312"/>
                <w:spacing w:val="2"/>
                <w:sz w:val="20"/>
                <w:szCs w:val="20"/>
              </w:rPr>
              <w:t>投标报价明细表</w:t>
            </w:r>
          </w:p>
        </w:tc>
        <w:tc>
          <w:tcPr>
            <w:tcW w:w="1383" w:type="dxa"/>
            <w:vAlign w:val="top"/>
          </w:tcPr>
          <w:p w14:paraId="1059BE70">
            <w:pPr>
              <w:rPr>
                <w:rFonts w:hint="eastAsia" w:ascii="仿宋_GB2312" w:hAnsi="仿宋_GB2312" w:eastAsia="仿宋_GB2312" w:cs="仿宋_GB2312"/>
                <w:sz w:val="21"/>
              </w:rPr>
            </w:pPr>
          </w:p>
        </w:tc>
        <w:tc>
          <w:tcPr>
            <w:tcW w:w="2175" w:type="dxa"/>
            <w:tcBorders>
              <w:bottom w:val="nil"/>
            </w:tcBorders>
            <w:vAlign w:val="top"/>
          </w:tcPr>
          <w:p w14:paraId="53166BD9">
            <w:pPr>
              <w:rPr>
                <w:rFonts w:hint="eastAsia" w:ascii="仿宋_GB2312" w:hAnsi="仿宋_GB2312" w:eastAsia="仿宋_GB2312" w:cs="仿宋_GB2312"/>
                <w:sz w:val="21"/>
              </w:rPr>
            </w:pPr>
          </w:p>
        </w:tc>
      </w:tr>
      <w:tr w14:paraId="7424B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361" w:type="dxa"/>
            <w:tcBorders>
              <w:top w:val="nil"/>
            </w:tcBorders>
            <w:vAlign w:val="top"/>
          </w:tcPr>
          <w:p w14:paraId="1D65DD94">
            <w:pPr>
              <w:rPr>
                <w:rFonts w:hint="eastAsia" w:ascii="仿宋_GB2312" w:hAnsi="仿宋_GB2312" w:eastAsia="仿宋_GB2312" w:cs="仿宋_GB2312"/>
                <w:sz w:val="21"/>
              </w:rPr>
            </w:pPr>
          </w:p>
        </w:tc>
        <w:tc>
          <w:tcPr>
            <w:tcW w:w="4685" w:type="dxa"/>
            <w:vAlign w:val="top"/>
          </w:tcPr>
          <w:p w14:paraId="621B6A19">
            <w:pPr>
              <w:spacing w:before="154" w:line="227" w:lineRule="auto"/>
              <w:ind w:left="128"/>
              <w:rPr>
                <w:rFonts w:hint="eastAsia" w:ascii="仿宋_GB2312" w:hAnsi="仿宋_GB2312" w:eastAsia="仿宋_GB2312" w:cs="仿宋_GB2312"/>
                <w:spacing w:val="6"/>
                <w:sz w:val="20"/>
                <w:szCs w:val="20"/>
              </w:rPr>
            </w:pPr>
            <w:r>
              <w:rPr>
                <w:rFonts w:hint="eastAsia" w:ascii="仿宋_GB2312" w:hAnsi="仿宋_GB2312" w:eastAsia="仿宋_GB2312" w:cs="仿宋_GB2312"/>
                <w:spacing w:val="3"/>
                <w:sz w:val="20"/>
                <w:szCs w:val="20"/>
              </w:rPr>
              <w:t>附件</w:t>
            </w:r>
            <w:r>
              <w:rPr>
                <w:rFonts w:hint="eastAsia" w:ascii="仿宋_GB2312" w:hAnsi="仿宋_GB2312" w:eastAsia="仿宋_GB2312" w:cs="仿宋_GB2312"/>
                <w:spacing w:val="3"/>
                <w:sz w:val="20"/>
                <w:szCs w:val="20"/>
                <w:lang w:val="en-US" w:eastAsia="zh-CN"/>
              </w:rPr>
              <w:t>15</w:t>
            </w:r>
            <w:r>
              <w:rPr>
                <w:rFonts w:hint="eastAsia" w:ascii="仿宋_GB2312" w:hAnsi="仿宋_GB2312" w:eastAsia="仿宋_GB2312" w:cs="仿宋_GB2312"/>
                <w:spacing w:val="3"/>
                <w:sz w:val="20"/>
                <w:szCs w:val="20"/>
              </w:rPr>
              <w:t>：投标报价</w:t>
            </w:r>
            <w:r>
              <w:rPr>
                <w:rFonts w:hint="eastAsia" w:ascii="仿宋_GB2312" w:hAnsi="仿宋_GB2312" w:eastAsia="仿宋_GB2312" w:cs="仿宋_GB2312"/>
                <w:spacing w:val="3"/>
                <w:sz w:val="20"/>
                <w:szCs w:val="20"/>
                <w:lang w:eastAsia="zh-CN"/>
              </w:rPr>
              <w:t>表</w:t>
            </w:r>
          </w:p>
        </w:tc>
        <w:tc>
          <w:tcPr>
            <w:tcW w:w="1383" w:type="dxa"/>
            <w:vAlign w:val="top"/>
          </w:tcPr>
          <w:p w14:paraId="60239CFB">
            <w:pPr>
              <w:rPr>
                <w:rFonts w:hint="eastAsia" w:ascii="仿宋_GB2312" w:hAnsi="仿宋_GB2312" w:eastAsia="仿宋_GB2312" w:cs="仿宋_GB2312"/>
                <w:sz w:val="21"/>
              </w:rPr>
            </w:pPr>
          </w:p>
        </w:tc>
        <w:tc>
          <w:tcPr>
            <w:tcW w:w="2175" w:type="dxa"/>
            <w:tcBorders>
              <w:top w:val="nil"/>
            </w:tcBorders>
            <w:vAlign w:val="top"/>
          </w:tcPr>
          <w:p w14:paraId="0E989FA0">
            <w:pPr>
              <w:rPr>
                <w:rFonts w:hint="eastAsia" w:ascii="仿宋_GB2312" w:hAnsi="仿宋_GB2312" w:eastAsia="仿宋_GB2312" w:cs="仿宋_GB2312"/>
                <w:sz w:val="21"/>
              </w:rPr>
            </w:pPr>
          </w:p>
        </w:tc>
      </w:tr>
    </w:tbl>
    <w:p w14:paraId="5F1EAFF8">
      <w:pPr>
        <w:rPr>
          <w:rFonts w:hint="eastAsia" w:ascii="仿宋_GB2312" w:hAnsi="仿宋_GB2312" w:eastAsia="仿宋_GB2312" w:cs="仿宋_GB2312"/>
        </w:rPr>
        <w:sectPr>
          <w:headerReference r:id="rId43" w:type="default"/>
          <w:footerReference r:id="rId44" w:type="default"/>
          <w:pgSz w:w="11907" w:h="16840"/>
          <w:pgMar w:top="400" w:right="1396" w:bottom="1026" w:left="901" w:header="0" w:footer="814" w:gutter="0"/>
          <w:pgNumType w:fmt="decimal"/>
          <w:cols w:space="720" w:num="1"/>
        </w:sectPr>
      </w:pPr>
    </w:p>
    <w:p w14:paraId="6783F43B">
      <w:pPr>
        <w:spacing w:before="43" w:line="219" w:lineRule="auto"/>
        <w:ind w:left="33"/>
        <w:rPr>
          <w:rFonts w:hint="eastAsia" w:ascii="仿宋_GB2312" w:hAnsi="仿宋_GB2312" w:eastAsia="仿宋_GB2312" w:cs="仿宋_GB2312"/>
          <w:spacing w:val="-19"/>
          <w:sz w:val="28"/>
          <w:szCs w:val="28"/>
        </w:rPr>
      </w:pPr>
    </w:p>
    <w:p w14:paraId="69254020">
      <w:pPr>
        <w:spacing w:before="43" w:line="219" w:lineRule="auto"/>
        <w:ind w:left="33"/>
        <w:rPr>
          <w:rFonts w:hint="eastAsia" w:ascii="仿宋_GB2312" w:hAnsi="仿宋_GB2312" w:eastAsia="仿宋_GB2312" w:cs="仿宋_GB2312"/>
          <w:sz w:val="28"/>
          <w:szCs w:val="28"/>
        </w:rPr>
      </w:pPr>
      <w:r>
        <w:rPr>
          <w:rFonts w:hint="eastAsia" w:ascii="仿宋_GB2312" w:hAnsi="仿宋_GB2312" w:eastAsia="仿宋_GB2312" w:cs="仿宋_GB2312"/>
          <w:spacing w:val="-19"/>
          <w:sz w:val="28"/>
          <w:szCs w:val="28"/>
        </w:rPr>
        <w:t>附</w:t>
      </w:r>
      <w:r>
        <w:rPr>
          <w:rFonts w:hint="eastAsia" w:ascii="仿宋_GB2312" w:hAnsi="仿宋_GB2312" w:eastAsia="仿宋_GB2312" w:cs="仿宋_GB2312"/>
          <w:spacing w:val="-18"/>
          <w:sz w:val="28"/>
          <w:szCs w:val="28"/>
        </w:rPr>
        <w:t>件 1</w:t>
      </w:r>
    </w:p>
    <w:p w14:paraId="0564FC8B">
      <w:pPr>
        <w:spacing w:before="43" w:line="219" w:lineRule="auto"/>
        <w:ind w:left="33" w:firstLine="2941" w:firstLineChars="1200"/>
        <w:rPr>
          <w:rFonts w:hint="eastAsia" w:ascii="仿宋_GB2312" w:hAnsi="仿宋_GB2312" w:eastAsia="仿宋_GB2312" w:cs="仿宋_GB2312"/>
          <w:b/>
          <w:bCs/>
          <w:spacing w:val="-18"/>
          <w:sz w:val="28"/>
          <w:szCs w:val="28"/>
          <w:lang w:eastAsia="zh-CN"/>
        </w:rPr>
      </w:pPr>
    </w:p>
    <w:p w14:paraId="369756C1">
      <w:pPr>
        <w:spacing w:before="43" w:line="219" w:lineRule="auto"/>
        <w:ind w:left="33" w:firstLine="2941" w:firstLineChars="1200"/>
        <w:rPr>
          <w:rFonts w:hint="eastAsia" w:ascii="仿宋_GB2312" w:hAnsi="仿宋_GB2312" w:eastAsia="仿宋_GB2312" w:cs="仿宋_GB2312"/>
          <w:b/>
          <w:bCs/>
          <w:spacing w:val="-18"/>
          <w:sz w:val="28"/>
          <w:szCs w:val="28"/>
          <w:lang w:eastAsia="zh-CN"/>
        </w:rPr>
      </w:pPr>
      <w:r>
        <w:rPr>
          <w:rFonts w:hint="eastAsia" w:ascii="仿宋_GB2312" w:hAnsi="仿宋_GB2312" w:eastAsia="仿宋_GB2312" w:cs="仿宋_GB2312"/>
          <w:b/>
          <w:bCs/>
          <w:spacing w:val="-18"/>
          <w:sz w:val="28"/>
          <w:szCs w:val="28"/>
          <w:lang w:eastAsia="zh-CN"/>
        </w:rPr>
        <w:t>营业执照</w:t>
      </w:r>
    </w:p>
    <w:p w14:paraId="604646FC">
      <w:pPr>
        <w:spacing w:before="211" w:line="219" w:lineRule="auto"/>
        <w:ind w:left="1733"/>
        <w:rPr>
          <w:rFonts w:hint="eastAsia" w:ascii="仿宋_GB2312" w:hAnsi="仿宋_GB2312" w:eastAsia="仿宋_GB2312" w:cs="仿宋_GB2312"/>
          <w:spacing w:val="-1"/>
          <w:sz w:val="28"/>
          <w:szCs w:val="28"/>
        </w:rPr>
      </w:pPr>
    </w:p>
    <w:p w14:paraId="6DB07F01">
      <w:pPr>
        <w:spacing w:before="211" w:line="219" w:lineRule="auto"/>
        <w:ind w:left="1733"/>
        <w:rPr>
          <w:rFonts w:hint="eastAsia" w:ascii="仿宋_GB2312" w:hAnsi="仿宋_GB2312" w:eastAsia="仿宋_GB2312" w:cs="仿宋_GB2312"/>
          <w:spacing w:val="-1"/>
          <w:sz w:val="28"/>
          <w:szCs w:val="28"/>
        </w:rPr>
      </w:pPr>
    </w:p>
    <w:p w14:paraId="401D71E9">
      <w:pPr>
        <w:spacing w:before="211" w:line="219" w:lineRule="auto"/>
        <w:ind w:left="1733"/>
        <w:rPr>
          <w:rFonts w:hint="eastAsia" w:ascii="仿宋_GB2312" w:hAnsi="仿宋_GB2312" w:eastAsia="仿宋_GB2312" w:cs="仿宋_GB2312"/>
          <w:spacing w:val="-1"/>
          <w:sz w:val="28"/>
          <w:szCs w:val="28"/>
        </w:rPr>
      </w:pPr>
    </w:p>
    <w:p w14:paraId="508B11A7">
      <w:pPr>
        <w:spacing w:before="211" w:line="219" w:lineRule="auto"/>
        <w:ind w:left="1733"/>
        <w:rPr>
          <w:rFonts w:hint="eastAsia" w:ascii="仿宋_GB2312" w:hAnsi="仿宋_GB2312" w:eastAsia="仿宋_GB2312" w:cs="仿宋_GB2312"/>
          <w:spacing w:val="-1"/>
          <w:sz w:val="28"/>
          <w:szCs w:val="28"/>
        </w:rPr>
      </w:pPr>
    </w:p>
    <w:p w14:paraId="761D7E91">
      <w:pPr>
        <w:spacing w:before="211" w:line="219" w:lineRule="auto"/>
        <w:ind w:left="1733"/>
        <w:rPr>
          <w:rFonts w:hint="eastAsia" w:ascii="仿宋_GB2312" w:hAnsi="仿宋_GB2312" w:eastAsia="仿宋_GB2312" w:cs="仿宋_GB2312"/>
          <w:spacing w:val="-1"/>
          <w:sz w:val="28"/>
          <w:szCs w:val="28"/>
        </w:rPr>
      </w:pPr>
    </w:p>
    <w:p w14:paraId="5F913732">
      <w:pPr>
        <w:spacing w:before="211" w:line="219" w:lineRule="auto"/>
        <w:ind w:left="1733"/>
        <w:rPr>
          <w:rFonts w:hint="eastAsia" w:ascii="仿宋_GB2312" w:hAnsi="仿宋_GB2312" w:eastAsia="仿宋_GB2312" w:cs="仿宋_GB2312"/>
          <w:spacing w:val="-1"/>
          <w:sz w:val="28"/>
          <w:szCs w:val="28"/>
        </w:rPr>
      </w:pPr>
    </w:p>
    <w:p w14:paraId="35026C45">
      <w:pPr>
        <w:spacing w:before="211" w:line="219" w:lineRule="auto"/>
        <w:ind w:left="1733"/>
        <w:rPr>
          <w:rFonts w:hint="eastAsia" w:ascii="仿宋_GB2312" w:hAnsi="仿宋_GB2312" w:eastAsia="仿宋_GB2312" w:cs="仿宋_GB2312"/>
          <w:spacing w:val="-1"/>
          <w:sz w:val="28"/>
          <w:szCs w:val="28"/>
        </w:rPr>
      </w:pPr>
    </w:p>
    <w:p w14:paraId="18543D79">
      <w:pPr>
        <w:spacing w:before="211" w:line="219" w:lineRule="auto"/>
        <w:ind w:left="1733"/>
        <w:rPr>
          <w:rFonts w:hint="eastAsia" w:ascii="仿宋_GB2312" w:hAnsi="仿宋_GB2312" w:eastAsia="仿宋_GB2312" w:cs="仿宋_GB2312"/>
          <w:spacing w:val="-1"/>
          <w:sz w:val="28"/>
          <w:szCs w:val="28"/>
        </w:rPr>
      </w:pPr>
    </w:p>
    <w:p w14:paraId="5FCCD468">
      <w:pPr>
        <w:spacing w:before="211" w:line="219" w:lineRule="auto"/>
        <w:ind w:left="1733"/>
        <w:rPr>
          <w:rFonts w:hint="eastAsia" w:ascii="仿宋_GB2312" w:hAnsi="仿宋_GB2312" w:eastAsia="仿宋_GB2312" w:cs="仿宋_GB2312"/>
          <w:spacing w:val="-1"/>
          <w:sz w:val="28"/>
          <w:szCs w:val="28"/>
        </w:rPr>
      </w:pPr>
    </w:p>
    <w:p w14:paraId="3AA4C002">
      <w:pPr>
        <w:spacing w:before="211" w:line="219" w:lineRule="auto"/>
        <w:ind w:left="1733"/>
        <w:rPr>
          <w:rFonts w:hint="eastAsia" w:ascii="仿宋_GB2312" w:hAnsi="仿宋_GB2312" w:eastAsia="仿宋_GB2312" w:cs="仿宋_GB2312"/>
          <w:spacing w:val="-1"/>
          <w:sz w:val="28"/>
          <w:szCs w:val="28"/>
        </w:rPr>
      </w:pPr>
    </w:p>
    <w:p w14:paraId="3FA85F31">
      <w:pPr>
        <w:spacing w:before="211" w:line="219" w:lineRule="auto"/>
        <w:ind w:left="1733"/>
        <w:rPr>
          <w:rFonts w:hint="eastAsia" w:ascii="仿宋_GB2312" w:hAnsi="仿宋_GB2312" w:eastAsia="仿宋_GB2312" w:cs="仿宋_GB2312"/>
          <w:spacing w:val="-1"/>
          <w:sz w:val="28"/>
          <w:szCs w:val="28"/>
        </w:rPr>
      </w:pPr>
    </w:p>
    <w:p w14:paraId="1481D402">
      <w:pPr>
        <w:spacing w:before="211" w:line="219" w:lineRule="auto"/>
        <w:ind w:left="1733"/>
        <w:rPr>
          <w:rFonts w:hint="eastAsia" w:ascii="仿宋_GB2312" w:hAnsi="仿宋_GB2312" w:eastAsia="仿宋_GB2312" w:cs="仿宋_GB2312"/>
          <w:spacing w:val="-1"/>
          <w:sz w:val="28"/>
          <w:szCs w:val="28"/>
        </w:rPr>
      </w:pPr>
    </w:p>
    <w:p w14:paraId="4E01F54F">
      <w:pPr>
        <w:spacing w:before="211" w:line="219" w:lineRule="auto"/>
        <w:ind w:left="1733"/>
        <w:rPr>
          <w:rFonts w:hint="eastAsia" w:ascii="仿宋_GB2312" w:hAnsi="仿宋_GB2312" w:eastAsia="仿宋_GB2312" w:cs="仿宋_GB2312"/>
          <w:spacing w:val="-1"/>
          <w:sz w:val="28"/>
          <w:szCs w:val="28"/>
        </w:rPr>
      </w:pPr>
    </w:p>
    <w:p w14:paraId="2781117D">
      <w:pPr>
        <w:spacing w:before="211" w:line="219" w:lineRule="auto"/>
        <w:ind w:left="1733"/>
        <w:rPr>
          <w:rFonts w:hint="eastAsia" w:ascii="仿宋_GB2312" w:hAnsi="仿宋_GB2312" w:eastAsia="仿宋_GB2312" w:cs="仿宋_GB2312"/>
          <w:spacing w:val="-1"/>
          <w:sz w:val="28"/>
          <w:szCs w:val="28"/>
        </w:rPr>
      </w:pPr>
    </w:p>
    <w:p w14:paraId="6B46B28A">
      <w:pPr>
        <w:spacing w:before="211" w:line="219" w:lineRule="auto"/>
        <w:ind w:left="1733"/>
        <w:rPr>
          <w:rFonts w:hint="eastAsia" w:ascii="仿宋_GB2312" w:hAnsi="仿宋_GB2312" w:eastAsia="仿宋_GB2312" w:cs="仿宋_GB2312"/>
          <w:spacing w:val="-1"/>
          <w:sz w:val="28"/>
          <w:szCs w:val="28"/>
        </w:rPr>
      </w:pPr>
    </w:p>
    <w:p w14:paraId="35B6386F">
      <w:pPr>
        <w:spacing w:before="211" w:line="219" w:lineRule="auto"/>
        <w:ind w:left="1733"/>
        <w:rPr>
          <w:rFonts w:hint="eastAsia" w:ascii="仿宋_GB2312" w:hAnsi="仿宋_GB2312" w:eastAsia="仿宋_GB2312" w:cs="仿宋_GB2312"/>
          <w:spacing w:val="-1"/>
          <w:sz w:val="28"/>
          <w:szCs w:val="28"/>
        </w:rPr>
      </w:pPr>
    </w:p>
    <w:p w14:paraId="5F994A40">
      <w:pPr>
        <w:spacing w:before="211" w:line="219" w:lineRule="auto"/>
        <w:ind w:left="1733"/>
        <w:rPr>
          <w:rFonts w:hint="eastAsia" w:ascii="仿宋_GB2312" w:hAnsi="仿宋_GB2312" w:eastAsia="仿宋_GB2312" w:cs="仿宋_GB2312"/>
          <w:spacing w:val="-1"/>
          <w:sz w:val="28"/>
          <w:szCs w:val="28"/>
        </w:rPr>
      </w:pPr>
    </w:p>
    <w:p w14:paraId="01DCCEC4">
      <w:pPr>
        <w:spacing w:before="211" w:line="219" w:lineRule="auto"/>
        <w:ind w:left="1733"/>
        <w:rPr>
          <w:rFonts w:hint="eastAsia" w:ascii="仿宋_GB2312" w:hAnsi="仿宋_GB2312" w:eastAsia="仿宋_GB2312" w:cs="仿宋_GB2312"/>
          <w:spacing w:val="-1"/>
          <w:sz w:val="28"/>
          <w:szCs w:val="28"/>
        </w:rPr>
      </w:pPr>
    </w:p>
    <w:p w14:paraId="4D2D005B">
      <w:pPr>
        <w:spacing w:before="211" w:line="219" w:lineRule="auto"/>
        <w:ind w:left="1733"/>
        <w:rPr>
          <w:rFonts w:hint="eastAsia" w:ascii="仿宋_GB2312" w:hAnsi="仿宋_GB2312" w:eastAsia="仿宋_GB2312" w:cs="仿宋_GB2312"/>
          <w:spacing w:val="-1"/>
          <w:sz w:val="28"/>
          <w:szCs w:val="28"/>
        </w:rPr>
      </w:pPr>
    </w:p>
    <w:p w14:paraId="098DB97D">
      <w:pPr>
        <w:spacing w:before="211" w:line="219" w:lineRule="auto"/>
        <w:ind w:left="1733"/>
        <w:rPr>
          <w:rFonts w:hint="eastAsia" w:ascii="仿宋_GB2312" w:hAnsi="仿宋_GB2312" w:eastAsia="仿宋_GB2312" w:cs="仿宋_GB2312"/>
          <w:spacing w:val="-1"/>
          <w:sz w:val="28"/>
          <w:szCs w:val="28"/>
        </w:rPr>
      </w:pPr>
    </w:p>
    <w:p w14:paraId="7CA517B1">
      <w:pPr>
        <w:spacing w:before="211" w:line="219" w:lineRule="auto"/>
        <w:ind w:left="1733"/>
        <w:rPr>
          <w:rFonts w:hint="eastAsia" w:ascii="仿宋_GB2312" w:hAnsi="仿宋_GB2312" w:eastAsia="仿宋_GB2312" w:cs="仿宋_GB2312"/>
          <w:spacing w:val="-1"/>
          <w:sz w:val="28"/>
          <w:szCs w:val="28"/>
        </w:rPr>
      </w:pPr>
    </w:p>
    <w:p w14:paraId="0CF11851">
      <w:pPr>
        <w:spacing w:before="211" w:line="219" w:lineRule="auto"/>
        <w:ind w:left="1733"/>
        <w:rPr>
          <w:rFonts w:hint="eastAsia" w:ascii="仿宋_GB2312" w:hAnsi="仿宋_GB2312" w:eastAsia="仿宋_GB2312" w:cs="仿宋_GB2312"/>
          <w:spacing w:val="-1"/>
          <w:sz w:val="28"/>
          <w:szCs w:val="28"/>
        </w:rPr>
      </w:pPr>
    </w:p>
    <w:p w14:paraId="129BF62C">
      <w:pPr>
        <w:spacing w:before="211" w:line="219" w:lineRule="auto"/>
        <w:ind w:left="1733"/>
        <w:rPr>
          <w:rFonts w:hint="eastAsia" w:ascii="仿宋_GB2312" w:hAnsi="仿宋_GB2312" w:eastAsia="仿宋_GB2312" w:cs="仿宋_GB2312"/>
          <w:spacing w:val="-1"/>
          <w:sz w:val="28"/>
          <w:szCs w:val="28"/>
        </w:rPr>
      </w:pPr>
    </w:p>
    <w:p w14:paraId="06ACAD33">
      <w:pPr>
        <w:spacing w:before="211" w:line="219" w:lineRule="auto"/>
        <w:ind w:left="1733"/>
        <w:rPr>
          <w:rFonts w:hint="eastAsia" w:ascii="仿宋_GB2312" w:hAnsi="仿宋_GB2312" w:eastAsia="仿宋_GB2312" w:cs="仿宋_GB2312"/>
          <w:spacing w:val="-1"/>
          <w:sz w:val="28"/>
          <w:szCs w:val="28"/>
        </w:rPr>
      </w:pPr>
    </w:p>
    <w:p w14:paraId="0DD5EE0D">
      <w:pPr>
        <w:spacing w:before="211" w:line="219" w:lineRule="auto"/>
        <w:rPr>
          <w:rFonts w:hint="eastAsia" w:ascii="仿宋_GB2312" w:hAnsi="仿宋_GB2312" w:eastAsia="仿宋_GB2312" w:cs="仿宋_GB2312"/>
          <w:spacing w:val="-1"/>
          <w:sz w:val="28"/>
          <w:szCs w:val="28"/>
          <w:lang w:val="en-US" w:eastAsia="zh-CN"/>
        </w:rPr>
      </w:pPr>
      <w:r>
        <w:rPr>
          <w:rFonts w:hint="eastAsia" w:ascii="仿宋_GB2312" w:hAnsi="仿宋_GB2312" w:eastAsia="仿宋_GB2312" w:cs="仿宋_GB2312"/>
          <w:spacing w:val="-1"/>
          <w:sz w:val="28"/>
          <w:szCs w:val="28"/>
          <w:lang w:eastAsia="zh-CN"/>
        </w:rPr>
        <w:t>附件</w:t>
      </w:r>
      <w:r>
        <w:rPr>
          <w:rFonts w:hint="eastAsia" w:ascii="仿宋_GB2312" w:hAnsi="仿宋_GB2312" w:eastAsia="仿宋_GB2312" w:cs="仿宋_GB2312"/>
          <w:spacing w:val="-1"/>
          <w:sz w:val="28"/>
          <w:szCs w:val="28"/>
          <w:lang w:val="en-US" w:eastAsia="zh-CN"/>
        </w:rPr>
        <w:t>2</w:t>
      </w:r>
    </w:p>
    <w:p w14:paraId="16D6DD52">
      <w:pPr>
        <w:keepNext w:val="0"/>
        <w:keepLines w:val="0"/>
        <w:widowControl/>
        <w:suppressLineNumbers w:val="0"/>
        <w:jc w:val="center"/>
        <w:rPr>
          <w:rFonts w:hint="eastAsia" w:ascii="仿宋_GB2312" w:hAnsi="仿宋_GB2312" w:eastAsia="仿宋_GB2312" w:cs="仿宋_GB2312"/>
          <w:spacing w:val="-1"/>
          <w:sz w:val="28"/>
          <w:szCs w:val="28"/>
        </w:rPr>
      </w:pPr>
      <w:r>
        <w:rPr>
          <w:rFonts w:hint="eastAsia" w:ascii="仿宋" w:hAnsi="仿宋" w:eastAsia="仿宋" w:cs="仿宋"/>
          <w:b/>
          <w:bCs/>
          <w:snapToGrid w:val="0"/>
          <w:color w:val="000000"/>
          <w:kern w:val="0"/>
          <w:sz w:val="28"/>
          <w:szCs w:val="28"/>
          <w:lang w:val="en-US" w:eastAsia="zh-CN" w:bidi="ar"/>
        </w:rPr>
        <w:t>法定代表人身份证明及授权委托</w:t>
      </w:r>
    </w:p>
    <w:p w14:paraId="3A1E6532">
      <w:pPr>
        <w:spacing w:line="266" w:lineRule="auto"/>
        <w:rPr>
          <w:rFonts w:hint="eastAsia" w:ascii="仿宋" w:hAnsi="仿宋" w:eastAsia="仿宋" w:cs="仿宋"/>
          <w:sz w:val="20"/>
          <w:szCs w:val="20"/>
        </w:rPr>
      </w:pPr>
    </w:p>
    <w:p w14:paraId="5901CA66">
      <w:pPr>
        <w:keepNext w:val="0"/>
        <w:keepLines w:val="0"/>
        <w:widowControl/>
        <w:suppressLineNumbers w:val="0"/>
        <w:jc w:val="center"/>
        <w:rPr>
          <w:rFonts w:hint="eastAsia" w:ascii="仿宋" w:hAnsi="仿宋" w:eastAsia="仿宋" w:cs="仿宋"/>
          <w:sz w:val="20"/>
          <w:szCs w:val="20"/>
        </w:rPr>
      </w:pPr>
      <w:r>
        <w:rPr>
          <w:rFonts w:hint="eastAsia" w:ascii="仿宋" w:hAnsi="仿宋" w:eastAsia="仿宋" w:cs="仿宋"/>
          <w:snapToGrid w:val="0"/>
          <w:color w:val="000000"/>
          <w:kern w:val="0"/>
          <w:sz w:val="20"/>
          <w:szCs w:val="20"/>
          <w:lang w:val="en-US" w:eastAsia="zh-CN" w:bidi="ar"/>
        </w:rPr>
        <w:t>法定代表人资格证明文件</w:t>
      </w:r>
    </w:p>
    <w:p w14:paraId="2C670480">
      <w:pPr>
        <w:keepNext w:val="0"/>
        <w:keepLines w:val="0"/>
        <w:widowControl/>
        <w:suppressLineNumbers w:val="0"/>
        <w:jc w:val="left"/>
        <w:rPr>
          <w:rFonts w:hint="eastAsia" w:ascii="仿宋" w:hAnsi="仿宋" w:eastAsia="仿宋" w:cs="仿宋"/>
          <w:sz w:val="20"/>
          <w:szCs w:val="20"/>
        </w:rPr>
      </w:pPr>
      <w:r>
        <w:rPr>
          <w:rFonts w:hint="eastAsia" w:ascii="仿宋" w:hAnsi="仿宋" w:eastAsia="仿宋" w:cs="仿宋"/>
          <w:snapToGrid w:val="0"/>
          <w:color w:val="000000"/>
          <w:kern w:val="0"/>
          <w:sz w:val="20"/>
          <w:szCs w:val="20"/>
          <w:u w:val="single"/>
          <w:lang w:val="en-US" w:eastAsia="zh-CN" w:bidi="ar"/>
        </w:rPr>
        <w:t>（代理机构名称）：</w:t>
      </w:r>
      <w:r>
        <w:rPr>
          <w:rFonts w:hint="eastAsia" w:ascii="仿宋" w:hAnsi="仿宋" w:eastAsia="仿宋" w:cs="仿宋"/>
          <w:snapToGrid w:val="0"/>
          <w:color w:val="000000"/>
          <w:kern w:val="0"/>
          <w:sz w:val="20"/>
          <w:szCs w:val="20"/>
          <w:lang w:val="en-US" w:eastAsia="zh-CN" w:bidi="ar"/>
        </w:rPr>
        <w:t xml:space="preserve"> </w:t>
      </w:r>
    </w:p>
    <w:p w14:paraId="3F6669D0">
      <w:pPr>
        <w:keepNext w:val="0"/>
        <w:keepLines w:val="0"/>
        <w:widowControl/>
        <w:suppressLineNumbers w:val="0"/>
        <w:ind w:firstLine="400" w:firstLineChars="200"/>
        <w:jc w:val="left"/>
        <w:rPr>
          <w:rFonts w:hint="eastAsia" w:ascii="仿宋" w:hAnsi="仿宋" w:eastAsia="仿宋" w:cs="仿宋"/>
          <w:snapToGrid w:val="0"/>
          <w:color w:val="000000"/>
          <w:kern w:val="0"/>
          <w:sz w:val="20"/>
          <w:szCs w:val="20"/>
          <w:lang w:val="en-US" w:eastAsia="zh-CN" w:bidi="ar"/>
        </w:rPr>
      </w:pPr>
      <w:r>
        <w:rPr>
          <w:rFonts w:hint="eastAsia" w:ascii="仿宋" w:hAnsi="仿宋" w:eastAsia="仿宋" w:cs="仿宋"/>
          <w:snapToGrid w:val="0"/>
          <w:color w:val="000000"/>
          <w:kern w:val="0"/>
          <w:sz w:val="20"/>
          <w:szCs w:val="20"/>
          <w:lang w:val="en-US" w:eastAsia="zh-CN" w:bidi="ar"/>
        </w:rPr>
        <w:t>兹有</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 xml:space="preserve"> 同志为</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 xml:space="preserve"> 公司法定代表人，代表我公司办理一切社会公务事 宜，具有法律效力。 </w:t>
      </w:r>
    </w:p>
    <w:p w14:paraId="3835E537">
      <w:pPr>
        <w:keepNext w:val="0"/>
        <w:keepLines w:val="0"/>
        <w:widowControl/>
        <w:suppressLineNumbers w:val="0"/>
        <w:ind w:firstLine="400" w:firstLineChars="200"/>
        <w:jc w:val="left"/>
        <w:rPr>
          <w:rFonts w:hint="eastAsia" w:ascii="仿宋" w:hAnsi="仿宋" w:eastAsia="仿宋" w:cs="仿宋"/>
          <w:snapToGrid w:val="0"/>
          <w:color w:val="000000"/>
          <w:kern w:val="0"/>
          <w:sz w:val="20"/>
          <w:szCs w:val="20"/>
          <w:lang w:val="en-US" w:eastAsia="zh-CN" w:bidi="ar"/>
        </w:rPr>
      </w:pPr>
    </w:p>
    <w:p w14:paraId="0E41526B">
      <w:pPr>
        <w:keepNext w:val="0"/>
        <w:keepLines w:val="0"/>
        <w:widowControl/>
        <w:suppressLineNumbers w:val="0"/>
        <w:ind w:firstLine="400" w:firstLineChars="200"/>
        <w:jc w:val="left"/>
        <w:rPr>
          <w:rFonts w:hint="eastAsia" w:ascii="仿宋" w:hAnsi="仿宋" w:eastAsia="仿宋" w:cs="仿宋"/>
          <w:sz w:val="20"/>
          <w:szCs w:val="20"/>
        </w:rPr>
      </w:pPr>
      <w:r>
        <w:rPr>
          <w:rFonts w:hint="eastAsia" w:ascii="仿宋" w:hAnsi="仿宋" w:eastAsia="仿宋" w:cs="仿宋"/>
          <w:snapToGrid w:val="0"/>
          <w:color w:val="000000"/>
          <w:kern w:val="0"/>
          <w:sz w:val="20"/>
          <w:szCs w:val="20"/>
          <w:lang w:val="en-US" w:eastAsia="zh-CN" w:bidi="ar"/>
        </w:rPr>
        <w:t xml:space="preserve">附法定代表人基本情况： </w:t>
      </w:r>
    </w:p>
    <w:p w14:paraId="268F5078">
      <w:pPr>
        <w:keepNext w:val="0"/>
        <w:keepLines w:val="0"/>
        <w:widowControl/>
        <w:suppressLineNumbers w:val="0"/>
        <w:ind w:firstLine="400" w:firstLineChars="200"/>
        <w:jc w:val="left"/>
        <w:rPr>
          <w:rFonts w:hint="eastAsia" w:ascii="仿宋" w:hAnsi="仿宋" w:eastAsia="仿宋" w:cs="仿宋"/>
          <w:sz w:val="20"/>
          <w:szCs w:val="20"/>
        </w:rPr>
      </w:pPr>
      <w:r>
        <w:rPr>
          <w:rFonts w:hint="eastAsia" w:ascii="仿宋" w:hAnsi="仿宋" w:eastAsia="仿宋" w:cs="仿宋"/>
          <w:snapToGrid w:val="0"/>
          <w:color w:val="000000"/>
          <w:kern w:val="0"/>
          <w:sz w:val="20"/>
          <w:szCs w:val="20"/>
          <w:lang w:val="en-US" w:eastAsia="zh-CN" w:bidi="ar"/>
        </w:rPr>
        <w:t>姓名：</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 xml:space="preserve"> 性别：</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 xml:space="preserve"> 年龄：</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 xml:space="preserve"> 职务：</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 xml:space="preserve"> </w:t>
      </w:r>
    </w:p>
    <w:p w14:paraId="613E0D7C">
      <w:pPr>
        <w:keepNext w:val="0"/>
        <w:keepLines w:val="0"/>
        <w:widowControl/>
        <w:suppressLineNumbers w:val="0"/>
        <w:ind w:firstLine="400" w:firstLineChars="200"/>
        <w:jc w:val="left"/>
        <w:rPr>
          <w:rFonts w:hint="eastAsia" w:ascii="仿宋" w:hAnsi="仿宋" w:eastAsia="仿宋" w:cs="仿宋"/>
          <w:sz w:val="20"/>
          <w:szCs w:val="20"/>
        </w:rPr>
      </w:pPr>
      <w:r>
        <w:rPr>
          <w:rFonts w:hint="eastAsia" w:ascii="仿宋" w:hAnsi="仿宋" w:eastAsia="仿宋" w:cs="仿宋"/>
          <w:snapToGrid w:val="0"/>
          <w:color w:val="000000"/>
          <w:kern w:val="0"/>
          <w:sz w:val="20"/>
          <w:szCs w:val="20"/>
          <w:lang w:val="en-US" w:eastAsia="zh-CN" w:bidi="ar"/>
        </w:rPr>
        <w:t>身份证号码：</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 xml:space="preserve"> </w:t>
      </w:r>
    </w:p>
    <w:p w14:paraId="26C65506">
      <w:pPr>
        <w:keepNext w:val="0"/>
        <w:keepLines w:val="0"/>
        <w:widowControl/>
        <w:suppressLineNumbers w:val="0"/>
        <w:ind w:firstLine="400" w:firstLineChars="200"/>
        <w:jc w:val="left"/>
        <w:rPr>
          <w:rFonts w:hint="eastAsia" w:ascii="仿宋" w:hAnsi="仿宋" w:eastAsia="仿宋" w:cs="仿宋"/>
          <w:sz w:val="20"/>
          <w:szCs w:val="20"/>
        </w:rPr>
      </w:pPr>
      <w:r>
        <w:rPr>
          <w:rFonts w:hint="eastAsia" w:ascii="仿宋" w:hAnsi="仿宋" w:eastAsia="仿宋" w:cs="仿宋"/>
          <w:snapToGrid w:val="0"/>
          <w:color w:val="000000"/>
          <w:kern w:val="0"/>
          <w:sz w:val="20"/>
          <w:szCs w:val="20"/>
          <w:lang w:val="en-US" w:eastAsia="zh-CN" w:bidi="ar"/>
        </w:rPr>
        <w:t>通讯地址：</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 xml:space="preserve"> </w:t>
      </w:r>
    </w:p>
    <w:p w14:paraId="5F10D7EC">
      <w:pPr>
        <w:keepNext w:val="0"/>
        <w:keepLines w:val="0"/>
        <w:widowControl/>
        <w:suppressLineNumbers w:val="0"/>
        <w:ind w:firstLine="400" w:firstLineChars="200"/>
        <w:jc w:val="left"/>
        <w:rPr>
          <w:rFonts w:hint="eastAsia" w:ascii="仿宋" w:hAnsi="仿宋" w:eastAsia="仿宋" w:cs="仿宋"/>
          <w:sz w:val="20"/>
          <w:szCs w:val="20"/>
        </w:rPr>
      </w:pPr>
      <w:r>
        <w:rPr>
          <w:rFonts w:hint="eastAsia" w:ascii="仿宋" w:hAnsi="仿宋" w:eastAsia="仿宋" w:cs="仿宋"/>
          <w:snapToGrid w:val="0"/>
          <w:color w:val="000000"/>
          <w:kern w:val="0"/>
          <w:sz w:val="20"/>
          <w:szCs w:val="20"/>
          <w:lang w:val="en-US" w:eastAsia="zh-CN" w:bidi="ar"/>
        </w:rPr>
        <w:t>电话号码：</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 xml:space="preserve"> </w:t>
      </w:r>
    </w:p>
    <w:p w14:paraId="2FFB1518">
      <w:pPr>
        <w:keepNext w:val="0"/>
        <w:keepLines w:val="0"/>
        <w:widowControl/>
        <w:suppressLineNumbers w:val="0"/>
        <w:ind w:firstLine="400" w:firstLineChars="200"/>
        <w:jc w:val="left"/>
        <w:rPr>
          <w:rFonts w:hint="eastAsia" w:ascii="仿宋" w:hAnsi="仿宋" w:eastAsia="仿宋" w:cs="仿宋"/>
          <w:sz w:val="20"/>
          <w:szCs w:val="20"/>
          <w:u w:val="single"/>
          <w:lang w:val="en-US"/>
        </w:rPr>
      </w:pPr>
      <w:r>
        <w:rPr>
          <w:rFonts w:hint="eastAsia" w:ascii="仿宋" w:hAnsi="仿宋" w:eastAsia="仿宋" w:cs="仿宋"/>
          <w:snapToGrid w:val="0"/>
          <w:color w:val="000000"/>
          <w:kern w:val="0"/>
          <w:sz w:val="20"/>
          <w:szCs w:val="20"/>
          <w:lang w:val="en-US" w:eastAsia="zh-CN" w:bidi="ar"/>
        </w:rPr>
        <w:t>邮政:</w:t>
      </w:r>
      <w:r>
        <w:rPr>
          <w:rFonts w:hint="eastAsia" w:ascii="仿宋" w:hAnsi="仿宋" w:eastAsia="仿宋" w:cs="仿宋"/>
          <w:snapToGrid w:val="0"/>
          <w:color w:val="000000"/>
          <w:kern w:val="0"/>
          <w:sz w:val="20"/>
          <w:szCs w:val="20"/>
          <w:u w:val="single"/>
          <w:lang w:val="en-US" w:eastAsia="zh-CN" w:bidi="ar"/>
        </w:rPr>
        <w:t xml:space="preserve">                         </w:t>
      </w:r>
    </w:p>
    <w:p w14:paraId="78A55A9D">
      <w:pPr>
        <w:spacing w:line="266" w:lineRule="auto"/>
        <w:rPr>
          <w:rFonts w:hint="eastAsia" w:ascii="仿宋" w:hAnsi="仿宋" w:eastAsia="仿宋" w:cs="仿宋"/>
          <w:sz w:val="20"/>
          <w:szCs w:val="20"/>
        </w:rPr>
      </w:pPr>
    </w:p>
    <w:p w14:paraId="6A569C70">
      <w:pPr>
        <w:spacing w:line="266" w:lineRule="auto"/>
        <w:rPr>
          <w:rFonts w:hint="eastAsia" w:ascii="仿宋_GB2312" w:hAnsi="仿宋_GB2312" w:eastAsia="仿宋_GB2312" w:cs="仿宋_GB2312"/>
          <w:sz w:val="21"/>
        </w:rPr>
      </w:pPr>
    </w:p>
    <w:tbl>
      <w:tblPr>
        <w:tblStyle w:val="21"/>
        <w:tblW w:w="0" w:type="auto"/>
        <w:tblInd w:w="5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0"/>
        <w:gridCol w:w="4055"/>
      </w:tblGrid>
      <w:tr w14:paraId="49AC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trPr>
        <w:tc>
          <w:tcPr>
            <w:tcW w:w="3930" w:type="dxa"/>
          </w:tcPr>
          <w:p w14:paraId="00DFCC93">
            <w:pPr>
              <w:widowControl w:val="0"/>
              <w:spacing w:line="266" w:lineRule="auto"/>
              <w:rPr>
                <w:rFonts w:hint="eastAsia" w:ascii="仿宋_GB2312" w:hAnsi="仿宋_GB2312" w:eastAsia="仿宋_GB2312" w:cs="仿宋_GB2312"/>
                <w:sz w:val="21"/>
                <w:vertAlign w:val="baseline"/>
              </w:rPr>
            </w:pPr>
            <w:r>
              <w:rPr>
                <w:rFonts w:hint="eastAsia" w:ascii="仿宋_GB2312" w:hAnsi="仿宋_GB2312" w:eastAsia="仿宋_GB2312" w:cs="仿宋_GB2312"/>
                <w:spacing w:val="8"/>
                <w:sz w:val="20"/>
                <w:szCs w:val="20"/>
              </w:rPr>
              <w:t>法定代表人身份证复印件 (正面)</w:t>
            </w:r>
          </w:p>
        </w:tc>
        <w:tc>
          <w:tcPr>
            <w:tcW w:w="4055" w:type="dxa"/>
          </w:tcPr>
          <w:p w14:paraId="3C03DF08">
            <w:pPr>
              <w:widowControl w:val="0"/>
              <w:spacing w:line="266" w:lineRule="auto"/>
              <w:rPr>
                <w:rFonts w:hint="eastAsia" w:ascii="仿宋_GB2312" w:hAnsi="仿宋_GB2312" w:eastAsia="仿宋_GB2312" w:cs="仿宋_GB2312"/>
                <w:sz w:val="21"/>
                <w:vertAlign w:val="baseline"/>
              </w:rPr>
            </w:pPr>
            <w:r>
              <w:rPr>
                <w:rFonts w:hint="eastAsia" w:ascii="仿宋_GB2312" w:hAnsi="仿宋_GB2312" w:eastAsia="仿宋_GB2312" w:cs="仿宋_GB2312"/>
                <w:spacing w:val="8"/>
                <w:sz w:val="20"/>
                <w:szCs w:val="20"/>
              </w:rPr>
              <w:t>法定代表人身份证复印件 (</w:t>
            </w:r>
            <w:r>
              <w:rPr>
                <w:rFonts w:hint="eastAsia" w:ascii="仿宋_GB2312" w:hAnsi="仿宋_GB2312" w:eastAsia="仿宋_GB2312" w:cs="仿宋_GB2312"/>
                <w:spacing w:val="8"/>
                <w:sz w:val="20"/>
                <w:szCs w:val="20"/>
                <w:lang w:eastAsia="zh-CN"/>
              </w:rPr>
              <w:t>反</w:t>
            </w:r>
            <w:r>
              <w:rPr>
                <w:rFonts w:hint="eastAsia" w:ascii="仿宋_GB2312" w:hAnsi="仿宋_GB2312" w:eastAsia="仿宋_GB2312" w:cs="仿宋_GB2312"/>
                <w:spacing w:val="8"/>
                <w:sz w:val="20"/>
                <w:szCs w:val="20"/>
              </w:rPr>
              <w:t>面)</w:t>
            </w:r>
          </w:p>
        </w:tc>
      </w:tr>
    </w:tbl>
    <w:p w14:paraId="179D0E29">
      <w:pPr>
        <w:spacing w:line="266" w:lineRule="auto"/>
        <w:rPr>
          <w:rFonts w:hint="eastAsia" w:ascii="仿宋_GB2312" w:hAnsi="仿宋_GB2312" w:eastAsia="仿宋_GB2312" w:cs="仿宋_GB2312"/>
          <w:sz w:val="21"/>
        </w:rPr>
      </w:pPr>
    </w:p>
    <w:p w14:paraId="5E3291BB">
      <w:pPr>
        <w:spacing w:line="266" w:lineRule="auto"/>
        <w:rPr>
          <w:rFonts w:hint="eastAsia" w:ascii="仿宋_GB2312" w:hAnsi="仿宋_GB2312" w:eastAsia="仿宋_GB2312" w:cs="仿宋_GB2312"/>
          <w:sz w:val="21"/>
        </w:rPr>
      </w:pPr>
    </w:p>
    <w:p w14:paraId="61178F5E">
      <w:pPr>
        <w:spacing w:line="266" w:lineRule="auto"/>
        <w:rPr>
          <w:rFonts w:hint="eastAsia" w:ascii="仿宋_GB2312" w:hAnsi="仿宋_GB2312" w:eastAsia="仿宋_GB2312" w:cs="仿宋_GB2312"/>
          <w:sz w:val="21"/>
        </w:rPr>
      </w:pPr>
    </w:p>
    <w:p w14:paraId="032F1FC6">
      <w:pPr>
        <w:spacing w:line="266" w:lineRule="auto"/>
        <w:rPr>
          <w:rFonts w:hint="eastAsia" w:ascii="仿宋_GB2312" w:hAnsi="仿宋_GB2312" w:eastAsia="仿宋_GB2312" w:cs="仿宋_GB2312"/>
          <w:sz w:val="21"/>
        </w:rPr>
      </w:pPr>
    </w:p>
    <w:p w14:paraId="07D81E00">
      <w:pPr>
        <w:spacing w:before="65" w:line="227" w:lineRule="auto"/>
        <w:ind w:left="11"/>
        <w:rPr>
          <w:rFonts w:hint="default" w:ascii="仿宋_GB2312" w:hAnsi="仿宋_GB2312" w:eastAsia="仿宋_GB2312" w:cs="仿宋_GB2312"/>
          <w:spacing w:val="7"/>
          <w:sz w:val="20"/>
          <w:szCs w:val="20"/>
          <w:u w:val="single"/>
          <w:lang w:val="en-US" w:eastAsia="zh-CN"/>
        </w:rPr>
      </w:pPr>
      <w:r>
        <w:rPr>
          <w:rFonts w:hint="eastAsia" w:ascii="仿宋_GB2312" w:hAnsi="仿宋_GB2312" w:eastAsia="仿宋_GB2312" w:cs="仿宋_GB2312"/>
          <w:spacing w:val="8"/>
          <w:sz w:val="20"/>
          <w:szCs w:val="20"/>
        </w:rPr>
        <w:t>投</w:t>
      </w:r>
      <w:r>
        <w:rPr>
          <w:rFonts w:hint="eastAsia" w:ascii="仿宋_GB2312" w:hAnsi="仿宋_GB2312" w:eastAsia="仿宋_GB2312" w:cs="仿宋_GB2312"/>
          <w:spacing w:val="7"/>
          <w:sz w:val="20"/>
          <w:szCs w:val="20"/>
        </w:rPr>
        <w:t>标人名称 (盖单位章) ：</w:t>
      </w:r>
      <w:r>
        <w:rPr>
          <w:rFonts w:hint="eastAsia" w:ascii="仿宋_GB2312" w:hAnsi="仿宋_GB2312" w:eastAsia="仿宋_GB2312" w:cs="仿宋_GB2312"/>
          <w:spacing w:val="7"/>
          <w:sz w:val="20"/>
          <w:szCs w:val="20"/>
          <w:u w:val="single"/>
          <w:lang w:val="en-US" w:eastAsia="zh-CN"/>
        </w:rPr>
        <w:t xml:space="preserve">                   </w:t>
      </w:r>
    </w:p>
    <w:p w14:paraId="373B47AA">
      <w:pPr>
        <w:spacing w:before="65" w:line="227" w:lineRule="auto"/>
        <w:ind w:left="11"/>
        <w:rPr>
          <w:rFonts w:hint="default" w:ascii="仿宋_GB2312" w:hAnsi="仿宋_GB2312" w:eastAsia="仿宋_GB2312" w:cs="仿宋_GB2312"/>
          <w:spacing w:val="7"/>
          <w:sz w:val="20"/>
          <w:szCs w:val="20"/>
          <w:u w:val="single"/>
          <w:lang w:val="en-US" w:eastAsia="zh-CN"/>
        </w:rPr>
      </w:pPr>
      <w:r>
        <w:rPr>
          <w:rFonts w:hint="eastAsia" w:ascii="仿宋_GB2312" w:hAnsi="仿宋_GB2312" w:eastAsia="仿宋_GB2312" w:cs="仿宋_GB2312"/>
          <w:spacing w:val="7"/>
          <w:sz w:val="20"/>
          <w:szCs w:val="20"/>
          <w:lang w:val="en-US" w:eastAsia="zh-CN"/>
        </w:rPr>
        <w:t>法定代表人签字（或签章）：</w:t>
      </w:r>
      <w:r>
        <w:rPr>
          <w:rFonts w:hint="eastAsia" w:ascii="仿宋_GB2312" w:hAnsi="仿宋_GB2312" w:eastAsia="仿宋_GB2312" w:cs="仿宋_GB2312"/>
          <w:spacing w:val="7"/>
          <w:sz w:val="20"/>
          <w:szCs w:val="20"/>
          <w:u w:val="single"/>
          <w:lang w:val="en-US" w:eastAsia="zh-CN"/>
        </w:rPr>
        <w:t xml:space="preserve">                     </w:t>
      </w:r>
    </w:p>
    <w:p w14:paraId="1761AD5C">
      <w:pPr>
        <w:spacing w:before="162" w:line="228" w:lineRule="auto"/>
        <w:ind w:left="45"/>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日期：</w:t>
      </w:r>
      <w:r>
        <w:rPr>
          <w:rFonts w:hint="eastAsia" w:ascii="仿宋_GB2312" w:hAnsi="仿宋_GB2312" w:eastAsia="仿宋_GB2312" w:cs="仿宋_GB2312"/>
          <w:spacing w:val="-4"/>
          <w:sz w:val="20"/>
          <w:szCs w:val="20"/>
          <w:u w:val="single" w:color="auto"/>
        </w:rPr>
        <w:t xml:space="preserve">          </w:t>
      </w:r>
      <w:r>
        <w:rPr>
          <w:rFonts w:hint="eastAsia" w:ascii="仿宋_GB2312" w:hAnsi="仿宋_GB2312" w:eastAsia="仿宋_GB2312" w:cs="仿宋_GB2312"/>
          <w:spacing w:val="-4"/>
          <w:sz w:val="20"/>
          <w:szCs w:val="20"/>
        </w:rPr>
        <w:t>年</w:t>
      </w:r>
      <w:r>
        <w:rPr>
          <w:rFonts w:hint="eastAsia" w:ascii="仿宋_GB2312" w:hAnsi="仿宋_GB2312" w:eastAsia="仿宋_GB2312" w:cs="仿宋_GB2312"/>
          <w:spacing w:val="-4"/>
          <w:sz w:val="20"/>
          <w:szCs w:val="20"/>
          <w:u w:val="single" w:color="auto"/>
        </w:rPr>
        <w:t xml:space="preserve">        </w:t>
      </w:r>
      <w:r>
        <w:rPr>
          <w:rFonts w:hint="eastAsia" w:ascii="仿宋_GB2312" w:hAnsi="仿宋_GB2312" w:eastAsia="仿宋_GB2312" w:cs="仿宋_GB2312"/>
          <w:spacing w:val="-4"/>
          <w:sz w:val="20"/>
          <w:szCs w:val="20"/>
        </w:rPr>
        <w:t>月</w:t>
      </w:r>
      <w:r>
        <w:rPr>
          <w:rFonts w:hint="eastAsia" w:ascii="仿宋_GB2312" w:hAnsi="仿宋_GB2312" w:eastAsia="仿宋_GB2312" w:cs="仿宋_GB2312"/>
          <w:spacing w:val="-4"/>
          <w:sz w:val="20"/>
          <w:szCs w:val="20"/>
          <w:u w:val="single" w:color="auto"/>
        </w:rPr>
        <w:t xml:space="preserve">        </w:t>
      </w:r>
      <w:r>
        <w:rPr>
          <w:rFonts w:hint="eastAsia" w:ascii="仿宋_GB2312" w:hAnsi="仿宋_GB2312" w:eastAsia="仿宋_GB2312" w:cs="仿宋_GB2312"/>
          <w:spacing w:val="-4"/>
          <w:sz w:val="20"/>
          <w:szCs w:val="20"/>
        </w:rPr>
        <w:t xml:space="preserve"> 日</w:t>
      </w:r>
    </w:p>
    <w:p w14:paraId="66F071FD">
      <w:pPr>
        <w:rPr>
          <w:rFonts w:hint="eastAsia" w:ascii="仿宋_GB2312" w:hAnsi="仿宋_GB2312" w:eastAsia="仿宋_GB2312" w:cs="仿宋_GB2312"/>
        </w:rPr>
        <w:sectPr>
          <w:headerReference r:id="rId45" w:type="default"/>
          <w:footerReference r:id="rId46" w:type="default"/>
          <w:pgSz w:w="11907" w:h="16840"/>
          <w:pgMar w:top="1319" w:right="1557" w:bottom="1026" w:left="1559" w:header="1305" w:footer="814" w:gutter="0"/>
          <w:pgNumType w:fmt="decimal"/>
          <w:cols w:space="720" w:num="1"/>
        </w:sectPr>
      </w:pPr>
    </w:p>
    <w:p w14:paraId="471CC153">
      <w:pPr>
        <w:spacing w:line="288" w:lineRule="auto"/>
        <w:rPr>
          <w:rFonts w:hint="eastAsia" w:ascii="仿宋_GB2312" w:hAnsi="仿宋_GB2312" w:eastAsia="仿宋_GB2312" w:cs="仿宋_GB2312"/>
          <w:sz w:val="21"/>
        </w:rPr>
      </w:pPr>
      <w:r>
        <w:rPr>
          <w:rFonts w:hint="eastAsia" w:ascii="仿宋_GB2312" w:hAnsi="仿宋_GB2312" w:eastAsia="仿宋_GB2312" w:cs="仿宋_GB2312"/>
        </w:rPr>
        <w:pict>
          <v:shape id="_x0000_s1062" o:spid="_x0000_s1062" style="position:absolute;left:0pt;margin-left:77.95pt;margin-top:65.25pt;height:0.75pt;width:439.5pt;mso-position-horizontal-relative:page;mso-position-vertical-relative:page;z-index:251695104;mso-width-relative:page;mso-height-relative:page;" fillcolor="#000000" filled="t" stroked="f" coordsize="8790,15" o:allowincell="f" path="m0,0l8790,0,8790,14,0,14,0,0xe">
            <v:path/>
            <v:fill on="t" focussize="0,0"/>
            <v:stroke on="f"/>
            <v:imagedata o:title=""/>
            <o:lock v:ext="edit"/>
          </v:shape>
        </w:pict>
      </w:r>
    </w:p>
    <w:p w14:paraId="4576B85D">
      <w:pPr>
        <w:spacing w:line="289" w:lineRule="auto"/>
        <w:rPr>
          <w:rFonts w:hint="eastAsia" w:ascii="仿宋_GB2312" w:hAnsi="仿宋_GB2312" w:eastAsia="仿宋_GB2312" w:cs="仿宋_GB2312"/>
          <w:sz w:val="21"/>
        </w:rPr>
      </w:pPr>
    </w:p>
    <w:p w14:paraId="141D85D1">
      <w:pPr>
        <w:keepNext w:val="0"/>
        <w:keepLines w:val="0"/>
        <w:widowControl/>
        <w:suppressLineNumbers w:val="0"/>
        <w:jc w:val="center"/>
        <w:rPr>
          <w:rFonts w:hint="eastAsia" w:ascii="仿宋" w:hAnsi="仿宋" w:eastAsia="仿宋" w:cs="仿宋"/>
          <w:sz w:val="28"/>
          <w:szCs w:val="28"/>
        </w:rPr>
      </w:pPr>
      <w:r>
        <w:rPr>
          <w:rFonts w:hint="eastAsia" w:ascii="仿宋" w:hAnsi="仿宋" w:eastAsia="仿宋" w:cs="仿宋"/>
          <w:b/>
          <w:bCs/>
          <w:snapToGrid w:val="0"/>
          <w:color w:val="000000"/>
          <w:kern w:val="0"/>
          <w:sz w:val="28"/>
          <w:szCs w:val="28"/>
          <w:lang w:val="en-US" w:eastAsia="zh-CN" w:bidi="ar"/>
        </w:rPr>
        <w:t>法定代表人授权书</w:t>
      </w:r>
    </w:p>
    <w:p w14:paraId="15B73F00">
      <w:pPr>
        <w:spacing w:line="305" w:lineRule="auto"/>
        <w:rPr>
          <w:rFonts w:hint="eastAsia" w:ascii="仿宋" w:hAnsi="仿宋" w:eastAsia="仿宋" w:cs="仿宋"/>
          <w:sz w:val="20"/>
          <w:szCs w:val="20"/>
        </w:rPr>
      </w:pPr>
    </w:p>
    <w:p w14:paraId="47D0D76B">
      <w:pPr>
        <w:keepNext w:val="0"/>
        <w:keepLines w:val="0"/>
        <w:widowControl/>
        <w:suppressLineNumbers w:val="0"/>
        <w:jc w:val="left"/>
        <w:rPr>
          <w:rFonts w:hint="eastAsia" w:ascii="仿宋" w:hAnsi="仿宋" w:eastAsia="仿宋" w:cs="仿宋"/>
          <w:sz w:val="20"/>
          <w:szCs w:val="20"/>
          <w:u w:val="single"/>
        </w:rPr>
      </w:pPr>
      <w:r>
        <w:rPr>
          <w:rFonts w:hint="eastAsia" w:ascii="仿宋" w:hAnsi="仿宋" w:eastAsia="仿宋" w:cs="仿宋"/>
          <w:snapToGrid w:val="0"/>
          <w:color w:val="000000"/>
          <w:kern w:val="0"/>
          <w:sz w:val="20"/>
          <w:szCs w:val="20"/>
          <w:u w:val="single"/>
          <w:lang w:val="en-US" w:eastAsia="zh-CN" w:bidi="ar"/>
        </w:rPr>
        <w:t>（代理机构名称）：</w:t>
      </w:r>
    </w:p>
    <w:p w14:paraId="56A52142">
      <w:pPr>
        <w:spacing w:line="305" w:lineRule="auto"/>
        <w:rPr>
          <w:rFonts w:hint="eastAsia" w:ascii="仿宋" w:hAnsi="仿宋" w:eastAsia="仿宋" w:cs="仿宋"/>
          <w:sz w:val="20"/>
          <w:szCs w:val="20"/>
          <w:u w:val="single"/>
        </w:rPr>
      </w:pPr>
    </w:p>
    <w:p w14:paraId="6C45F60B">
      <w:pPr>
        <w:keepNext w:val="0"/>
        <w:keepLines w:val="0"/>
        <w:widowControl/>
        <w:suppressLineNumbers w:val="0"/>
        <w:ind w:firstLine="600" w:firstLineChars="300"/>
        <w:jc w:val="left"/>
        <w:rPr>
          <w:rFonts w:hint="eastAsia" w:ascii="仿宋" w:hAnsi="仿宋" w:eastAsia="仿宋" w:cs="仿宋"/>
          <w:sz w:val="20"/>
          <w:szCs w:val="20"/>
        </w:rPr>
      </w:pPr>
      <w:r>
        <w:rPr>
          <w:rFonts w:hint="eastAsia" w:ascii="仿宋" w:hAnsi="仿宋" w:eastAsia="仿宋" w:cs="仿宋"/>
          <w:snapToGrid w:val="0"/>
          <w:color w:val="000000"/>
          <w:kern w:val="0"/>
          <w:sz w:val="20"/>
          <w:szCs w:val="20"/>
          <w:lang w:val="en-US" w:eastAsia="zh-CN" w:bidi="ar"/>
        </w:rPr>
        <w:t>兹授权</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同志为我公司参加贵单位组织的编号为</w:t>
      </w:r>
      <w:r>
        <w:rPr>
          <w:rFonts w:hint="eastAsia" w:ascii="仿宋" w:hAnsi="仿宋" w:eastAsia="仿宋" w:cs="仿宋"/>
          <w:snapToGrid w:val="0"/>
          <w:color w:val="000000"/>
          <w:kern w:val="0"/>
          <w:sz w:val="20"/>
          <w:szCs w:val="20"/>
          <w:u w:val="single"/>
          <w:lang w:val="en-US" w:eastAsia="zh-CN" w:bidi="ar"/>
        </w:rPr>
        <w:t>（项目编号）</w:t>
      </w:r>
      <w:r>
        <w:rPr>
          <w:rFonts w:hint="eastAsia" w:ascii="仿宋" w:hAnsi="仿宋" w:eastAsia="仿宋" w:cs="仿宋"/>
          <w:snapToGrid w:val="0"/>
          <w:color w:val="000000"/>
          <w:kern w:val="0"/>
          <w:sz w:val="20"/>
          <w:szCs w:val="20"/>
          <w:lang w:val="en-US" w:eastAsia="zh-CN" w:bidi="ar"/>
        </w:rPr>
        <w:t>的</w:t>
      </w:r>
      <w:r>
        <w:rPr>
          <w:rFonts w:hint="eastAsia" w:ascii="仿宋" w:hAnsi="仿宋" w:eastAsia="仿宋" w:cs="仿宋"/>
          <w:snapToGrid w:val="0"/>
          <w:color w:val="000000"/>
          <w:kern w:val="0"/>
          <w:sz w:val="20"/>
          <w:szCs w:val="20"/>
          <w:u w:val="single"/>
          <w:lang w:val="en-US" w:eastAsia="zh-CN" w:bidi="ar"/>
        </w:rPr>
        <w:t xml:space="preserve">（项 目 名 称） </w:t>
      </w:r>
      <w:r>
        <w:rPr>
          <w:rFonts w:hint="eastAsia" w:ascii="仿宋" w:hAnsi="仿宋" w:eastAsia="仿宋" w:cs="仿宋"/>
          <w:snapToGrid w:val="0"/>
          <w:color w:val="000000"/>
          <w:kern w:val="0"/>
          <w:sz w:val="20"/>
          <w:szCs w:val="20"/>
          <w:lang w:val="en-US" w:eastAsia="zh-CN" w:bidi="ar"/>
        </w:rPr>
        <w:t>采购活动的投标代表人，全权代表我公司处理在该项目采购活动中的一切事宜。代理期限从</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年</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月</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 xml:space="preserve">日起至 </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 xml:space="preserve">年 </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月</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日止。</w:t>
      </w:r>
    </w:p>
    <w:p w14:paraId="76EBE004">
      <w:pPr>
        <w:spacing w:line="305" w:lineRule="auto"/>
        <w:rPr>
          <w:rFonts w:hint="eastAsia" w:ascii="仿宋" w:hAnsi="仿宋" w:eastAsia="仿宋" w:cs="仿宋"/>
          <w:sz w:val="20"/>
          <w:szCs w:val="20"/>
        </w:rPr>
      </w:pPr>
    </w:p>
    <w:p w14:paraId="03DAB3DB">
      <w:pPr>
        <w:keepNext w:val="0"/>
        <w:keepLines w:val="0"/>
        <w:widowControl/>
        <w:suppressLineNumbers w:val="0"/>
        <w:jc w:val="left"/>
        <w:rPr>
          <w:rFonts w:hint="eastAsia" w:ascii="仿宋" w:hAnsi="仿宋" w:eastAsia="仿宋" w:cs="仿宋"/>
          <w:sz w:val="20"/>
          <w:szCs w:val="20"/>
        </w:rPr>
      </w:pPr>
      <w:r>
        <w:rPr>
          <w:rFonts w:hint="eastAsia" w:ascii="仿宋" w:hAnsi="仿宋" w:eastAsia="仿宋" w:cs="仿宋"/>
          <w:snapToGrid w:val="0"/>
          <w:color w:val="000000"/>
          <w:kern w:val="0"/>
          <w:sz w:val="20"/>
          <w:szCs w:val="20"/>
          <w:lang w:val="en-US" w:eastAsia="zh-CN" w:bidi="ar"/>
        </w:rPr>
        <w:t>投标人（盖章）：</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 xml:space="preserve"> </w:t>
      </w:r>
    </w:p>
    <w:p w14:paraId="5981DE3F">
      <w:pPr>
        <w:keepNext w:val="0"/>
        <w:keepLines w:val="0"/>
        <w:widowControl/>
        <w:suppressLineNumbers w:val="0"/>
        <w:jc w:val="left"/>
        <w:rPr>
          <w:rFonts w:hint="eastAsia" w:ascii="仿宋" w:hAnsi="仿宋" w:eastAsia="仿宋" w:cs="仿宋"/>
          <w:sz w:val="20"/>
          <w:szCs w:val="20"/>
          <w:lang w:val="en-US"/>
        </w:rPr>
      </w:pPr>
      <w:r>
        <w:rPr>
          <w:rFonts w:hint="eastAsia" w:ascii="仿宋" w:hAnsi="仿宋" w:eastAsia="仿宋" w:cs="仿宋"/>
          <w:snapToGrid w:val="0"/>
          <w:color w:val="000000"/>
          <w:kern w:val="0"/>
          <w:sz w:val="20"/>
          <w:szCs w:val="20"/>
          <w:lang w:val="en-US" w:eastAsia="zh-CN" w:bidi="ar"/>
        </w:rPr>
        <w:t>法定代表人（签名或签章）：</w:t>
      </w:r>
      <w:r>
        <w:rPr>
          <w:rFonts w:hint="eastAsia" w:ascii="仿宋" w:hAnsi="仿宋" w:eastAsia="仿宋" w:cs="仿宋"/>
          <w:snapToGrid w:val="0"/>
          <w:color w:val="000000"/>
          <w:kern w:val="0"/>
          <w:sz w:val="20"/>
          <w:szCs w:val="20"/>
          <w:u w:val="single"/>
          <w:lang w:val="en-US" w:eastAsia="zh-CN" w:bidi="ar"/>
        </w:rPr>
        <w:t xml:space="preserve">                  </w:t>
      </w:r>
    </w:p>
    <w:p w14:paraId="12B2D62A">
      <w:pPr>
        <w:keepNext w:val="0"/>
        <w:keepLines w:val="0"/>
        <w:widowControl/>
        <w:suppressLineNumbers w:val="0"/>
        <w:jc w:val="left"/>
        <w:rPr>
          <w:rFonts w:hint="eastAsia" w:ascii="仿宋" w:hAnsi="仿宋" w:eastAsia="仿宋" w:cs="仿宋"/>
          <w:sz w:val="20"/>
          <w:szCs w:val="20"/>
        </w:rPr>
      </w:pPr>
      <w:r>
        <w:rPr>
          <w:rFonts w:hint="eastAsia" w:ascii="仿宋" w:hAnsi="仿宋" w:eastAsia="仿宋" w:cs="仿宋"/>
          <w:snapToGrid w:val="0"/>
          <w:color w:val="000000"/>
          <w:kern w:val="0"/>
          <w:sz w:val="20"/>
          <w:szCs w:val="20"/>
          <w:lang w:val="en-US" w:eastAsia="zh-CN" w:bidi="ar"/>
        </w:rPr>
        <w:t>签发日期：</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 xml:space="preserve">年 </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 xml:space="preserve">月 </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日</w:t>
      </w:r>
    </w:p>
    <w:p w14:paraId="7AB3AC65">
      <w:pPr>
        <w:spacing w:line="305" w:lineRule="auto"/>
        <w:rPr>
          <w:rFonts w:hint="eastAsia" w:ascii="仿宋" w:hAnsi="仿宋" w:eastAsia="仿宋" w:cs="仿宋"/>
          <w:sz w:val="20"/>
          <w:szCs w:val="20"/>
        </w:rPr>
      </w:pPr>
    </w:p>
    <w:p w14:paraId="2D7FBFA8">
      <w:pPr>
        <w:keepNext w:val="0"/>
        <w:keepLines w:val="0"/>
        <w:widowControl/>
        <w:suppressLineNumbers w:val="0"/>
        <w:jc w:val="left"/>
        <w:rPr>
          <w:rFonts w:hint="eastAsia" w:ascii="仿宋" w:hAnsi="仿宋" w:eastAsia="仿宋" w:cs="仿宋"/>
          <w:sz w:val="20"/>
          <w:szCs w:val="20"/>
        </w:rPr>
      </w:pPr>
      <w:r>
        <w:rPr>
          <w:rFonts w:hint="eastAsia" w:ascii="仿宋" w:hAnsi="仿宋" w:eastAsia="仿宋" w:cs="仿宋"/>
          <w:snapToGrid w:val="0"/>
          <w:color w:val="000000"/>
          <w:kern w:val="0"/>
          <w:sz w:val="20"/>
          <w:szCs w:val="20"/>
          <w:lang w:val="en-US" w:eastAsia="zh-CN" w:bidi="ar"/>
        </w:rPr>
        <w:t>附：</w:t>
      </w:r>
    </w:p>
    <w:p w14:paraId="01EF0817">
      <w:pPr>
        <w:keepNext w:val="0"/>
        <w:keepLines w:val="0"/>
        <w:widowControl/>
        <w:suppressLineNumbers w:val="0"/>
        <w:jc w:val="left"/>
        <w:rPr>
          <w:rFonts w:hint="eastAsia" w:ascii="仿宋" w:hAnsi="仿宋" w:eastAsia="仿宋" w:cs="仿宋"/>
          <w:sz w:val="20"/>
          <w:szCs w:val="20"/>
          <w:u w:val="single"/>
          <w:lang w:val="en-US"/>
        </w:rPr>
      </w:pPr>
      <w:r>
        <w:rPr>
          <w:rFonts w:hint="eastAsia" w:ascii="仿宋" w:hAnsi="仿宋" w:eastAsia="仿宋" w:cs="仿宋"/>
          <w:snapToGrid w:val="0"/>
          <w:color w:val="000000"/>
          <w:kern w:val="0"/>
          <w:sz w:val="20"/>
          <w:szCs w:val="20"/>
          <w:lang w:val="en-US" w:eastAsia="zh-CN" w:bidi="ar"/>
        </w:rPr>
        <w:t>代理人工作单位：</w:t>
      </w:r>
      <w:r>
        <w:rPr>
          <w:rFonts w:hint="eastAsia" w:ascii="仿宋" w:hAnsi="仿宋" w:eastAsia="仿宋" w:cs="仿宋"/>
          <w:snapToGrid w:val="0"/>
          <w:color w:val="000000"/>
          <w:kern w:val="0"/>
          <w:sz w:val="20"/>
          <w:szCs w:val="20"/>
          <w:u w:val="single"/>
          <w:lang w:val="en-US" w:eastAsia="zh-CN" w:bidi="ar"/>
        </w:rPr>
        <w:t xml:space="preserve">                     </w:t>
      </w:r>
    </w:p>
    <w:p w14:paraId="2D2D3E5A">
      <w:pPr>
        <w:keepNext w:val="0"/>
        <w:keepLines w:val="0"/>
        <w:widowControl/>
        <w:suppressLineNumbers w:val="0"/>
        <w:jc w:val="left"/>
        <w:rPr>
          <w:rFonts w:hint="eastAsia" w:ascii="仿宋" w:hAnsi="仿宋" w:eastAsia="仿宋" w:cs="仿宋"/>
          <w:sz w:val="20"/>
          <w:szCs w:val="20"/>
          <w:u w:val="single"/>
          <w:lang w:val="en-US"/>
        </w:rPr>
      </w:pPr>
      <w:r>
        <w:rPr>
          <w:rFonts w:hint="eastAsia" w:ascii="仿宋" w:hAnsi="仿宋" w:eastAsia="仿宋" w:cs="仿宋"/>
          <w:snapToGrid w:val="0"/>
          <w:color w:val="000000"/>
          <w:kern w:val="0"/>
          <w:sz w:val="20"/>
          <w:szCs w:val="20"/>
          <w:lang w:val="en-US" w:eastAsia="zh-CN" w:bidi="ar"/>
        </w:rPr>
        <w:t>职务：</w:t>
      </w:r>
      <w:r>
        <w:rPr>
          <w:rFonts w:hint="eastAsia" w:ascii="仿宋" w:hAnsi="仿宋" w:eastAsia="仿宋" w:cs="仿宋"/>
          <w:snapToGrid w:val="0"/>
          <w:color w:val="000000"/>
          <w:kern w:val="0"/>
          <w:sz w:val="20"/>
          <w:szCs w:val="20"/>
          <w:u w:val="single"/>
          <w:lang w:val="en-US" w:eastAsia="zh-CN" w:bidi="ar"/>
        </w:rPr>
        <w:t xml:space="preserve">                      </w:t>
      </w:r>
      <w:r>
        <w:rPr>
          <w:rFonts w:hint="eastAsia" w:ascii="仿宋" w:hAnsi="仿宋" w:eastAsia="仿宋" w:cs="仿宋"/>
          <w:snapToGrid w:val="0"/>
          <w:color w:val="000000"/>
          <w:kern w:val="0"/>
          <w:sz w:val="20"/>
          <w:szCs w:val="20"/>
          <w:lang w:val="en-US" w:eastAsia="zh-CN" w:bidi="ar"/>
        </w:rPr>
        <w:t>性别：</w:t>
      </w:r>
      <w:r>
        <w:rPr>
          <w:rFonts w:hint="eastAsia" w:ascii="仿宋" w:hAnsi="仿宋" w:eastAsia="仿宋" w:cs="仿宋"/>
          <w:snapToGrid w:val="0"/>
          <w:color w:val="000000"/>
          <w:kern w:val="0"/>
          <w:sz w:val="20"/>
          <w:szCs w:val="20"/>
          <w:u w:val="single"/>
          <w:lang w:val="en-US" w:eastAsia="zh-CN" w:bidi="ar"/>
        </w:rPr>
        <w:t xml:space="preserve">              </w:t>
      </w:r>
    </w:p>
    <w:p w14:paraId="3E2CF5B0">
      <w:pPr>
        <w:keepNext w:val="0"/>
        <w:keepLines w:val="0"/>
        <w:widowControl/>
        <w:suppressLineNumbers w:val="0"/>
        <w:jc w:val="left"/>
        <w:rPr>
          <w:rFonts w:hint="eastAsia" w:ascii="仿宋" w:hAnsi="仿宋" w:eastAsia="仿宋" w:cs="仿宋"/>
          <w:sz w:val="20"/>
          <w:szCs w:val="20"/>
        </w:rPr>
      </w:pPr>
      <w:r>
        <w:rPr>
          <w:rFonts w:hint="eastAsia" w:ascii="仿宋" w:hAnsi="仿宋" w:eastAsia="仿宋" w:cs="仿宋"/>
          <w:snapToGrid w:val="0"/>
          <w:color w:val="000000"/>
          <w:kern w:val="0"/>
          <w:sz w:val="20"/>
          <w:szCs w:val="20"/>
          <w:lang w:val="en-US" w:eastAsia="zh-CN" w:bidi="ar"/>
        </w:rPr>
        <w:t>身份证号码：</w:t>
      </w:r>
      <w:r>
        <w:rPr>
          <w:rFonts w:hint="eastAsia" w:ascii="仿宋" w:hAnsi="仿宋" w:eastAsia="仿宋" w:cs="仿宋"/>
          <w:snapToGrid w:val="0"/>
          <w:color w:val="000000"/>
          <w:kern w:val="0"/>
          <w:sz w:val="20"/>
          <w:szCs w:val="20"/>
          <w:u w:val="single"/>
          <w:lang w:val="en-US" w:eastAsia="zh-CN" w:bidi="ar"/>
        </w:rPr>
        <w:t xml:space="preserve">                        </w:t>
      </w:r>
    </w:p>
    <w:p w14:paraId="5EDD80FA">
      <w:pPr>
        <w:spacing w:line="305" w:lineRule="auto"/>
        <w:rPr>
          <w:rFonts w:hint="eastAsia" w:ascii="仿宋" w:hAnsi="仿宋" w:eastAsia="仿宋" w:cs="仿宋"/>
          <w:sz w:val="20"/>
          <w:szCs w:val="20"/>
        </w:rPr>
      </w:pPr>
    </w:p>
    <w:p w14:paraId="748B9AF3">
      <w:pPr>
        <w:spacing w:line="224" w:lineRule="auto"/>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lang w:eastAsia="zh-CN"/>
        </w:rPr>
        <w:t>注：</w:t>
      </w:r>
      <w:r>
        <w:rPr>
          <w:rFonts w:hint="eastAsia" w:ascii="仿宋_GB2312" w:hAnsi="仿宋_GB2312" w:eastAsia="仿宋_GB2312" w:cs="仿宋_GB2312"/>
          <w:spacing w:val="8"/>
          <w:sz w:val="20"/>
          <w:szCs w:val="20"/>
        </w:rPr>
        <w:t>代理人无转委托权</w:t>
      </w:r>
      <w:r>
        <w:rPr>
          <w:rFonts w:hint="eastAsia" w:ascii="仿宋_GB2312" w:hAnsi="仿宋_GB2312" w:eastAsia="仿宋_GB2312" w:cs="仿宋_GB2312"/>
          <w:spacing w:val="6"/>
          <w:sz w:val="20"/>
          <w:szCs w:val="20"/>
        </w:rPr>
        <w:t>。</w:t>
      </w:r>
    </w:p>
    <w:p w14:paraId="7A4403FF">
      <w:pPr>
        <w:spacing w:line="250" w:lineRule="auto"/>
        <w:rPr>
          <w:rFonts w:hint="eastAsia" w:ascii="仿宋_GB2312" w:hAnsi="仿宋_GB2312" w:eastAsia="仿宋_GB2312" w:cs="仿宋_GB2312"/>
          <w:sz w:val="21"/>
        </w:rPr>
      </w:pPr>
    </w:p>
    <w:p w14:paraId="6D434DAE">
      <w:pPr>
        <w:spacing w:line="46" w:lineRule="exact"/>
        <w:rPr>
          <w:rFonts w:hint="eastAsia" w:ascii="仿宋_GB2312" w:hAnsi="仿宋_GB2312" w:eastAsia="仿宋_GB2312" w:cs="仿宋_GB2312"/>
        </w:rPr>
      </w:pPr>
    </w:p>
    <w:tbl>
      <w:tblPr>
        <w:tblStyle w:val="28"/>
        <w:tblW w:w="99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75"/>
        <w:gridCol w:w="5029"/>
      </w:tblGrid>
      <w:tr w14:paraId="5E340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8" w:hRule="atLeast"/>
        </w:trPr>
        <w:tc>
          <w:tcPr>
            <w:tcW w:w="4875" w:type="dxa"/>
            <w:vAlign w:val="top"/>
          </w:tcPr>
          <w:p w14:paraId="162CB6F2">
            <w:pPr>
              <w:spacing w:line="254" w:lineRule="auto"/>
              <w:rPr>
                <w:rFonts w:hint="eastAsia" w:ascii="仿宋_GB2312" w:hAnsi="仿宋_GB2312" w:eastAsia="仿宋_GB2312" w:cs="仿宋_GB2312"/>
                <w:sz w:val="21"/>
              </w:rPr>
            </w:pPr>
          </w:p>
          <w:p w14:paraId="334378BE">
            <w:pPr>
              <w:spacing w:line="254" w:lineRule="auto"/>
              <w:rPr>
                <w:rFonts w:hint="eastAsia" w:ascii="仿宋_GB2312" w:hAnsi="仿宋_GB2312" w:eastAsia="仿宋_GB2312" w:cs="仿宋_GB2312"/>
                <w:sz w:val="21"/>
              </w:rPr>
            </w:pPr>
          </w:p>
          <w:p w14:paraId="65F819B7">
            <w:pPr>
              <w:spacing w:line="255" w:lineRule="auto"/>
              <w:ind w:firstLine="216" w:firstLineChars="100"/>
              <w:rPr>
                <w:rFonts w:hint="eastAsia" w:ascii="仿宋_GB2312" w:hAnsi="仿宋_GB2312" w:eastAsia="仿宋_GB2312" w:cs="仿宋_GB2312"/>
                <w:spacing w:val="8"/>
                <w:sz w:val="20"/>
                <w:szCs w:val="20"/>
              </w:rPr>
            </w:pPr>
          </w:p>
          <w:p w14:paraId="5D11AB4F">
            <w:pPr>
              <w:spacing w:line="255" w:lineRule="auto"/>
              <w:ind w:firstLine="216" w:firstLineChars="100"/>
              <w:rPr>
                <w:rFonts w:hint="eastAsia" w:ascii="仿宋_GB2312" w:hAnsi="仿宋_GB2312" w:eastAsia="仿宋_GB2312" w:cs="仿宋_GB2312"/>
                <w:sz w:val="21"/>
              </w:rPr>
            </w:pPr>
            <w:r>
              <w:rPr>
                <w:rFonts w:hint="eastAsia" w:ascii="仿宋_GB2312" w:hAnsi="仿宋_GB2312" w:eastAsia="仿宋_GB2312" w:cs="仿宋_GB2312"/>
                <w:spacing w:val="8"/>
                <w:sz w:val="20"/>
                <w:szCs w:val="20"/>
              </w:rPr>
              <w:t>代理人身份证复印件 (正面</w:t>
            </w:r>
            <w:r>
              <w:rPr>
                <w:rFonts w:hint="eastAsia" w:ascii="仿宋_GB2312" w:hAnsi="仿宋_GB2312" w:eastAsia="仿宋_GB2312" w:cs="仿宋_GB2312"/>
                <w:spacing w:val="6"/>
                <w:sz w:val="20"/>
                <w:szCs w:val="20"/>
              </w:rPr>
              <w:t>)</w:t>
            </w:r>
          </w:p>
          <w:p w14:paraId="77BD86E2">
            <w:pPr>
              <w:spacing w:before="65" w:line="226" w:lineRule="auto"/>
              <w:ind w:left="117"/>
              <w:rPr>
                <w:rFonts w:hint="eastAsia" w:ascii="仿宋_GB2312" w:hAnsi="仿宋_GB2312" w:eastAsia="仿宋_GB2312" w:cs="仿宋_GB2312"/>
                <w:sz w:val="20"/>
                <w:szCs w:val="20"/>
              </w:rPr>
            </w:pPr>
          </w:p>
        </w:tc>
        <w:tc>
          <w:tcPr>
            <w:tcW w:w="5029" w:type="dxa"/>
            <w:vAlign w:val="top"/>
          </w:tcPr>
          <w:p w14:paraId="24DA9B6D">
            <w:pPr>
              <w:spacing w:line="254" w:lineRule="auto"/>
              <w:rPr>
                <w:rFonts w:hint="eastAsia" w:ascii="仿宋_GB2312" w:hAnsi="仿宋_GB2312" w:eastAsia="仿宋_GB2312" w:cs="仿宋_GB2312"/>
                <w:sz w:val="21"/>
              </w:rPr>
            </w:pPr>
          </w:p>
          <w:p w14:paraId="4DCA3D62">
            <w:pPr>
              <w:spacing w:line="254" w:lineRule="auto"/>
              <w:rPr>
                <w:rFonts w:hint="eastAsia" w:ascii="仿宋_GB2312" w:hAnsi="仿宋_GB2312" w:eastAsia="仿宋_GB2312" w:cs="仿宋_GB2312"/>
                <w:sz w:val="21"/>
              </w:rPr>
            </w:pPr>
          </w:p>
          <w:p w14:paraId="53B8ECE6">
            <w:pPr>
              <w:spacing w:line="255" w:lineRule="auto"/>
              <w:rPr>
                <w:rFonts w:hint="eastAsia" w:ascii="仿宋_GB2312" w:hAnsi="仿宋_GB2312" w:eastAsia="仿宋_GB2312" w:cs="仿宋_GB2312"/>
                <w:sz w:val="21"/>
              </w:rPr>
            </w:pPr>
          </w:p>
          <w:p w14:paraId="153B26F1">
            <w:pPr>
              <w:spacing w:before="65" w:line="226" w:lineRule="auto"/>
              <w:ind w:left="113"/>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代理人身份证复印件 (正面</w:t>
            </w:r>
            <w:r>
              <w:rPr>
                <w:rFonts w:hint="eastAsia" w:ascii="仿宋_GB2312" w:hAnsi="仿宋_GB2312" w:eastAsia="仿宋_GB2312" w:cs="仿宋_GB2312"/>
                <w:spacing w:val="6"/>
                <w:sz w:val="20"/>
                <w:szCs w:val="20"/>
              </w:rPr>
              <w:t>)</w:t>
            </w:r>
          </w:p>
        </w:tc>
      </w:tr>
    </w:tbl>
    <w:p w14:paraId="0DCF46F1">
      <w:pPr>
        <w:tabs>
          <w:tab w:val="left" w:pos="0"/>
        </w:tabs>
        <w:spacing w:line="560" w:lineRule="exact"/>
        <w:jc w:val="left"/>
        <w:rPr>
          <w:rFonts w:hint="default" w:ascii="仿宋_GB2312" w:hAnsi="仿宋_GB2312" w:eastAsia="仿宋_GB2312" w:cs="仿宋_GB2312"/>
          <w:szCs w:val="21"/>
          <w:u w:val="single"/>
          <w:lang w:val="en-US" w:eastAsia="zh-CN"/>
        </w:rPr>
      </w:pPr>
      <w:r>
        <w:rPr>
          <w:rFonts w:hint="eastAsia" w:ascii="仿宋_GB2312" w:hAnsi="仿宋_GB2312" w:eastAsia="仿宋_GB2312" w:cs="仿宋_GB2312"/>
          <w:szCs w:val="21"/>
        </w:rPr>
        <w:t>投标单位：（盖企业法人公章）</w:t>
      </w:r>
      <w:r>
        <w:rPr>
          <w:rFonts w:hint="eastAsia" w:ascii="仿宋_GB2312" w:hAnsi="仿宋_GB2312" w:eastAsia="仿宋_GB2312" w:cs="仿宋_GB2312"/>
          <w:szCs w:val="21"/>
          <w:u w:val="single"/>
          <w:lang w:val="en-US" w:eastAsia="zh-CN"/>
        </w:rPr>
        <w:t xml:space="preserve">                        </w:t>
      </w:r>
    </w:p>
    <w:p w14:paraId="19B52E5E">
      <w:pPr>
        <w:tabs>
          <w:tab w:val="left" w:pos="0"/>
        </w:tabs>
        <w:spacing w:line="560" w:lineRule="exact"/>
        <w:jc w:val="left"/>
        <w:rPr>
          <w:rFonts w:hint="default" w:ascii="仿宋_GB2312" w:hAnsi="仿宋_GB2312" w:eastAsia="仿宋_GB2312" w:cs="仿宋_GB2312"/>
          <w:szCs w:val="21"/>
          <w:u w:val="single"/>
          <w:lang w:val="en-US" w:eastAsia="zh-CN"/>
        </w:rPr>
      </w:pPr>
      <w:r>
        <w:rPr>
          <w:rFonts w:hint="eastAsia" w:ascii="仿宋_GB2312" w:hAnsi="仿宋_GB2312" w:eastAsia="仿宋_GB2312" w:cs="仿宋_GB2312"/>
          <w:szCs w:val="21"/>
        </w:rPr>
        <w:t xml:space="preserve"> 法定代表人：（签字</w:t>
      </w:r>
      <w:r>
        <w:rPr>
          <w:rFonts w:hint="eastAsia" w:ascii="仿宋_GB2312" w:hAnsi="仿宋_GB2312" w:eastAsia="仿宋_GB2312" w:cs="仿宋_GB2312"/>
          <w:szCs w:val="21"/>
          <w:lang w:eastAsia="zh-CN"/>
        </w:rPr>
        <w:t>或签章</w:t>
      </w:r>
      <w:r>
        <w:rPr>
          <w:rFonts w:hint="eastAsia" w:ascii="仿宋_GB2312" w:hAnsi="仿宋_GB2312" w:eastAsia="仿宋_GB2312" w:cs="仿宋_GB2312"/>
          <w:szCs w:val="21"/>
        </w:rPr>
        <w:t>）</w:t>
      </w:r>
      <w:r>
        <w:rPr>
          <w:rFonts w:hint="eastAsia" w:ascii="仿宋_GB2312" w:hAnsi="仿宋_GB2312" w:eastAsia="仿宋_GB2312" w:cs="仿宋_GB2312"/>
          <w:szCs w:val="21"/>
          <w:u w:val="single"/>
          <w:lang w:val="en-US" w:eastAsia="zh-CN"/>
        </w:rPr>
        <w:t xml:space="preserve">                           </w:t>
      </w:r>
    </w:p>
    <w:p w14:paraId="653CABD8">
      <w:pPr>
        <w:tabs>
          <w:tab w:val="left" w:pos="0"/>
        </w:tabs>
        <w:spacing w:line="560" w:lineRule="exact"/>
        <w:jc w:val="left"/>
        <w:rPr>
          <w:rFonts w:hint="default" w:ascii="仿宋_GB2312" w:hAnsi="仿宋_GB2312" w:eastAsia="仿宋_GB2312" w:cs="仿宋_GB2312"/>
          <w:szCs w:val="21"/>
          <w:u w:val="single"/>
          <w:lang w:val="en-US" w:eastAsia="zh-CN"/>
        </w:rPr>
      </w:pPr>
      <w:r>
        <w:rPr>
          <w:rFonts w:hint="eastAsia" w:ascii="仿宋_GB2312" w:hAnsi="仿宋_GB2312" w:eastAsia="仿宋_GB2312" w:cs="仿宋_GB2312"/>
          <w:szCs w:val="21"/>
        </w:rPr>
        <w:t xml:space="preserve"> 委托代理人：（签字</w:t>
      </w:r>
      <w:r>
        <w:rPr>
          <w:rFonts w:hint="eastAsia" w:ascii="仿宋_GB2312" w:hAnsi="仿宋_GB2312" w:eastAsia="仿宋_GB2312" w:cs="仿宋_GB2312"/>
          <w:szCs w:val="21"/>
          <w:lang w:eastAsia="zh-CN"/>
        </w:rPr>
        <w:t>或签章</w:t>
      </w:r>
      <w:r>
        <w:rPr>
          <w:rFonts w:hint="eastAsia" w:ascii="仿宋_GB2312" w:hAnsi="仿宋_GB2312" w:eastAsia="仿宋_GB2312" w:cs="仿宋_GB2312"/>
          <w:szCs w:val="21"/>
        </w:rPr>
        <w:t>）</w:t>
      </w:r>
      <w:r>
        <w:rPr>
          <w:rFonts w:hint="eastAsia" w:ascii="仿宋_GB2312" w:hAnsi="仿宋_GB2312" w:eastAsia="仿宋_GB2312" w:cs="仿宋_GB2312"/>
          <w:szCs w:val="21"/>
          <w:u w:val="single"/>
          <w:lang w:val="en-US" w:eastAsia="zh-CN"/>
        </w:rPr>
        <w:t xml:space="preserve">                                </w:t>
      </w:r>
    </w:p>
    <w:p w14:paraId="41953BE1">
      <w:pPr>
        <w:tabs>
          <w:tab w:val="left" w:pos="0"/>
        </w:tabs>
        <w:spacing w:line="56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联系电话：</w:t>
      </w:r>
    </w:p>
    <w:p w14:paraId="62CC2A84">
      <w:pPr>
        <w:tabs>
          <w:tab w:val="left" w:pos="0"/>
        </w:tabs>
        <w:spacing w:line="560" w:lineRule="exact"/>
        <w:jc w:val="left"/>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szCs w:val="21"/>
          <w:lang w:val="en-US" w:eastAsia="zh-CN"/>
        </w:rPr>
        <w:t>20</w:t>
      </w:r>
      <w:r>
        <w:rPr>
          <w:rFonts w:hint="eastAsia" w:ascii="仿宋_GB2312" w:hAnsi="仿宋_GB2312" w:eastAsia="仿宋_GB2312" w:cs="仿宋_GB2312"/>
          <w:szCs w:val="21"/>
          <w:u w:val="single"/>
          <w:lang w:val="en-US" w:eastAsia="zh-CN"/>
        </w:rPr>
        <w:t xml:space="preserve"> </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年</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月</w:t>
      </w:r>
      <w:r>
        <w:rPr>
          <w:rFonts w:hint="eastAsia" w:ascii="仿宋_GB2312" w:hAnsi="仿宋_GB2312" w:eastAsia="仿宋_GB2312" w:cs="仿宋_GB2312"/>
          <w:szCs w:val="21"/>
          <w:u w:val="single"/>
        </w:rPr>
        <w:t xml:space="preserve">   </w:t>
      </w:r>
      <w:r>
        <w:rPr>
          <w:rFonts w:hint="eastAsia" w:ascii="仿宋_GB2312" w:hAnsi="仿宋_GB2312" w:eastAsia="仿宋_GB2312" w:cs="仿宋_GB2312"/>
          <w:szCs w:val="21"/>
        </w:rPr>
        <w:t>日</w:t>
      </w:r>
    </w:p>
    <w:p w14:paraId="774A0592">
      <w:pPr>
        <w:spacing w:before="163" w:line="219" w:lineRule="auto"/>
        <w:ind w:left="33"/>
        <w:rPr>
          <w:rFonts w:hint="eastAsia" w:ascii="仿宋_GB2312" w:hAnsi="仿宋_GB2312" w:eastAsia="仿宋_GB2312" w:cs="仿宋_GB2312"/>
          <w:spacing w:val="-22"/>
          <w:sz w:val="28"/>
          <w:szCs w:val="28"/>
        </w:rPr>
      </w:pPr>
    </w:p>
    <w:p w14:paraId="5AD515FC">
      <w:pPr>
        <w:spacing w:before="163" w:line="219" w:lineRule="auto"/>
        <w:ind w:left="33"/>
        <w:rPr>
          <w:rFonts w:hint="eastAsia" w:ascii="仿宋_GB2312" w:hAnsi="仿宋_GB2312" w:eastAsia="仿宋_GB2312" w:cs="仿宋_GB2312"/>
          <w:spacing w:val="-22"/>
          <w:sz w:val="28"/>
          <w:szCs w:val="28"/>
        </w:rPr>
      </w:pPr>
    </w:p>
    <w:p w14:paraId="634CB47D">
      <w:pPr>
        <w:spacing w:before="163" w:line="219" w:lineRule="auto"/>
        <w:ind w:left="33"/>
        <w:rPr>
          <w:rFonts w:hint="eastAsia" w:ascii="仿宋_GB2312" w:hAnsi="仿宋_GB2312" w:eastAsia="仿宋_GB2312" w:cs="仿宋_GB2312"/>
          <w:spacing w:val="-22"/>
          <w:sz w:val="28"/>
          <w:szCs w:val="28"/>
        </w:rPr>
      </w:pPr>
    </w:p>
    <w:p w14:paraId="2FA3BC30">
      <w:pPr>
        <w:spacing w:before="163" w:line="219" w:lineRule="auto"/>
        <w:ind w:left="33"/>
        <w:rPr>
          <w:rFonts w:hint="eastAsia" w:ascii="仿宋_GB2312" w:hAnsi="仿宋_GB2312" w:eastAsia="仿宋_GB2312" w:cs="仿宋_GB2312"/>
          <w:spacing w:val="-22"/>
          <w:sz w:val="28"/>
          <w:szCs w:val="28"/>
        </w:rPr>
      </w:pPr>
    </w:p>
    <w:p w14:paraId="2FD79CD1">
      <w:pPr>
        <w:spacing w:before="163" w:line="219" w:lineRule="auto"/>
        <w:ind w:left="33"/>
        <w:rPr>
          <w:rFonts w:hint="eastAsia" w:ascii="仿宋_GB2312" w:hAnsi="仿宋_GB2312" w:eastAsia="仿宋_GB2312" w:cs="仿宋_GB2312"/>
          <w:spacing w:val="-22"/>
          <w:sz w:val="28"/>
          <w:szCs w:val="28"/>
        </w:rPr>
      </w:pPr>
    </w:p>
    <w:p w14:paraId="5654916A">
      <w:pPr>
        <w:spacing w:before="163" w:line="219" w:lineRule="auto"/>
        <w:ind w:left="33"/>
        <w:rPr>
          <w:rFonts w:hint="eastAsia" w:ascii="仿宋_GB2312" w:hAnsi="仿宋_GB2312" w:eastAsia="仿宋_GB2312" w:cs="仿宋_GB2312"/>
          <w:spacing w:val="-22"/>
          <w:sz w:val="28"/>
          <w:szCs w:val="28"/>
        </w:rPr>
      </w:pPr>
    </w:p>
    <w:p w14:paraId="1E767FA1">
      <w:pPr>
        <w:spacing w:before="163" w:line="219" w:lineRule="auto"/>
        <w:ind w:left="33"/>
        <w:rPr>
          <w:rFonts w:hint="eastAsia" w:ascii="仿宋_GB2312" w:hAnsi="仿宋_GB2312" w:eastAsia="仿宋_GB2312" w:cs="仿宋_GB2312"/>
          <w:spacing w:val="-22"/>
          <w:sz w:val="28"/>
          <w:szCs w:val="28"/>
        </w:rPr>
      </w:pPr>
    </w:p>
    <w:p w14:paraId="57D32B5D">
      <w:pPr>
        <w:spacing w:before="163" w:line="219" w:lineRule="auto"/>
        <w:ind w:left="33"/>
        <w:rPr>
          <w:rFonts w:hint="eastAsia" w:ascii="仿宋_GB2312" w:hAnsi="仿宋_GB2312" w:eastAsia="仿宋_GB2312" w:cs="仿宋_GB2312"/>
          <w:spacing w:val="-22"/>
          <w:sz w:val="28"/>
          <w:szCs w:val="28"/>
        </w:rPr>
      </w:pPr>
    </w:p>
    <w:p w14:paraId="5B6D51F6">
      <w:pPr>
        <w:spacing w:before="163" w:line="219" w:lineRule="auto"/>
        <w:ind w:left="33"/>
        <w:rPr>
          <w:rFonts w:hint="eastAsia" w:ascii="仿宋_GB2312" w:hAnsi="仿宋_GB2312" w:eastAsia="仿宋_GB2312" w:cs="仿宋_GB2312"/>
          <w:sz w:val="28"/>
          <w:szCs w:val="28"/>
        </w:rPr>
      </w:pPr>
      <w:r>
        <w:rPr>
          <w:rFonts w:hint="eastAsia" w:ascii="仿宋_GB2312" w:hAnsi="仿宋_GB2312" w:eastAsia="仿宋_GB2312" w:cs="仿宋_GB2312"/>
          <w:spacing w:val="-22"/>
          <w:sz w:val="28"/>
          <w:szCs w:val="28"/>
        </w:rPr>
        <w:t>附件 3</w:t>
      </w:r>
    </w:p>
    <w:p w14:paraId="62B68AEA">
      <w:pPr>
        <w:spacing w:line="322" w:lineRule="auto"/>
        <w:rPr>
          <w:rFonts w:hint="eastAsia" w:ascii="仿宋_GB2312" w:hAnsi="仿宋_GB2312" w:eastAsia="仿宋_GB2312" w:cs="仿宋_GB2312"/>
          <w:sz w:val="21"/>
        </w:rPr>
      </w:pPr>
    </w:p>
    <w:p w14:paraId="53310F64">
      <w:pPr>
        <w:spacing w:line="323" w:lineRule="auto"/>
        <w:rPr>
          <w:rFonts w:hint="eastAsia" w:ascii="仿宋_GB2312" w:hAnsi="仿宋_GB2312" w:eastAsia="仿宋_GB2312" w:cs="仿宋_GB2312"/>
          <w:sz w:val="21"/>
        </w:rPr>
      </w:pPr>
    </w:p>
    <w:p w14:paraId="61440827">
      <w:pPr>
        <w:spacing w:line="323" w:lineRule="auto"/>
        <w:rPr>
          <w:rFonts w:hint="eastAsia" w:ascii="仿宋_GB2312" w:hAnsi="仿宋_GB2312" w:eastAsia="仿宋_GB2312" w:cs="仿宋_GB2312"/>
          <w:sz w:val="21"/>
        </w:rPr>
      </w:pPr>
    </w:p>
    <w:p w14:paraId="78169706">
      <w:pPr>
        <w:spacing w:line="323" w:lineRule="auto"/>
        <w:rPr>
          <w:rFonts w:hint="eastAsia" w:ascii="仿宋_GB2312" w:hAnsi="仿宋_GB2312" w:eastAsia="仿宋_GB2312" w:cs="仿宋_GB2312"/>
          <w:sz w:val="21"/>
        </w:rPr>
      </w:pPr>
    </w:p>
    <w:p w14:paraId="5C68F7EF">
      <w:pPr>
        <w:spacing w:line="323" w:lineRule="auto"/>
        <w:rPr>
          <w:rFonts w:hint="eastAsia" w:ascii="仿宋_GB2312" w:hAnsi="仿宋_GB2312" w:eastAsia="仿宋_GB2312" w:cs="仿宋_GB2312"/>
          <w:sz w:val="21"/>
        </w:rPr>
      </w:pPr>
    </w:p>
    <w:p w14:paraId="6C65E059">
      <w:pPr>
        <w:spacing w:line="323" w:lineRule="auto"/>
        <w:rPr>
          <w:rFonts w:hint="eastAsia" w:ascii="仿宋_GB2312" w:hAnsi="仿宋_GB2312" w:eastAsia="仿宋_GB2312" w:cs="仿宋_GB2312"/>
          <w:sz w:val="21"/>
        </w:rPr>
      </w:pPr>
    </w:p>
    <w:p w14:paraId="77438A30">
      <w:pPr>
        <w:spacing w:before="91" w:line="219" w:lineRule="auto"/>
        <w:ind w:left="3283"/>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14:textOutline w14:w="5103" w14:cap="sq" w14:cmpd="sng">
            <w14:solidFill>
              <w14:srgbClr w14:val="000000"/>
            </w14:solidFill>
            <w14:prstDash w14:val="solid"/>
            <w14:bevel/>
          </w14:textOutline>
        </w:rPr>
        <w:t>无重大</w:t>
      </w:r>
      <w:r>
        <w:rPr>
          <w:rFonts w:hint="eastAsia" w:ascii="仿宋_GB2312" w:hAnsi="仿宋_GB2312" w:eastAsia="仿宋_GB2312" w:cs="仿宋_GB2312"/>
          <w:sz w:val="28"/>
          <w:szCs w:val="28"/>
          <w14:textOutline w14:w="5103" w14:cap="sq" w14:cmpd="sng">
            <w14:solidFill>
              <w14:srgbClr w14:val="000000"/>
            </w14:solidFill>
            <w14:prstDash w14:val="solid"/>
            <w14:bevel/>
          </w14:textOutline>
        </w:rPr>
        <w:t>违法记录声明书</w:t>
      </w:r>
    </w:p>
    <w:p w14:paraId="05AE5384">
      <w:pPr>
        <w:spacing w:line="270" w:lineRule="auto"/>
        <w:rPr>
          <w:rFonts w:hint="eastAsia" w:ascii="仿宋_GB2312" w:hAnsi="仿宋_GB2312" w:eastAsia="仿宋_GB2312" w:cs="仿宋_GB2312"/>
          <w:sz w:val="21"/>
        </w:rPr>
      </w:pPr>
    </w:p>
    <w:p w14:paraId="66340CD6">
      <w:pPr>
        <w:spacing w:line="271" w:lineRule="auto"/>
        <w:rPr>
          <w:rFonts w:hint="eastAsia" w:ascii="仿宋_GB2312" w:hAnsi="仿宋_GB2312" w:eastAsia="仿宋_GB2312" w:cs="仿宋_GB2312"/>
          <w:sz w:val="21"/>
        </w:rPr>
      </w:pPr>
    </w:p>
    <w:p w14:paraId="6F7C90F6">
      <w:pPr>
        <w:spacing w:before="65" w:line="227" w:lineRule="auto"/>
        <w:ind w:left="19"/>
        <w:rPr>
          <w:rFonts w:hint="eastAsia" w:ascii="仿宋_GB2312" w:hAnsi="仿宋_GB2312" w:eastAsia="仿宋_GB2312" w:cs="仿宋_GB2312"/>
          <w:sz w:val="20"/>
          <w:szCs w:val="20"/>
        </w:rPr>
      </w:pPr>
      <w:r>
        <w:rPr>
          <w:rFonts w:hint="eastAsia" w:ascii="仿宋_GB2312" w:hAnsi="仿宋_GB2312" w:eastAsia="仿宋_GB2312" w:cs="仿宋_GB2312"/>
        </w:rPr>
        <w:pict>
          <v:rect id="_x0000_s1063" o:spid="_x0000_s1063" o:spt="1" style="position:absolute;left:0pt;margin-left:0pt;margin-top:13.1pt;height:0.5pt;width:99.7pt;z-index:251697152;mso-width-relative:page;mso-height-relative:page;" fillcolor="#000000" filled="t" stroked="f" coordsize="21600,21600">
            <v:path/>
            <v:fill on="t" focussize="0,0"/>
            <v:stroke on="f"/>
            <v:imagedata o:title=""/>
            <o:lock v:ext="edit"/>
          </v:rect>
        </w:pict>
      </w:r>
      <w:r>
        <w:rPr>
          <w:rFonts w:hint="eastAsia" w:ascii="仿宋_GB2312" w:hAnsi="仿宋_GB2312" w:eastAsia="仿宋_GB2312" w:cs="仿宋_GB2312"/>
        </w:rPr>
        <w:pict>
          <v:shape id="_x0000_s1064" o:spid="_x0000_s1064" o:spt="202" type="#_x0000_t202" style="position:absolute;left:0pt;margin-left:100.05pt;margin-top:2.25pt;height:15.15pt;width:8.55pt;z-index:251696128;mso-width-relative:page;mso-height-relative:page;" filled="f" stroked="f" coordsize="21600,21600">
            <v:path/>
            <v:fill on="f" focussize="0,0"/>
            <v:stroke on="f"/>
            <v:imagedata o:title=""/>
            <o:lock v:ext="edit" aspectratio="f"/>
            <v:textbox inset="0mm,0mm,0mm,0mm">
              <w:txbxContent>
                <w:p w14:paraId="5D64442E">
                  <w:pPr>
                    <w:spacing w:before="20" w:line="242" w:lineRule="auto"/>
                    <w:ind w:left="20"/>
                    <w:rPr>
                      <w:rFonts w:ascii="宋体" w:hAnsi="宋体" w:eastAsia="宋体" w:cs="宋体"/>
                      <w:sz w:val="20"/>
                      <w:szCs w:val="20"/>
                    </w:rPr>
                  </w:pPr>
                  <w:r>
                    <w:rPr>
                      <w:rFonts w:ascii="宋体" w:hAnsi="宋体" w:eastAsia="宋体" w:cs="宋体"/>
                      <w:spacing w:val="-14"/>
                      <w:w w:val="72"/>
                      <w:sz w:val="20"/>
                      <w:szCs w:val="20"/>
                    </w:rPr>
                    <w:t>：</w:t>
                  </w:r>
                </w:p>
              </w:txbxContent>
            </v:textbox>
          </v:shape>
        </w:pict>
      </w:r>
      <w:r>
        <w:rPr>
          <w:rFonts w:hint="eastAsia" w:ascii="仿宋_GB2312" w:hAnsi="仿宋_GB2312" w:eastAsia="仿宋_GB2312" w:cs="仿宋_GB2312"/>
          <w:spacing w:val="24"/>
          <w:sz w:val="20"/>
          <w:szCs w:val="20"/>
        </w:rPr>
        <w:t>(采购人</w:t>
      </w:r>
      <w:r>
        <w:rPr>
          <w:rFonts w:hint="eastAsia" w:ascii="仿宋_GB2312" w:hAnsi="仿宋_GB2312" w:eastAsia="仿宋_GB2312" w:cs="仿宋_GB2312"/>
          <w:spacing w:val="23"/>
          <w:sz w:val="20"/>
          <w:szCs w:val="20"/>
        </w:rPr>
        <w:t>)</w:t>
      </w:r>
    </w:p>
    <w:p w14:paraId="170CF04C">
      <w:pPr>
        <w:spacing w:line="251" w:lineRule="auto"/>
        <w:rPr>
          <w:rFonts w:hint="eastAsia" w:ascii="仿宋_GB2312" w:hAnsi="仿宋_GB2312" w:eastAsia="仿宋_GB2312" w:cs="仿宋_GB2312"/>
          <w:sz w:val="21"/>
        </w:rPr>
      </w:pPr>
    </w:p>
    <w:p w14:paraId="08ADD3BA">
      <w:pPr>
        <w:spacing w:line="251" w:lineRule="auto"/>
        <w:rPr>
          <w:rFonts w:hint="eastAsia" w:ascii="仿宋_GB2312" w:hAnsi="仿宋_GB2312" w:eastAsia="仿宋_GB2312" w:cs="仿宋_GB2312"/>
          <w:sz w:val="21"/>
        </w:rPr>
      </w:pPr>
    </w:p>
    <w:p w14:paraId="456D9788">
      <w:pPr>
        <w:spacing w:before="65" w:line="377" w:lineRule="auto"/>
        <w:ind w:left="9" w:right="2" w:firstLine="420"/>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我公司参与</w:t>
      </w:r>
      <w:r>
        <w:rPr>
          <w:rFonts w:hint="eastAsia" w:ascii="仿宋_GB2312" w:hAnsi="仿宋_GB2312" w:eastAsia="仿宋_GB2312" w:cs="仿宋_GB2312"/>
          <w:spacing w:val="4"/>
          <w:sz w:val="20"/>
          <w:szCs w:val="20"/>
          <w:u w:val="single" w:color="auto"/>
        </w:rPr>
        <w:t xml:space="preserve">                </w:t>
      </w:r>
      <w:r>
        <w:rPr>
          <w:rFonts w:hint="eastAsia" w:ascii="仿宋_GB2312" w:hAnsi="仿宋_GB2312" w:eastAsia="仿宋_GB2312" w:cs="仿宋_GB2312"/>
          <w:spacing w:val="2"/>
          <w:sz w:val="20"/>
          <w:szCs w:val="20"/>
          <w:u w:val="single" w:color="auto"/>
        </w:rPr>
        <w:t xml:space="preserve">            ( </w:t>
      </w:r>
      <w:r>
        <w:rPr>
          <w:rFonts w:hint="eastAsia" w:ascii="仿宋_GB2312" w:hAnsi="仿宋_GB2312" w:eastAsia="仿宋_GB2312" w:cs="仿宋_GB2312"/>
          <w:spacing w:val="2"/>
          <w:sz w:val="20"/>
          <w:szCs w:val="20"/>
        </w:rPr>
        <w:t>项目名称、编号) 招标，本公司郑重声明，我方</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参加本项目政府采购活动前三年内无重大违法记录，符合《政府采购法》规定的投标单位条件</w:t>
      </w:r>
      <w:r>
        <w:rPr>
          <w:rFonts w:hint="eastAsia" w:ascii="仿宋_GB2312" w:hAnsi="仿宋_GB2312" w:eastAsia="仿宋_GB2312" w:cs="仿宋_GB2312"/>
          <w:spacing w:val="8"/>
          <w:sz w:val="20"/>
          <w:szCs w:val="20"/>
        </w:rPr>
        <w:t>。</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若贵方在本项目采购过程中发现我方政府采购活动前三年内有重大违法记录，我公司将无条件</w:t>
      </w:r>
      <w:r>
        <w:rPr>
          <w:rFonts w:hint="eastAsia" w:ascii="仿宋_GB2312" w:hAnsi="仿宋_GB2312" w:eastAsia="仿宋_GB2312" w:cs="仿宋_GB2312"/>
          <w:spacing w:val="8"/>
          <w:sz w:val="20"/>
          <w:szCs w:val="20"/>
        </w:rPr>
        <w:t>退</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出</w:t>
      </w:r>
      <w:r>
        <w:rPr>
          <w:rFonts w:hint="eastAsia" w:ascii="仿宋_GB2312" w:hAnsi="仿宋_GB2312" w:eastAsia="仿宋_GB2312" w:cs="仿宋_GB2312"/>
          <w:spacing w:val="13"/>
          <w:sz w:val="20"/>
          <w:szCs w:val="20"/>
        </w:rPr>
        <w:t>本</w:t>
      </w:r>
      <w:r>
        <w:rPr>
          <w:rFonts w:hint="eastAsia" w:ascii="仿宋_GB2312" w:hAnsi="仿宋_GB2312" w:eastAsia="仿宋_GB2312" w:cs="仿宋_GB2312"/>
          <w:spacing w:val="9"/>
          <w:sz w:val="20"/>
          <w:szCs w:val="20"/>
        </w:rPr>
        <w:t>项目的招标，并承担因此引起的一切后果。我方对此声明负全部法律责任。</w:t>
      </w:r>
    </w:p>
    <w:p w14:paraId="30E07744">
      <w:pPr>
        <w:spacing w:before="1" w:line="227" w:lineRule="auto"/>
        <w:ind w:left="429"/>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特</w:t>
      </w:r>
      <w:r>
        <w:rPr>
          <w:rFonts w:hint="eastAsia" w:ascii="仿宋_GB2312" w:hAnsi="仿宋_GB2312" w:eastAsia="仿宋_GB2312" w:cs="仿宋_GB2312"/>
          <w:spacing w:val="7"/>
          <w:sz w:val="20"/>
          <w:szCs w:val="20"/>
        </w:rPr>
        <w:t>此声明</w:t>
      </w:r>
    </w:p>
    <w:p w14:paraId="505147A3">
      <w:pPr>
        <w:spacing w:line="253" w:lineRule="auto"/>
        <w:rPr>
          <w:rFonts w:hint="eastAsia" w:ascii="仿宋_GB2312" w:hAnsi="仿宋_GB2312" w:eastAsia="仿宋_GB2312" w:cs="仿宋_GB2312"/>
          <w:sz w:val="21"/>
        </w:rPr>
      </w:pPr>
    </w:p>
    <w:p w14:paraId="53245049">
      <w:pPr>
        <w:spacing w:line="253" w:lineRule="auto"/>
        <w:rPr>
          <w:rFonts w:hint="eastAsia" w:ascii="仿宋_GB2312" w:hAnsi="仿宋_GB2312" w:eastAsia="仿宋_GB2312" w:cs="仿宋_GB2312"/>
          <w:sz w:val="21"/>
        </w:rPr>
      </w:pPr>
    </w:p>
    <w:p w14:paraId="69C07FED">
      <w:pPr>
        <w:spacing w:line="253" w:lineRule="auto"/>
        <w:rPr>
          <w:rFonts w:hint="eastAsia" w:ascii="仿宋_GB2312" w:hAnsi="仿宋_GB2312" w:eastAsia="仿宋_GB2312" w:cs="仿宋_GB2312"/>
          <w:sz w:val="21"/>
        </w:rPr>
      </w:pPr>
    </w:p>
    <w:p w14:paraId="4C7EF106">
      <w:pPr>
        <w:spacing w:line="253" w:lineRule="auto"/>
        <w:rPr>
          <w:rFonts w:hint="eastAsia" w:ascii="仿宋_GB2312" w:hAnsi="仿宋_GB2312" w:eastAsia="仿宋_GB2312" w:cs="仿宋_GB2312"/>
          <w:sz w:val="21"/>
        </w:rPr>
      </w:pPr>
    </w:p>
    <w:p w14:paraId="5C22CC48">
      <w:pPr>
        <w:spacing w:line="253" w:lineRule="auto"/>
        <w:rPr>
          <w:rFonts w:hint="eastAsia" w:ascii="仿宋_GB2312" w:hAnsi="仿宋_GB2312" w:eastAsia="仿宋_GB2312" w:cs="仿宋_GB2312"/>
          <w:sz w:val="21"/>
        </w:rPr>
      </w:pPr>
    </w:p>
    <w:p w14:paraId="3FBC3717">
      <w:pPr>
        <w:spacing w:line="253" w:lineRule="auto"/>
        <w:rPr>
          <w:rFonts w:hint="eastAsia" w:ascii="仿宋_GB2312" w:hAnsi="仿宋_GB2312" w:eastAsia="仿宋_GB2312" w:cs="仿宋_GB2312"/>
          <w:sz w:val="21"/>
        </w:rPr>
      </w:pPr>
    </w:p>
    <w:p w14:paraId="2743BF0F">
      <w:pPr>
        <w:spacing w:line="253" w:lineRule="auto"/>
        <w:rPr>
          <w:rFonts w:hint="eastAsia" w:ascii="仿宋_GB2312" w:hAnsi="仿宋_GB2312" w:eastAsia="仿宋_GB2312" w:cs="仿宋_GB2312"/>
          <w:sz w:val="21"/>
        </w:rPr>
      </w:pPr>
    </w:p>
    <w:p w14:paraId="7DF80B32">
      <w:pPr>
        <w:spacing w:line="254" w:lineRule="auto"/>
        <w:rPr>
          <w:rFonts w:hint="eastAsia" w:ascii="仿宋_GB2312" w:hAnsi="仿宋_GB2312" w:eastAsia="仿宋_GB2312" w:cs="仿宋_GB2312"/>
          <w:sz w:val="21"/>
        </w:rPr>
      </w:pPr>
    </w:p>
    <w:p w14:paraId="4A6FB467">
      <w:pPr>
        <w:spacing w:line="254" w:lineRule="auto"/>
        <w:rPr>
          <w:rFonts w:hint="eastAsia" w:ascii="仿宋_GB2312" w:hAnsi="仿宋_GB2312" w:eastAsia="仿宋_GB2312" w:cs="仿宋_GB2312"/>
          <w:sz w:val="21"/>
        </w:rPr>
      </w:pPr>
    </w:p>
    <w:p w14:paraId="5D012CB4">
      <w:pPr>
        <w:spacing w:line="254" w:lineRule="auto"/>
        <w:rPr>
          <w:rFonts w:hint="eastAsia" w:ascii="仿宋_GB2312" w:hAnsi="仿宋_GB2312" w:eastAsia="仿宋_GB2312" w:cs="仿宋_GB2312"/>
          <w:sz w:val="21"/>
        </w:rPr>
      </w:pPr>
    </w:p>
    <w:p w14:paraId="3F196423">
      <w:pPr>
        <w:spacing w:before="66" w:line="227" w:lineRule="auto"/>
        <w:ind w:left="11"/>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 xml:space="preserve">投标单位 (盖单位章) </w:t>
      </w:r>
      <w:r>
        <w:rPr>
          <w:rFonts w:hint="eastAsia" w:ascii="仿宋_GB2312" w:hAnsi="仿宋_GB2312" w:eastAsia="仿宋_GB2312" w:cs="仿宋_GB2312"/>
          <w:spacing w:val="6"/>
          <w:sz w:val="20"/>
          <w:szCs w:val="20"/>
        </w:rPr>
        <w:t>：</w:t>
      </w:r>
    </w:p>
    <w:p w14:paraId="555FD226">
      <w:pPr>
        <w:spacing w:before="161" w:line="377" w:lineRule="auto"/>
        <w:ind w:left="9"/>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法</w:t>
      </w:r>
      <w:r>
        <w:rPr>
          <w:rFonts w:hint="eastAsia" w:ascii="仿宋_GB2312" w:hAnsi="仿宋_GB2312" w:eastAsia="仿宋_GB2312" w:cs="仿宋_GB2312"/>
          <w:spacing w:val="8"/>
          <w:sz w:val="20"/>
          <w:szCs w:val="20"/>
        </w:rPr>
        <w:t>定代表人或其委托代理人 (签字) ：</w:t>
      </w:r>
      <w:r>
        <w:rPr>
          <w:rFonts w:hint="eastAsia" w:ascii="仿宋_GB2312" w:hAnsi="仿宋_GB2312" w:eastAsia="仿宋_GB2312" w:cs="仿宋_GB2312"/>
          <w:sz w:val="20"/>
          <w:szCs w:val="20"/>
          <w:u w:val="single" w:color="auto"/>
        </w:rPr>
        <w:t xml:space="preserve">                 </w:t>
      </w:r>
    </w:p>
    <w:p w14:paraId="69BEF507">
      <w:pPr>
        <w:spacing w:before="1" w:line="227" w:lineRule="auto"/>
        <w:ind w:left="45"/>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日期：</w:t>
      </w:r>
      <w:r>
        <w:rPr>
          <w:rFonts w:hint="eastAsia" w:ascii="仿宋_GB2312" w:hAnsi="仿宋_GB2312" w:eastAsia="仿宋_GB2312" w:cs="仿宋_GB2312"/>
          <w:spacing w:val="-6"/>
          <w:sz w:val="20"/>
          <w:szCs w:val="20"/>
          <w:u w:val="single" w:color="auto"/>
        </w:rPr>
        <w:t xml:space="preserve">       </w:t>
      </w:r>
      <w:r>
        <w:rPr>
          <w:rFonts w:hint="eastAsia" w:ascii="仿宋_GB2312" w:hAnsi="仿宋_GB2312" w:eastAsia="仿宋_GB2312" w:cs="仿宋_GB2312"/>
          <w:spacing w:val="-6"/>
          <w:sz w:val="20"/>
          <w:szCs w:val="20"/>
        </w:rPr>
        <w:t>年</w:t>
      </w:r>
      <w:r>
        <w:rPr>
          <w:rFonts w:hint="eastAsia" w:ascii="仿宋_GB2312" w:hAnsi="仿宋_GB2312" w:eastAsia="仿宋_GB2312" w:cs="仿宋_GB2312"/>
          <w:spacing w:val="-6"/>
          <w:sz w:val="20"/>
          <w:szCs w:val="20"/>
          <w:u w:val="single" w:color="auto"/>
        </w:rPr>
        <w:t xml:space="preserve">      </w:t>
      </w:r>
      <w:r>
        <w:rPr>
          <w:rFonts w:hint="eastAsia" w:ascii="仿宋_GB2312" w:hAnsi="仿宋_GB2312" w:eastAsia="仿宋_GB2312" w:cs="仿宋_GB2312"/>
          <w:spacing w:val="-6"/>
          <w:sz w:val="20"/>
          <w:szCs w:val="20"/>
        </w:rPr>
        <w:t xml:space="preserve"> 月</w:t>
      </w:r>
      <w:r>
        <w:rPr>
          <w:rFonts w:hint="eastAsia" w:ascii="仿宋_GB2312" w:hAnsi="仿宋_GB2312" w:eastAsia="仿宋_GB2312" w:cs="仿宋_GB2312"/>
          <w:spacing w:val="-6"/>
          <w:sz w:val="20"/>
          <w:szCs w:val="20"/>
          <w:u w:val="single" w:color="auto"/>
        </w:rPr>
        <w:t xml:space="preserve">      </w:t>
      </w:r>
      <w:r>
        <w:rPr>
          <w:rFonts w:hint="eastAsia" w:ascii="仿宋_GB2312" w:hAnsi="仿宋_GB2312" w:eastAsia="仿宋_GB2312" w:cs="仿宋_GB2312"/>
          <w:spacing w:val="-6"/>
          <w:sz w:val="20"/>
          <w:szCs w:val="20"/>
        </w:rPr>
        <w:t xml:space="preserve"> </w:t>
      </w:r>
      <w:r>
        <w:rPr>
          <w:rFonts w:hint="eastAsia" w:ascii="仿宋_GB2312" w:hAnsi="仿宋_GB2312" w:eastAsia="仿宋_GB2312" w:cs="仿宋_GB2312"/>
          <w:spacing w:val="-5"/>
          <w:sz w:val="20"/>
          <w:szCs w:val="20"/>
        </w:rPr>
        <w:t>日</w:t>
      </w:r>
    </w:p>
    <w:p w14:paraId="42E8FAEE">
      <w:pPr>
        <w:spacing w:line="303" w:lineRule="auto"/>
        <w:rPr>
          <w:rFonts w:hint="eastAsia" w:ascii="仿宋_GB2312" w:hAnsi="仿宋_GB2312" w:eastAsia="仿宋_GB2312" w:cs="仿宋_GB2312"/>
          <w:sz w:val="21"/>
        </w:rPr>
      </w:pPr>
    </w:p>
    <w:p w14:paraId="3D293C90">
      <w:pPr>
        <w:spacing w:line="303" w:lineRule="auto"/>
        <w:rPr>
          <w:rFonts w:hint="eastAsia" w:ascii="仿宋_GB2312" w:hAnsi="仿宋_GB2312" w:eastAsia="仿宋_GB2312" w:cs="仿宋_GB2312"/>
          <w:sz w:val="21"/>
        </w:rPr>
      </w:pPr>
    </w:p>
    <w:p w14:paraId="6804C435">
      <w:pPr>
        <w:spacing w:line="303" w:lineRule="auto"/>
        <w:rPr>
          <w:rFonts w:hint="eastAsia" w:ascii="仿宋_GB2312" w:hAnsi="仿宋_GB2312" w:eastAsia="仿宋_GB2312" w:cs="仿宋_GB2312"/>
          <w:sz w:val="21"/>
        </w:rPr>
      </w:pPr>
    </w:p>
    <w:p w14:paraId="229289E3">
      <w:pPr>
        <w:spacing w:before="65" w:line="383" w:lineRule="auto"/>
        <w:ind w:left="14" w:firstLine="11"/>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附注：</w:t>
      </w:r>
      <w:r>
        <w:rPr>
          <w:rFonts w:hint="eastAsia" w:ascii="仿宋_GB2312" w:hAnsi="仿宋_GB2312" w:eastAsia="仿宋_GB2312" w:cs="仿宋_GB2312"/>
          <w:spacing w:val="12"/>
          <w:sz w:val="20"/>
          <w:szCs w:val="20"/>
        </w:rPr>
        <w:t>近</w:t>
      </w:r>
      <w:r>
        <w:rPr>
          <w:rFonts w:hint="eastAsia" w:ascii="仿宋_GB2312" w:hAnsi="仿宋_GB2312" w:eastAsia="仿宋_GB2312" w:cs="仿宋_GB2312"/>
          <w:spacing w:val="8"/>
          <w:sz w:val="20"/>
          <w:szCs w:val="20"/>
        </w:rPr>
        <w:t>三年：成立三年以上的，为提交首次投标文件截止时间前三年内；成立不足三年的，为</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5"/>
          <w:sz w:val="20"/>
          <w:szCs w:val="20"/>
        </w:rPr>
        <w:t>实际时间</w:t>
      </w:r>
      <w:r>
        <w:rPr>
          <w:rFonts w:hint="eastAsia" w:ascii="仿宋_GB2312" w:hAnsi="仿宋_GB2312" w:eastAsia="仿宋_GB2312" w:cs="仿宋_GB2312"/>
          <w:spacing w:val="4"/>
          <w:sz w:val="20"/>
          <w:szCs w:val="20"/>
        </w:rPr>
        <w:t>。</w:t>
      </w:r>
    </w:p>
    <w:p w14:paraId="00E7AFF4">
      <w:pPr>
        <w:rPr>
          <w:rFonts w:hint="eastAsia" w:ascii="仿宋_GB2312" w:hAnsi="仿宋_GB2312" w:eastAsia="仿宋_GB2312" w:cs="仿宋_GB2312"/>
        </w:rPr>
        <w:sectPr>
          <w:headerReference r:id="rId47" w:type="default"/>
          <w:footerReference r:id="rId48" w:type="default"/>
          <w:pgSz w:w="11907" w:h="16840"/>
          <w:pgMar w:top="1319" w:right="1557" w:bottom="1026" w:left="1559" w:header="1305" w:footer="814" w:gutter="0"/>
          <w:pgNumType w:fmt="decimal"/>
          <w:cols w:space="720" w:num="1"/>
        </w:sectPr>
      </w:pPr>
    </w:p>
    <w:p w14:paraId="6B5F6E3B">
      <w:pPr>
        <w:spacing w:before="43" w:line="219" w:lineRule="auto"/>
        <w:ind w:left="33"/>
        <w:rPr>
          <w:rFonts w:hint="eastAsia" w:ascii="仿宋_GB2312" w:hAnsi="仿宋_GB2312" w:eastAsia="仿宋_GB2312" w:cs="仿宋_GB2312"/>
          <w:sz w:val="28"/>
          <w:szCs w:val="28"/>
        </w:rPr>
      </w:pPr>
      <w:r>
        <w:rPr>
          <w:rFonts w:hint="eastAsia" w:ascii="仿宋_GB2312" w:hAnsi="仿宋_GB2312" w:eastAsia="仿宋_GB2312" w:cs="仿宋_GB2312"/>
          <w:spacing w:val="-26"/>
          <w:sz w:val="28"/>
          <w:szCs w:val="28"/>
        </w:rPr>
        <w:t>附</w:t>
      </w:r>
      <w:r>
        <w:rPr>
          <w:rFonts w:hint="eastAsia" w:ascii="仿宋_GB2312" w:hAnsi="仿宋_GB2312" w:eastAsia="仿宋_GB2312" w:cs="仿宋_GB2312"/>
          <w:spacing w:val="-23"/>
          <w:sz w:val="28"/>
          <w:szCs w:val="28"/>
        </w:rPr>
        <w:t>件 4</w:t>
      </w:r>
    </w:p>
    <w:p w14:paraId="263F97FE">
      <w:pPr>
        <w:spacing w:before="212" w:line="220" w:lineRule="auto"/>
        <w:ind w:left="3655"/>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14:textOutline w14:w="5103" w14:cap="sq" w14:cmpd="sng">
            <w14:solidFill>
              <w14:srgbClr w14:val="000000"/>
            </w14:solidFill>
            <w14:prstDash w14:val="solid"/>
            <w14:bevel/>
          </w14:textOutline>
        </w:rPr>
        <w:t>信用记录</w:t>
      </w:r>
    </w:p>
    <w:p w14:paraId="6BF11A3B">
      <w:pPr>
        <w:spacing w:line="358" w:lineRule="auto"/>
        <w:rPr>
          <w:rFonts w:hint="eastAsia" w:ascii="仿宋_GB2312" w:hAnsi="仿宋_GB2312" w:eastAsia="仿宋_GB2312" w:cs="仿宋_GB2312"/>
          <w:sz w:val="21"/>
        </w:rPr>
      </w:pPr>
    </w:p>
    <w:p w14:paraId="5FE72EB7">
      <w:pPr>
        <w:spacing w:before="65" w:line="378" w:lineRule="auto"/>
        <w:ind w:left="9" w:right="12" w:firstLine="445"/>
        <w:rPr>
          <w:rFonts w:hint="eastAsia" w:ascii="仿宋_GB2312" w:hAnsi="仿宋_GB2312" w:eastAsia="仿宋_GB2312" w:cs="仿宋_GB2312"/>
          <w:sz w:val="20"/>
          <w:szCs w:val="20"/>
        </w:rPr>
      </w:pPr>
      <w:r>
        <w:rPr>
          <w:rFonts w:hint="eastAsia" w:ascii="仿宋_GB2312" w:hAnsi="仿宋_GB2312" w:eastAsia="仿宋_GB2312" w:cs="仿宋_GB2312"/>
          <w:spacing w:val="17"/>
          <w:sz w:val="20"/>
          <w:szCs w:val="20"/>
        </w:rPr>
        <w:t>依据财库[2016]125 号文件规定，投标单位须符合《关于在政府采购活动中查询及使</w:t>
      </w:r>
      <w:r>
        <w:rPr>
          <w:rFonts w:hint="eastAsia" w:ascii="仿宋_GB2312" w:hAnsi="仿宋_GB2312" w:eastAsia="仿宋_GB2312" w:cs="仿宋_GB2312"/>
          <w:spacing w:val="9"/>
          <w:sz w:val="20"/>
          <w:szCs w:val="20"/>
        </w:rPr>
        <w:t>用</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4"/>
          <w:sz w:val="20"/>
          <w:szCs w:val="20"/>
        </w:rPr>
        <w:t>信</w:t>
      </w:r>
      <w:r>
        <w:rPr>
          <w:rFonts w:hint="eastAsia" w:ascii="仿宋_GB2312" w:hAnsi="仿宋_GB2312" w:eastAsia="仿宋_GB2312" w:cs="仿宋_GB2312"/>
          <w:spacing w:val="21"/>
          <w:sz w:val="20"/>
          <w:szCs w:val="20"/>
        </w:rPr>
        <w:t>用</w:t>
      </w:r>
      <w:r>
        <w:rPr>
          <w:rFonts w:hint="eastAsia" w:ascii="仿宋_GB2312" w:hAnsi="仿宋_GB2312" w:eastAsia="仿宋_GB2312" w:cs="仿宋_GB2312"/>
          <w:spacing w:val="12"/>
          <w:sz w:val="20"/>
          <w:szCs w:val="20"/>
        </w:rPr>
        <w:t>记录有关问题的通知》 的相关要求， 即具有良好的信用记录。</w:t>
      </w:r>
    </w:p>
    <w:p w14:paraId="2AFBAA12">
      <w:pPr>
        <w:spacing w:before="2" w:line="376" w:lineRule="auto"/>
        <w:ind w:left="9" w:right="12" w:firstLine="445"/>
        <w:rPr>
          <w:rFonts w:hint="eastAsia" w:ascii="仿宋_GB2312" w:hAnsi="仿宋_GB2312" w:eastAsia="仿宋_GB2312" w:cs="仿宋_GB2312"/>
          <w:sz w:val="20"/>
          <w:szCs w:val="20"/>
        </w:rPr>
      </w:pPr>
      <w:r>
        <w:rPr>
          <w:rFonts w:hint="eastAsia" w:ascii="仿宋_GB2312" w:hAnsi="仿宋_GB2312" w:eastAsia="仿宋_GB2312" w:cs="仿宋_GB2312"/>
          <w:spacing w:val="17"/>
          <w:sz w:val="20"/>
          <w:szCs w:val="20"/>
        </w:rPr>
        <w:t>投</w:t>
      </w:r>
      <w:r>
        <w:rPr>
          <w:rFonts w:hint="eastAsia" w:ascii="仿宋_GB2312" w:hAnsi="仿宋_GB2312" w:eastAsia="仿宋_GB2312" w:cs="仿宋_GB2312"/>
          <w:spacing w:val="9"/>
          <w:sz w:val="20"/>
          <w:szCs w:val="20"/>
        </w:rPr>
        <w:t>标单位须提供本单位 2023 年 2 月 21 日之后至递交投标文件截止日前“信用中国”网</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38"/>
          <w:sz w:val="20"/>
          <w:szCs w:val="20"/>
        </w:rPr>
        <w:t>站</w:t>
      </w:r>
      <w:r>
        <w:rPr>
          <w:rFonts w:hint="eastAsia" w:ascii="仿宋_GB2312" w:hAnsi="仿宋_GB2312" w:eastAsia="仿宋_GB2312" w:cs="仿宋_GB2312"/>
          <w:spacing w:val="19"/>
          <w:sz w:val="20"/>
          <w:szCs w:val="20"/>
        </w:rPr>
        <w:t xml:space="preserve"> ( </w:t>
      </w:r>
      <w:r>
        <w:rPr>
          <w:rFonts w:hint="eastAsia" w:ascii="仿宋_GB2312" w:hAnsi="仿宋_GB2312" w:eastAsia="仿宋_GB2312" w:cs="仿宋_GB2312"/>
          <w:sz w:val="20"/>
          <w:szCs w:val="20"/>
        </w:rPr>
        <w:t>www</w:t>
      </w:r>
      <w:r>
        <w:rPr>
          <w:rFonts w:hint="eastAsia" w:ascii="仿宋_GB2312" w:hAnsi="仿宋_GB2312" w:eastAsia="仿宋_GB2312" w:cs="仿宋_GB2312"/>
          <w:spacing w:val="19"/>
          <w:sz w:val="20"/>
          <w:szCs w:val="20"/>
        </w:rPr>
        <w:t>.</w:t>
      </w:r>
      <w:r>
        <w:rPr>
          <w:rFonts w:hint="eastAsia" w:ascii="仿宋_GB2312" w:hAnsi="仿宋_GB2312" w:eastAsia="仿宋_GB2312" w:cs="仿宋_GB2312"/>
          <w:sz w:val="20"/>
          <w:szCs w:val="20"/>
        </w:rPr>
        <w:t>creditchina</w:t>
      </w:r>
      <w:r>
        <w:rPr>
          <w:rFonts w:hint="eastAsia" w:ascii="仿宋_GB2312" w:hAnsi="仿宋_GB2312" w:eastAsia="仿宋_GB2312" w:cs="仿宋_GB2312"/>
          <w:spacing w:val="19"/>
          <w:sz w:val="20"/>
          <w:szCs w:val="20"/>
        </w:rPr>
        <w:t>.</w:t>
      </w:r>
      <w:r>
        <w:rPr>
          <w:rFonts w:hint="eastAsia" w:ascii="仿宋_GB2312" w:hAnsi="仿宋_GB2312" w:eastAsia="仿宋_GB2312" w:cs="仿宋_GB2312"/>
          <w:sz w:val="20"/>
          <w:szCs w:val="20"/>
        </w:rPr>
        <w:t>gov</w:t>
      </w:r>
      <w:r>
        <w:rPr>
          <w:rFonts w:hint="eastAsia" w:ascii="仿宋_GB2312" w:hAnsi="仿宋_GB2312" w:eastAsia="仿宋_GB2312" w:cs="仿宋_GB2312"/>
          <w:spacing w:val="19"/>
          <w:sz w:val="20"/>
          <w:szCs w:val="20"/>
        </w:rPr>
        <w:t>.</w:t>
      </w:r>
      <w:r>
        <w:rPr>
          <w:rFonts w:hint="eastAsia" w:ascii="仿宋_GB2312" w:hAnsi="仿宋_GB2312" w:eastAsia="仿宋_GB2312" w:cs="仿宋_GB2312"/>
          <w:sz w:val="20"/>
          <w:szCs w:val="20"/>
        </w:rPr>
        <w:t>cn</w:t>
      </w:r>
      <w:r>
        <w:rPr>
          <w:rFonts w:hint="eastAsia" w:ascii="仿宋_GB2312" w:hAnsi="仿宋_GB2312" w:eastAsia="仿宋_GB2312" w:cs="仿宋_GB2312"/>
          <w:spacing w:val="19"/>
          <w:sz w:val="20"/>
          <w:szCs w:val="20"/>
        </w:rPr>
        <w:t xml:space="preserve">) 及中国政府采购网 ( </w:t>
      </w:r>
      <w:r>
        <w:rPr>
          <w:rFonts w:hint="eastAsia" w:ascii="仿宋_GB2312" w:hAnsi="仿宋_GB2312" w:eastAsia="仿宋_GB2312" w:cs="仿宋_GB2312"/>
          <w:sz w:val="20"/>
          <w:szCs w:val="20"/>
        </w:rPr>
        <w:t>www</w:t>
      </w:r>
      <w:r>
        <w:rPr>
          <w:rFonts w:hint="eastAsia" w:ascii="仿宋_GB2312" w:hAnsi="仿宋_GB2312" w:eastAsia="仿宋_GB2312" w:cs="仿宋_GB2312"/>
          <w:spacing w:val="19"/>
          <w:sz w:val="20"/>
          <w:szCs w:val="20"/>
        </w:rPr>
        <w:t>.</w:t>
      </w:r>
      <w:r>
        <w:rPr>
          <w:rFonts w:hint="eastAsia" w:ascii="仿宋_GB2312" w:hAnsi="仿宋_GB2312" w:eastAsia="仿宋_GB2312" w:cs="仿宋_GB2312"/>
          <w:sz w:val="20"/>
          <w:szCs w:val="20"/>
        </w:rPr>
        <w:t>ccgp</w:t>
      </w:r>
      <w:r>
        <w:rPr>
          <w:rFonts w:hint="eastAsia" w:ascii="仿宋_GB2312" w:hAnsi="仿宋_GB2312" w:eastAsia="仿宋_GB2312" w:cs="仿宋_GB2312"/>
          <w:spacing w:val="19"/>
          <w:sz w:val="20"/>
          <w:szCs w:val="20"/>
        </w:rPr>
        <w:t>.</w:t>
      </w:r>
      <w:r>
        <w:rPr>
          <w:rFonts w:hint="eastAsia" w:ascii="仿宋_GB2312" w:hAnsi="仿宋_GB2312" w:eastAsia="仿宋_GB2312" w:cs="仿宋_GB2312"/>
          <w:sz w:val="20"/>
          <w:szCs w:val="20"/>
        </w:rPr>
        <w:t>gov</w:t>
      </w:r>
      <w:r>
        <w:rPr>
          <w:rFonts w:hint="eastAsia" w:ascii="仿宋_GB2312" w:hAnsi="仿宋_GB2312" w:eastAsia="仿宋_GB2312" w:cs="仿宋_GB2312"/>
          <w:spacing w:val="19"/>
          <w:sz w:val="20"/>
          <w:szCs w:val="20"/>
        </w:rPr>
        <w:t>.</w:t>
      </w:r>
      <w:r>
        <w:rPr>
          <w:rFonts w:hint="eastAsia" w:ascii="仿宋_GB2312" w:hAnsi="仿宋_GB2312" w:eastAsia="仿宋_GB2312" w:cs="仿宋_GB2312"/>
          <w:sz w:val="20"/>
          <w:szCs w:val="20"/>
        </w:rPr>
        <w:t>cn</w:t>
      </w:r>
      <w:r>
        <w:rPr>
          <w:rFonts w:hint="eastAsia" w:ascii="仿宋_GB2312" w:hAnsi="仿宋_GB2312" w:eastAsia="仿宋_GB2312" w:cs="仿宋_GB2312"/>
          <w:spacing w:val="19"/>
          <w:sz w:val="20"/>
          <w:szCs w:val="20"/>
        </w:rPr>
        <w:t>) 已公布的信用记录</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3"/>
          <w:sz w:val="20"/>
          <w:szCs w:val="20"/>
        </w:rPr>
        <w:t>查询截图</w:t>
      </w:r>
      <w:r>
        <w:rPr>
          <w:rFonts w:hint="eastAsia" w:ascii="仿宋_GB2312" w:hAnsi="仿宋_GB2312" w:eastAsia="仿宋_GB2312" w:cs="仿宋_GB2312"/>
          <w:spacing w:val="12"/>
          <w:sz w:val="20"/>
          <w:szCs w:val="20"/>
        </w:rPr>
        <w:t>。</w:t>
      </w:r>
    </w:p>
    <w:p w14:paraId="753EB7D8">
      <w:pPr>
        <w:spacing w:line="227" w:lineRule="auto"/>
        <w:ind w:left="452"/>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截</w:t>
      </w:r>
      <w:r>
        <w:rPr>
          <w:rFonts w:hint="eastAsia" w:ascii="仿宋_GB2312" w:hAnsi="仿宋_GB2312" w:eastAsia="仿宋_GB2312" w:cs="仿宋_GB2312"/>
          <w:spacing w:val="14"/>
          <w:sz w:val="20"/>
          <w:szCs w:val="20"/>
        </w:rPr>
        <w:t>图含 1) 被列入失信被执行人</w:t>
      </w:r>
    </w:p>
    <w:p w14:paraId="66B18DFA">
      <w:pPr>
        <w:spacing w:before="161" w:line="228" w:lineRule="auto"/>
        <w:ind w:left="1230"/>
        <w:rPr>
          <w:rFonts w:hint="eastAsia" w:ascii="仿宋_GB2312" w:hAnsi="仿宋_GB2312" w:eastAsia="仿宋_GB2312" w:cs="仿宋_GB2312"/>
          <w:sz w:val="20"/>
          <w:szCs w:val="20"/>
        </w:rPr>
      </w:pPr>
      <w:r>
        <w:rPr>
          <w:rFonts w:hint="eastAsia" w:ascii="仿宋_GB2312" w:hAnsi="仿宋_GB2312" w:eastAsia="仿宋_GB2312" w:cs="仿宋_GB2312"/>
          <w:spacing w:val="27"/>
          <w:sz w:val="20"/>
          <w:szCs w:val="20"/>
        </w:rPr>
        <w:t>2</w:t>
      </w:r>
      <w:r>
        <w:rPr>
          <w:rFonts w:hint="eastAsia" w:ascii="仿宋_GB2312" w:hAnsi="仿宋_GB2312" w:eastAsia="仿宋_GB2312" w:cs="仿宋_GB2312"/>
          <w:spacing w:val="19"/>
          <w:sz w:val="20"/>
          <w:szCs w:val="20"/>
        </w:rPr>
        <w:t>) 重大税收违法案件当事人名单的投标单位</w:t>
      </w:r>
    </w:p>
    <w:p w14:paraId="76E102C0">
      <w:pPr>
        <w:spacing w:before="161" w:line="227" w:lineRule="auto"/>
        <w:ind w:left="1232"/>
        <w:rPr>
          <w:rFonts w:hint="eastAsia" w:ascii="仿宋_GB2312" w:hAnsi="仿宋_GB2312" w:eastAsia="仿宋_GB2312" w:cs="仿宋_GB2312"/>
          <w:sz w:val="20"/>
          <w:szCs w:val="20"/>
        </w:rPr>
      </w:pPr>
      <w:r>
        <w:rPr>
          <w:rFonts w:hint="eastAsia" w:ascii="仿宋_GB2312" w:hAnsi="仿宋_GB2312" w:eastAsia="仿宋_GB2312" w:cs="仿宋_GB2312"/>
          <w:spacing w:val="25"/>
          <w:sz w:val="20"/>
          <w:szCs w:val="20"/>
        </w:rPr>
        <w:t>3</w:t>
      </w:r>
      <w:r>
        <w:rPr>
          <w:rFonts w:hint="eastAsia" w:ascii="仿宋_GB2312" w:hAnsi="仿宋_GB2312" w:eastAsia="仿宋_GB2312" w:cs="仿宋_GB2312"/>
          <w:spacing w:val="19"/>
          <w:sz w:val="20"/>
          <w:szCs w:val="20"/>
        </w:rPr>
        <w:t>) 列入政府采购严重违法失信行为记录名单</w:t>
      </w:r>
    </w:p>
    <w:p w14:paraId="2D29C1CD">
      <w:pPr>
        <w:spacing w:line="252" w:lineRule="auto"/>
        <w:rPr>
          <w:rFonts w:hint="eastAsia" w:ascii="仿宋_GB2312" w:hAnsi="仿宋_GB2312" w:eastAsia="仿宋_GB2312" w:cs="仿宋_GB2312"/>
          <w:sz w:val="21"/>
        </w:rPr>
      </w:pPr>
    </w:p>
    <w:p w14:paraId="07BCF55B">
      <w:pPr>
        <w:spacing w:line="252" w:lineRule="auto"/>
        <w:rPr>
          <w:rFonts w:hint="eastAsia" w:ascii="仿宋_GB2312" w:hAnsi="仿宋_GB2312" w:eastAsia="仿宋_GB2312" w:cs="仿宋_GB2312"/>
          <w:sz w:val="21"/>
        </w:rPr>
      </w:pPr>
    </w:p>
    <w:p w14:paraId="11779D8C">
      <w:pPr>
        <w:spacing w:before="65" w:line="228" w:lineRule="auto"/>
        <w:ind w:left="1139"/>
        <w:rPr>
          <w:rFonts w:hint="eastAsia" w:ascii="仿宋_GB2312" w:hAnsi="仿宋_GB2312" w:eastAsia="仿宋_GB2312" w:cs="仿宋_GB2312"/>
          <w:sz w:val="20"/>
          <w:szCs w:val="20"/>
        </w:rPr>
      </w:pPr>
      <w:r>
        <w:rPr>
          <w:rFonts w:hint="eastAsia" w:ascii="仿宋_GB2312" w:hAnsi="仿宋_GB2312" w:eastAsia="仿宋_GB2312" w:cs="仿宋_GB2312"/>
          <w:spacing w:val="25"/>
          <w:sz w:val="20"/>
          <w:szCs w:val="20"/>
        </w:rPr>
        <w:t>例</w:t>
      </w:r>
      <w:r>
        <w:rPr>
          <w:rFonts w:hint="eastAsia" w:ascii="仿宋_GB2312" w:hAnsi="仿宋_GB2312" w:eastAsia="仿宋_GB2312" w:cs="仿宋_GB2312"/>
          <w:spacing w:val="16"/>
          <w:sz w:val="20"/>
          <w:szCs w:val="20"/>
        </w:rPr>
        <w:t>如： 网站搜索页输入投标单位名称，截图 (网页打印件) 查询结果</w:t>
      </w:r>
    </w:p>
    <w:p w14:paraId="41062356">
      <w:pPr>
        <w:rPr>
          <w:rFonts w:hint="eastAsia" w:ascii="仿宋_GB2312" w:hAnsi="仿宋_GB2312" w:eastAsia="仿宋_GB2312" w:cs="仿宋_GB2312"/>
        </w:rPr>
        <w:sectPr>
          <w:pgSz w:w="11907" w:h="16840"/>
          <w:pgMar w:top="1319" w:right="1557" w:bottom="1026" w:left="1559" w:header="1305" w:footer="814" w:gutter="0"/>
          <w:pgNumType w:fmt="decimal"/>
          <w:cols w:space="720" w:num="1"/>
        </w:sectPr>
      </w:pPr>
    </w:p>
    <w:p w14:paraId="7C25ECDA">
      <w:pPr>
        <w:spacing w:before="43" w:line="219" w:lineRule="auto"/>
        <w:ind w:left="33"/>
        <w:rPr>
          <w:rFonts w:hint="eastAsia" w:ascii="仿宋_GB2312" w:hAnsi="仿宋_GB2312" w:eastAsia="仿宋_GB2312" w:cs="仿宋_GB2312"/>
          <w:sz w:val="28"/>
          <w:szCs w:val="28"/>
        </w:rPr>
      </w:pPr>
      <w:r>
        <w:rPr>
          <w:rFonts w:hint="eastAsia" w:ascii="仿宋_GB2312" w:hAnsi="仿宋_GB2312" w:eastAsia="仿宋_GB2312" w:cs="仿宋_GB2312"/>
          <w:spacing w:val="-24"/>
          <w:sz w:val="28"/>
          <w:szCs w:val="28"/>
        </w:rPr>
        <w:t>附</w:t>
      </w:r>
      <w:r>
        <w:rPr>
          <w:rFonts w:hint="eastAsia" w:ascii="仿宋_GB2312" w:hAnsi="仿宋_GB2312" w:eastAsia="仿宋_GB2312" w:cs="仿宋_GB2312"/>
          <w:spacing w:val="-20"/>
          <w:sz w:val="28"/>
          <w:szCs w:val="28"/>
        </w:rPr>
        <w:t>件 5：</w:t>
      </w:r>
    </w:p>
    <w:p w14:paraId="1C6638A9">
      <w:pPr>
        <w:spacing w:before="212" w:line="220" w:lineRule="auto"/>
        <w:ind w:left="1455"/>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14:textOutline w14:w="5103" w14:cap="sq" w14:cmpd="sng">
            <w14:solidFill>
              <w14:srgbClr w14:val="000000"/>
            </w14:solidFill>
            <w14:prstDash w14:val="solid"/>
            <w14:bevel/>
          </w14:textOutline>
        </w:rPr>
        <w:t>财务状况及税收、社</w:t>
      </w:r>
      <w:r>
        <w:rPr>
          <w:rFonts w:hint="eastAsia" w:ascii="仿宋_GB2312" w:hAnsi="仿宋_GB2312" w:eastAsia="仿宋_GB2312" w:cs="仿宋_GB2312"/>
          <w:sz w:val="28"/>
          <w:szCs w:val="28"/>
          <w14:textOutline w14:w="5103" w14:cap="sq" w14:cmpd="sng">
            <w14:solidFill>
              <w14:srgbClr w14:val="000000"/>
            </w14:solidFill>
            <w14:prstDash w14:val="solid"/>
            <w14:bevel/>
          </w14:textOutline>
        </w:rPr>
        <w:t>会保障资金缴纳情况声明函</w:t>
      </w:r>
    </w:p>
    <w:p w14:paraId="14C4717F">
      <w:pPr>
        <w:spacing w:line="257" w:lineRule="auto"/>
        <w:rPr>
          <w:rFonts w:hint="eastAsia" w:ascii="仿宋_GB2312" w:hAnsi="仿宋_GB2312" w:eastAsia="仿宋_GB2312" w:cs="仿宋_GB2312"/>
          <w:sz w:val="21"/>
        </w:rPr>
      </w:pPr>
    </w:p>
    <w:p w14:paraId="3464CABA">
      <w:pPr>
        <w:spacing w:line="258" w:lineRule="auto"/>
        <w:rPr>
          <w:rFonts w:hint="eastAsia" w:ascii="仿宋_GB2312" w:hAnsi="仿宋_GB2312" w:eastAsia="仿宋_GB2312" w:cs="仿宋_GB2312"/>
          <w:sz w:val="21"/>
        </w:rPr>
      </w:pPr>
    </w:p>
    <w:p w14:paraId="3FDCD776">
      <w:pPr>
        <w:spacing w:line="258" w:lineRule="auto"/>
        <w:rPr>
          <w:rFonts w:hint="eastAsia" w:ascii="仿宋_GB2312" w:hAnsi="仿宋_GB2312" w:eastAsia="仿宋_GB2312" w:cs="仿宋_GB2312"/>
          <w:sz w:val="21"/>
        </w:rPr>
      </w:pPr>
    </w:p>
    <w:p w14:paraId="394681E9">
      <w:pPr>
        <w:spacing w:before="65" w:line="377" w:lineRule="auto"/>
        <w:ind w:left="12" w:firstLine="442"/>
        <w:rPr>
          <w:rFonts w:hint="eastAsia" w:ascii="仿宋_GB2312" w:hAnsi="仿宋_GB2312" w:eastAsia="仿宋_GB2312" w:cs="仿宋_GB2312"/>
          <w:sz w:val="20"/>
          <w:szCs w:val="20"/>
        </w:rPr>
      </w:pPr>
      <w:r>
        <w:rPr>
          <w:rFonts w:hint="eastAsia" w:ascii="仿宋_GB2312" w:hAnsi="仿宋_GB2312" w:eastAsia="仿宋_GB2312" w:cs="仿宋_GB2312"/>
          <w:spacing w:val="32"/>
          <w:sz w:val="20"/>
          <w:szCs w:val="20"/>
        </w:rPr>
        <w:t>我</w:t>
      </w:r>
      <w:r>
        <w:rPr>
          <w:rFonts w:hint="eastAsia" w:ascii="仿宋_GB2312" w:hAnsi="仿宋_GB2312" w:eastAsia="仿宋_GB2312" w:cs="仿宋_GB2312"/>
          <w:spacing w:val="17"/>
          <w:sz w:val="20"/>
          <w:szCs w:val="20"/>
        </w:rPr>
        <w:t>方</w:t>
      </w:r>
      <w:r>
        <w:rPr>
          <w:rFonts w:hint="eastAsia" w:ascii="仿宋_GB2312" w:hAnsi="仿宋_GB2312" w:eastAsia="仿宋_GB2312" w:cs="仿宋_GB2312"/>
          <w:spacing w:val="16"/>
          <w:sz w:val="20"/>
          <w:szCs w:val="20"/>
        </w:rPr>
        <w:t xml:space="preserve">  (供应商名称)  符合《中华人民共和国政府采购法》 第二十二条第一款第 (二)</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1"/>
          <w:sz w:val="20"/>
          <w:szCs w:val="20"/>
        </w:rPr>
        <w:t>项</w:t>
      </w:r>
      <w:r>
        <w:rPr>
          <w:rFonts w:hint="eastAsia" w:ascii="仿宋_GB2312" w:hAnsi="仿宋_GB2312" w:eastAsia="仿宋_GB2312" w:cs="仿宋_GB2312"/>
          <w:spacing w:val="11"/>
          <w:sz w:val="20"/>
          <w:szCs w:val="20"/>
        </w:rPr>
        <w:t>、  第 (四) 项规定条件，具体包括：</w:t>
      </w:r>
    </w:p>
    <w:p w14:paraId="5D4080A4">
      <w:pPr>
        <w:spacing w:line="270" w:lineRule="exact"/>
        <w:ind w:left="468"/>
        <w:rPr>
          <w:rFonts w:hint="eastAsia" w:ascii="仿宋_GB2312" w:hAnsi="仿宋_GB2312" w:eastAsia="仿宋_GB2312" w:cs="仿宋_GB2312"/>
          <w:sz w:val="20"/>
          <w:szCs w:val="20"/>
        </w:rPr>
      </w:pPr>
      <w:r>
        <w:rPr>
          <w:rFonts w:hint="eastAsia" w:ascii="仿宋_GB2312" w:hAnsi="仿宋_GB2312" w:eastAsia="仿宋_GB2312" w:cs="仿宋_GB2312"/>
          <w:spacing w:val="18"/>
          <w:position w:val="1"/>
          <w:sz w:val="20"/>
          <w:szCs w:val="20"/>
        </w:rPr>
        <w:t>1</w:t>
      </w:r>
      <w:r>
        <w:rPr>
          <w:rFonts w:hint="eastAsia" w:ascii="仿宋_GB2312" w:hAnsi="仿宋_GB2312" w:eastAsia="仿宋_GB2312" w:cs="仿宋_GB2312"/>
          <w:spacing w:val="16"/>
          <w:position w:val="1"/>
          <w:sz w:val="20"/>
          <w:szCs w:val="20"/>
        </w:rPr>
        <w:t>.具有健全的财务会计制度；</w:t>
      </w:r>
    </w:p>
    <w:p w14:paraId="015C844C">
      <w:pPr>
        <w:spacing w:before="140" w:line="270" w:lineRule="exact"/>
        <w:ind w:left="455"/>
        <w:rPr>
          <w:rFonts w:hint="eastAsia" w:ascii="仿宋_GB2312" w:hAnsi="仿宋_GB2312" w:eastAsia="仿宋_GB2312" w:cs="仿宋_GB2312"/>
          <w:sz w:val="20"/>
          <w:szCs w:val="20"/>
        </w:rPr>
      </w:pPr>
      <w:r>
        <w:rPr>
          <w:rFonts w:hint="eastAsia" w:ascii="仿宋_GB2312" w:hAnsi="仿宋_GB2312" w:eastAsia="仿宋_GB2312" w:cs="仿宋_GB2312"/>
          <w:spacing w:val="19"/>
          <w:position w:val="1"/>
          <w:sz w:val="20"/>
          <w:szCs w:val="20"/>
        </w:rPr>
        <w:t>2.有依法缴纳税收和社会保障资金的良好记录</w:t>
      </w:r>
      <w:r>
        <w:rPr>
          <w:rFonts w:hint="eastAsia" w:ascii="仿宋_GB2312" w:hAnsi="仿宋_GB2312" w:eastAsia="仿宋_GB2312" w:cs="仿宋_GB2312"/>
          <w:spacing w:val="16"/>
          <w:position w:val="1"/>
          <w:sz w:val="20"/>
          <w:szCs w:val="20"/>
        </w:rPr>
        <w:t>。</w:t>
      </w:r>
    </w:p>
    <w:p w14:paraId="2BE8740A">
      <w:pPr>
        <w:spacing w:before="137" w:line="228" w:lineRule="auto"/>
        <w:ind w:left="453"/>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特此声明。</w:t>
      </w:r>
    </w:p>
    <w:p w14:paraId="78B1D0A3">
      <w:pPr>
        <w:spacing w:before="162" w:line="224" w:lineRule="auto"/>
        <w:ind w:left="454"/>
        <w:rPr>
          <w:rFonts w:hint="eastAsia" w:ascii="仿宋_GB2312" w:hAnsi="仿宋_GB2312" w:eastAsia="仿宋_GB2312" w:cs="仿宋_GB2312"/>
          <w:sz w:val="20"/>
          <w:szCs w:val="20"/>
        </w:rPr>
      </w:pPr>
      <w:r>
        <w:rPr>
          <w:rFonts w:hint="eastAsia" w:ascii="仿宋_GB2312" w:hAnsi="仿宋_GB2312" w:eastAsia="仿宋_GB2312" w:cs="仿宋_GB2312"/>
          <w:spacing w:val="27"/>
          <w:sz w:val="20"/>
          <w:szCs w:val="20"/>
        </w:rPr>
        <w:t>我</w:t>
      </w:r>
      <w:r>
        <w:rPr>
          <w:rFonts w:hint="eastAsia" w:ascii="仿宋_GB2312" w:hAnsi="仿宋_GB2312" w:eastAsia="仿宋_GB2312" w:cs="仿宋_GB2312"/>
          <w:spacing w:val="16"/>
          <w:sz w:val="20"/>
          <w:szCs w:val="20"/>
        </w:rPr>
        <w:t>方对上述声明的真实性负责 。如有虚假，将依法承担相应责任。</w:t>
      </w:r>
    </w:p>
    <w:p w14:paraId="5DC84CFC">
      <w:pPr>
        <w:spacing w:line="266" w:lineRule="auto"/>
        <w:rPr>
          <w:rFonts w:hint="eastAsia" w:ascii="仿宋_GB2312" w:hAnsi="仿宋_GB2312" w:eastAsia="仿宋_GB2312" w:cs="仿宋_GB2312"/>
          <w:sz w:val="21"/>
        </w:rPr>
      </w:pPr>
    </w:p>
    <w:p w14:paraId="6264957C">
      <w:pPr>
        <w:spacing w:line="266" w:lineRule="auto"/>
        <w:rPr>
          <w:rFonts w:hint="eastAsia" w:ascii="仿宋_GB2312" w:hAnsi="仿宋_GB2312" w:eastAsia="仿宋_GB2312" w:cs="仿宋_GB2312"/>
          <w:sz w:val="21"/>
        </w:rPr>
      </w:pPr>
    </w:p>
    <w:p w14:paraId="645D0FAC">
      <w:pPr>
        <w:spacing w:line="266" w:lineRule="auto"/>
        <w:rPr>
          <w:rFonts w:hint="eastAsia" w:ascii="仿宋_GB2312" w:hAnsi="仿宋_GB2312" w:eastAsia="仿宋_GB2312" w:cs="仿宋_GB2312"/>
          <w:sz w:val="21"/>
        </w:rPr>
      </w:pPr>
    </w:p>
    <w:p w14:paraId="577ED811">
      <w:pPr>
        <w:spacing w:line="266" w:lineRule="auto"/>
        <w:rPr>
          <w:rFonts w:hint="eastAsia" w:ascii="仿宋_GB2312" w:hAnsi="仿宋_GB2312" w:eastAsia="仿宋_GB2312" w:cs="仿宋_GB2312"/>
          <w:sz w:val="21"/>
        </w:rPr>
      </w:pPr>
    </w:p>
    <w:p w14:paraId="324544FC">
      <w:pPr>
        <w:spacing w:line="266" w:lineRule="auto"/>
        <w:rPr>
          <w:rFonts w:hint="eastAsia" w:ascii="仿宋_GB2312" w:hAnsi="仿宋_GB2312" w:eastAsia="仿宋_GB2312" w:cs="仿宋_GB2312"/>
          <w:sz w:val="21"/>
        </w:rPr>
      </w:pPr>
    </w:p>
    <w:p w14:paraId="2D504C5F">
      <w:pPr>
        <w:spacing w:line="266" w:lineRule="auto"/>
        <w:rPr>
          <w:rFonts w:hint="eastAsia" w:ascii="仿宋_GB2312" w:hAnsi="仿宋_GB2312" w:eastAsia="仿宋_GB2312" w:cs="仿宋_GB2312"/>
          <w:sz w:val="21"/>
        </w:rPr>
      </w:pPr>
    </w:p>
    <w:p w14:paraId="1A557EBF">
      <w:pPr>
        <w:spacing w:line="266" w:lineRule="auto"/>
        <w:rPr>
          <w:rFonts w:hint="eastAsia" w:ascii="仿宋_GB2312" w:hAnsi="仿宋_GB2312" w:eastAsia="仿宋_GB2312" w:cs="仿宋_GB2312"/>
          <w:sz w:val="21"/>
        </w:rPr>
      </w:pPr>
    </w:p>
    <w:p w14:paraId="358E5974">
      <w:pPr>
        <w:spacing w:line="267" w:lineRule="auto"/>
        <w:rPr>
          <w:rFonts w:hint="eastAsia" w:ascii="仿宋_GB2312" w:hAnsi="仿宋_GB2312" w:eastAsia="仿宋_GB2312" w:cs="仿宋_GB2312"/>
          <w:sz w:val="21"/>
        </w:rPr>
      </w:pPr>
    </w:p>
    <w:p w14:paraId="05DEAEDA">
      <w:pPr>
        <w:spacing w:before="65" w:line="411" w:lineRule="exact"/>
        <w:ind w:left="453"/>
        <w:rPr>
          <w:rFonts w:hint="eastAsia" w:ascii="仿宋_GB2312" w:hAnsi="仿宋_GB2312" w:eastAsia="仿宋_GB2312" w:cs="仿宋_GB2312"/>
          <w:sz w:val="20"/>
          <w:szCs w:val="20"/>
        </w:rPr>
      </w:pPr>
      <w:r>
        <w:rPr>
          <w:rFonts w:hint="eastAsia" w:ascii="仿宋_GB2312" w:hAnsi="仿宋_GB2312" w:eastAsia="仿宋_GB2312" w:cs="仿宋_GB2312"/>
          <w:spacing w:val="16"/>
          <w:position w:val="15"/>
          <w:sz w:val="20"/>
          <w:szCs w:val="20"/>
        </w:rPr>
        <w:t>供应商名称 (公章</w:t>
      </w:r>
      <w:r>
        <w:rPr>
          <w:rFonts w:hint="eastAsia" w:ascii="仿宋_GB2312" w:hAnsi="仿宋_GB2312" w:eastAsia="仿宋_GB2312" w:cs="仿宋_GB2312"/>
          <w:spacing w:val="14"/>
          <w:position w:val="15"/>
          <w:sz w:val="20"/>
          <w:szCs w:val="20"/>
        </w:rPr>
        <w:t>)</w:t>
      </w:r>
    </w:p>
    <w:p w14:paraId="0ED0652A">
      <w:pPr>
        <w:spacing w:line="228" w:lineRule="auto"/>
        <w:ind w:left="489"/>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日</w:t>
      </w:r>
      <w:r>
        <w:rPr>
          <w:rFonts w:hint="eastAsia" w:ascii="仿宋_GB2312" w:hAnsi="仿宋_GB2312" w:eastAsia="仿宋_GB2312" w:cs="仿宋_GB2312"/>
          <w:spacing w:val="-4"/>
          <w:sz w:val="20"/>
          <w:szCs w:val="20"/>
        </w:rPr>
        <w:t>期：</w:t>
      </w:r>
    </w:p>
    <w:p w14:paraId="5D15D77C">
      <w:pPr>
        <w:rPr>
          <w:rFonts w:hint="eastAsia" w:ascii="仿宋_GB2312" w:hAnsi="仿宋_GB2312" w:eastAsia="仿宋_GB2312" w:cs="仿宋_GB2312"/>
        </w:rPr>
        <w:sectPr>
          <w:headerReference r:id="rId49" w:type="default"/>
          <w:footerReference r:id="rId50" w:type="default"/>
          <w:pgSz w:w="11907" w:h="16840"/>
          <w:pgMar w:top="1319" w:right="1487" w:bottom="1026" w:left="1559" w:header="1305" w:footer="814" w:gutter="0"/>
          <w:pgNumType w:fmt="decimal"/>
          <w:cols w:space="720" w:num="1"/>
        </w:sectPr>
      </w:pPr>
    </w:p>
    <w:p w14:paraId="66E0518B">
      <w:pPr>
        <w:spacing w:line="278" w:lineRule="auto"/>
        <w:rPr>
          <w:rFonts w:hint="eastAsia" w:ascii="仿宋_GB2312" w:hAnsi="仿宋_GB2312" w:eastAsia="仿宋_GB2312" w:cs="仿宋_GB2312"/>
          <w:sz w:val="21"/>
        </w:rPr>
      </w:pPr>
    </w:p>
    <w:p w14:paraId="56D0D42D">
      <w:pPr>
        <w:spacing w:line="278" w:lineRule="auto"/>
        <w:rPr>
          <w:rFonts w:hint="eastAsia" w:ascii="仿宋_GB2312" w:hAnsi="仿宋_GB2312" w:eastAsia="仿宋_GB2312" w:cs="仿宋_GB2312"/>
          <w:sz w:val="21"/>
        </w:rPr>
      </w:pPr>
    </w:p>
    <w:p w14:paraId="60983CCB">
      <w:pPr>
        <w:spacing w:line="278" w:lineRule="auto"/>
        <w:rPr>
          <w:rFonts w:hint="eastAsia" w:ascii="仿宋_GB2312" w:hAnsi="仿宋_GB2312" w:eastAsia="仿宋_GB2312" w:cs="仿宋_GB2312"/>
          <w:sz w:val="21"/>
        </w:rPr>
      </w:pPr>
    </w:p>
    <w:p w14:paraId="61657AE1">
      <w:pPr>
        <w:spacing w:before="43" w:line="219" w:lineRule="auto"/>
        <w:ind w:left="33"/>
        <w:rPr>
          <w:rFonts w:hint="eastAsia" w:ascii="仿宋_GB2312" w:hAnsi="仿宋_GB2312" w:eastAsia="仿宋_GB2312" w:cs="仿宋_GB2312"/>
          <w:spacing w:val="-24"/>
          <w:sz w:val="28"/>
          <w:szCs w:val="28"/>
          <w:lang w:val="en-US" w:eastAsia="zh-CN"/>
        </w:rPr>
      </w:pPr>
      <w:r>
        <w:rPr>
          <w:rFonts w:hint="eastAsia" w:ascii="仿宋_GB2312" w:hAnsi="仿宋_GB2312" w:eastAsia="仿宋_GB2312" w:cs="仿宋_GB2312"/>
          <w:spacing w:val="-24"/>
          <w:sz w:val="28"/>
          <w:szCs w:val="28"/>
          <w:lang w:val="en-US" w:eastAsia="zh-CN"/>
        </w:rPr>
        <w:t>附件6：</w:t>
      </w:r>
    </w:p>
    <w:p w14:paraId="7DF6A8D0">
      <w:pPr>
        <w:spacing w:before="43" w:line="219" w:lineRule="auto"/>
        <w:ind w:left="33" w:firstLine="466" w:firstLineChars="200"/>
        <w:jc w:val="center"/>
        <w:rPr>
          <w:rFonts w:hint="eastAsia" w:ascii="仿宋_GB2312" w:hAnsi="仿宋_GB2312" w:eastAsia="仿宋_GB2312" w:cs="仿宋_GB2312"/>
          <w:b/>
          <w:bCs/>
          <w:spacing w:val="-24"/>
          <w:sz w:val="28"/>
          <w:szCs w:val="28"/>
          <w:lang w:val="en-US" w:eastAsia="zh-CN"/>
        </w:rPr>
      </w:pPr>
    </w:p>
    <w:p w14:paraId="33D22D8E">
      <w:pPr>
        <w:spacing w:before="212" w:line="220" w:lineRule="auto"/>
        <w:ind w:left="1455"/>
        <w:jc w:val="center"/>
        <w:rPr>
          <w:rFonts w:hint="eastAsia" w:ascii="仿宋_GB2312" w:hAnsi="仿宋_GB2312" w:eastAsia="仿宋_GB2312" w:cs="仿宋_GB2312"/>
          <w:spacing w:val="1"/>
          <w:sz w:val="28"/>
          <w:szCs w:val="28"/>
          <w:lang w:val="en-US" w:eastAsia="zh-CN"/>
          <w14:textOutline w14:w="5103" w14:cap="sq" w14:cmpd="sng">
            <w14:solidFill>
              <w14:srgbClr w14:val="000000"/>
            </w14:solidFill>
            <w14:prstDash w14:val="solid"/>
            <w14:bevel/>
          </w14:textOutline>
        </w:rPr>
      </w:pPr>
      <w:r>
        <w:rPr>
          <w:rFonts w:hint="eastAsia" w:ascii="仿宋_GB2312" w:hAnsi="仿宋_GB2312" w:eastAsia="仿宋_GB2312" w:cs="仿宋_GB2312"/>
          <w:spacing w:val="1"/>
          <w:sz w:val="28"/>
          <w:szCs w:val="28"/>
          <w:lang w:val="en-US" w:eastAsia="zh-CN"/>
          <w14:textOutline w14:w="5103" w14:cap="sq" w14:cmpd="sng">
            <w14:solidFill>
              <w14:srgbClr w14:val="000000"/>
            </w14:solidFill>
            <w14:prstDash w14:val="solid"/>
            <w14:bevel/>
          </w14:textOutline>
        </w:rPr>
        <w:t>具备履行合同所必需的设备和专业技术能力的承诺函</w:t>
      </w:r>
    </w:p>
    <w:p w14:paraId="4F0740C7">
      <w:pPr>
        <w:keepNext w:val="0"/>
        <w:keepLines w:val="0"/>
        <w:widowControl/>
        <w:suppressLineNumbers w:val="0"/>
        <w:jc w:val="left"/>
      </w:pPr>
      <w:r>
        <w:rPr>
          <w:rFonts w:hint="eastAsia" w:ascii="宋体" w:hAnsi="宋体" w:eastAsia="宋体" w:cs="宋体"/>
          <w:b/>
          <w:bCs/>
          <w:snapToGrid w:val="0"/>
          <w:color w:val="000000"/>
          <w:kern w:val="0"/>
          <w:sz w:val="24"/>
          <w:szCs w:val="24"/>
          <w:lang w:val="en-US" w:eastAsia="zh-CN" w:bidi="ar"/>
        </w:rPr>
        <w:t>格式：</w:t>
      </w:r>
      <w:r>
        <w:rPr>
          <w:rFonts w:hint="eastAsia" w:ascii="宋体" w:hAnsi="宋体" w:eastAsia="宋体" w:cs="宋体"/>
          <w:snapToGrid w:val="0"/>
          <w:color w:val="000000"/>
          <w:kern w:val="0"/>
          <w:sz w:val="24"/>
          <w:szCs w:val="24"/>
          <w:lang w:val="en-US" w:eastAsia="zh-CN" w:bidi="ar"/>
        </w:rPr>
        <w:t xml:space="preserve"> </w:t>
      </w:r>
    </w:p>
    <w:p w14:paraId="1A7D46CE">
      <w:pPr>
        <w:keepNext w:val="0"/>
        <w:keepLines w:val="0"/>
        <w:widowControl/>
        <w:suppressLineNumbers w:val="0"/>
        <w:ind w:firstLine="3120" w:firstLineChars="1300"/>
        <w:jc w:val="left"/>
        <w:rPr>
          <w:rFonts w:hint="eastAsia" w:ascii="宋体" w:hAnsi="宋体" w:eastAsia="宋体" w:cs="宋体"/>
          <w:snapToGrid w:val="0"/>
          <w:color w:val="000000"/>
          <w:kern w:val="0"/>
          <w:sz w:val="24"/>
          <w:szCs w:val="24"/>
          <w:lang w:val="en-US" w:eastAsia="zh-CN" w:bidi="ar"/>
        </w:rPr>
      </w:pPr>
    </w:p>
    <w:p w14:paraId="277D9CFB">
      <w:pPr>
        <w:keepNext w:val="0"/>
        <w:keepLines w:val="0"/>
        <w:widowControl/>
        <w:suppressLineNumbers w:val="0"/>
        <w:jc w:val="left"/>
      </w:pPr>
      <w:r>
        <w:rPr>
          <w:rFonts w:hint="eastAsia" w:ascii="宋体" w:hAnsi="宋体" w:eastAsia="宋体" w:cs="宋体"/>
          <w:snapToGrid w:val="0"/>
          <w:color w:val="000000"/>
          <w:kern w:val="0"/>
          <w:sz w:val="24"/>
          <w:szCs w:val="24"/>
          <w:lang w:val="en-US" w:eastAsia="zh-CN" w:bidi="ar"/>
        </w:rPr>
        <w:t xml:space="preserve">本投标人郑重声明： </w:t>
      </w:r>
    </w:p>
    <w:p w14:paraId="491498AD">
      <w:pPr>
        <w:keepNext w:val="0"/>
        <w:keepLines w:val="0"/>
        <w:widowControl/>
        <w:suppressLineNumbers w:val="0"/>
        <w:ind w:firstLine="480" w:firstLineChars="200"/>
        <w:jc w:val="left"/>
      </w:pPr>
      <w:r>
        <w:rPr>
          <w:rFonts w:hint="eastAsia" w:ascii="宋体" w:hAnsi="宋体" w:eastAsia="宋体" w:cs="宋体"/>
          <w:snapToGrid w:val="0"/>
          <w:color w:val="000000"/>
          <w:kern w:val="0"/>
          <w:sz w:val="24"/>
          <w:szCs w:val="24"/>
          <w:lang w:val="en-US" w:eastAsia="zh-CN" w:bidi="ar"/>
        </w:rPr>
        <w:t>本</w:t>
      </w:r>
      <w:r>
        <w:rPr>
          <w:rFonts w:hint="eastAsia" w:ascii="宋体" w:hAnsi="宋体" w:eastAsia="宋体" w:cs="宋体"/>
          <w:snapToGrid w:val="0"/>
          <w:color w:val="000000"/>
          <w:kern w:val="0"/>
          <w:sz w:val="24"/>
          <w:szCs w:val="24"/>
          <w:u w:val="single"/>
          <w:lang w:val="en-US" w:eastAsia="zh-CN" w:bidi="ar"/>
        </w:rPr>
        <w:t>公司（或单位）</w:t>
      </w:r>
      <w:r>
        <w:rPr>
          <w:rFonts w:hint="eastAsia" w:ascii="宋体" w:hAnsi="宋体" w:eastAsia="宋体" w:cs="宋体"/>
          <w:snapToGrid w:val="0"/>
          <w:color w:val="000000"/>
          <w:kern w:val="0"/>
          <w:sz w:val="24"/>
          <w:szCs w:val="24"/>
          <w:lang w:val="en-US" w:eastAsia="zh-CN" w:bidi="ar"/>
        </w:rPr>
        <w:t xml:space="preserve">具备本项目履行合同所必需的设备和专业技术能力，特此承诺。 </w:t>
      </w:r>
    </w:p>
    <w:p w14:paraId="74EF9574">
      <w:pPr>
        <w:keepNext w:val="0"/>
        <w:keepLines w:val="0"/>
        <w:widowControl/>
        <w:suppressLineNumbers w:val="0"/>
        <w:ind w:firstLine="240" w:firstLineChars="100"/>
        <w:jc w:val="left"/>
        <w:rPr>
          <w:rFonts w:hint="eastAsia" w:ascii="宋体" w:hAnsi="宋体" w:eastAsia="宋体" w:cs="宋体"/>
          <w:snapToGrid w:val="0"/>
          <w:color w:val="000000"/>
          <w:kern w:val="0"/>
          <w:sz w:val="24"/>
          <w:szCs w:val="24"/>
          <w:lang w:val="en-US" w:eastAsia="zh-CN" w:bidi="ar"/>
        </w:rPr>
      </w:pPr>
    </w:p>
    <w:p w14:paraId="2434AF72">
      <w:pPr>
        <w:keepNext w:val="0"/>
        <w:keepLines w:val="0"/>
        <w:widowControl/>
        <w:suppressLineNumbers w:val="0"/>
        <w:ind w:firstLine="240" w:firstLineChars="100"/>
        <w:jc w:val="left"/>
        <w:rPr>
          <w:rFonts w:hint="eastAsia" w:ascii="宋体" w:hAnsi="宋体" w:eastAsia="宋体" w:cs="宋体"/>
          <w:snapToGrid w:val="0"/>
          <w:color w:val="000000"/>
          <w:kern w:val="0"/>
          <w:sz w:val="24"/>
          <w:szCs w:val="24"/>
          <w:lang w:val="en-US" w:eastAsia="zh-CN" w:bidi="ar"/>
        </w:rPr>
      </w:pPr>
    </w:p>
    <w:p w14:paraId="0F913E42">
      <w:pPr>
        <w:keepNext w:val="0"/>
        <w:keepLines w:val="0"/>
        <w:widowControl/>
        <w:suppressLineNumbers w:val="0"/>
        <w:ind w:firstLine="4320" w:firstLineChars="1800"/>
        <w:jc w:val="left"/>
      </w:pPr>
      <w:r>
        <w:rPr>
          <w:rFonts w:hint="eastAsia" w:ascii="宋体" w:hAnsi="宋体" w:eastAsia="宋体" w:cs="宋体"/>
          <w:snapToGrid w:val="0"/>
          <w:color w:val="000000"/>
          <w:kern w:val="0"/>
          <w:sz w:val="24"/>
          <w:szCs w:val="24"/>
          <w:lang w:val="en-US" w:eastAsia="zh-CN" w:bidi="ar"/>
        </w:rPr>
        <w:t xml:space="preserve">投标人（盖单位章）： </w:t>
      </w:r>
    </w:p>
    <w:p w14:paraId="4E556768">
      <w:pPr>
        <w:keepNext w:val="0"/>
        <w:keepLines w:val="0"/>
        <w:widowControl/>
        <w:suppressLineNumbers w:val="0"/>
        <w:ind w:firstLine="4560" w:firstLineChars="1900"/>
        <w:jc w:val="left"/>
        <w:rPr>
          <w:rFonts w:hint="eastAsia" w:ascii="宋体" w:hAnsi="宋体" w:eastAsia="宋体" w:cs="宋体"/>
          <w:snapToGrid w:val="0"/>
          <w:color w:val="000000"/>
          <w:kern w:val="0"/>
          <w:sz w:val="24"/>
          <w:szCs w:val="24"/>
          <w:lang w:val="en-US" w:eastAsia="zh-CN" w:bidi="ar"/>
        </w:rPr>
      </w:pPr>
    </w:p>
    <w:p w14:paraId="70EAD678">
      <w:pPr>
        <w:keepNext w:val="0"/>
        <w:keepLines w:val="0"/>
        <w:widowControl/>
        <w:suppressLineNumbers w:val="0"/>
        <w:ind w:firstLine="4560" w:firstLineChars="1900"/>
        <w:jc w:val="left"/>
        <w:rPr>
          <w:rFonts w:hint="eastAsia" w:ascii="宋体" w:hAnsi="宋体" w:eastAsia="宋体" w:cs="宋体"/>
          <w:snapToGrid w:val="0"/>
          <w:color w:val="000000"/>
          <w:kern w:val="0"/>
          <w:sz w:val="24"/>
          <w:szCs w:val="24"/>
          <w:lang w:val="en-US" w:eastAsia="zh-CN" w:bidi="ar"/>
        </w:rPr>
      </w:pPr>
    </w:p>
    <w:p w14:paraId="7A8B38AC">
      <w:pPr>
        <w:keepNext w:val="0"/>
        <w:keepLines w:val="0"/>
        <w:widowControl/>
        <w:suppressLineNumbers w:val="0"/>
        <w:ind w:firstLine="4560" w:firstLineChars="1900"/>
        <w:jc w:val="left"/>
        <w:rPr>
          <w:rFonts w:hint="eastAsia" w:ascii="宋体" w:hAnsi="宋体" w:eastAsia="宋体" w:cs="宋体"/>
          <w:snapToGrid w:val="0"/>
          <w:color w:val="000000"/>
          <w:kern w:val="0"/>
          <w:sz w:val="24"/>
          <w:szCs w:val="24"/>
          <w:lang w:val="en-US" w:eastAsia="zh-CN" w:bidi="ar"/>
        </w:rPr>
      </w:pPr>
    </w:p>
    <w:p w14:paraId="3AD66E15">
      <w:pPr>
        <w:keepNext w:val="0"/>
        <w:keepLines w:val="0"/>
        <w:widowControl/>
        <w:suppressLineNumbers w:val="0"/>
        <w:ind w:firstLine="4560" w:firstLineChars="1900"/>
        <w:jc w:val="left"/>
      </w:pPr>
      <w:r>
        <w:rPr>
          <w:rFonts w:hint="eastAsia" w:ascii="宋体" w:hAnsi="宋体" w:eastAsia="宋体" w:cs="宋体"/>
          <w:snapToGrid w:val="0"/>
          <w:color w:val="000000"/>
          <w:kern w:val="0"/>
          <w:sz w:val="24"/>
          <w:szCs w:val="24"/>
          <w:lang w:val="en-US" w:eastAsia="zh-CN" w:bidi="ar"/>
        </w:rPr>
        <w:t xml:space="preserve">法定代表人或其委托代理人签字： </w:t>
      </w:r>
    </w:p>
    <w:p w14:paraId="34602C78">
      <w:pPr>
        <w:keepNext w:val="0"/>
        <w:keepLines w:val="0"/>
        <w:widowControl/>
        <w:suppressLineNumbers w:val="0"/>
        <w:ind w:firstLine="5040" w:firstLineChars="2100"/>
        <w:jc w:val="left"/>
      </w:pPr>
      <w:r>
        <w:rPr>
          <w:rFonts w:hint="eastAsia" w:ascii="宋体" w:hAnsi="宋体" w:eastAsia="宋体" w:cs="宋体"/>
          <w:snapToGrid w:val="0"/>
          <w:color w:val="000000"/>
          <w:kern w:val="0"/>
          <w:sz w:val="24"/>
          <w:szCs w:val="24"/>
          <w:lang w:val="en-US" w:eastAsia="zh-CN" w:bidi="ar"/>
        </w:rPr>
        <w:t xml:space="preserve">日期： </w:t>
      </w:r>
    </w:p>
    <w:p w14:paraId="560D79EC">
      <w:pPr>
        <w:keepNext w:val="0"/>
        <w:keepLines w:val="0"/>
        <w:widowControl/>
        <w:suppressLineNumbers w:val="0"/>
        <w:ind w:firstLine="4800" w:firstLineChars="2000"/>
        <w:jc w:val="left"/>
      </w:pPr>
      <w:r>
        <w:rPr>
          <w:rFonts w:hint="eastAsia" w:ascii="宋体" w:hAnsi="宋体" w:eastAsia="宋体" w:cs="宋体"/>
          <w:snapToGrid w:val="0"/>
          <w:color w:val="000000"/>
          <w:kern w:val="0"/>
          <w:sz w:val="24"/>
          <w:szCs w:val="24"/>
          <w:lang w:val="en-US" w:eastAsia="zh-CN" w:bidi="ar"/>
        </w:rPr>
        <w:t>年 月 日</w:t>
      </w:r>
    </w:p>
    <w:p w14:paraId="45F055A4">
      <w:pPr>
        <w:rPr>
          <w:rFonts w:hint="eastAsia" w:ascii="仿宋_GB2312" w:hAnsi="仿宋_GB2312" w:eastAsia="仿宋_GB2312" w:cs="仿宋_GB2312"/>
        </w:rPr>
        <w:sectPr>
          <w:headerReference r:id="rId51" w:type="default"/>
          <w:footerReference r:id="rId52" w:type="default"/>
          <w:pgSz w:w="11907" w:h="16840"/>
          <w:pgMar w:top="1319" w:right="1487" w:bottom="1026" w:left="1559" w:header="1305" w:footer="814" w:gutter="0"/>
          <w:pgNumType w:fmt="decimal"/>
          <w:cols w:space="720" w:num="1"/>
        </w:sectPr>
      </w:pPr>
    </w:p>
    <w:p w14:paraId="2D1C22F2">
      <w:pPr>
        <w:spacing w:line="278" w:lineRule="auto"/>
        <w:rPr>
          <w:rFonts w:hint="eastAsia" w:ascii="仿宋_GB2312" w:hAnsi="仿宋_GB2312" w:eastAsia="仿宋_GB2312" w:cs="仿宋_GB2312"/>
          <w:sz w:val="21"/>
        </w:rPr>
      </w:pPr>
    </w:p>
    <w:p w14:paraId="1D29038F">
      <w:pPr>
        <w:spacing w:line="279" w:lineRule="auto"/>
        <w:rPr>
          <w:rFonts w:hint="eastAsia" w:ascii="仿宋_GB2312" w:hAnsi="仿宋_GB2312" w:eastAsia="仿宋_GB2312" w:cs="仿宋_GB2312"/>
          <w:sz w:val="21"/>
        </w:rPr>
      </w:pPr>
    </w:p>
    <w:p w14:paraId="32854EA0">
      <w:pPr>
        <w:spacing w:before="91" w:line="219" w:lineRule="auto"/>
        <w:ind w:left="2493"/>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14:textOutline w14:w="5103" w14:cap="sq" w14:cmpd="sng">
            <w14:solidFill>
              <w14:srgbClr w14:val="000000"/>
            </w14:solidFill>
            <w14:prstDash w14:val="solid"/>
            <w14:bevel/>
          </w14:textOutline>
        </w:rPr>
        <w:t>投标人</w:t>
      </w:r>
      <w:r>
        <w:rPr>
          <w:rFonts w:hint="eastAsia" w:ascii="仿宋_GB2312" w:hAnsi="仿宋_GB2312" w:eastAsia="仿宋_GB2312" w:cs="仿宋_GB2312"/>
          <w:sz w:val="28"/>
          <w:szCs w:val="28"/>
          <w14:textOutline w14:w="5103" w14:cap="sq" w14:cmpd="sng">
            <w14:solidFill>
              <w14:srgbClr w14:val="000000"/>
            </w14:solidFill>
            <w14:prstDash w14:val="solid"/>
            <w14:bevel/>
          </w14:textOutline>
        </w:rPr>
        <w:t>的资格证明材料说明</w:t>
      </w:r>
    </w:p>
    <w:p w14:paraId="5DCAE9FC">
      <w:pPr>
        <w:spacing w:before="150" w:line="225" w:lineRule="auto"/>
        <w:ind w:left="32"/>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w:t>
      </w:r>
      <w:r>
        <w:rPr>
          <w:rFonts w:hint="eastAsia" w:ascii="仿宋_GB2312" w:hAnsi="仿宋_GB2312" w:eastAsia="仿宋_GB2312" w:cs="仿宋_GB2312"/>
          <w:spacing w:val="5"/>
          <w:sz w:val="20"/>
          <w:szCs w:val="20"/>
        </w:rPr>
        <w:t xml:space="preserve"> 一) 法人或者其他组织的营业执照等证明文件， 自然人的身份证明；：</w:t>
      </w:r>
    </w:p>
    <w:p w14:paraId="5DF4EA0D">
      <w:pPr>
        <w:spacing w:before="163" w:line="378" w:lineRule="auto"/>
        <w:ind w:left="22" w:right="52" w:firstLine="316"/>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投</w:t>
      </w:r>
      <w:r>
        <w:rPr>
          <w:rFonts w:hint="eastAsia" w:ascii="仿宋_GB2312" w:hAnsi="仿宋_GB2312" w:eastAsia="仿宋_GB2312" w:cs="仿宋_GB2312"/>
          <w:spacing w:val="9"/>
          <w:sz w:val="20"/>
          <w:szCs w:val="20"/>
        </w:rPr>
        <w:t>标单位是企业 (包括合伙企业) 的，应提供其在工商部门注册的有效“企业法人营业</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6"/>
          <w:sz w:val="20"/>
          <w:szCs w:val="20"/>
        </w:rPr>
        <w:t>执</w:t>
      </w:r>
      <w:r>
        <w:rPr>
          <w:rFonts w:hint="eastAsia" w:ascii="仿宋_GB2312" w:hAnsi="仿宋_GB2312" w:eastAsia="仿宋_GB2312" w:cs="仿宋_GB2312"/>
          <w:spacing w:val="9"/>
          <w:sz w:val="20"/>
          <w:szCs w:val="20"/>
        </w:rPr>
        <w:t>照</w:t>
      </w:r>
      <w:r>
        <w:rPr>
          <w:rFonts w:hint="eastAsia" w:ascii="仿宋_GB2312" w:hAnsi="仿宋_GB2312" w:eastAsia="仿宋_GB2312" w:cs="仿宋_GB2312"/>
          <w:spacing w:val="8"/>
          <w:sz w:val="20"/>
          <w:szCs w:val="20"/>
        </w:rPr>
        <w:t>”或“营业执照”的复印件；</w:t>
      </w:r>
    </w:p>
    <w:p w14:paraId="3EC8E8F9">
      <w:pPr>
        <w:spacing w:before="1" w:line="376" w:lineRule="auto"/>
        <w:ind w:left="339" w:right="1365"/>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投标单位是事业单位的，应提供其有效的“事业单位法人证书”复印件</w:t>
      </w:r>
      <w:r>
        <w:rPr>
          <w:rFonts w:hint="eastAsia" w:ascii="仿宋_GB2312" w:hAnsi="仿宋_GB2312" w:eastAsia="仿宋_GB2312" w:cs="仿宋_GB2312"/>
          <w:spacing w:val="5"/>
          <w:sz w:val="20"/>
          <w:szCs w:val="20"/>
        </w:rPr>
        <w:t>；</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投标单位是非企业专业服务机构的，应提供其有效的执业许可证复印件</w:t>
      </w:r>
      <w:r>
        <w:rPr>
          <w:rFonts w:hint="eastAsia" w:ascii="仿宋_GB2312" w:hAnsi="仿宋_GB2312" w:eastAsia="仿宋_GB2312" w:cs="仿宋_GB2312"/>
          <w:spacing w:val="5"/>
          <w:sz w:val="20"/>
          <w:szCs w:val="20"/>
        </w:rPr>
        <w:t>；</w:t>
      </w:r>
    </w:p>
    <w:p w14:paraId="435767D5">
      <w:pPr>
        <w:spacing w:before="1" w:line="377" w:lineRule="auto"/>
        <w:ind w:left="339" w:right="945"/>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投</w:t>
      </w:r>
      <w:r>
        <w:rPr>
          <w:rFonts w:hint="eastAsia" w:ascii="仿宋_GB2312" w:hAnsi="仿宋_GB2312" w:eastAsia="仿宋_GB2312" w:cs="仿宋_GB2312"/>
          <w:spacing w:val="8"/>
          <w:sz w:val="20"/>
          <w:szCs w:val="20"/>
        </w:rPr>
        <w:t>标单位是个体工商户的，应提供其有效的“个体工商户营业执照”复印件；</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0"/>
          <w:sz w:val="20"/>
          <w:szCs w:val="20"/>
        </w:rPr>
        <w:t>投</w:t>
      </w:r>
      <w:r>
        <w:rPr>
          <w:rFonts w:hint="eastAsia" w:ascii="仿宋_GB2312" w:hAnsi="仿宋_GB2312" w:eastAsia="仿宋_GB2312" w:cs="仿宋_GB2312"/>
          <w:spacing w:val="9"/>
          <w:sz w:val="20"/>
          <w:szCs w:val="20"/>
        </w:rPr>
        <w:t>标单位是自然人的，应提供其有效的自然人身份证明；</w:t>
      </w:r>
    </w:p>
    <w:p w14:paraId="2122C875">
      <w:pPr>
        <w:spacing w:before="1" w:line="226" w:lineRule="auto"/>
        <w:ind w:left="32"/>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w:t>
      </w:r>
      <w:r>
        <w:rPr>
          <w:rFonts w:hint="eastAsia" w:ascii="仿宋_GB2312" w:hAnsi="仿宋_GB2312" w:eastAsia="仿宋_GB2312" w:cs="仿宋_GB2312"/>
          <w:spacing w:val="15"/>
          <w:sz w:val="20"/>
          <w:szCs w:val="20"/>
        </w:rPr>
        <w:t>二) 财务状况报告；</w:t>
      </w:r>
    </w:p>
    <w:p w14:paraId="4BAC0372">
      <w:pPr>
        <w:spacing w:before="163" w:line="377" w:lineRule="auto"/>
        <w:ind w:left="22" w:right="40" w:firstLine="316"/>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投</w:t>
      </w:r>
      <w:r>
        <w:rPr>
          <w:rFonts w:hint="eastAsia" w:ascii="仿宋_GB2312" w:hAnsi="仿宋_GB2312" w:eastAsia="仿宋_GB2312" w:cs="仿宋_GB2312"/>
          <w:spacing w:val="15"/>
          <w:sz w:val="20"/>
          <w:szCs w:val="20"/>
        </w:rPr>
        <w:t>标</w:t>
      </w:r>
      <w:r>
        <w:rPr>
          <w:rFonts w:hint="eastAsia" w:ascii="仿宋_GB2312" w:hAnsi="仿宋_GB2312" w:eastAsia="仿宋_GB2312" w:cs="仿宋_GB2312"/>
          <w:spacing w:val="9"/>
          <w:sz w:val="20"/>
          <w:szCs w:val="20"/>
        </w:rPr>
        <w:t>单位是法人的，应提供本单位经会计师事务所出具的审计报告复印件 (报告中须包</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括</w:t>
      </w:r>
      <w:r>
        <w:rPr>
          <w:rFonts w:hint="eastAsia" w:ascii="仿宋_GB2312" w:hAnsi="仿宋_GB2312" w:eastAsia="仿宋_GB2312" w:cs="仿宋_GB2312"/>
          <w:spacing w:val="9"/>
          <w:sz w:val="20"/>
          <w:szCs w:val="20"/>
        </w:rPr>
        <w:t>资</w:t>
      </w:r>
      <w:r>
        <w:rPr>
          <w:rFonts w:hint="eastAsia" w:ascii="仿宋_GB2312" w:hAnsi="仿宋_GB2312" w:eastAsia="仿宋_GB2312" w:cs="仿宋_GB2312"/>
          <w:spacing w:val="7"/>
          <w:sz w:val="20"/>
          <w:szCs w:val="20"/>
        </w:rPr>
        <w:t>产负债表、利润表、现金流量表及财务报表附注) ，或银行出具的资信证明。银行资信</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证明</w:t>
      </w:r>
      <w:r>
        <w:rPr>
          <w:rFonts w:hint="eastAsia" w:ascii="仿宋_GB2312" w:hAnsi="仿宋_GB2312" w:eastAsia="仿宋_GB2312" w:cs="仿宋_GB2312"/>
          <w:spacing w:val="9"/>
          <w:sz w:val="20"/>
          <w:szCs w:val="20"/>
        </w:rPr>
        <w:t>可</w:t>
      </w:r>
      <w:r>
        <w:rPr>
          <w:rFonts w:hint="eastAsia" w:ascii="仿宋_GB2312" w:hAnsi="仿宋_GB2312" w:eastAsia="仿宋_GB2312" w:cs="仿宋_GB2312"/>
          <w:spacing w:val="7"/>
          <w:sz w:val="20"/>
          <w:szCs w:val="20"/>
        </w:rPr>
        <w:t>提供原件，也可提供银行在开标日前六个月内开具资信证明的复印件，对于资信证明</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7"/>
          <w:sz w:val="20"/>
          <w:szCs w:val="20"/>
        </w:rPr>
        <w:t>文</w:t>
      </w:r>
      <w:r>
        <w:rPr>
          <w:rFonts w:hint="eastAsia" w:ascii="仿宋_GB2312" w:hAnsi="仿宋_GB2312" w:eastAsia="仿宋_GB2312" w:cs="仿宋_GB2312"/>
          <w:spacing w:val="10"/>
          <w:sz w:val="20"/>
          <w:szCs w:val="20"/>
        </w:rPr>
        <w:t>件中写明“复印无效”的应提供原件。</w:t>
      </w:r>
      <w:r>
        <w:rPr>
          <w:rFonts w:hint="eastAsia" w:ascii="仿宋_GB2312" w:hAnsi="仿宋_GB2312" w:eastAsia="仿宋_GB2312" w:cs="仿宋_GB2312"/>
          <w:spacing w:val="10"/>
          <w:sz w:val="20"/>
          <w:szCs w:val="20"/>
          <w14:textOutline w14:w="3795" w14:cap="sq" w14:cmpd="sng">
            <w14:solidFill>
              <w14:srgbClr w14:val="000000"/>
            </w14:solidFill>
            <w14:prstDash w14:val="solid"/>
            <w14:bevel/>
          </w14:textOutline>
        </w:rPr>
        <w:t>银行资信证明的抬头可以与采购人或采购代理机</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构</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名称不同。</w:t>
      </w:r>
    </w:p>
    <w:p w14:paraId="161702F4">
      <w:pPr>
        <w:spacing w:line="225" w:lineRule="auto"/>
        <w:ind w:left="339"/>
        <w:rPr>
          <w:rFonts w:hint="eastAsia" w:ascii="仿宋_GB2312" w:hAnsi="仿宋_GB2312" w:eastAsia="仿宋_GB2312" w:cs="仿宋_GB2312"/>
          <w:sz w:val="20"/>
          <w:szCs w:val="20"/>
        </w:rPr>
      </w:pPr>
      <w:r>
        <w:rPr>
          <w:rFonts w:hint="eastAsia" w:ascii="仿宋_GB2312" w:hAnsi="仿宋_GB2312" w:eastAsia="仿宋_GB2312" w:cs="仿宋_GB2312"/>
          <w:spacing w:val="15"/>
          <w:sz w:val="20"/>
          <w:szCs w:val="20"/>
        </w:rPr>
        <w:t>投</w:t>
      </w:r>
      <w:r>
        <w:rPr>
          <w:rFonts w:hint="eastAsia" w:ascii="仿宋_GB2312" w:hAnsi="仿宋_GB2312" w:eastAsia="仿宋_GB2312" w:cs="仿宋_GB2312"/>
          <w:spacing w:val="9"/>
          <w:sz w:val="20"/>
          <w:szCs w:val="20"/>
        </w:rPr>
        <w:t>标单位是其他组织或自然人的，应提供银行出具的资信证明。</w:t>
      </w:r>
    </w:p>
    <w:p w14:paraId="65EAAE9B">
      <w:pPr>
        <w:spacing w:before="163" w:line="378" w:lineRule="auto"/>
        <w:ind w:left="22" w:right="52" w:firstLine="315"/>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银行</w:t>
      </w:r>
      <w:r>
        <w:rPr>
          <w:rFonts w:hint="eastAsia" w:ascii="仿宋_GB2312" w:hAnsi="仿宋_GB2312" w:eastAsia="仿宋_GB2312" w:cs="仿宋_GB2312"/>
          <w:spacing w:val="17"/>
          <w:sz w:val="20"/>
          <w:szCs w:val="20"/>
        </w:rPr>
        <w:t>资</w:t>
      </w:r>
      <w:r>
        <w:rPr>
          <w:rFonts w:hint="eastAsia" w:ascii="仿宋_GB2312" w:hAnsi="仿宋_GB2312" w:eastAsia="仿宋_GB2312" w:cs="仿宋_GB2312"/>
          <w:spacing w:val="9"/>
          <w:sz w:val="20"/>
          <w:szCs w:val="20"/>
        </w:rPr>
        <w:t>信证明应能说明该投标单位与银行之间业务往来正常，无不良记录，企业信誉良</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1"/>
          <w:sz w:val="20"/>
          <w:szCs w:val="20"/>
        </w:rPr>
        <w:t>好</w:t>
      </w:r>
      <w:r>
        <w:rPr>
          <w:rFonts w:hint="eastAsia" w:ascii="仿宋_GB2312" w:hAnsi="仿宋_GB2312" w:eastAsia="仿宋_GB2312" w:cs="仿宋_GB2312"/>
          <w:spacing w:val="9"/>
          <w:sz w:val="20"/>
          <w:szCs w:val="20"/>
        </w:rPr>
        <w:t>等。银行出具的存款证明不能作为银行资信证明。</w:t>
      </w:r>
    </w:p>
    <w:p w14:paraId="0A5291EE">
      <w:pPr>
        <w:spacing w:line="224" w:lineRule="auto"/>
        <w:ind w:left="32"/>
        <w:rPr>
          <w:rFonts w:hint="eastAsia" w:ascii="仿宋_GB2312" w:hAnsi="仿宋_GB2312" w:eastAsia="仿宋_GB2312" w:cs="仿宋_GB2312"/>
          <w:sz w:val="20"/>
          <w:szCs w:val="20"/>
        </w:rPr>
      </w:pPr>
      <w:r>
        <w:rPr>
          <w:rFonts w:hint="eastAsia" w:ascii="仿宋_GB2312" w:hAnsi="仿宋_GB2312" w:eastAsia="仿宋_GB2312" w:cs="仿宋_GB2312"/>
          <w:spacing w:val="24"/>
          <w:sz w:val="20"/>
          <w:szCs w:val="20"/>
        </w:rPr>
        <w:t>(</w:t>
      </w:r>
      <w:r>
        <w:rPr>
          <w:rFonts w:hint="eastAsia" w:ascii="仿宋_GB2312" w:hAnsi="仿宋_GB2312" w:eastAsia="仿宋_GB2312" w:cs="仿宋_GB2312"/>
          <w:spacing w:val="14"/>
          <w:sz w:val="20"/>
          <w:szCs w:val="20"/>
        </w:rPr>
        <w:t>三</w:t>
      </w:r>
      <w:r>
        <w:rPr>
          <w:rFonts w:hint="eastAsia" w:ascii="仿宋_GB2312" w:hAnsi="仿宋_GB2312" w:eastAsia="仿宋_GB2312" w:cs="仿宋_GB2312"/>
          <w:spacing w:val="12"/>
          <w:sz w:val="20"/>
          <w:szCs w:val="20"/>
        </w:rPr>
        <w:t>) 依法缴纳税收和社会保障资金的良好记录：</w:t>
      </w:r>
    </w:p>
    <w:p w14:paraId="6C09B9B5">
      <w:pPr>
        <w:spacing w:before="166" w:line="227" w:lineRule="auto"/>
        <w:ind w:left="32"/>
        <w:rPr>
          <w:rFonts w:hint="eastAsia" w:ascii="仿宋_GB2312" w:hAnsi="仿宋_GB2312" w:eastAsia="仿宋_GB2312" w:cs="仿宋_GB2312"/>
          <w:sz w:val="20"/>
          <w:szCs w:val="20"/>
        </w:rPr>
      </w:pPr>
      <w:r>
        <w:rPr>
          <w:rFonts w:hint="eastAsia" w:ascii="仿宋_GB2312" w:hAnsi="仿宋_GB2312" w:eastAsia="仿宋_GB2312" w:cs="仿宋_GB2312"/>
          <w:spacing w:val="17"/>
          <w:sz w:val="20"/>
          <w:szCs w:val="20"/>
        </w:rPr>
        <w:t>(</w:t>
      </w:r>
      <w:r>
        <w:rPr>
          <w:rFonts w:hint="eastAsia" w:ascii="仿宋_GB2312" w:hAnsi="仿宋_GB2312" w:eastAsia="仿宋_GB2312" w:cs="仿宋_GB2312"/>
          <w:spacing w:val="12"/>
          <w:sz w:val="20"/>
          <w:szCs w:val="20"/>
        </w:rPr>
        <w:t>1) 有依法缴纳税收的良好记录，提供完税证明；</w:t>
      </w:r>
    </w:p>
    <w:p w14:paraId="65B2A9F4">
      <w:pPr>
        <w:spacing w:before="162" w:line="224" w:lineRule="auto"/>
        <w:ind w:left="32"/>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(2</w:t>
      </w:r>
      <w:r>
        <w:rPr>
          <w:rFonts w:hint="eastAsia" w:ascii="仿宋_GB2312" w:hAnsi="仿宋_GB2312" w:eastAsia="仿宋_GB2312" w:cs="仿宋_GB2312"/>
          <w:spacing w:val="13"/>
          <w:sz w:val="20"/>
          <w:szCs w:val="20"/>
        </w:rPr>
        <w:t>)</w:t>
      </w:r>
      <w:r>
        <w:rPr>
          <w:rFonts w:hint="eastAsia" w:ascii="仿宋_GB2312" w:hAnsi="仿宋_GB2312" w:eastAsia="仿宋_GB2312" w:cs="仿宋_GB2312"/>
          <w:spacing w:val="11"/>
          <w:sz w:val="20"/>
          <w:szCs w:val="20"/>
        </w:rPr>
        <w:t xml:space="preserve"> 有依法缴纳社会保障资金的良好记录，提供社保机构出具的社会保障资金的证明</w:t>
      </w:r>
    </w:p>
    <w:p w14:paraId="3196E42C">
      <w:pPr>
        <w:spacing w:before="166" w:line="301" w:lineRule="auto"/>
        <w:ind w:left="22" w:right="50" w:firstLine="15"/>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1</w:t>
      </w:r>
      <w:r>
        <w:rPr>
          <w:rFonts w:hint="eastAsia" w:ascii="仿宋_GB2312" w:hAnsi="仿宋_GB2312" w:eastAsia="仿宋_GB2312" w:cs="仿宋_GB2312"/>
          <w:spacing w:val="9"/>
          <w:sz w:val="20"/>
          <w:szCs w:val="20"/>
        </w:rPr>
        <w:t>) 如投标单位的社会保险为委托第三方代缴，还需同时提供投标单位与第三方服务机构签</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 xml:space="preserve">署的服务合同 (合同中应明确写明第三方为投标单位代缴其社会保险) </w:t>
      </w:r>
      <w:r>
        <w:rPr>
          <w:rFonts w:hint="eastAsia" w:ascii="仿宋_GB2312" w:hAnsi="仿宋_GB2312" w:eastAsia="仿宋_GB2312" w:cs="仿宋_GB2312"/>
          <w:spacing w:val="4"/>
          <w:sz w:val="20"/>
          <w:szCs w:val="20"/>
        </w:rPr>
        <w:t>。</w:t>
      </w:r>
    </w:p>
    <w:p w14:paraId="10A25571">
      <w:pPr>
        <w:spacing w:before="166" w:line="225" w:lineRule="auto"/>
        <w:ind w:left="32"/>
        <w:rPr>
          <w:rFonts w:hint="eastAsia" w:ascii="仿宋_GB2312" w:hAnsi="仿宋_GB2312" w:eastAsia="仿宋_GB2312" w:cs="仿宋_GB2312"/>
          <w:sz w:val="20"/>
          <w:szCs w:val="20"/>
        </w:rPr>
      </w:pPr>
      <w:r>
        <w:rPr>
          <w:rFonts w:hint="eastAsia" w:ascii="仿宋_GB2312" w:hAnsi="仿宋_GB2312" w:eastAsia="仿宋_GB2312" w:cs="仿宋_GB2312"/>
          <w:spacing w:val="20"/>
          <w:sz w:val="20"/>
          <w:szCs w:val="20"/>
        </w:rPr>
        <w:t>(</w:t>
      </w:r>
      <w:r>
        <w:rPr>
          <w:rFonts w:hint="eastAsia" w:ascii="仿宋_GB2312" w:hAnsi="仿宋_GB2312" w:eastAsia="仿宋_GB2312" w:cs="仿宋_GB2312"/>
          <w:spacing w:val="16"/>
          <w:sz w:val="20"/>
          <w:szCs w:val="20"/>
        </w:rPr>
        <w:t>四</w:t>
      </w:r>
      <w:r>
        <w:rPr>
          <w:rFonts w:hint="eastAsia" w:ascii="仿宋_GB2312" w:hAnsi="仿宋_GB2312" w:eastAsia="仿宋_GB2312" w:cs="仿宋_GB2312"/>
          <w:spacing w:val="10"/>
          <w:sz w:val="20"/>
          <w:szCs w:val="20"/>
        </w:rPr>
        <w:t>) 投标单位须具有履行合同所必需的设备和专业技术能力，须附相关证明材料或声明；</w:t>
      </w:r>
    </w:p>
    <w:p w14:paraId="74C6C842">
      <w:pPr>
        <w:spacing w:before="164" w:line="227" w:lineRule="auto"/>
        <w:ind w:left="32"/>
        <w:rPr>
          <w:rFonts w:hint="eastAsia" w:ascii="仿宋_GB2312" w:hAnsi="仿宋_GB2312" w:eastAsia="仿宋_GB2312" w:cs="仿宋_GB2312"/>
          <w:sz w:val="20"/>
          <w:szCs w:val="20"/>
        </w:rPr>
      </w:pPr>
      <w:r>
        <w:rPr>
          <w:rFonts w:hint="eastAsia" w:ascii="仿宋_GB2312" w:hAnsi="仿宋_GB2312" w:eastAsia="仿宋_GB2312" w:cs="仿宋_GB2312"/>
          <w:spacing w:val="15"/>
          <w:sz w:val="20"/>
          <w:szCs w:val="20"/>
        </w:rPr>
        <w:t>(</w:t>
      </w:r>
      <w:r>
        <w:rPr>
          <w:rFonts w:hint="eastAsia" w:ascii="仿宋_GB2312" w:hAnsi="仿宋_GB2312" w:eastAsia="仿宋_GB2312" w:cs="仿宋_GB2312"/>
          <w:spacing w:val="12"/>
          <w:sz w:val="20"/>
          <w:szCs w:val="20"/>
        </w:rPr>
        <w:t>五) 近三年内在经营活动中没有重大违法记录的书面声明；</w:t>
      </w:r>
    </w:p>
    <w:p w14:paraId="73FCE68B">
      <w:pPr>
        <w:spacing w:before="162" w:line="227" w:lineRule="auto"/>
        <w:ind w:left="32"/>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14:textOutline w14:w="3795" w14:cap="sq" w14:cmpd="sng">
            <w14:solidFill>
              <w14:srgbClr w14:val="000000"/>
            </w14:solidFill>
            <w14:prstDash w14:val="solid"/>
            <w14:bevel/>
          </w14:textOutline>
        </w:rPr>
        <w:t>(</w:t>
      </w:r>
      <w:r>
        <w:rPr>
          <w:rFonts w:hint="eastAsia" w:ascii="仿宋_GB2312" w:hAnsi="仿宋_GB2312" w:eastAsia="仿宋_GB2312" w:cs="仿宋_GB2312"/>
          <w:spacing w:val="16"/>
          <w:sz w:val="20"/>
          <w:szCs w:val="20"/>
          <w14:textOutline w14:w="3795" w14:cap="sq" w14:cmpd="sng">
            <w14:solidFill>
              <w14:srgbClr w14:val="000000"/>
            </w14:solidFill>
            <w14:prstDash w14:val="solid"/>
            <w14:bevel/>
          </w14:textOutline>
        </w:rPr>
        <w:t>六</w:t>
      </w:r>
      <w:r>
        <w:rPr>
          <w:rFonts w:hint="eastAsia" w:ascii="仿宋_GB2312" w:hAnsi="仿宋_GB2312" w:eastAsia="仿宋_GB2312" w:cs="仿宋_GB2312"/>
          <w:spacing w:val="11"/>
          <w:sz w:val="20"/>
          <w:szCs w:val="20"/>
          <w14:textOutline w14:w="3795" w14:cap="sq" w14:cmpd="sng">
            <w14:solidFill>
              <w14:srgbClr w14:val="000000"/>
            </w14:solidFill>
            <w14:prstDash w14:val="solid"/>
            <w14:bevel/>
          </w14:textOutline>
        </w:rPr>
        <w:t>)</w:t>
      </w:r>
      <w:r>
        <w:rPr>
          <w:rFonts w:hint="eastAsia" w:ascii="仿宋_GB2312" w:hAnsi="仿宋_GB2312" w:eastAsia="仿宋_GB2312" w:cs="仿宋_GB2312"/>
          <w:spacing w:val="11"/>
          <w:sz w:val="20"/>
          <w:szCs w:val="20"/>
        </w:rPr>
        <w:t xml:space="preserve"> 近三年内 (本项目递交投标文件截止期前) 被“信用中国”网站</w:t>
      </w:r>
    </w:p>
    <w:p w14:paraId="116EF8BE">
      <w:pPr>
        <w:spacing w:before="163" w:line="381" w:lineRule="auto"/>
        <w:ind w:left="23" w:right="40" w:firstLine="9"/>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w:t>
      </w:r>
      <w:r>
        <w:rPr>
          <w:rFonts w:hint="eastAsia" w:ascii="仿宋_GB2312" w:hAnsi="仿宋_GB2312" w:eastAsia="仿宋_GB2312" w:cs="仿宋_GB2312"/>
          <w:sz w:val="20"/>
          <w:szCs w:val="20"/>
        </w:rPr>
        <w:t>www</w:t>
      </w:r>
      <w:r>
        <w:rPr>
          <w:rFonts w:hint="eastAsia" w:ascii="仿宋_GB2312" w:hAnsi="仿宋_GB2312" w:eastAsia="仿宋_GB2312" w:cs="仿宋_GB2312"/>
          <w:spacing w:val="22"/>
          <w:sz w:val="20"/>
          <w:szCs w:val="20"/>
        </w:rPr>
        <w:t>.</w:t>
      </w:r>
      <w:r>
        <w:rPr>
          <w:rFonts w:hint="eastAsia" w:ascii="仿宋_GB2312" w:hAnsi="仿宋_GB2312" w:eastAsia="仿宋_GB2312" w:cs="仿宋_GB2312"/>
          <w:sz w:val="20"/>
          <w:szCs w:val="20"/>
        </w:rPr>
        <w:t>creditchina</w:t>
      </w:r>
      <w:r>
        <w:rPr>
          <w:rFonts w:hint="eastAsia" w:ascii="仿宋_GB2312" w:hAnsi="仿宋_GB2312" w:eastAsia="仿宋_GB2312" w:cs="仿宋_GB2312"/>
          <w:spacing w:val="11"/>
          <w:sz w:val="20"/>
          <w:szCs w:val="20"/>
        </w:rPr>
        <w:t>.</w:t>
      </w:r>
      <w:r>
        <w:rPr>
          <w:rFonts w:hint="eastAsia" w:ascii="仿宋_GB2312" w:hAnsi="仿宋_GB2312" w:eastAsia="仿宋_GB2312" w:cs="仿宋_GB2312"/>
          <w:sz w:val="20"/>
          <w:szCs w:val="20"/>
        </w:rPr>
        <w:t>gov</w:t>
      </w:r>
      <w:r>
        <w:rPr>
          <w:rFonts w:hint="eastAsia" w:ascii="仿宋_GB2312" w:hAnsi="仿宋_GB2312" w:eastAsia="仿宋_GB2312" w:cs="仿宋_GB2312"/>
          <w:spacing w:val="11"/>
          <w:sz w:val="20"/>
          <w:szCs w:val="20"/>
        </w:rPr>
        <w:t>.</w:t>
      </w:r>
      <w:r>
        <w:rPr>
          <w:rFonts w:hint="eastAsia" w:ascii="仿宋_GB2312" w:hAnsi="仿宋_GB2312" w:eastAsia="仿宋_GB2312" w:cs="仿宋_GB2312"/>
          <w:sz w:val="20"/>
          <w:szCs w:val="20"/>
        </w:rPr>
        <w:t>cn</w:t>
      </w:r>
      <w:r>
        <w:rPr>
          <w:rFonts w:hint="eastAsia" w:ascii="仿宋_GB2312" w:hAnsi="仿宋_GB2312" w:eastAsia="仿宋_GB2312" w:cs="仿宋_GB2312"/>
          <w:spacing w:val="11"/>
          <w:sz w:val="20"/>
          <w:szCs w:val="20"/>
        </w:rPr>
        <w:t>) 列入失信被执行人和重大税收违法案件当事人名单的、被“中</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5"/>
          <w:sz w:val="20"/>
          <w:szCs w:val="20"/>
        </w:rPr>
        <w:t>国</w:t>
      </w:r>
      <w:r>
        <w:rPr>
          <w:rFonts w:hint="eastAsia" w:ascii="仿宋_GB2312" w:hAnsi="仿宋_GB2312" w:eastAsia="仿宋_GB2312" w:cs="仿宋_GB2312"/>
          <w:spacing w:val="10"/>
          <w:sz w:val="20"/>
          <w:szCs w:val="20"/>
        </w:rPr>
        <w:t>政府采购网”网站 (</w:t>
      </w:r>
      <w:r>
        <w:rPr>
          <w:rFonts w:hint="eastAsia" w:ascii="仿宋_GB2312" w:hAnsi="仿宋_GB2312" w:eastAsia="仿宋_GB2312" w:cs="仿宋_GB2312"/>
          <w:sz w:val="20"/>
          <w:szCs w:val="20"/>
        </w:rPr>
        <w:t>www</w:t>
      </w:r>
      <w:r>
        <w:rPr>
          <w:rFonts w:hint="eastAsia" w:ascii="仿宋_GB2312" w:hAnsi="仿宋_GB2312" w:eastAsia="仿宋_GB2312" w:cs="仿宋_GB2312"/>
          <w:spacing w:val="10"/>
          <w:sz w:val="20"/>
          <w:szCs w:val="20"/>
        </w:rPr>
        <w:t>.</w:t>
      </w:r>
      <w:r>
        <w:rPr>
          <w:rFonts w:hint="eastAsia" w:ascii="仿宋_GB2312" w:hAnsi="仿宋_GB2312" w:eastAsia="仿宋_GB2312" w:cs="仿宋_GB2312"/>
          <w:sz w:val="20"/>
          <w:szCs w:val="20"/>
        </w:rPr>
        <w:t>ccgp</w:t>
      </w:r>
      <w:r>
        <w:rPr>
          <w:rFonts w:hint="eastAsia" w:ascii="仿宋_GB2312" w:hAnsi="仿宋_GB2312" w:eastAsia="仿宋_GB2312" w:cs="仿宋_GB2312"/>
          <w:spacing w:val="10"/>
          <w:sz w:val="20"/>
          <w:szCs w:val="20"/>
        </w:rPr>
        <w:t>.</w:t>
      </w:r>
      <w:r>
        <w:rPr>
          <w:rFonts w:hint="eastAsia" w:ascii="仿宋_GB2312" w:hAnsi="仿宋_GB2312" w:eastAsia="仿宋_GB2312" w:cs="仿宋_GB2312"/>
          <w:sz w:val="20"/>
          <w:szCs w:val="20"/>
        </w:rPr>
        <w:t>gov</w:t>
      </w:r>
      <w:r>
        <w:rPr>
          <w:rFonts w:hint="eastAsia" w:ascii="仿宋_GB2312" w:hAnsi="仿宋_GB2312" w:eastAsia="仿宋_GB2312" w:cs="仿宋_GB2312"/>
          <w:spacing w:val="10"/>
          <w:sz w:val="20"/>
          <w:szCs w:val="20"/>
        </w:rPr>
        <w:t>.</w:t>
      </w:r>
      <w:r>
        <w:rPr>
          <w:rFonts w:hint="eastAsia" w:ascii="仿宋_GB2312" w:hAnsi="仿宋_GB2312" w:eastAsia="仿宋_GB2312" w:cs="仿宋_GB2312"/>
          <w:sz w:val="20"/>
          <w:szCs w:val="20"/>
        </w:rPr>
        <w:t>cn</w:t>
      </w:r>
      <w:r>
        <w:rPr>
          <w:rFonts w:hint="eastAsia" w:ascii="仿宋_GB2312" w:hAnsi="仿宋_GB2312" w:eastAsia="仿宋_GB2312" w:cs="仿宋_GB2312"/>
          <w:spacing w:val="10"/>
          <w:sz w:val="20"/>
          <w:szCs w:val="20"/>
        </w:rPr>
        <w:t>) 列入政府采购严重违法失信行为记录名单 (处罚</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决</w:t>
      </w:r>
      <w:r>
        <w:rPr>
          <w:rFonts w:hint="eastAsia" w:ascii="仿宋_GB2312" w:hAnsi="仿宋_GB2312" w:eastAsia="仿宋_GB2312" w:cs="仿宋_GB2312"/>
          <w:spacing w:val="8"/>
          <w:sz w:val="20"/>
          <w:szCs w:val="20"/>
        </w:rPr>
        <w:t>定</w:t>
      </w:r>
      <w:r>
        <w:rPr>
          <w:rFonts w:hint="eastAsia" w:ascii="仿宋_GB2312" w:hAnsi="仿宋_GB2312" w:eastAsia="仿宋_GB2312" w:cs="仿宋_GB2312"/>
          <w:spacing w:val="7"/>
          <w:sz w:val="20"/>
          <w:szCs w:val="20"/>
        </w:rPr>
        <w:t>规定的时间内) ，不得参与本项目的政府采购活动，投标单位须提供没有上述失信行为</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6"/>
          <w:sz w:val="20"/>
          <w:szCs w:val="20"/>
        </w:rPr>
        <w:t>和</w:t>
      </w:r>
      <w:r>
        <w:rPr>
          <w:rFonts w:hint="eastAsia" w:ascii="仿宋_GB2312" w:hAnsi="仿宋_GB2312" w:eastAsia="仿宋_GB2312" w:cs="仿宋_GB2312"/>
          <w:spacing w:val="12"/>
          <w:sz w:val="20"/>
          <w:szCs w:val="20"/>
        </w:rPr>
        <w:t>重</w:t>
      </w:r>
      <w:r>
        <w:rPr>
          <w:rFonts w:hint="eastAsia" w:ascii="仿宋_GB2312" w:hAnsi="仿宋_GB2312" w:eastAsia="仿宋_GB2312" w:cs="仿宋_GB2312"/>
          <w:spacing w:val="8"/>
          <w:sz w:val="20"/>
          <w:szCs w:val="20"/>
        </w:rPr>
        <w:t>大税收违法案件记录的证明材料。</w:t>
      </w:r>
    </w:p>
    <w:p w14:paraId="26BD007A">
      <w:pPr>
        <w:spacing w:line="323" w:lineRule="auto"/>
        <w:rPr>
          <w:rFonts w:hint="eastAsia" w:ascii="仿宋_GB2312" w:hAnsi="仿宋_GB2312" w:eastAsia="仿宋_GB2312" w:cs="仿宋_GB2312"/>
          <w:sz w:val="21"/>
        </w:rPr>
      </w:pPr>
    </w:p>
    <w:p w14:paraId="5339812A">
      <w:pPr>
        <w:spacing w:before="66" w:line="386" w:lineRule="auto"/>
        <w:ind w:left="30" w:right="124" w:hanging="8"/>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14:textOutline w14:w="3795" w14:cap="sq" w14:cmpd="sng">
            <w14:solidFill>
              <w14:srgbClr w14:val="000000"/>
            </w14:solidFill>
            <w14:prstDash w14:val="solid"/>
            <w14:bevel/>
          </w14:textOutline>
        </w:rPr>
        <w:t>注</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：采购人可在中标单位中标后复核</w:t>
      </w:r>
      <w:r>
        <w:rPr>
          <w:rFonts w:hint="eastAsia" w:ascii="仿宋_GB2312" w:hAnsi="仿宋_GB2312" w:eastAsia="仿宋_GB2312" w:cs="仿宋_GB2312"/>
          <w:spacing w:val="7"/>
          <w:sz w:val="20"/>
          <w:szCs w:val="20"/>
        </w:rPr>
        <w:t xml:space="preserve"> </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(二)</w:t>
      </w:r>
      <w:r>
        <w:rPr>
          <w:rFonts w:hint="eastAsia" w:ascii="仿宋_GB2312" w:hAnsi="仿宋_GB2312" w:eastAsia="仿宋_GB2312" w:cs="仿宋_GB2312"/>
          <w:spacing w:val="7"/>
          <w:sz w:val="20"/>
          <w:szCs w:val="20"/>
        </w:rPr>
        <w:t xml:space="preserve"> </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w:t>
      </w:r>
      <w:r>
        <w:rPr>
          <w:rFonts w:hint="eastAsia" w:ascii="仿宋_GB2312" w:hAnsi="仿宋_GB2312" w:eastAsia="仿宋_GB2312" w:cs="仿宋_GB2312"/>
          <w:spacing w:val="7"/>
          <w:sz w:val="20"/>
          <w:szCs w:val="20"/>
        </w:rPr>
        <w:t xml:space="preserve">  </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(三)</w:t>
      </w:r>
      <w:r>
        <w:rPr>
          <w:rFonts w:hint="eastAsia" w:ascii="仿宋_GB2312" w:hAnsi="仿宋_GB2312" w:eastAsia="仿宋_GB2312" w:cs="仿宋_GB2312"/>
          <w:spacing w:val="7"/>
          <w:sz w:val="20"/>
          <w:szCs w:val="20"/>
        </w:rPr>
        <w:t xml:space="preserve"> </w:t>
      </w: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项。依法免税或不需要缴纳社会保障</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0"/>
          <w:sz w:val="20"/>
          <w:szCs w:val="20"/>
          <w14:textOutline w14:w="3795" w14:cap="sq" w14:cmpd="sng">
            <w14:solidFill>
              <w14:srgbClr w14:val="000000"/>
            </w14:solidFill>
            <w14:prstDash w14:val="solid"/>
            <w14:bevel/>
          </w14:textOutline>
        </w:rPr>
        <w:t>资金的投标单位，应提供相应文件证明其依法免税或不需要缴纳社会保障资金</w:t>
      </w:r>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w:t>
      </w:r>
    </w:p>
    <w:p w14:paraId="2F5BAB03">
      <w:pPr>
        <w:spacing w:line="268" w:lineRule="auto"/>
        <w:rPr>
          <w:rFonts w:hint="eastAsia" w:ascii="仿宋_GB2312" w:hAnsi="仿宋_GB2312" w:eastAsia="仿宋_GB2312" w:cs="仿宋_GB2312"/>
          <w:sz w:val="21"/>
        </w:rPr>
      </w:pPr>
    </w:p>
    <w:p w14:paraId="0497EE27">
      <w:pPr>
        <w:spacing w:line="268" w:lineRule="auto"/>
        <w:rPr>
          <w:rFonts w:hint="eastAsia" w:ascii="仿宋_GB2312" w:hAnsi="仿宋_GB2312" w:eastAsia="仿宋_GB2312" w:cs="仿宋_GB2312"/>
          <w:sz w:val="21"/>
        </w:rPr>
      </w:pPr>
    </w:p>
    <w:p w14:paraId="48F3E72E">
      <w:pPr>
        <w:spacing w:line="269" w:lineRule="auto"/>
        <w:rPr>
          <w:rFonts w:hint="eastAsia" w:ascii="仿宋_GB2312" w:hAnsi="仿宋_GB2312" w:eastAsia="仿宋_GB2312" w:cs="仿宋_GB2312"/>
          <w:sz w:val="21"/>
        </w:rPr>
      </w:pPr>
    </w:p>
    <w:p w14:paraId="114E51A6">
      <w:pPr>
        <w:rPr>
          <w:rFonts w:hint="eastAsia" w:ascii="仿宋_GB2312" w:hAnsi="仿宋_GB2312" w:eastAsia="仿宋_GB2312" w:cs="仿宋_GB2312"/>
        </w:rPr>
        <w:sectPr>
          <w:headerReference r:id="rId53" w:type="default"/>
          <w:footerReference r:id="rId54" w:type="default"/>
          <w:pgSz w:w="11906" w:h="16839"/>
          <w:pgMar w:top="400" w:right="1761" w:bottom="400" w:left="1785" w:header="0" w:footer="0" w:gutter="0"/>
          <w:pgNumType w:fmt="decimal"/>
          <w:cols w:space="720" w:num="1"/>
        </w:sectPr>
      </w:pPr>
    </w:p>
    <w:p w14:paraId="2C29A8BC">
      <w:pPr>
        <w:spacing w:line="278" w:lineRule="auto"/>
        <w:rPr>
          <w:rFonts w:hint="eastAsia" w:ascii="仿宋_GB2312" w:hAnsi="仿宋_GB2312" w:eastAsia="仿宋_GB2312" w:cs="仿宋_GB2312"/>
          <w:sz w:val="21"/>
        </w:rPr>
      </w:pPr>
    </w:p>
    <w:p w14:paraId="0D554EEC">
      <w:pPr>
        <w:spacing w:line="278" w:lineRule="auto"/>
        <w:rPr>
          <w:rFonts w:hint="eastAsia" w:ascii="仿宋_GB2312" w:hAnsi="仿宋_GB2312" w:eastAsia="仿宋_GB2312" w:cs="仿宋_GB2312"/>
          <w:sz w:val="21"/>
        </w:rPr>
      </w:pPr>
    </w:p>
    <w:p w14:paraId="3BC7DA91">
      <w:pPr>
        <w:spacing w:line="279" w:lineRule="auto"/>
        <w:rPr>
          <w:rFonts w:hint="eastAsia" w:ascii="仿宋_GB2312" w:hAnsi="仿宋_GB2312" w:eastAsia="仿宋_GB2312" w:cs="仿宋_GB2312"/>
          <w:sz w:val="21"/>
        </w:rPr>
      </w:pPr>
    </w:p>
    <w:p w14:paraId="41606DBA">
      <w:pPr>
        <w:spacing w:line="279" w:lineRule="auto"/>
        <w:rPr>
          <w:rFonts w:hint="eastAsia" w:ascii="仿宋_GB2312" w:hAnsi="仿宋_GB2312" w:eastAsia="仿宋_GB2312" w:cs="仿宋_GB2312"/>
          <w:sz w:val="21"/>
        </w:rPr>
      </w:pPr>
    </w:p>
    <w:p w14:paraId="7B47A887">
      <w:pPr>
        <w:spacing w:before="91" w:line="219" w:lineRule="auto"/>
        <w:ind w:left="46"/>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pacing w:val="-25"/>
          <w:sz w:val="28"/>
          <w:szCs w:val="28"/>
        </w:rPr>
        <w:t>附</w:t>
      </w:r>
      <w:r>
        <w:rPr>
          <w:rFonts w:hint="eastAsia" w:ascii="仿宋_GB2312" w:hAnsi="仿宋_GB2312" w:eastAsia="仿宋_GB2312" w:cs="仿宋_GB2312"/>
          <w:spacing w:val="-22"/>
          <w:sz w:val="28"/>
          <w:szCs w:val="28"/>
        </w:rPr>
        <w:t xml:space="preserve">件 </w:t>
      </w:r>
      <w:r>
        <w:rPr>
          <w:rFonts w:hint="eastAsia" w:ascii="仿宋_GB2312" w:hAnsi="仿宋_GB2312" w:eastAsia="仿宋_GB2312" w:cs="仿宋_GB2312"/>
          <w:spacing w:val="-22"/>
          <w:sz w:val="28"/>
          <w:szCs w:val="28"/>
          <w:lang w:val="en-US" w:eastAsia="zh-CN"/>
        </w:rPr>
        <w:t>7</w:t>
      </w:r>
    </w:p>
    <w:p w14:paraId="10DCCC88">
      <w:pPr>
        <w:spacing w:before="154" w:line="225" w:lineRule="auto"/>
        <w:ind w:left="2808"/>
        <w:rPr>
          <w:rFonts w:hint="eastAsia" w:ascii="仿宋_GB2312" w:hAnsi="仿宋_GB2312" w:eastAsia="仿宋_GB2312" w:cs="仿宋_GB2312"/>
          <w:sz w:val="23"/>
          <w:szCs w:val="23"/>
        </w:rPr>
      </w:pPr>
      <w:r>
        <w:rPr>
          <w:rFonts w:hint="eastAsia" w:ascii="仿宋_GB2312" w:hAnsi="仿宋_GB2312" w:eastAsia="仿宋_GB2312" w:cs="仿宋_GB2312"/>
          <w:spacing w:val="21"/>
          <w:sz w:val="23"/>
          <w:szCs w:val="23"/>
          <w14:textOutline w14:w="4358" w14:cap="sq" w14:cmpd="sng">
            <w14:solidFill>
              <w14:srgbClr w14:val="000000"/>
            </w14:solidFill>
            <w14:prstDash w14:val="solid"/>
            <w14:bevel/>
          </w14:textOutline>
        </w:rPr>
        <w:t>中</w:t>
      </w:r>
      <w:r>
        <w:rPr>
          <w:rFonts w:hint="eastAsia" w:ascii="仿宋_GB2312" w:hAnsi="仿宋_GB2312" w:eastAsia="仿宋_GB2312" w:cs="仿宋_GB2312"/>
          <w:spacing w:val="15"/>
          <w:sz w:val="23"/>
          <w:szCs w:val="23"/>
          <w14:textOutline w14:w="4358" w14:cap="sq" w14:cmpd="sng">
            <w14:solidFill>
              <w14:srgbClr w14:val="000000"/>
            </w14:solidFill>
            <w14:prstDash w14:val="solid"/>
            <w14:bevel/>
          </w14:textOutline>
        </w:rPr>
        <w:t>小企业声明函</w:t>
      </w:r>
      <w:r>
        <w:rPr>
          <w:rFonts w:hint="eastAsia" w:ascii="仿宋_GB2312" w:hAnsi="仿宋_GB2312" w:eastAsia="仿宋_GB2312" w:cs="仿宋_GB2312"/>
          <w:spacing w:val="15"/>
          <w:sz w:val="23"/>
          <w:szCs w:val="23"/>
        </w:rPr>
        <w:t xml:space="preserve"> </w:t>
      </w:r>
      <w:r>
        <w:rPr>
          <w:rFonts w:hint="eastAsia" w:ascii="仿宋_GB2312" w:hAnsi="仿宋_GB2312" w:eastAsia="仿宋_GB2312" w:cs="仿宋_GB2312"/>
          <w:spacing w:val="15"/>
          <w:sz w:val="23"/>
          <w:szCs w:val="23"/>
          <w14:textOutline w14:w="4358" w14:cap="sq" w14:cmpd="sng">
            <w14:solidFill>
              <w14:srgbClr w14:val="000000"/>
            </w14:solidFill>
            <w14:prstDash w14:val="solid"/>
            <w14:bevel/>
          </w14:textOutline>
        </w:rPr>
        <w:t>(货物)</w:t>
      </w:r>
    </w:p>
    <w:p w14:paraId="058BD8C5">
      <w:pPr>
        <w:spacing w:before="185" w:line="256" w:lineRule="auto"/>
        <w:ind w:left="21" w:right="81" w:firstLine="13"/>
        <w:rPr>
          <w:rFonts w:hint="eastAsia" w:ascii="仿宋_GB2312" w:hAnsi="仿宋_GB2312" w:eastAsia="仿宋_GB2312" w:cs="仿宋_GB2312"/>
          <w:sz w:val="23"/>
          <w:szCs w:val="23"/>
        </w:rPr>
      </w:pPr>
      <w:r>
        <w:rPr>
          <w:rFonts w:hint="eastAsia" w:ascii="仿宋_GB2312" w:hAnsi="仿宋_GB2312" w:eastAsia="仿宋_GB2312" w:cs="仿宋_GB2312"/>
          <w:spacing w:val="28"/>
          <w:sz w:val="23"/>
          <w:szCs w:val="23"/>
        </w:rPr>
        <w:t>(</w:t>
      </w:r>
      <w:r>
        <w:rPr>
          <w:rFonts w:hint="eastAsia" w:ascii="仿宋_GB2312" w:hAnsi="仿宋_GB2312" w:eastAsia="仿宋_GB2312" w:cs="仿宋_GB2312"/>
          <w:spacing w:val="22"/>
          <w:sz w:val="20"/>
          <w:szCs w:val="20"/>
        </w:rPr>
        <w:t>残</w:t>
      </w:r>
      <w:r>
        <w:rPr>
          <w:rFonts w:hint="eastAsia" w:ascii="仿宋_GB2312" w:hAnsi="仿宋_GB2312" w:eastAsia="仿宋_GB2312" w:cs="仿宋_GB2312"/>
          <w:spacing w:val="14"/>
          <w:sz w:val="20"/>
          <w:szCs w:val="20"/>
        </w:rPr>
        <w:t>疾人福利性单位及监狱企业视同为小微企业。注：分公司不是独立法人，不能进行规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2"/>
          <w:sz w:val="20"/>
          <w:szCs w:val="20"/>
        </w:rPr>
        <w:t>模类型</w:t>
      </w:r>
      <w:r>
        <w:rPr>
          <w:rFonts w:hint="eastAsia" w:ascii="仿宋_GB2312" w:hAnsi="仿宋_GB2312" w:eastAsia="仿宋_GB2312" w:cs="仿宋_GB2312"/>
          <w:spacing w:val="7"/>
          <w:sz w:val="20"/>
          <w:szCs w:val="20"/>
        </w:rPr>
        <w:t>划</w:t>
      </w:r>
      <w:r>
        <w:rPr>
          <w:rFonts w:hint="eastAsia" w:ascii="仿宋_GB2312" w:hAnsi="仿宋_GB2312" w:eastAsia="仿宋_GB2312" w:cs="仿宋_GB2312"/>
          <w:spacing w:val="6"/>
          <w:sz w:val="20"/>
          <w:szCs w:val="20"/>
        </w:rPr>
        <w:t xml:space="preserve">分；分公司应并入总公司以总公司名义进行划分。 </w:t>
      </w:r>
      <w:r>
        <w:rPr>
          <w:rFonts w:hint="eastAsia" w:ascii="仿宋_GB2312" w:hAnsi="仿宋_GB2312" w:eastAsia="仿宋_GB2312" w:cs="仿宋_GB2312"/>
          <w:spacing w:val="6"/>
          <w:sz w:val="23"/>
          <w:szCs w:val="23"/>
        </w:rPr>
        <w:t>)</w:t>
      </w:r>
    </w:p>
    <w:p w14:paraId="349F08D3">
      <w:pPr>
        <w:spacing w:line="272" w:lineRule="auto"/>
        <w:rPr>
          <w:rFonts w:hint="eastAsia" w:ascii="仿宋_GB2312" w:hAnsi="仿宋_GB2312" w:eastAsia="仿宋_GB2312" w:cs="仿宋_GB2312"/>
          <w:sz w:val="21"/>
        </w:rPr>
      </w:pPr>
    </w:p>
    <w:p w14:paraId="2ECA8EF0">
      <w:pPr>
        <w:spacing w:line="272" w:lineRule="auto"/>
        <w:rPr>
          <w:rFonts w:hint="eastAsia" w:ascii="仿宋_GB2312" w:hAnsi="仿宋_GB2312" w:eastAsia="仿宋_GB2312" w:cs="仿宋_GB2312"/>
          <w:sz w:val="21"/>
        </w:rPr>
      </w:pPr>
    </w:p>
    <w:p w14:paraId="0B1D3F5F">
      <w:pPr>
        <w:tabs>
          <w:tab w:val="left" w:pos="148"/>
        </w:tabs>
        <w:spacing w:before="75" w:line="401" w:lineRule="auto"/>
        <w:ind w:left="26" w:firstLine="478"/>
        <w:rPr>
          <w:rFonts w:hint="eastAsia" w:ascii="仿宋_GB2312" w:hAnsi="仿宋_GB2312" w:eastAsia="仿宋_GB2312" w:cs="仿宋_GB2312"/>
          <w:sz w:val="23"/>
          <w:szCs w:val="23"/>
        </w:rPr>
      </w:pPr>
      <w:r>
        <w:rPr>
          <w:rFonts w:hint="eastAsia" w:ascii="仿宋_GB2312" w:hAnsi="仿宋_GB2312" w:eastAsia="仿宋_GB2312" w:cs="仿宋_GB2312"/>
          <w:spacing w:val="16"/>
          <w:sz w:val="23"/>
          <w:szCs w:val="23"/>
        </w:rPr>
        <w:t>本公司</w:t>
      </w:r>
      <w:r>
        <w:rPr>
          <w:rFonts w:hint="eastAsia" w:ascii="仿宋_GB2312" w:hAnsi="仿宋_GB2312" w:eastAsia="仿宋_GB2312" w:cs="仿宋_GB2312"/>
          <w:spacing w:val="9"/>
          <w:sz w:val="23"/>
          <w:szCs w:val="23"/>
        </w:rPr>
        <w:t xml:space="preserve"> </w:t>
      </w:r>
      <w:r>
        <w:rPr>
          <w:rFonts w:hint="eastAsia" w:ascii="仿宋_GB2312" w:hAnsi="仿宋_GB2312" w:eastAsia="仿宋_GB2312" w:cs="仿宋_GB2312"/>
          <w:spacing w:val="8"/>
          <w:sz w:val="23"/>
          <w:szCs w:val="23"/>
        </w:rPr>
        <w:t>(联合体) 郑重声明，根据《政府采购促进中小企业发展管理办法》</w:t>
      </w:r>
      <w:r>
        <w:rPr>
          <w:rFonts w:hint="eastAsia" w:ascii="仿宋_GB2312" w:hAnsi="仿宋_GB2312" w:eastAsia="仿宋_GB2312" w:cs="仿宋_GB2312"/>
          <w:sz w:val="23"/>
          <w:szCs w:val="23"/>
        </w:rPr>
        <w:t xml:space="preserve"> </w:t>
      </w:r>
      <w:r>
        <w:rPr>
          <w:rFonts w:hint="eastAsia" w:ascii="仿宋_GB2312" w:hAnsi="仿宋_GB2312" w:eastAsia="仿宋_GB2312" w:cs="仿宋_GB2312"/>
          <w:sz w:val="23"/>
          <w:szCs w:val="23"/>
        </w:rPr>
        <w:tab/>
      </w:r>
      <w:r>
        <w:rPr>
          <w:rFonts w:hint="eastAsia" w:ascii="仿宋_GB2312" w:hAnsi="仿宋_GB2312" w:eastAsia="仿宋_GB2312" w:cs="仿宋_GB2312"/>
          <w:spacing w:val="-3"/>
          <w:sz w:val="23"/>
          <w:szCs w:val="23"/>
        </w:rPr>
        <w:t>(财库 ﹝ 2020 ﹞ 46 号) 的规定，本公司 (联合体) 参加</w:t>
      </w:r>
      <w:r>
        <w:rPr>
          <w:rFonts w:hint="eastAsia" w:ascii="仿宋_GB2312" w:hAnsi="仿宋_GB2312" w:eastAsia="仿宋_GB2312" w:cs="仿宋_GB2312"/>
          <w:spacing w:val="-3"/>
          <w:sz w:val="23"/>
          <w:szCs w:val="23"/>
          <w:u w:val="single" w:color="auto"/>
        </w:rPr>
        <w:t xml:space="preserve"> (单位名称) </w:t>
      </w:r>
      <w:r>
        <w:rPr>
          <w:rFonts w:hint="eastAsia" w:ascii="仿宋_GB2312" w:hAnsi="仿宋_GB2312" w:eastAsia="仿宋_GB2312" w:cs="仿宋_GB2312"/>
          <w:spacing w:val="-3"/>
          <w:sz w:val="23"/>
          <w:szCs w:val="23"/>
        </w:rPr>
        <w:t>的</w:t>
      </w:r>
      <w:r>
        <w:rPr>
          <w:rFonts w:hint="eastAsia" w:ascii="仿宋_GB2312" w:hAnsi="仿宋_GB2312" w:eastAsia="仿宋_GB2312" w:cs="仿宋_GB2312"/>
          <w:spacing w:val="-3"/>
          <w:sz w:val="23"/>
          <w:szCs w:val="23"/>
          <w:u w:val="single" w:color="auto"/>
        </w:rPr>
        <w:t xml:space="preserve"> </w:t>
      </w:r>
      <w:r>
        <w:rPr>
          <w:rFonts w:hint="eastAsia" w:ascii="仿宋_GB2312" w:hAnsi="仿宋_GB2312" w:eastAsia="仿宋_GB2312" w:cs="仿宋_GB2312"/>
          <w:sz w:val="23"/>
          <w:szCs w:val="23"/>
          <w:u w:val="single" w:color="auto"/>
        </w:rPr>
        <w:t>(项目</w:t>
      </w:r>
      <w:r>
        <w:rPr>
          <w:rFonts w:hint="eastAsia" w:ascii="仿宋_GB2312" w:hAnsi="仿宋_GB2312" w:eastAsia="仿宋_GB2312" w:cs="仿宋_GB2312"/>
          <w:sz w:val="23"/>
          <w:szCs w:val="23"/>
        </w:rPr>
        <w:t xml:space="preserve"> </w:t>
      </w:r>
      <w:r>
        <w:rPr>
          <w:rFonts w:hint="eastAsia" w:ascii="仿宋_GB2312" w:hAnsi="仿宋_GB2312" w:eastAsia="仿宋_GB2312" w:cs="仿宋_GB2312"/>
          <w:spacing w:val="17"/>
          <w:sz w:val="23"/>
          <w:szCs w:val="23"/>
          <w:u w:val="single" w:color="auto"/>
        </w:rPr>
        <w:t>名</w:t>
      </w:r>
      <w:r>
        <w:rPr>
          <w:rFonts w:hint="eastAsia" w:ascii="仿宋_GB2312" w:hAnsi="仿宋_GB2312" w:eastAsia="仿宋_GB2312" w:cs="仿宋_GB2312"/>
          <w:spacing w:val="9"/>
          <w:sz w:val="23"/>
          <w:szCs w:val="23"/>
          <w:u w:val="single" w:color="auto"/>
        </w:rPr>
        <w:t xml:space="preserve">称) </w:t>
      </w:r>
      <w:r>
        <w:rPr>
          <w:rFonts w:hint="eastAsia" w:ascii="仿宋_GB2312" w:hAnsi="仿宋_GB2312" w:eastAsia="仿宋_GB2312" w:cs="仿宋_GB2312"/>
          <w:spacing w:val="9"/>
          <w:sz w:val="23"/>
          <w:szCs w:val="23"/>
        </w:rPr>
        <w:t>采购活动，提 供的货物全部由符合政策要求的中小企业制造。相关企业</w:t>
      </w:r>
      <w:r>
        <w:rPr>
          <w:rFonts w:hint="eastAsia" w:ascii="仿宋_GB2312" w:hAnsi="仿宋_GB2312" w:eastAsia="仿宋_GB2312" w:cs="仿宋_GB2312"/>
          <w:sz w:val="23"/>
          <w:szCs w:val="23"/>
        </w:rPr>
        <w:t xml:space="preserve"> </w:t>
      </w:r>
      <w:r>
        <w:rPr>
          <w:rFonts w:hint="eastAsia" w:ascii="仿宋_GB2312" w:hAnsi="仿宋_GB2312" w:eastAsia="仿宋_GB2312" w:cs="仿宋_GB2312"/>
          <w:sz w:val="23"/>
          <w:szCs w:val="23"/>
        </w:rPr>
        <w:tab/>
      </w:r>
      <w:r>
        <w:rPr>
          <w:rFonts w:hint="eastAsia" w:ascii="仿宋_GB2312" w:hAnsi="仿宋_GB2312" w:eastAsia="仿宋_GB2312" w:cs="仿宋_GB2312"/>
          <w:spacing w:val="16"/>
          <w:sz w:val="23"/>
          <w:szCs w:val="23"/>
        </w:rPr>
        <w:t>(含联</w:t>
      </w:r>
      <w:r>
        <w:rPr>
          <w:rFonts w:hint="eastAsia" w:ascii="仿宋_GB2312" w:hAnsi="仿宋_GB2312" w:eastAsia="仿宋_GB2312" w:cs="仿宋_GB2312"/>
          <w:spacing w:val="11"/>
          <w:sz w:val="23"/>
          <w:szCs w:val="23"/>
        </w:rPr>
        <w:t>合</w:t>
      </w:r>
      <w:r>
        <w:rPr>
          <w:rFonts w:hint="eastAsia" w:ascii="仿宋_GB2312" w:hAnsi="仿宋_GB2312" w:eastAsia="仿宋_GB2312" w:cs="仿宋_GB2312"/>
          <w:spacing w:val="8"/>
          <w:sz w:val="23"/>
          <w:szCs w:val="23"/>
        </w:rPr>
        <w:t>体中的中小企业、签订分包意向协议的中小企业)  的具体情况如下：</w:t>
      </w:r>
    </w:p>
    <w:p w14:paraId="13F09492">
      <w:pPr>
        <w:tabs>
          <w:tab w:val="left" w:pos="148"/>
        </w:tabs>
        <w:spacing w:before="1" w:line="401" w:lineRule="auto"/>
        <w:ind w:left="14" w:right="79" w:firstLine="507"/>
        <w:rPr>
          <w:rFonts w:hint="eastAsia" w:ascii="仿宋_GB2312" w:hAnsi="仿宋_GB2312" w:eastAsia="仿宋_GB2312" w:cs="仿宋_GB2312"/>
          <w:sz w:val="23"/>
          <w:szCs w:val="23"/>
        </w:rPr>
      </w:pPr>
      <w:r>
        <w:rPr>
          <w:rFonts w:hint="eastAsia" w:ascii="仿宋_GB2312" w:hAnsi="仿宋_GB2312" w:eastAsia="仿宋_GB2312" w:cs="仿宋_GB2312"/>
          <w:spacing w:val="10"/>
          <w:sz w:val="23"/>
          <w:szCs w:val="23"/>
        </w:rPr>
        <w:t>1.</w:t>
      </w:r>
      <w:r>
        <w:rPr>
          <w:rFonts w:hint="eastAsia" w:ascii="仿宋_GB2312" w:hAnsi="仿宋_GB2312" w:eastAsia="仿宋_GB2312" w:cs="仿宋_GB2312"/>
          <w:spacing w:val="9"/>
          <w:sz w:val="23"/>
          <w:szCs w:val="23"/>
          <w:u w:val="single" w:color="auto"/>
        </w:rPr>
        <w:t xml:space="preserve"> </w:t>
      </w:r>
      <w:r>
        <w:rPr>
          <w:rFonts w:hint="eastAsia" w:ascii="仿宋_GB2312" w:hAnsi="仿宋_GB2312" w:eastAsia="仿宋_GB2312" w:cs="仿宋_GB2312"/>
          <w:spacing w:val="5"/>
          <w:sz w:val="23"/>
          <w:szCs w:val="23"/>
          <w:u w:val="single" w:color="auto"/>
        </w:rPr>
        <w:t xml:space="preserve">(标的名称) </w:t>
      </w:r>
      <w:r>
        <w:rPr>
          <w:rFonts w:hint="eastAsia" w:ascii="仿宋_GB2312" w:hAnsi="仿宋_GB2312" w:eastAsia="仿宋_GB2312" w:cs="仿宋_GB2312"/>
          <w:spacing w:val="5"/>
          <w:sz w:val="23"/>
          <w:szCs w:val="23"/>
        </w:rPr>
        <w:t>，属于</w:t>
      </w:r>
      <w:r>
        <w:rPr>
          <w:rFonts w:hint="eastAsia" w:ascii="仿宋_GB2312" w:hAnsi="仿宋_GB2312" w:eastAsia="仿宋_GB2312" w:cs="仿宋_GB2312"/>
          <w:spacing w:val="5"/>
          <w:sz w:val="23"/>
          <w:szCs w:val="23"/>
          <w:u w:val="single" w:color="auto"/>
        </w:rPr>
        <w:t xml:space="preserve"> (采购文件中明确的所属行业) </w:t>
      </w:r>
      <w:r>
        <w:rPr>
          <w:rFonts w:hint="eastAsia" w:ascii="仿宋_GB2312" w:hAnsi="仿宋_GB2312" w:eastAsia="仿宋_GB2312" w:cs="仿宋_GB2312"/>
          <w:spacing w:val="5"/>
          <w:sz w:val="23"/>
          <w:szCs w:val="23"/>
        </w:rPr>
        <w:t>行业；制造商为</w:t>
      </w:r>
      <w:r>
        <w:rPr>
          <w:rFonts w:hint="eastAsia" w:ascii="仿宋_GB2312" w:hAnsi="仿宋_GB2312" w:eastAsia="仿宋_GB2312" w:cs="仿宋_GB2312"/>
          <w:spacing w:val="5"/>
          <w:sz w:val="23"/>
          <w:szCs w:val="23"/>
          <w:u w:val="single" w:color="auto"/>
        </w:rPr>
        <w:t xml:space="preserve"> (企</w:t>
      </w:r>
      <w:r>
        <w:rPr>
          <w:rFonts w:hint="eastAsia" w:ascii="仿宋_GB2312" w:hAnsi="仿宋_GB2312" w:eastAsia="仿宋_GB2312" w:cs="仿宋_GB2312"/>
          <w:sz w:val="23"/>
          <w:szCs w:val="23"/>
        </w:rPr>
        <w:t xml:space="preserve"> </w:t>
      </w:r>
      <w:r>
        <w:rPr>
          <w:rFonts w:hint="eastAsia" w:ascii="仿宋_GB2312" w:hAnsi="仿宋_GB2312" w:eastAsia="仿宋_GB2312" w:cs="仿宋_GB2312"/>
          <w:spacing w:val="-2"/>
          <w:sz w:val="23"/>
          <w:szCs w:val="23"/>
          <w:u w:val="single" w:color="auto"/>
        </w:rPr>
        <w:t xml:space="preserve">业名称) </w:t>
      </w:r>
      <w:r>
        <w:rPr>
          <w:rFonts w:hint="eastAsia" w:ascii="仿宋_GB2312" w:hAnsi="仿宋_GB2312" w:eastAsia="仿宋_GB2312" w:cs="仿宋_GB2312"/>
          <w:spacing w:val="-2"/>
          <w:sz w:val="23"/>
          <w:szCs w:val="23"/>
        </w:rPr>
        <w:t>，从业人员</w:t>
      </w:r>
      <w:r>
        <w:rPr>
          <w:rFonts w:hint="eastAsia" w:ascii="仿宋_GB2312" w:hAnsi="仿宋_GB2312" w:eastAsia="仿宋_GB2312" w:cs="仿宋_GB2312"/>
          <w:spacing w:val="-2"/>
          <w:sz w:val="23"/>
          <w:szCs w:val="23"/>
          <w:u w:val="single" w:color="auto"/>
        </w:rPr>
        <w:t xml:space="preserve">    </w:t>
      </w:r>
      <w:r>
        <w:rPr>
          <w:rFonts w:hint="eastAsia" w:ascii="仿宋_GB2312" w:hAnsi="仿宋_GB2312" w:eastAsia="仿宋_GB2312" w:cs="仿宋_GB2312"/>
          <w:spacing w:val="-2"/>
          <w:sz w:val="23"/>
          <w:szCs w:val="23"/>
        </w:rPr>
        <w:t xml:space="preserve"> 人，营业收入为</w:t>
      </w:r>
      <w:r>
        <w:rPr>
          <w:rFonts w:hint="eastAsia" w:ascii="仿宋_GB2312" w:hAnsi="仿宋_GB2312" w:eastAsia="仿宋_GB2312" w:cs="仿宋_GB2312"/>
          <w:spacing w:val="-2"/>
          <w:sz w:val="23"/>
          <w:szCs w:val="23"/>
          <w:u w:val="single" w:color="auto"/>
        </w:rPr>
        <w:t xml:space="preserve">    </w:t>
      </w:r>
      <w:r>
        <w:rPr>
          <w:rFonts w:hint="eastAsia" w:ascii="仿宋_GB2312" w:hAnsi="仿宋_GB2312" w:eastAsia="仿宋_GB2312" w:cs="仿宋_GB2312"/>
          <w:spacing w:val="-2"/>
          <w:sz w:val="23"/>
          <w:szCs w:val="23"/>
        </w:rPr>
        <w:t xml:space="preserve"> 万元，资产总额为</w:t>
      </w:r>
      <w:r>
        <w:rPr>
          <w:rFonts w:hint="eastAsia" w:ascii="仿宋_GB2312" w:hAnsi="仿宋_GB2312" w:eastAsia="仿宋_GB2312" w:cs="仿宋_GB2312"/>
          <w:spacing w:val="-2"/>
          <w:sz w:val="23"/>
          <w:szCs w:val="23"/>
          <w:u w:val="single" w:color="auto"/>
        </w:rPr>
        <w:t xml:space="preserve">    </w:t>
      </w:r>
      <w:r>
        <w:rPr>
          <w:rFonts w:hint="eastAsia" w:ascii="仿宋_GB2312" w:hAnsi="仿宋_GB2312" w:eastAsia="仿宋_GB2312" w:cs="仿宋_GB2312"/>
          <w:spacing w:val="-2"/>
          <w:sz w:val="23"/>
          <w:szCs w:val="23"/>
        </w:rPr>
        <w:t xml:space="preserve"> 万元，属</w:t>
      </w:r>
      <w:r>
        <w:rPr>
          <w:rFonts w:hint="eastAsia" w:ascii="仿宋_GB2312" w:hAnsi="仿宋_GB2312" w:eastAsia="仿宋_GB2312" w:cs="仿宋_GB2312"/>
          <w:spacing w:val="-1"/>
          <w:sz w:val="23"/>
          <w:szCs w:val="23"/>
        </w:rPr>
        <w:t>于</w:t>
      </w:r>
      <w:r>
        <w:rPr>
          <w:rFonts w:hint="eastAsia" w:ascii="仿宋_GB2312" w:hAnsi="仿宋_GB2312" w:eastAsia="仿宋_GB2312" w:cs="仿宋_GB2312"/>
          <w:sz w:val="23"/>
          <w:szCs w:val="23"/>
        </w:rPr>
        <w:t xml:space="preserve"> </w:t>
      </w:r>
      <w:r>
        <w:rPr>
          <w:rFonts w:hint="eastAsia" w:ascii="仿宋_GB2312" w:hAnsi="仿宋_GB2312" w:eastAsia="仿宋_GB2312" w:cs="仿宋_GB2312"/>
          <w:sz w:val="23"/>
          <w:szCs w:val="23"/>
          <w:u w:val="single" w:color="auto"/>
        </w:rPr>
        <w:tab/>
      </w:r>
      <w:r>
        <w:rPr>
          <w:rFonts w:hint="eastAsia" w:ascii="仿宋_GB2312" w:hAnsi="仿宋_GB2312" w:eastAsia="仿宋_GB2312" w:cs="仿宋_GB2312"/>
          <w:spacing w:val="8"/>
          <w:sz w:val="23"/>
          <w:szCs w:val="23"/>
          <w:u w:val="single" w:color="auto"/>
        </w:rPr>
        <w:t xml:space="preserve">(中型企业、小型企业、微型企业) </w:t>
      </w:r>
      <w:r>
        <w:rPr>
          <w:rFonts w:hint="eastAsia" w:ascii="仿宋_GB2312" w:hAnsi="仿宋_GB2312" w:eastAsia="仿宋_GB2312" w:cs="仿宋_GB2312"/>
          <w:spacing w:val="5"/>
          <w:sz w:val="23"/>
          <w:szCs w:val="23"/>
        </w:rPr>
        <w:t>；</w:t>
      </w:r>
    </w:p>
    <w:p w14:paraId="305C40DA">
      <w:pPr>
        <w:tabs>
          <w:tab w:val="left" w:pos="148"/>
        </w:tabs>
        <w:spacing w:before="2" w:line="406" w:lineRule="auto"/>
        <w:ind w:left="14" w:right="79" w:firstLine="492"/>
        <w:rPr>
          <w:rFonts w:hint="eastAsia" w:ascii="仿宋_GB2312" w:hAnsi="仿宋_GB2312" w:eastAsia="仿宋_GB2312" w:cs="仿宋_GB2312"/>
          <w:sz w:val="23"/>
          <w:szCs w:val="23"/>
        </w:rPr>
      </w:pPr>
      <w:r>
        <w:rPr>
          <w:rFonts w:hint="eastAsia" w:ascii="仿宋_GB2312" w:hAnsi="仿宋_GB2312" w:eastAsia="仿宋_GB2312" w:cs="仿宋_GB2312"/>
          <w:spacing w:val="10"/>
          <w:sz w:val="23"/>
          <w:szCs w:val="23"/>
        </w:rPr>
        <w:t>2.</w:t>
      </w:r>
      <w:r>
        <w:rPr>
          <w:rFonts w:hint="eastAsia" w:ascii="仿宋_GB2312" w:hAnsi="仿宋_GB2312" w:eastAsia="仿宋_GB2312" w:cs="仿宋_GB2312"/>
          <w:spacing w:val="10"/>
          <w:sz w:val="23"/>
          <w:szCs w:val="23"/>
          <w:u w:val="single" w:color="auto"/>
        </w:rPr>
        <w:t xml:space="preserve"> (标</w:t>
      </w:r>
      <w:r>
        <w:rPr>
          <w:rFonts w:hint="eastAsia" w:ascii="仿宋_GB2312" w:hAnsi="仿宋_GB2312" w:eastAsia="仿宋_GB2312" w:cs="仿宋_GB2312"/>
          <w:spacing w:val="9"/>
          <w:sz w:val="23"/>
          <w:szCs w:val="23"/>
          <w:u w:val="single" w:color="auto"/>
        </w:rPr>
        <w:t>的</w:t>
      </w:r>
      <w:r>
        <w:rPr>
          <w:rFonts w:hint="eastAsia" w:ascii="仿宋_GB2312" w:hAnsi="仿宋_GB2312" w:eastAsia="仿宋_GB2312" w:cs="仿宋_GB2312"/>
          <w:spacing w:val="5"/>
          <w:sz w:val="23"/>
          <w:szCs w:val="23"/>
          <w:u w:val="single" w:color="auto"/>
        </w:rPr>
        <w:t xml:space="preserve">名称) </w:t>
      </w:r>
      <w:r>
        <w:rPr>
          <w:rFonts w:hint="eastAsia" w:ascii="仿宋_GB2312" w:hAnsi="仿宋_GB2312" w:eastAsia="仿宋_GB2312" w:cs="仿宋_GB2312"/>
          <w:spacing w:val="5"/>
          <w:sz w:val="23"/>
          <w:szCs w:val="23"/>
        </w:rPr>
        <w:t>，属于</w:t>
      </w:r>
      <w:r>
        <w:rPr>
          <w:rFonts w:hint="eastAsia" w:ascii="仿宋_GB2312" w:hAnsi="仿宋_GB2312" w:eastAsia="仿宋_GB2312" w:cs="仿宋_GB2312"/>
          <w:spacing w:val="5"/>
          <w:sz w:val="23"/>
          <w:szCs w:val="23"/>
          <w:u w:val="single" w:color="auto"/>
        </w:rPr>
        <w:t xml:space="preserve"> (采购文件中明确的所属行业) </w:t>
      </w:r>
      <w:r>
        <w:rPr>
          <w:rFonts w:hint="eastAsia" w:ascii="仿宋_GB2312" w:hAnsi="仿宋_GB2312" w:eastAsia="仿宋_GB2312" w:cs="仿宋_GB2312"/>
          <w:spacing w:val="5"/>
          <w:sz w:val="23"/>
          <w:szCs w:val="23"/>
        </w:rPr>
        <w:t>行业；制造商为</w:t>
      </w:r>
      <w:r>
        <w:rPr>
          <w:rFonts w:hint="eastAsia" w:ascii="仿宋_GB2312" w:hAnsi="仿宋_GB2312" w:eastAsia="仿宋_GB2312" w:cs="仿宋_GB2312"/>
          <w:spacing w:val="5"/>
          <w:sz w:val="23"/>
          <w:szCs w:val="23"/>
          <w:u w:val="single" w:color="auto"/>
        </w:rPr>
        <w:t xml:space="preserve"> (企</w:t>
      </w:r>
      <w:r>
        <w:rPr>
          <w:rFonts w:hint="eastAsia" w:ascii="仿宋_GB2312" w:hAnsi="仿宋_GB2312" w:eastAsia="仿宋_GB2312" w:cs="仿宋_GB2312"/>
          <w:sz w:val="23"/>
          <w:szCs w:val="23"/>
        </w:rPr>
        <w:t xml:space="preserve"> </w:t>
      </w:r>
      <w:r>
        <w:rPr>
          <w:rFonts w:hint="eastAsia" w:ascii="仿宋_GB2312" w:hAnsi="仿宋_GB2312" w:eastAsia="仿宋_GB2312" w:cs="仿宋_GB2312"/>
          <w:spacing w:val="-2"/>
          <w:sz w:val="23"/>
          <w:szCs w:val="23"/>
          <w:u w:val="single" w:color="auto"/>
        </w:rPr>
        <w:t xml:space="preserve">业名称) </w:t>
      </w:r>
      <w:r>
        <w:rPr>
          <w:rFonts w:hint="eastAsia" w:ascii="仿宋_GB2312" w:hAnsi="仿宋_GB2312" w:eastAsia="仿宋_GB2312" w:cs="仿宋_GB2312"/>
          <w:spacing w:val="-2"/>
          <w:sz w:val="23"/>
          <w:szCs w:val="23"/>
        </w:rPr>
        <w:t>，从业人员</w:t>
      </w:r>
      <w:r>
        <w:rPr>
          <w:rFonts w:hint="eastAsia" w:ascii="仿宋_GB2312" w:hAnsi="仿宋_GB2312" w:eastAsia="仿宋_GB2312" w:cs="仿宋_GB2312"/>
          <w:spacing w:val="-2"/>
          <w:sz w:val="23"/>
          <w:szCs w:val="23"/>
          <w:u w:val="single" w:color="auto"/>
        </w:rPr>
        <w:t xml:space="preserve">    </w:t>
      </w:r>
      <w:r>
        <w:rPr>
          <w:rFonts w:hint="eastAsia" w:ascii="仿宋_GB2312" w:hAnsi="仿宋_GB2312" w:eastAsia="仿宋_GB2312" w:cs="仿宋_GB2312"/>
          <w:spacing w:val="-2"/>
          <w:sz w:val="23"/>
          <w:szCs w:val="23"/>
        </w:rPr>
        <w:t xml:space="preserve"> 人，营业收入为</w:t>
      </w:r>
      <w:r>
        <w:rPr>
          <w:rFonts w:hint="eastAsia" w:ascii="仿宋_GB2312" w:hAnsi="仿宋_GB2312" w:eastAsia="仿宋_GB2312" w:cs="仿宋_GB2312"/>
          <w:spacing w:val="-2"/>
          <w:sz w:val="23"/>
          <w:szCs w:val="23"/>
          <w:u w:val="single" w:color="auto"/>
        </w:rPr>
        <w:t xml:space="preserve">    </w:t>
      </w:r>
      <w:r>
        <w:rPr>
          <w:rFonts w:hint="eastAsia" w:ascii="仿宋_GB2312" w:hAnsi="仿宋_GB2312" w:eastAsia="仿宋_GB2312" w:cs="仿宋_GB2312"/>
          <w:spacing w:val="-2"/>
          <w:sz w:val="23"/>
          <w:szCs w:val="23"/>
        </w:rPr>
        <w:t xml:space="preserve"> 万元，资产总额为</w:t>
      </w:r>
      <w:r>
        <w:rPr>
          <w:rFonts w:hint="eastAsia" w:ascii="仿宋_GB2312" w:hAnsi="仿宋_GB2312" w:eastAsia="仿宋_GB2312" w:cs="仿宋_GB2312"/>
          <w:spacing w:val="-2"/>
          <w:sz w:val="23"/>
          <w:szCs w:val="23"/>
          <w:u w:val="single" w:color="auto"/>
        </w:rPr>
        <w:t xml:space="preserve">    </w:t>
      </w:r>
      <w:r>
        <w:rPr>
          <w:rFonts w:hint="eastAsia" w:ascii="仿宋_GB2312" w:hAnsi="仿宋_GB2312" w:eastAsia="仿宋_GB2312" w:cs="仿宋_GB2312"/>
          <w:spacing w:val="-2"/>
          <w:sz w:val="23"/>
          <w:szCs w:val="23"/>
        </w:rPr>
        <w:t xml:space="preserve"> 万元，属</w:t>
      </w:r>
      <w:r>
        <w:rPr>
          <w:rFonts w:hint="eastAsia" w:ascii="仿宋_GB2312" w:hAnsi="仿宋_GB2312" w:eastAsia="仿宋_GB2312" w:cs="仿宋_GB2312"/>
          <w:spacing w:val="-1"/>
          <w:sz w:val="23"/>
          <w:szCs w:val="23"/>
        </w:rPr>
        <w:t>于</w:t>
      </w:r>
      <w:r>
        <w:rPr>
          <w:rFonts w:hint="eastAsia" w:ascii="仿宋_GB2312" w:hAnsi="仿宋_GB2312" w:eastAsia="仿宋_GB2312" w:cs="仿宋_GB2312"/>
          <w:sz w:val="23"/>
          <w:szCs w:val="23"/>
        </w:rPr>
        <w:t xml:space="preserve"> </w:t>
      </w:r>
      <w:r>
        <w:rPr>
          <w:rFonts w:hint="eastAsia" w:ascii="仿宋_GB2312" w:hAnsi="仿宋_GB2312" w:eastAsia="仿宋_GB2312" w:cs="仿宋_GB2312"/>
          <w:sz w:val="23"/>
          <w:szCs w:val="23"/>
          <w:u w:val="single" w:color="auto"/>
        </w:rPr>
        <w:tab/>
      </w:r>
      <w:r>
        <w:rPr>
          <w:rFonts w:hint="eastAsia" w:ascii="仿宋_GB2312" w:hAnsi="仿宋_GB2312" w:eastAsia="仿宋_GB2312" w:cs="仿宋_GB2312"/>
          <w:spacing w:val="8"/>
          <w:sz w:val="23"/>
          <w:szCs w:val="23"/>
          <w:u w:val="single" w:color="auto"/>
        </w:rPr>
        <w:t xml:space="preserve">(中型企业、小型企业、微型企业) </w:t>
      </w:r>
      <w:r>
        <w:rPr>
          <w:rFonts w:hint="eastAsia" w:ascii="仿宋_GB2312" w:hAnsi="仿宋_GB2312" w:eastAsia="仿宋_GB2312" w:cs="仿宋_GB2312"/>
          <w:spacing w:val="5"/>
          <w:sz w:val="23"/>
          <w:szCs w:val="23"/>
        </w:rPr>
        <w:t>；</w:t>
      </w:r>
    </w:p>
    <w:p w14:paraId="41585DA1">
      <w:pPr>
        <w:spacing w:before="7" w:line="322" w:lineRule="exact"/>
        <w:ind w:left="455"/>
        <w:rPr>
          <w:rFonts w:hint="eastAsia" w:ascii="仿宋_GB2312" w:hAnsi="仿宋_GB2312" w:eastAsia="仿宋_GB2312" w:cs="仿宋_GB2312"/>
          <w:sz w:val="20"/>
          <w:szCs w:val="20"/>
        </w:rPr>
      </w:pPr>
      <w:r>
        <w:rPr>
          <w:rFonts w:hint="eastAsia" w:ascii="仿宋_GB2312" w:hAnsi="仿宋_GB2312" w:eastAsia="仿宋_GB2312" w:cs="仿宋_GB2312"/>
          <w:spacing w:val="4"/>
          <w:position w:val="2"/>
          <w:sz w:val="20"/>
          <w:szCs w:val="20"/>
        </w:rPr>
        <w:t>……</w:t>
      </w:r>
    </w:p>
    <w:p w14:paraId="12F86175">
      <w:pPr>
        <w:spacing w:before="153" w:line="406" w:lineRule="auto"/>
        <w:ind w:left="28" w:right="17" w:firstLine="502"/>
        <w:rPr>
          <w:rFonts w:hint="eastAsia" w:ascii="仿宋_GB2312" w:hAnsi="仿宋_GB2312" w:eastAsia="仿宋_GB2312" w:cs="仿宋_GB2312"/>
          <w:sz w:val="23"/>
          <w:szCs w:val="23"/>
        </w:rPr>
      </w:pPr>
      <w:r>
        <w:rPr>
          <w:rFonts w:hint="eastAsia" w:ascii="仿宋_GB2312" w:hAnsi="仿宋_GB2312" w:eastAsia="仿宋_GB2312" w:cs="仿宋_GB2312"/>
          <w:spacing w:val="1"/>
          <w:sz w:val="23"/>
          <w:szCs w:val="23"/>
        </w:rPr>
        <w:t>以上企业，不属于大型企业的分支机构，不存在控股股东为大型企业的</w:t>
      </w:r>
      <w:r>
        <w:rPr>
          <w:rFonts w:hint="eastAsia" w:ascii="仿宋_GB2312" w:hAnsi="仿宋_GB2312" w:eastAsia="仿宋_GB2312" w:cs="仿宋_GB2312"/>
          <w:sz w:val="23"/>
          <w:szCs w:val="23"/>
        </w:rPr>
        <w:t xml:space="preserve">情形， </w:t>
      </w:r>
      <w:r>
        <w:rPr>
          <w:rFonts w:hint="eastAsia" w:ascii="仿宋_GB2312" w:hAnsi="仿宋_GB2312" w:eastAsia="仿宋_GB2312" w:cs="仿宋_GB2312"/>
          <w:spacing w:val="9"/>
          <w:sz w:val="23"/>
          <w:szCs w:val="23"/>
        </w:rPr>
        <w:t>也不存在与大型企业的负责人为同一人的情形</w:t>
      </w:r>
      <w:r>
        <w:rPr>
          <w:rFonts w:hint="eastAsia" w:ascii="仿宋_GB2312" w:hAnsi="仿宋_GB2312" w:eastAsia="仿宋_GB2312" w:cs="仿宋_GB2312"/>
          <w:spacing w:val="5"/>
          <w:sz w:val="23"/>
          <w:szCs w:val="23"/>
        </w:rPr>
        <w:t>。</w:t>
      </w:r>
    </w:p>
    <w:p w14:paraId="19549299">
      <w:pPr>
        <w:spacing w:before="145" w:line="224" w:lineRule="auto"/>
        <w:ind w:left="408"/>
        <w:rPr>
          <w:rFonts w:hint="eastAsia" w:ascii="仿宋_GB2312" w:hAnsi="仿宋_GB2312" w:eastAsia="仿宋_GB2312" w:cs="仿宋_GB2312"/>
          <w:sz w:val="23"/>
          <w:szCs w:val="23"/>
        </w:rPr>
      </w:pPr>
      <w:r>
        <w:rPr>
          <w:rFonts w:hint="eastAsia" w:ascii="仿宋_GB2312" w:hAnsi="仿宋_GB2312" w:eastAsia="仿宋_GB2312" w:cs="仿宋_GB2312"/>
          <w:spacing w:val="18"/>
          <w:sz w:val="23"/>
          <w:szCs w:val="23"/>
        </w:rPr>
        <w:t>本</w:t>
      </w:r>
      <w:r>
        <w:rPr>
          <w:rFonts w:hint="eastAsia" w:ascii="仿宋_GB2312" w:hAnsi="仿宋_GB2312" w:eastAsia="仿宋_GB2312" w:cs="仿宋_GB2312"/>
          <w:spacing w:val="11"/>
          <w:sz w:val="23"/>
          <w:szCs w:val="23"/>
        </w:rPr>
        <w:t>企</w:t>
      </w:r>
      <w:r>
        <w:rPr>
          <w:rFonts w:hint="eastAsia" w:ascii="仿宋_GB2312" w:hAnsi="仿宋_GB2312" w:eastAsia="仿宋_GB2312" w:cs="仿宋_GB2312"/>
          <w:spacing w:val="9"/>
          <w:sz w:val="23"/>
          <w:szCs w:val="23"/>
        </w:rPr>
        <w:t>业对上述声明内容的真实性负责。如有虚假，将依法承担相应责任。</w:t>
      </w:r>
    </w:p>
    <w:p w14:paraId="4504017A">
      <w:pPr>
        <w:spacing w:line="273" w:lineRule="auto"/>
        <w:rPr>
          <w:rFonts w:hint="eastAsia" w:ascii="仿宋_GB2312" w:hAnsi="仿宋_GB2312" w:eastAsia="仿宋_GB2312" w:cs="仿宋_GB2312"/>
          <w:sz w:val="21"/>
        </w:rPr>
      </w:pPr>
    </w:p>
    <w:p w14:paraId="4F307032">
      <w:pPr>
        <w:spacing w:before="75" w:line="629" w:lineRule="exact"/>
        <w:ind w:left="5031"/>
        <w:rPr>
          <w:rFonts w:hint="eastAsia" w:ascii="仿宋_GB2312" w:hAnsi="仿宋_GB2312" w:eastAsia="仿宋_GB2312" w:cs="仿宋_GB2312"/>
          <w:sz w:val="23"/>
          <w:szCs w:val="23"/>
        </w:rPr>
      </w:pPr>
      <w:r>
        <w:rPr>
          <w:rFonts w:hint="eastAsia" w:ascii="仿宋_GB2312" w:hAnsi="仿宋_GB2312" w:eastAsia="仿宋_GB2312" w:cs="仿宋_GB2312"/>
          <w:spacing w:val="8"/>
          <w:position w:val="30"/>
          <w:sz w:val="23"/>
          <w:szCs w:val="23"/>
        </w:rPr>
        <w:t>企</w:t>
      </w:r>
      <w:r>
        <w:rPr>
          <w:rFonts w:hint="eastAsia" w:ascii="仿宋_GB2312" w:hAnsi="仿宋_GB2312" w:eastAsia="仿宋_GB2312" w:cs="仿宋_GB2312"/>
          <w:spacing w:val="6"/>
          <w:position w:val="30"/>
          <w:sz w:val="23"/>
          <w:szCs w:val="23"/>
        </w:rPr>
        <w:t>业名称 (盖章) ：</w:t>
      </w:r>
    </w:p>
    <w:p w14:paraId="6ED1EC24">
      <w:pPr>
        <w:spacing w:line="228" w:lineRule="auto"/>
        <w:ind w:left="5104"/>
        <w:rPr>
          <w:rFonts w:hint="eastAsia" w:ascii="仿宋_GB2312" w:hAnsi="仿宋_GB2312" w:eastAsia="仿宋_GB2312" w:cs="仿宋_GB2312"/>
          <w:sz w:val="23"/>
          <w:szCs w:val="23"/>
        </w:rPr>
      </w:pPr>
      <w:r>
        <w:rPr>
          <w:rFonts w:hint="eastAsia" w:ascii="仿宋_GB2312" w:hAnsi="仿宋_GB2312" w:eastAsia="仿宋_GB2312" w:cs="仿宋_GB2312"/>
          <w:spacing w:val="-8"/>
          <w:sz w:val="23"/>
          <w:szCs w:val="23"/>
        </w:rPr>
        <w:t>日</w:t>
      </w:r>
      <w:r>
        <w:rPr>
          <w:rFonts w:hint="eastAsia" w:ascii="仿宋_GB2312" w:hAnsi="仿宋_GB2312" w:eastAsia="仿宋_GB2312" w:cs="仿宋_GB2312"/>
          <w:spacing w:val="-6"/>
          <w:sz w:val="23"/>
          <w:szCs w:val="23"/>
        </w:rPr>
        <w:t xml:space="preserve"> 期：</w:t>
      </w:r>
    </w:p>
    <w:p w14:paraId="69179AE8">
      <w:pPr>
        <w:spacing w:before="301" w:line="377" w:lineRule="auto"/>
        <w:ind w:left="22" w:right="81" w:firstLine="422"/>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 xml:space="preserve">说明： </w:t>
      </w:r>
      <w:r>
        <w:rPr>
          <w:rFonts w:hint="eastAsia" w:ascii="仿宋_GB2312" w:hAnsi="仿宋_GB2312" w:eastAsia="仿宋_GB2312" w:cs="仿宋_GB2312"/>
          <w:spacing w:val="9"/>
          <w:sz w:val="20"/>
          <w:szCs w:val="20"/>
        </w:rPr>
        <w:t xml:space="preserve"> </w:t>
      </w:r>
      <w:r>
        <w:rPr>
          <w:rFonts w:hint="eastAsia" w:ascii="仿宋_GB2312" w:hAnsi="仿宋_GB2312" w:eastAsia="仿宋_GB2312" w:cs="仿宋_GB2312"/>
          <w:spacing w:val="6"/>
          <w:sz w:val="20"/>
          <w:szCs w:val="20"/>
        </w:rPr>
        <w:t>(1) 本声明函所称中小企业，是指在中华人民共和国境内依法设立，依据国务</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0"/>
          <w:sz w:val="20"/>
          <w:szCs w:val="20"/>
        </w:rPr>
        <w:t>院批准的 中小企业划分标准确定的中型企业、小型企业和微型企业，但与大企业的负责</w:t>
      </w:r>
      <w:r>
        <w:rPr>
          <w:rFonts w:hint="eastAsia" w:ascii="仿宋_GB2312" w:hAnsi="仿宋_GB2312" w:eastAsia="仿宋_GB2312" w:cs="仿宋_GB2312"/>
          <w:spacing w:val="5"/>
          <w:sz w:val="20"/>
          <w:szCs w:val="20"/>
        </w:rPr>
        <w:t>人</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为同</w:t>
      </w:r>
      <w:r>
        <w:rPr>
          <w:rFonts w:hint="eastAsia" w:ascii="仿宋_GB2312" w:hAnsi="仿宋_GB2312" w:eastAsia="仿宋_GB2312" w:cs="仿宋_GB2312"/>
          <w:spacing w:val="8"/>
          <w:sz w:val="20"/>
          <w:szCs w:val="20"/>
        </w:rPr>
        <w:t>一</w:t>
      </w:r>
      <w:r>
        <w:rPr>
          <w:rFonts w:hint="eastAsia" w:ascii="仿宋_GB2312" w:hAnsi="仿宋_GB2312" w:eastAsia="仿宋_GB2312" w:cs="仿宋_GB2312"/>
          <w:spacing w:val="7"/>
          <w:sz w:val="20"/>
          <w:szCs w:val="20"/>
        </w:rPr>
        <w:t>人，或者与大企业存在直接控股、管理关系的除外。符合中小企业划分标准的个体工</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商户</w:t>
      </w:r>
      <w:r>
        <w:rPr>
          <w:rFonts w:hint="eastAsia" w:ascii="仿宋_GB2312" w:hAnsi="仿宋_GB2312" w:eastAsia="仿宋_GB2312" w:cs="仿宋_GB2312"/>
          <w:spacing w:val="8"/>
          <w:sz w:val="20"/>
          <w:szCs w:val="20"/>
        </w:rPr>
        <w:t>，</w:t>
      </w:r>
      <w:r>
        <w:rPr>
          <w:rFonts w:hint="eastAsia" w:ascii="仿宋_GB2312" w:hAnsi="仿宋_GB2312" w:eastAsia="仿宋_GB2312" w:cs="仿宋_GB2312"/>
          <w:spacing w:val="7"/>
          <w:sz w:val="20"/>
          <w:szCs w:val="20"/>
        </w:rPr>
        <w:t>在政府采购活动中视同中小企业。事业单位、团体组织等非企业性质的政府采购供应</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商，</w:t>
      </w:r>
      <w:r>
        <w:rPr>
          <w:rFonts w:hint="eastAsia" w:ascii="仿宋_GB2312" w:hAnsi="仿宋_GB2312" w:eastAsia="仿宋_GB2312" w:cs="仿宋_GB2312"/>
          <w:spacing w:val="8"/>
          <w:sz w:val="20"/>
          <w:szCs w:val="20"/>
        </w:rPr>
        <w:t>不</w:t>
      </w:r>
      <w:r>
        <w:rPr>
          <w:rFonts w:hint="eastAsia" w:ascii="仿宋_GB2312" w:hAnsi="仿宋_GB2312" w:eastAsia="仿宋_GB2312" w:cs="仿宋_GB2312"/>
          <w:spacing w:val="7"/>
          <w:sz w:val="20"/>
          <w:szCs w:val="20"/>
        </w:rPr>
        <w:t>属于中小企业划型标准确定的中小企业，不得按《关于印发中小企业划型标准规定的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6"/>
          <w:sz w:val="20"/>
          <w:szCs w:val="20"/>
        </w:rPr>
        <w:t>通</w:t>
      </w:r>
      <w:r>
        <w:rPr>
          <w:rFonts w:hint="eastAsia" w:ascii="仿宋_GB2312" w:hAnsi="仿宋_GB2312" w:eastAsia="仿宋_GB2312" w:cs="仿宋_GB2312"/>
          <w:spacing w:val="9"/>
          <w:sz w:val="20"/>
          <w:szCs w:val="20"/>
        </w:rPr>
        <w:t>知》规定声明为中小微企业，也不适用《政府采购促进中小企业发展管理办法》。</w:t>
      </w:r>
    </w:p>
    <w:p w14:paraId="0EF9AA6C">
      <w:pPr>
        <w:spacing w:before="1" w:line="228" w:lineRule="auto"/>
        <w:ind w:left="452"/>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(2) 从业人员、营业收入、资产总额填报上一年度数据，无上一年度数据的新成立</w:t>
      </w:r>
      <w:r>
        <w:rPr>
          <w:rFonts w:hint="eastAsia" w:ascii="仿宋_GB2312" w:hAnsi="仿宋_GB2312" w:eastAsia="仿宋_GB2312" w:cs="仿宋_GB2312"/>
          <w:spacing w:val="9"/>
          <w:sz w:val="20"/>
          <w:szCs w:val="20"/>
        </w:rPr>
        <w:t>企</w:t>
      </w:r>
    </w:p>
    <w:p w14:paraId="14CC4CF8">
      <w:pPr>
        <w:rPr>
          <w:rFonts w:hint="eastAsia" w:ascii="仿宋_GB2312" w:hAnsi="仿宋_GB2312" w:eastAsia="仿宋_GB2312" w:cs="仿宋_GB2312"/>
        </w:rPr>
        <w:sectPr>
          <w:footerReference r:id="rId55" w:type="default"/>
          <w:pgSz w:w="11906" w:h="16839"/>
          <w:pgMar w:top="400" w:right="1720" w:bottom="1194" w:left="1785" w:header="0" w:footer="982" w:gutter="0"/>
          <w:pgNumType w:fmt="decimal"/>
          <w:cols w:space="720" w:num="1"/>
        </w:sectPr>
      </w:pPr>
    </w:p>
    <w:p w14:paraId="489DEFAD">
      <w:pPr>
        <w:spacing w:line="249" w:lineRule="auto"/>
        <w:rPr>
          <w:rFonts w:hint="eastAsia" w:ascii="仿宋_GB2312" w:hAnsi="仿宋_GB2312" w:eastAsia="仿宋_GB2312" w:cs="仿宋_GB2312"/>
          <w:sz w:val="21"/>
        </w:rPr>
      </w:pPr>
    </w:p>
    <w:p w14:paraId="7DC3CE67">
      <w:pPr>
        <w:spacing w:line="249" w:lineRule="auto"/>
        <w:rPr>
          <w:rFonts w:hint="eastAsia" w:ascii="仿宋_GB2312" w:hAnsi="仿宋_GB2312" w:eastAsia="仿宋_GB2312" w:cs="仿宋_GB2312"/>
          <w:sz w:val="21"/>
        </w:rPr>
      </w:pPr>
    </w:p>
    <w:p w14:paraId="2C308721">
      <w:pPr>
        <w:spacing w:line="250" w:lineRule="auto"/>
        <w:rPr>
          <w:rFonts w:hint="eastAsia" w:ascii="仿宋_GB2312" w:hAnsi="仿宋_GB2312" w:eastAsia="仿宋_GB2312" w:cs="仿宋_GB2312"/>
          <w:sz w:val="21"/>
        </w:rPr>
      </w:pPr>
    </w:p>
    <w:p w14:paraId="7B0B3971">
      <w:pPr>
        <w:spacing w:line="250" w:lineRule="auto"/>
        <w:rPr>
          <w:rFonts w:hint="eastAsia" w:ascii="仿宋_GB2312" w:hAnsi="仿宋_GB2312" w:eastAsia="仿宋_GB2312" w:cs="仿宋_GB2312"/>
          <w:sz w:val="21"/>
        </w:rPr>
      </w:pPr>
    </w:p>
    <w:p w14:paraId="566CB4BC">
      <w:pPr>
        <w:spacing w:before="65" w:line="225" w:lineRule="auto"/>
        <w:ind w:left="21"/>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业可不填报</w:t>
      </w:r>
      <w:r>
        <w:rPr>
          <w:rFonts w:hint="eastAsia" w:ascii="仿宋_GB2312" w:hAnsi="仿宋_GB2312" w:eastAsia="仿宋_GB2312" w:cs="仿宋_GB2312"/>
          <w:spacing w:val="6"/>
          <w:sz w:val="20"/>
          <w:szCs w:val="20"/>
        </w:rPr>
        <w:t>。</w:t>
      </w:r>
    </w:p>
    <w:p w14:paraId="313BA497">
      <w:pPr>
        <w:spacing w:before="164" w:line="228" w:lineRule="auto"/>
        <w:ind w:left="452"/>
        <w:rPr>
          <w:rFonts w:hint="eastAsia" w:ascii="仿宋_GB2312" w:hAnsi="仿宋_GB2312" w:eastAsia="仿宋_GB2312" w:cs="仿宋_GB2312"/>
          <w:sz w:val="20"/>
          <w:szCs w:val="20"/>
        </w:rPr>
      </w:pPr>
      <w:r>
        <w:rPr>
          <w:rFonts w:hint="eastAsia" w:ascii="仿宋_GB2312" w:hAnsi="仿宋_GB2312" w:eastAsia="仿宋_GB2312" w:cs="仿宋_GB2312"/>
          <w:spacing w:val="22"/>
          <w:sz w:val="20"/>
          <w:szCs w:val="20"/>
        </w:rPr>
        <w:t>(</w:t>
      </w:r>
      <w:r>
        <w:rPr>
          <w:rFonts w:hint="eastAsia" w:ascii="仿宋_GB2312" w:hAnsi="仿宋_GB2312" w:eastAsia="仿宋_GB2312" w:cs="仿宋_GB2312"/>
          <w:spacing w:val="17"/>
          <w:sz w:val="20"/>
          <w:szCs w:val="20"/>
        </w:rPr>
        <w:t>3</w:t>
      </w:r>
      <w:r>
        <w:rPr>
          <w:rFonts w:hint="eastAsia" w:ascii="仿宋_GB2312" w:hAnsi="仿宋_GB2312" w:eastAsia="仿宋_GB2312" w:cs="仿宋_GB2312"/>
          <w:spacing w:val="11"/>
          <w:sz w:val="20"/>
          <w:szCs w:val="20"/>
        </w:rPr>
        <w:t>) 中标人为中小企业的，本声明函将随中标结果同时公告，接受社会监督。</w:t>
      </w:r>
    </w:p>
    <w:p w14:paraId="1289B991">
      <w:pPr>
        <w:spacing w:before="161" w:line="381" w:lineRule="auto"/>
        <w:ind w:left="25" w:right="15" w:firstLine="426"/>
        <w:rPr>
          <w:rFonts w:hint="eastAsia" w:ascii="仿宋_GB2312" w:hAnsi="仿宋_GB2312" w:eastAsia="仿宋_GB2312" w:cs="仿宋_GB2312"/>
          <w:sz w:val="20"/>
          <w:szCs w:val="20"/>
        </w:rPr>
      </w:pPr>
      <w:r>
        <w:rPr>
          <w:rFonts w:hint="eastAsia" w:ascii="仿宋_GB2312" w:hAnsi="仿宋_GB2312" w:eastAsia="仿宋_GB2312" w:cs="仿宋_GB2312"/>
          <w:color w:val="FF0000"/>
          <w:spacing w:val="6"/>
          <w:sz w:val="20"/>
          <w:szCs w:val="20"/>
        </w:rPr>
        <w:t>(4) 涉及本项</w:t>
      </w:r>
      <w:r>
        <w:rPr>
          <w:rFonts w:hint="eastAsia" w:ascii="仿宋_GB2312" w:hAnsi="仿宋_GB2312" w:eastAsia="仿宋_GB2312" w:cs="仿宋_GB2312"/>
          <w:color w:val="FF0000"/>
          <w:spacing w:val="3"/>
          <w:sz w:val="20"/>
          <w:szCs w:val="20"/>
        </w:rPr>
        <w:t>目的行业标准：工业。从业人员 1000 人以下或营业收入 40000 万元以下</w:t>
      </w:r>
      <w:r>
        <w:rPr>
          <w:rFonts w:hint="eastAsia" w:ascii="仿宋_GB2312" w:hAnsi="仿宋_GB2312" w:eastAsia="仿宋_GB2312" w:cs="仿宋_GB2312"/>
          <w:color w:val="FF0000"/>
          <w:sz w:val="20"/>
          <w:szCs w:val="20"/>
        </w:rPr>
        <w:t xml:space="preserve"> </w:t>
      </w:r>
      <w:r>
        <w:rPr>
          <w:rFonts w:hint="eastAsia" w:ascii="仿宋_GB2312" w:hAnsi="仿宋_GB2312" w:eastAsia="仿宋_GB2312" w:cs="仿宋_GB2312"/>
          <w:color w:val="FF0000"/>
          <w:spacing w:val="8"/>
          <w:sz w:val="20"/>
          <w:szCs w:val="20"/>
        </w:rPr>
        <w:t>的为</w:t>
      </w:r>
      <w:r>
        <w:rPr>
          <w:rFonts w:hint="eastAsia" w:ascii="仿宋_GB2312" w:hAnsi="仿宋_GB2312" w:eastAsia="仿宋_GB2312" w:cs="仿宋_GB2312"/>
          <w:color w:val="FF0000"/>
          <w:spacing w:val="4"/>
          <w:sz w:val="20"/>
          <w:szCs w:val="20"/>
        </w:rPr>
        <w:t>中小微型企业。其中，从业人员 300 人及以上，且营业收入 2000 万元及以上的为中型</w:t>
      </w:r>
      <w:r>
        <w:rPr>
          <w:rFonts w:hint="eastAsia" w:ascii="仿宋_GB2312" w:hAnsi="仿宋_GB2312" w:eastAsia="仿宋_GB2312" w:cs="仿宋_GB2312"/>
          <w:color w:val="FF0000"/>
          <w:sz w:val="20"/>
          <w:szCs w:val="20"/>
        </w:rPr>
        <w:t xml:space="preserve"> </w:t>
      </w:r>
      <w:r>
        <w:rPr>
          <w:rFonts w:hint="eastAsia" w:ascii="仿宋_GB2312" w:hAnsi="仿宋_GB2312" w:eastAsia="仿宋_GB2312" w:cs="仿宋_GB2312"/>
          <w:color w:val="FF0000"/>
          <w:spacing w:val="-1"/>
          <w:sz w:val="20"/>
          <w:szCs w:val="20"/>
        </w:rPr>
        <w:t xml:space="preserve">企业；从业人员 </w:t>
      </w:r>
      <w:r>
        <w:rPr>
          <w:rFonts w:hint="eastAsia" w:ascii="仿宋_GB2312" w:hAnsi="仿宋_GB2312" w:eastAsia="仿宋_GB2312" w:cs="仿宋_GB2312"/>
          <w:color w:val="FF0000"/>
          <w:sz w:val="20"/>
          <w:szCs w:val="20"/>
        </w:rPr>
        <w:t xml:space="preserve">20 人及以上，且营业收入 300 万元及以上的为小型企业；从业人员 20 人以 </w:t>
      </w:r>
      <w:r>
        <w:rPr>
          <w:rFonts w:hint="eastAsia" w:ascii="仿宋_GB2312" w:hAnsi="仿宋_GB2312" w:eastAsia="仿宋_GB2312" w:cs="仿宋_GB2312"/>
          <w:color w:val="FF0000"/>
          <w:spacing w:val="3"/>
          <w:sz w:val="20"/>
          <w:szCs w:val="20"/>
        </w:rPr>
        <w:t>下或营业收入 300 万元以下的为微型企业。</w:t>
      </w:r>
    </w:p>
    <w:p w14:paraId="7B23F3E9">
      <w:pPr>
        <w:spacing w:line="325" w:lineRule="auto"/>
        <w:rPr>
          <w:rFonts w:hint="eastAsia" w:ascii="仿宋_GB2312" w:hAnsi="仿宋_GB2312" w:eastAsia="仿宋_GB2312" w:cs="仿宋_GB2312"/>
          <w:sz w:val="21"/>
        </w:rPr>
      </w:pPr>
    </w:p>
    <w:p w14:paraId="0D1D524C">
      <w:pPr>
        <w:spacing w:before="65" w:line="385" w:lineRule="auto"/>
        <w:ind w:left="28" w:right="67" w:firstLine="413"/>
        <w:rPr>
          <w:rFonts w:hint="eastAsia" w:ascii="仿宋_GB2312" w:hAnsi="仿宋_GB2312" w:eastAsia="仿宋_GB2312" w:cs="仿宋_GB2312"/>
          <w:sz w:val="20"/>
          <w:szCs w:val="20"/>
        </w:rPr>
      </w:pPr>
      <w:r>
        <w:rPr>
          <w:rFonts w:hint="eastAsia" w:ascii="仿宋_GB2312" w:hAnsi="仿宋_GB2312" w:eastAsia="仿宋_GB2312" w:cs="仿宋_GB2312"/>
          <w:color w:val="FF0000"/>
          <w:spacing w:val="8"/>
          <w:sz w:val="20"/>
          <w:szCs w:val="20"/>
          <w14:textOutline w14:w="3795" w14:cap="sq" w14:cmpd="sng">
            <w14:solidFill>
              <w14:srgbClr w14:val="FF0000"/>
            </w14:solidFill>
            <w14:prstDash w14:val="solid"/>
            <w14:bevel/>
          </w14:textOutline>
        </w:rPr>
        <w:t>例</w:t>
      </w:r>
      <w:r>
        <w:rPr>
          <w:rFonts w:hint="eastAsia" w:ascii="仿宋_GB2312" w:hAnsi="仿宋_GB2312" w:eastAsia="仿宋_GB2312" w:cs="仿宋_GB2312"/>
          <w:color w:val="FF0000"/>
          <w:spacing w:val="8"/>
          <w:sz w:val="20"/>
          <w:szCs w:val="20"/>
        </w:rPr>
        <w:t>：</w:t>
      </w:r>
      <w:r>
        <w:rPr>
          <w:rFonts w:hint="eastAsia" w:ascii="仿宋_GB2312" w:hAnsi="仿宋_GB2312" w:eastAsia="仿宋_GB2312" w:cs="仿宋_GB2312"/>
          <w:color w:val="FF0000"/>
          <w:spacing w:val="8"/>
          <w:sz w:val="20"/>
          <w:szCs w:val="20"/>
          <w:u w:val="single" w:color="auto"/>
        </w:rPr>
        <w:t>枪球一体机、接入交换机</w:t>
      </w:r>
      <w:r>
        <w:rPr>
          <w:rFonts w:hint="eastAsia" w:ascii="仿宋_GB2312" w:hAnsi="仿宋_GB2312" w:eastAsia="仿宋_GB2312" w:cs="仿宋_GB2312"/>
          <w:color w:val="FF0000"/>
          <w:spacing w:val="8"/>
          <w:sz w:val="20"/>
          <w:szCs w:val="20"/>
        </w:rPr>
        <w:t>，属于</w:t>
      </w:r>
      <w:r>
        <w:rPr>
          <w:rFonts w:hint="eastAsia" w:ascii="仿宋_GB2312" w:hAnsi="仿宋_GB2312" w:eastAsia="仿宋_GB2312" w:cs="仿宋_GB2312"/>
          <w:color w:val="FF0000"/>
          <w:spacing w:val="8"/>
          <w:sz w:val="20"/>
          <w:szCs w:val="20"/>
          <w:u w:val="single" w:color="auto"/>
        </w:rPr>
        <w:t>工业</w:t>
      </w:r>
      <w:r>
        <w:rPr>
          <w:rFonts w:hint="eastAsia" w:ascii="仿宋_GB2312" w:hAnsi="仿宋_GB2312" w:eastAsia="仿宋_GB2312" w:cs="仿宋_GB2312"/>
          <w:color w:val="FF0000"/>
          <w:spacing w:val="8"/>
          <w:sz w:val="20"/>
          <w:szCs w:val="20"/>
        </w:rPr>
        <w:t>；制造商为</w:t>
      </w:r>
      <w:r>
        <w:rPr>
          <w:rFonts w:hint="eastAsia" w:ascii="仿宋_GB2312" w:hAnsi="仿宋_GB2312" w:eastAsia="仿宋_GB2312" w:cs="仿宋_GB2312"/>
          <w:color w:val="FF0000"/>
          <w:spacing w:val="8"/>
          <w:sz w:val="20"/>
          <w:szCs w:val="20"/>
          <w:u w:val="single" w:color="auto"/>
        </w:rPr>
        <w:t>***有限公司</w:t>
      </w:r>
      <w:r>
        <w:rPr>
          <w:rFonts w:hint="eastAsia" w:ascii="仿宋_GB2312" w:hAnsi="仿宋_GB2312" w:eastAsia="仿宋_GB2312" w:cs="仿宋_GB2312"/>
          <w:color w:val="FF0000"/>
          <w:spacing w:val="8"/>
          <w:sz w:val="20"/>
          <w:szCs w:val="20"/>
        </w:rPr>
        <w:t xml:space="preserve">，从业人员 </w:t>
      </w:r>
      <w:r>
        <w:rPr>
          <w:rFonts w:hint="eastAsia" w:ascii="仿宋_GB2312" w:hAnsi="仿宋_GB2312" w:eastAsia="仿宋_GB2312" w:cs="仿宋_GB2312"/>
          <w:color w:val="FF0000"/>
          <w:spacing w:val="8"/>
          <w:sz w:val="20"/>
          <w:szCs w:val="20"/>
          <w:u w:val="single" w:color="auto"/>
        </w:rPr>
        <w:t>30</w:t>
      </w:r>
      <w:r>
        <w:rPr>
          <w:rFonts w:hint="eastAsia" w:ascii="仿宋_GB2312" w:hAnsi="仿宋_GB2312" w:eastAsia="仿宋_GB2312" w:cs="仿宋_GB2312"/>
          <w:color w:val="FF0000"/>
          <w:spacing w:val="8"/>
          <w:sz w:val="20"/>
          <w:szCs w:val="20"/>
        </w:rPr>
        <w:t xml:space="preserve"> 人</w:t>
      </w:r>
      <w:r>
        <w:rPr>
          <w:rFonts w:hint="eastAsia" w:ascii="仿宋_GB2312" w:hAnsi="仿宋_GB2312" w:eastAsia="仿宋_GB2312" w:cs="仿宋_GB2312"/>
          <w:color w:val="FF0000"/>
          <w:spacing w:val="4"/>
          <w:sz w:val="20"/>
          <w:szCs w:val="20"/>
        </w:rPr>
        <w:t>，</w:t>
      </w:r>
      <w:r>
        <w:rPr>
          <w:rFonts w:hint="eastAsia" w:ascii="仿宋_GB2312" w:hAnsi="仿宋_GB2312" w:eastAsia="仿宋_GB2312" w:cs="仿宋_GB2312"/>
          <w:color w:val="FF0000"/>
          <w:sz w:val="20"/>
          <w:szCs w:val="20"/>
        </w:rPr>
        <w:t xml:space="preserve"> </w:t>
      </w:r>
      <w:r>
        <w:rPr>
          <w:rFonts w:hint="eastAsia" w:ascii="仿宋_GB2312" w:hAnsi="仿宋_GB2312" w:eastAsia="仿宋_GB2312" w:cs="仿宋_GB2312"/>
          <w:color w:val="FF0000"/>
          <w:spacing w:val="14"/>
          <w:sz w:val="20"/>
          <w:szCs w:val="20"/>
        </w:rPr>
        <w:t>营业收</w:t>
      </w:r>
      <w:r>
        <w:rPr>
          <w:rFonts w:hint="eastAsia" w:ascii="仿宋_GB2312" w:hAnsi="仿宋_GB2312" w:eastAsia="仿宋_GB2312" w:cs="仿宋_GB2312"/>
          <w:color w:val="FF0000"/>
          <w:spacing w:val="10"/>
          <w:sz w:val="20"/>
          <w:szCs w:val="20"/>
        </w:rPr>
        <w:t>入</w:t>
      </w:r>
      <w:r>
        <w:rPr>
          <w:rFonts w:hint="eastAsia" w:ascii="仿宋_GB2312" w:hAnsi="仿宋_GB2312" w:eastAsia="仿宋_GB2312" w:cs="仿宋_GB2312"/>
          <w:color w:val="FF0000"/>
          <w:spacing w:val="7"/>
          <w:sz w:val="20"/>
          <w:szCs w:val="20"/>
        </w:rPr>
        <w:t>为</w:t>
      </w:r>
      <w:r>
        <w:rPr>
          <w:rFonts w:hint="eastAsia" w:ascii="仿宋_GB2312" w:hAnsi="仿宋_GB2312" w:eastAsia="仿宋_GB2312" w:cs="仿宋_GB2312"/>
          <w:color w:val="FF0000"/>
          <w:spacing w:val="7"/>
          <w:sz w:val="20"/>
          <w:szCs w:val="20"/>
          <w:u w:val="single" w:color="auto"/>
        </w:rPr>
        <w:t xml:space="preserve"> 50 </w:t>
      </w:r>
      <w:r>
        <w:rPr>
          <w:rFonts w:hint="eastAsia" w:ascii="仿宋_GB2312" w:hAnsi="仿宋_GB2312" w:eastAsia="仿宋_GB2312" w:cs="仿宋_GB2312"/>
          <w:color w:val="FF0000"/>
          <w:spacing w:val="7"/>
          <w:sz w:val="20"/>
          <w:szCs w:val="20"/>
        </w:rPr>
        <w:t>万元，资产总额为</w:t>
      </w:r>
      <w:r>
        <w:rPr>
          <w:rFonts w:hint="eastAsia" w:ascii="仿宋_GB2312" w:hAnsi="仿宋_GB2312" w:eastAsia="仿宋_GB2312" w:cs="仿宋_GB2312"/>
          <w:color w:val="FF0000"/>
          <w:spacing w:val="7"/>
          <w:sz w:val="20"/>
          <w:szCs w:val="20"/>
          <w:u w:val="single" w:color="auto"/>
        </w:rPr>
        <w:t xml:space="preserve"> 150 </w:t>
      </w:r>
      <w:r>
        <w:rPr>
          <w:rFonts w:hint="eastAsia" w:ascii="仿宋_GB2312" w:hAnsi="仿宋_GB2312" w:eastAsia="仿宋_GB2312" w:cs="仿宋_GB2312"/>
          <w:color w:val="FF0000"/>
          <w:spacing w:val="7"/>
          <w:sz w:val="20"/>
          <w:szCs w:val="20"/>
        </w:rPr>
        <w:t>万元，属于</w:t>
      </w:r>
      <w:r>
        <w:rPr>
          <w:rFonts w:hint="eastAsia" w:ascii="仿宋_GB2312" w:hAnsi="仿宋_GB2312" w:eastAsia="仿宋_GB2312" w:cs="仿宋_GB2312"/>
          <w:color w:val="FF0000"/>
          <w:spacing w:val="7"/>
          <w:sz w:val="20"/>
          <w:szCs w:val="20"/>
          <w:u w:val="single" w:color="auto"/>
        </w:rPr>
        <w:t>小型企业</w:t>
      </w:r>
      <w:r>
        <w:rPr>
          <w:rFonts w:hint="eastAsia" w:ascii="仿宋_GB2312" w:hAnsi="仿宋_GB2312" w:eastAsia="仿宋_GB2312" w:cs="仿宋_GB2312"/>
          <w:color w:val="FF0000"/>
          <w:spacing w:val="7"/>
          <w:sz w:val="20"/>
          <w:szCs w:val="20"/>
        </w:rPr>
        <w:t>。</w:t>
      </w:r>
    </w:p>
    <w:p w14:paraId="3623818C">
      <w:pPr>
        <w:rPr>
          <w:rFonts w:hint="eastAsia" w:ascii="仿宋_GB2312" w:hAnsi="仿宋_GB2312" w:eastAsia="仿宋_GB2312" w:cs="仿宋_GB2312"/>
          <w:sz w:val="21"/>
        </w:rPr>
      </w:pPr>
    </w:p>
    <w:p w14:paraId="3D4A4A7A">
      <w:pPr>
        <w:rPr>
          <w:rFonts w:hint="eastAsia" w:ascii="仿宋_GB2312" w:hAnsi="仿宋_GB2312" w:eastAsia="仿宋_GB2312" w:cs="仿宋_GB2312"/>
          <w:sz w:val="21"/>
        </w:rPr>
      </w:pPr>
    </w:p>
    <w:p w14:paraId="0BB25373">
      <w:pPr>
        <w:rPr>
          <w:rFonts w:hint="eastAsia" w:ascii="仿宋_GB2312" w:hAnsi="仿宋_GB2312" w:eastAsia="仿宋_GB2312" w:cs="仿宋_GB2312"/>
          <w:sz w:val="21"/>
        </w:rPr>
      </w:pPr>
    </w:p>
    <w:p w14:paraId="65892257">
      <w:pPr>
        <w:rPr>
          <w:rFonts w:hint="eastAsia" w:ascii="仿宋_GB2312" w:hAnsi="仿宋_GB2312" w:eastAsia="仿宋_GB2312" w:cs="仿宋_GB2312"/>
          <w:sz w:val="21"/>
        </w:rPr>
      </w:pPr>
    </w:p>
    <w:p w14:paraId="4EA3A897">
      <w:pPr>
        <w:spacing w:line="241" w:lineRule="auto"/>
        <w:rPr>
          <w:rFonts w:hint="eastAsia" w:ascii="仿宋_GB2312" w:hAnsi="仿宋_GB2312" w:eastAsia="仿宋_GB2312" w:cs="仿宋_GB2312"/>
          <w:sz w:val="21"/>
        </w:rPr>
      </w:pPr>
    </w:p>
    <w:p w14:paraId="3EEDC5FB">
      <w:pPr>
        <w:spacing w:line="241" w:lineRule="auto"/>
        <w:rPr>
          <w:rFonts w:hint="eastAsia" w:ascii="仿宋_GB2312" w:hAnsi="仿宋_GB2312" w:eastAsia="仿宋_GB2312" w:cs="仿宋_GB2312"/>
          <w:sz w:val="21"/>
        </w:rPr>
      </w:pPr>
    </w:p>
    <w:p w14:paraId="552FB945">
      <w:pPr>
        <w:spacing w:line="241" w:lineRule="auto"/>
        <w:rPr>
          <w:rFonts w:hint="eastAsia" w:ascii="仿宋_GB2312" w:hAnsi="仿宋_GB2312" w:eastAsia="仿宋_GB2312" w:cs="仿宋_GB2312"/>
          <w:sz w:val="21"/>
        </w:rPr>
      </w:pPr>
    </w:p>
    <w:p w14:paraId="26136B79">
      <w:pPr>
        <w:spacing w:line="241" w:lineRule="auto"/>
        <w:rPr>
          <w:rFonts w:hint="eastAsia" w:ascii="仿宋_GB2312" w:hAnsi="仿宋_GB2312" w:eastAsia="仿宋_GB2312" w:cs="仿宋_GB2312"/>
          <w:sz w:val="21"/>
        </w:rPr>
      </w:pPr>
    </w:p>
    <w:p w14:paraId="0675E6EC">
      <w:pPr>
        <w:spacing w:line="241" w:lineRule="auto"/>
        <w:rPr>
          <w:rFonts w:hint="eastAsia" w:ascii="仿宋_GB2312" w:hAnsi="仿宋_GB2312" w:eastAsia="仿宋_GB2312" w:cs="仿宋_GB2312"/>
          <w:sz w:val="21"/>
        </w:rPr>
      </w:pPr>
    </w:p>
    <w:p w14:paraId="2106FD63">
      <w:pPr>
        <w:spacing w:line="241" w:lineRule="auto"/>
        <w:rPr>
          <w:rFonts w:hint="eastAsia" w:ascii="仿宋_GB2312" w:hAnsi="仿宋_GB2312" w:eastAsia="仿宋_GB2312" w:cs="仿宋_GB2312"/>
          <w:sz w:val="21"/>
        </w:rPr>
      </w:pPr>
    </w:p>
    <w:p w14:paraId="3BAD877B">
      <w:pPr>
        <w:spacing w:line="241" w:lineRule="auto"/>
        <w:rPr>
          <w:rFonts w:hint="eastAsia" w:ascii="仿宋_GB2312" w:hAnsi="仿宋_GB2312" w:eastAsia="仿宋_GB2312" w:cs="仿宋_GB2312"/>
          <w:sz w:val="21"/>
        </w:rPr>
      </w:pPr>
    </w:p>
    <w:p w14:paraId="16E2FF77">
      <w:pPr>
        <w:spacing w:line="241" w:lineRule="auto"/>
        <w:rPr>
          <w:rFonts w:hint="eastAsia" w:ascii="仿宋_GB2312" w:hAnsi="仿宋_GB2312" w:eastAsia="仿宋_GB2312" w:cs="仿宋_GB2312"/>
          <w:sz w:val="21"/>
        </w:rPr>
      </w:pPr>
    </w:p>
    <w:p w14:paraId="3BC80724">
      <w:pPr>
        <w:spacing w:line="241" w:lineRule="auto"/>
        <w:rPr>
          <w:rFonts w:hint="eastAsia" w:ascii="仿宋_GB2312" w:hAnsi="仿宋_GB2312" w:eastAsia="仿宋_GB2312" w:cs="仿宋_GB2312"/>
          <w:sz w:val="21"/>
        </w:rPr>
      </w:pPr>
    </w:p>
    <w:p w14:paraId="26FAF1D4">
      <w:pPr>
        <w:spacing w:line="241" w:lineRule="auto"/>
        <w:rPr>
          <w:rFonts w:hint="eastAsia" w:ascii="仿宋_GB2312" w:hAnsi="仿宋_GB2312" w:eastAsia="仿宋_GB2312" w:cs="仿宋_GB2312"/>
          <w:sz w:val="21"/>
        </w:rPr>
      </w:pPr>
    </w:p>
    <w:p w14:paraId="685EF265">
      <w:pPr>
        <w:spacing w:line="241" w:lineRule="auto"/>
        <w:rPr>
          <w:rFonts w:hint="eastAsia" w:ascii="仿宋_GB2312" w:hAnsi="仿宋_GB2312" w:eastAsia="仿宋_GB2312" w:cs="仿宋_GB2312"/>
          <w:sz w:val="21"/>
        </w:rPr>
      </w:pPr>
    </w:p>
    <w:p w14:paraId="091949FA">
      <w:pPr>
        <w:spacing w:line="241" w:lineRule="auto"/>
        <w:rPr>
          <w:rFonts w:hint="eastAsia" w:ascii="仿宋_GB2312" w:hAnsi="仿宋_GB2312" w:eastAsia="仿宋_GB2312" w:cs="仿宋_GB2312"/>
          <w:sz w:val="21"/>
        </w:rPr>
      </w:pPr>
    </w:p>
    <w:p w14:paraId="6D02ADAC">
      <w:pPr>
        <w:spacing w:line="241" w:lineRule="auto"/>
        <w:rPr>
          <w:rFonts w:hint="eastAsia" w:ascii="仿宋_GB2312" w:hAnsi="仿宋_GB2312" w:eastAsia="仿宋_GB2312" w:cs="仿宋_GB2312"/>
          <w:sz w:val="21"/>
        </w:rPr>
      </w:pPr>
    </w:p>
    <w:p w14:paraId="5EA3CFD9">
      <w:pPr>
        <w:spacing w:line="241" w:lineRule="auto"/>
        <w:rPr>
          <w:rFonts w:hint="eastAsia" w:ascii="仿宋_GB2312" w:hAnsi="仿宋_GB2312" w:eastAsia="仿宋_GB2312" w:cs="仿宋_GB2312"/>
          <w:sz w:val="21"/>
        </w:rPr>
      </w:pPr>
    </w:p>
    <w:p w14:paraId="52E82A0B">
      <w:pPr>
        <w:spacing w:line="241" w:lineRule="auto"/>
        <w:rPr>
          <w:rFonts w:hint="eastAsia" w:ascii="仿宋_GB2312" w:hAnsi="仿宋_GB2312" w:eastAsia="仿宋_GB2312" w:cs="仿宋_GB2312"/>
          <w:sz w:val="21"/>
        </w:rPr>
      </w:pPr>
    </w:p>
    <w:p w14:paraId="708853F0">
      <w:pPr>
        <w:spacing w:line="241" w:lineRule="auto"/>
        <w:rPr>
          <w:rFonts w:hint="eastAsia" w:ascii="仿宋_GB2312" w:hAnsi="仿宋_GB2312" w:eastAsia="仿宋_GB2312" w:cs="仿宋_GB2312"/>
          <w:sz w:val="21"/>
        </w:rPr>
      </w:pPr>
    </w:p>
    <w:p w14:paraId="6A7D296E">
      <w:pPr>
        <w:spacing w:line="241" w:lineRule="auto"/>
        <w:rPr>
          <w:rFonts w:hint="eastAsia" w:ascii="仿宋_GB2312" w:hAnsi="仿宋_GB2312" w:eastAsia="仿宋_GB2312" w:cs="仿宋_GB2312"/>
          <w:sz w:val="21"/>
        </w:rPr>
      </w:pPr>
    </w:p>
    <w:p w14:paraId="69D1BADE">
      <w:pPr>
        <w:spacing w:line="241" w:lineRule="auto"/>
        <w:rPr>
          <w:rFonts w:hint="eastAsia" w:ascii="仿宋_GB2312" w:hAnsi="仿宋_GB2312" w:eastAsia="仿宋_GB2312" w:cs="仿宋_GB2312"/>
          <w:sz w:val="21"/>
        </w:rPr>
      </w:pPr>
    </w:p>
    <w:p w14:paraId="5F66388E">
      <w:pPr>
        <w:spacing w:line="241" w:lineRule="auto"/>
        <w:rPr>
          <w:rFonts w:hint="eastAsia" w:ascii="仿宋_GB2312" w:hAnsi="仿宋_GB2312" w:eastAsia="仿宋_GB2312" w:cs="仿宋_GB2312"/>
          <w:sz w:val="21"/>
        </w:rPr>
      </w:pPr>
    </w:p>
    <w:p w14:paraId="456F71FA">
      <w:pPr>
        <w:spacing w:line="241" w:lineRule="auto"/>
        <w:rPr>
          <w:rFonts w:hint="eastAsia" w:ascii="仿宋_GB2312" w:hAnsi="仿宋_GB2312" w:eastAsia="仿宋_GB2312" w:cs="仿宋_GB2312"/>
          <w:sz w:val="21"/>
        </w:rPr>
      </w:pPr>
    </w:p>
    <w:p w14:paraId="78403F6E">
      <w:pPr>
        <w:spacing w:line="241" w:lineRule="auto"/>
        <w:rPr>
          <w:rFonts w:hint="eastAsia" w:ascii="仿宋_GB2312" w:hAnsi="仿宋_GB2312" w:eastAsia="仿宋_GB2312" w:cs="仿宋_GB2312"/>
          <w:sz w:val="21"/>
        </w:rPr>
      </w:pPr>
    </w:p>
    <w:p w14:paraId="52BE989C">
      <w:pPr>
        <w:spacing w:line="241" w:lineRule="auto"/>
        <w:rPr>
          <w:rFonts w:hint="eastAsia" w:ascii="仿宋_GB2312" w:hAnsi="仿宋_GB2312" w:eastAsia="仿宋_GB2312" w:cs="仿宋_GB2312"/>
          <w:sz w:val="21"/>
        </w:rPr>
      </w:pPr>
    </w:p>
    <w:p w14:paraId="4D6ECA93">
      <w:pPr>
        <w:spacing w:line="241" w:lineRule="auto"/>
        <w:rPr>
          <w:rFonts w:hint="eastAsia" w:ascii="仿宋_GB2312" w:hAnsi="仿宋_GB2312" w:eastAsia="仿宋_GB2312" w:cs="仿宋_GB2312"/>
          <w:sz w:val="21"/>
        </w:rPr>
      </w:pPr>
    </w:p>
    <w:p w14:paraId="720E1140">
      <w:pPr>
        <w:spacing w:line="241" w:lineRule="auto"/>
        <w:rPr>
          <w:rFonts w:hint="eastAsia" w:ascii="仿宋_GB2312" w:hAnsi="仿宋_GB2312" w:eastAsia="仿宋_GB2312" w:cs="仿宋_GB2312"/>
          <w:sz w:val="21"/>
        </w:rPr>
      </w:pPr>
    </w:p>
    <w:p w14:paraId="354A2A1D">
      <w:pPr>
        <w:spacing w:line="241" w:lineRule="auto"/>
        <w:rPr>
          <w:rFonts w:hint="eastAsia" w:ascii="仿宋_GB2312" w:hAnsi="仿宋_GB2312" w:eastAsia="仿宋_GB2312" w:cs="仿宋_GB2312"/>
          <w:sz w:val="21"/>
        </w:rPr>
      </w:pPr>
    </w:p>
    <w:p w14:paraId="630A6668">
      <w:pPr>
        <w:spacing w:line="241" w:lineRule="auto"/>
        <w:rPr>
          <w:rFonts w:hint="eastAsia" w:ascii="仿宋_GB2312" w:hAnsi="仿宋_GB2312" w:eastAsia="仿宋_GB2312" w:cs="仿宋_GB2312"/>
          <w:sz w:val="21"/>
        </w:rPr>
      </w:pPr>
    </w:p>
    <w:p w14:paraId="34796589">
      <w:pPr>
        <w:spacing w:line="241" w:lineRule="auto"/>
        <w:rPr>
          <w:rFonts w:hint="eastAsia" w:ascii="仿宋_GB2312" w:hAnsi="仿宋_GB2312" w:eastAsia="仿宋_GB2312" w:cs="仿宋_GB2312"/>
          <w:sz w:val="21"/>
        </w:rPr>
      </w:pPr>
    </w:p>
    <w:p w14:paraId="416E8A39">
      <w:pPr>
        <w:spacing w:line="241" w:lineRule="auto"/>
        <w:rPr>
          <w:rFonts w:hint="eastAsia" w:ascii="仿宋_GB2312" w:hAnsi="仿宋_GB2312" w:eastAsia="仿宋_GB2312" w:cs="仿宋_GB2312"/>
          <w:sz w:val="21"/>
        </w:rPr>
      </w:pPr>
    </w:p>
    <w:p w14:paraId="5D266640">
      <w:pPr>
        <w:spacing w:line="241" w:lineRule="auto"/>
        <w:rPr>
          <w:rFonts w:hint="eastAsia" w:ascii="仿宋_GB2312" w:hAnsi="仿宋_GB2312" w:eastAsia="仿宋_GB2312" w:cs="仿宋_GB2312"/>
          <w:sz w:val="21"/>
        </w:rPr>
      </w:pPr>
    </w:p>
    <w:p w14:paraId="17F4F03E">
      <w:pPr>
        <w:spacing w:line="241" w:lineRule="auto"/>
        <w:rPr>
          <w:rFonts w:hint="eastAsia" w:ascii="仿宋_GB2312" w:hAnsi="仿宋_GB2312" w:eastAsia="仿宋_GB2312" w:cs="仿宋_GB2312"/>
          <w:sz w:val="21"/>
        </w:rPr>
      </w:pPr>
    </w:p>
    <w:p w14:paraId="5256AB35">
      <w:pPr>
        <w:spacing w:line="241" w:lineRule="auto"/>
        <w:rPr>
          <w:rFonts w:hint="eastAsia" w:ascii="仿宋_GB2312" w:hAnsi="仿宋_GB2312" w:eastAsia="仿宋_GB2312" w:cs="仿宋_GB2312"/>
          <w:sz w:val="21"/>
        </w:rPr>
      </w:pPr>
    </w:p>
    <w:p w14:paraId="544F78D4">
      <w:pPr>
        <w:spacing w:line="241" w:lineRule="auto"/>
        <w:rPr>
          <w:rFonts w:hint="eastAsia" w:ascii="仿宋_GB2312" w:hAnsi="仿宋_GB2312" w:eastAsia="仿宋_GB2312" w:cs="仿宋_GB2312"/>
          <w:sz w:val="21"/>
        </w:rPr>
      </w:pPr>
    </w:p>
    <w:p w14:paraId="794222F8">
      <w:pPr>
        <w:spacing w:line="241" w:lineRule="auto"/>
        <w:rPr>
          <w:rFonts w:hint="eastAsia" w:ascii="仿宋_GB2312" w:hAnsi="仿宋_GB2312" w:eastAsia="仿宋_GB2312" w:cs="仿宋_GB2312"/>
          <w:sz w:val="21"/>
        </w:rPr>
      </w:pPr>
    </w:p>
    <w:p w14:paraId="64819FCF">
      <w:pPr>
        <w:spacing w:line="241" w:lineRule="auto"/>
        <w:rPr>
          <w:rFonts w:hint="eastAsia" w:ascii="仿宋_GB2312" w:hAnsi="仿宋_GB2312" w:eastAsia="仿宋_GB2312" w:cs="仿宋_GB2312"/>
          <w:sz w:val="21"/>
        </w:rPr>
      </w:pPr>
    </w:p>
    <w:p w14:paraId="254941FF">
      <w:pPr>
        <w:spacing w:line="241" w:lineRule="auto"/>
        <w:rPr>
          <w:rFonts w:hint="eastAsia" w:ascii="仿宋_GB2312" w:hAnsi="仿宋_GB2312" w:eastAsia="仿宋_GB2312" w:cs="仿宋_GB2312"/>
          <w:sz w:val="21"/>
        </w:rPr>
      </w:pPr>
    </w:p>
    <w:p w14:paraId="5090E823">
      <w:pPr>
        <w:spacing w:line="241" w:lineRule="auto"/>
        <w:rPr>
          <w:rFonts w:hint="eastAsia" w:ascii="仿宋_GB2312" w:hAnsi="仿宋_GB2312" w:eastAsia="仿宋_GB2312" w:cs="仿宋_GB2312"/>
          <w:sz w:val="21"/>
        </w:rPr>
      </w:pPr>
    </w:p>
    <w:p w14:paraId="05836AAB">
      <w:pPr>
        <w:pStyle w:val="12"/>
        <w:rPr>
          <w:rFonts w:hint="eastAsia"/>
        </w:rPr>
        <w:sectPr>
          <w:footerReference r:id="rId56" w:type="default"/>
          <w:pgSz w:w="11906" w:h="16839"/>
          <w:pgMar w:top="400" w:right="1785" w:bottom="400" w:left="1785" w:header="0" w:footer="0" w:gutter="0"/>
          <w:pgNumType w:fmt="decimal"/>
          <w:cols w:space="720" w:num="1"/>
        </w:sectPr>
      </w:pPr>
    </w:p>
    <w:p w14:paraId="727E0CE5">
      <w:pPr>
        <w:spacing w:before="91" w:line="219" w:lineRule="auto"/>
        <w:rPr>
          <w:rFonts w:hint="eastAsia" w:ascii="仿宋_GB2312" w:hAnsi="仿宋_GB2312" w:eastAsia="仿宋_GB2312" w:cs="仿宋_GB2312"/>
          <w:spacing w:val="-15"/>
          <w:sz w:val="28"/>
          <w:szCs w:val="28"/>
        </w:rPr>
      </w:pPr>
    </w:p>
    <w:p w14:paraId="3EAF3991">
      <w:pPr>
        <w:spacing w:before="91" w:line="219" w:lineRule="auto"/>
        <w:rPr>
          <w:rFonts w:hint="eastAsia" w:ascii="仿宋_GB2312" w:hAnsi="仿宋_GB2312" w:eastAsia="仿宋_GB2312" w:cs="仿宋_GB2312"/>
          <w:sz w:val="28"/>
          <w:szCs w:val="28"/>
        </w:rPr>
      </w:pPr>
      <w:r>
        <w:rPr>
          <w:rFonts w:hint="eastAsia" w:ascii="仿宋_GB2312" w:hAnsi="仿宋_GB2312" w:eastAsia="仿宋_GB2312" w:cs="仿宋_GB2312"/>
          <w:spacing w:val="-15"/>
          <w:sz w:val="28"/>
          <w:szCs w:val="28"/>
        </w:rPr>
        <w:t>附</w:t>
      </w:r>
      <w:r>
        <w:rPr>
          <w:rFonts w:hint="eastAsia" w:ascii="仿宋_GB2312" w:hAnsi="仿宋_GB2312" w:eastAsia="仿宋_GB2312" w:cs="仿宋_GB2312"/>
          <w:spacing w:val="-11"/>
          <w:sz w:val="28"/>
          <w:szCs w:val="28"/>
        </w:rPr>
        <w:t xml:space="preserve">件 </w:t>
      </w:r>
      <w:r>
        <w:rPr>
          <w:rFonts w:hint="eastAsia" w:ascii="仿宋_GB2312" w:hAnsi="仿宋_GB2312" w:eastAsia="仿宋_GB2312" w:cs="仿宋_GB2312"/>
          <w:spacing w:val="-11"/>
          <w:sz w:val="28"/>
          <w:szCs w:val="28"/>
          <w:lang w:val="en-US" w:eastAsia="zh-CN"/>
        </w:rPr>
        <w:t>7</w:t>
      </w:r>
      <w:r>
        <w:rPr>
          <w:rFonts w:hint="eastAsia" w:ascii="仿宋_GB2312" w:hAnsi="仿宋_GB2312" w:eastAsia="仿宋_GB2312" w:cs="仿宋_GB2312"/>
          <w:spacing w:val="-11"/>
          <w:sz w:val="28"/>
          <w:szCs w:val="28"/>
        </w:rPr>
        <w:t>-1</w:t>
      </w:r>
    </w:p>
    <w:p w14:paraId="291BAA39">
      <w:pPr>
        <w:spacing w:before="154" w:line="227" w:lineRule="auto"/>
        <w:ind w:left="2785"/>
        <w:rPr>
          <w:rFonts w:hint="eastAsia" w:ascii="仿宋_GB2312" w:hAnsi="仿宋_GB2312" w:eastAsia="仿宋_GB2312" w:cs="仿宋_GB2312"/>
          <w:sz w:val="23"/>
          <w:szCs w:val="23"/>
        </w:rPr>
      </w:pPr>
      <w:r>
        <w:rPr>
          <w:rFonts w:hint="eastAsia" w:ascii="仿宋_GB2312" w:hAnsi="仿宋_GB2312" w:eastAsia="仿宋_GB2312" w:cs="仿宋_GB2312"/>
          <w:spacing w:val="21"/>
          <w:sz w:val="23"/>
          <w:szCs w:val="23"/>
          <w14:textOutline w14:w="4358" w14:cap="sq" w14:cmpd="sng">
            <w14:solidFill>
              <w14:srgbClr w14:val="000000"/>
            </w14:solidFill>
            <w14:prstDash w14:val="solid"/>
            <w14:bevel/>
          </w14:textOutline>
        </w:rPr>
        <w:t>残疾人福利性单位声明</w:t>
      </w:r>
      <w:r>
        <w:rPr>
          <w:rFonts w:hint="eastAsia" w:ascii="仿宋_GB2312" w:hAnsi="仿宋_GB2312" w:eastAsia="仿宋_GB2312" w:cs="仿宋_GB2312"/>
          <w:spacing w:val="20"/>
          <w:sz w:val="23"/>
          <w:szCs w:val="23"/>
          <w14:textOutline w14:w="4358" w14:cap="sq" w14:cmpd="sng">
            <w14:solidFill>
              <w14:srgbClr w14:val="000000"/>
            </w14:solidFill>
            <w14:prstDash w14:val="solid"/>
            <w14:bevel/>
          </w14:textOutline>
        </w:rPr>
        <w:t>函</w:t>
      </w:r>
    </w:p>
    <w:p w14:paraId="4FB87A15">
      <w:pPr>
        <w:spacing w:line="349" w:lineRule="auto"/>
        <w:rPr>
          <w:rFonts w:hint="eastAsia" w:ascii="仿宋_GB2312" w:hAnsi="仿宋_GB2312" w:eastAsia="仿宋_GB2312" w:cs="仿宋_GB2312"/>
          <w:sz w:val="21"/>
        </w:rPr>
      </w:pPr>
    </w:p>
    <w:p w14:paraId="5110ECD0">
      <w:pPr>
        <w:spacing w:line="350" w:lineRule="auto"/>
        <w:rPr>
          <w:rFonts w:hint="eastAsia" w:ascii="仿宋_GB2312" w:hAnsi="仿宋_GB2312" w:eastAsia="仿宋_GB2312" w:cs="仿宋_GB2312"/>
          <w:sz w:val="21"/>
        </w:rPr>
      </w:pPr>
    </w:p>
    <w:p w14:paraId="3F693789">
      <w:pPr>
        <w:tabs>
          <w:tab w:val="left" w:pos="131"/>
        </w:tabs>
        <w:spacing w:before="65" w:line="380" w:lineRule="auto"/>
        <w:ind w:left="21" w:right="77" w:firstLine="445"/>
        <w:rPr>
          <w:rFonts w:hint="eastAsia" w:ascii="仿宋_GB2312" w:hAnsi="仿宋_GB2312" w:eastAsia="仿宋_GB2312" w:cs="仿宋_GB2312"/>
          <w:sz w:val="20"/>
          <w:szCs w:val="20"/>
        </w:rPr>
      </w:pPr>
      <w:r>
        <w:rPr>
          <w:rFonts w:hint="eastAsia" w:ascii="仿宋_GB2312" w:hAnsi="仿宋_GB2312" w:eastAsia="仿宋_GB2312" w:cs="仿宋_GB2312"/>
          <w:spacing w:val="24"/>
          <w:sz w:val="20"/>
          <w:szCs w:val="20"/>
        </w:rPr>
        <w:t>本</w:t>
      </w:r>
      <w:r>
        <w:rPr>
          <w:rFonts w:hint="eastAsia" w:ascii="仿宋_GB2312" w:hAnsi="仿宋_GB2312" w:eastAsia="仿宋_GB2312" w:cs="仿宋_GB2312"/>
          <w:spacing w:val="21"/>
          <w:sz w:val="20"/>
          <w:szCs w:val="20"/>
        </w:rPr>
        <w:t>单位郑重声明，根据《财政部 民政部 中国残疾人联合会关于促进残疾人就业</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3"/>
          <w:sz w:val="20"/>
          <w:szCs w:val="20"/>
        </w:rPr>
        <w:t>政</w:t>
      </w:r>
      <w:r>
        <w:rPr>
          <w:rFonts w:hint="eastAsia" w:ascii="仿宋_GB2312" w:hAnsi="仿宋_GB2312" w:eastAsia="仿宋_GB2312" w:cs="仿宋_GB2312"/>
          <w:spacing w:val="12"/>
          <w:sz w:val="20"/>
          <w:szCs w:val="20"/>
        </w:rPr>
        <w:t>府采购政策的通知》  (财库〔2017〕  141 号) 的规定，本单位为符合条件的残疾人</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35"/>
          <w:sz w:val="20"/>
          <w:szCs w:val="20"/>
        </w:rPr>
        <w:t>福</w:t>
      </w:r>
      <w:r>
        <w:rPr>
          <w:rFonts w:hint="eastAsia" w:ascii="仿宋_GB2312" w:hAnsi="仿宋_GB2312" w:eastAsia="仿宋_GB2312" w:cs="仿宋_GB2312"/>
          <w:spacing w:val="18"/>
          <w:sz w:val="20"/>
          <w:szCs w:val="20"/>
        </w:rPr>
        <w:t>利性单位，且本单位参加______单位的______项目采购活动提供本单位制造的货物</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z w:val="20"/>
          <w:szCs w:val="20"/>
        </w:rPr>
        <w:tab/>
      </w:r>
      <w:r>
        <w:rPr>
          <w:rFonts w:hint="eastAsia" w:ascii="仿宋_GB2312" w:hAnsi="仿宋_GB2312" w:eastAsia="仿宋_GB2312" w:cs="仿宋_GB2312"/>
          <w:spacing w:val="33"/>
          <w:sz w:val="20"/>
          <w:szCs w:val="20"/>
        </w:rPr>
        <w:t>(</w:t>
      </w:r>
      <w:r>
        <w:rPr>
          <w:rFonts w:hint="eastAsia" w:ascii="仿宋_GB2312" w:hAnsi="仿宋_GB2312" w:eastAsia="仿宋_GB2312" w:cs="仿宋_GB2312"/>
          <w:spacing w:val="19"/>
          <w:sz w:val="20"/>
          <w:szCs w:val="20"/>
        </w:rPr>
        <w:t>由本单位承担工程/提供服务) ，或者提供其他残疾人福利性单位制造的货物 (不包</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34"/>
          <w:sz w:val="20"/>
          <w:szCs w:val="20"/>
        </w:rPr>
        <w:t>括</w:t>
      </w:r>
      <w:r>
        <w:rPr>
          <w:rFonts w:hint="eastAsia" w:ascii="仿宋_GB2312" w:hAnsi="仿宋_GB2312" w:eastAsia="仿宋_GB2312" w:cs="仿宋_GB2312"/>
          <w:spacing w:val="19"/>
          <w:sz w:val="20"/>
          <w:szCs w:val="20"/>
        </w:rPr>
        <w:t>使用非残疾人福利性单位注册商标的货物) 。</w:t>
      </w:r>
    </w:p>
    <w:p w14:paraId="30FF660C">
      <w:pPr>
        <w:spacing w:before="139" w:line="224" w:lineRule="auto"/>
        <w:ind w:left="467"/>
        <w:rPr>
          <w:rFonts w:hint="eastAsia" w:ascii="仿宋_GB2312" w:hAnsi="仿宋_GB2312" w:eastAsia="仿宋_GB2312" w:cs="仿宋_GB2312"/>
          <w:sz w:val="20"/>
          <w:szCs w:val="20"/>
        </w:rPr>
      </w:pPr>
      <w:r>
        <w:rPr>
          <w:rFonts w:hint="eastAsia" w:ascii="仿宋_GB2312" w:hAnsi="仿宋_GB2312" w:eastAsia="仿宋_GB2312" w:cs="仿宋_GB2312"/>
          <w:spacing w:val="32"/>
          <w:sz w:val="20"/>
          <w:szCs w:val="20"/>
        </w:rPr>
        <w:t>本</w:t>
      </w:r>
      <w:r>
        <w:rPr>
          <w:rFonts w:hint="eastAsia" w:ascii="仿宋_GB2312" w:hAnsi="仿宋_GB2312" w:eastAsia="仿宋_GB2312" w:cs="仿宋_GB2312"/>
          <w:spacing w:val="19"/>
          <w:sz w:val="20"/>
          <w:szCs w:val="20"/>
        </w:rPr>
        <w:t>单</w:t>
      </w:r>
      <w:r>
        <w:rPr>
          <w:rFonts w:hint="eastAsia" w:ascii="仿宋_GB2312" w:hAnsi="仿宋_GB2312" w:eastAsia="仿宋_GB2312" w:cs="仿宋_GB2312"/>
          <w:spacing w:val="16"/>
          <w:sz w:val="20"/>
          <w:szCs w:val="20"/>
        </w:rPr>
        <w:t>位对上述声明的真实性负责 。如有虚假，将依法承担相应责任。</w:t>
      </w:r>
    </w:p>
    <w:p w14:paraId="0BAF57C6">
      <w:pPr>
        <w:spacing w:line="253" w:lineRule="auto"/>
        <w:rPr>
          <w:rFonts w:hint="eastAsia" w:ascii="仿宋_GB2312" w:hAnsi="仿宋_GB2312" w:eastAsia="仿宋_GB2312" w:cs="仿宋_GB2312"/>
          <w:sz w:val="21"/>
        </w:rPr>
      </w:pPr>
    </w:p>
    <w:p w14:paraId="5159C7DB">
      <w:pPr>
        <w:spacing w:line="253" w:lineRule="auto"/>
        <w:rPr>
          <w:rFonts w:hint="eastAsia" w:ascii="仿宋_GB2312" w:hAnsi="仿宋_GB2312" w:eastAsia="仿宋_GB2312" w:cs="仿宋_GB2312"/>
          <w:sz w:val="21"/>
        </w:rPr>
      </w:pPr>
    </w:p>
    <w:p w14:paraId="4519A174">
      <w:pPr>
        <w:spacing w:line="254" w:lineRule="auto"/>
        <w:rPr>
          <w:rFonts w:hint="eastAsia" w:ascii="仿宋_GB2312" w:hAnsi="仿宋_GB2312" w:eastAsia="仿宋_GB2312" w:cs="仿宋_GB2312"/>
          <w:sz w:val="21"/>
        </w:rPr>
      </w:pPr>
    </w:p>
    <w:p w14:paraId="06C982A1">
      <w:pPr>
        <w:spacing w:line="254" w:lineRule="auto"/>
        <w:rPr>
          <w:rFonts w:hint="eastAsia" w:ascii="仿宋_GB2312" w:hAnsi="仿宋_GB2312" w:eastAsia="仿宋_GB2312" w:cs="仿宋_GB2312"/>
          <w:sz w:val="21"/>
        </w:rPr>
      </w:pPr>
    </w:p>
    <w:p w14:paraId="58695B39">
      <w:pPr>
        <w:spacing w:line="254" w:lineRule="auto"/>
        <w:rPr>
          <w:rFonts w:hint="eastAsia" w:ascii="仿宋_GB2312" w:hAnsi="仿宋_GB2312" w:eastAsia="仿宋_GB2312" w:cs="仿宋_GB2312"/>
          <w:sz w:val="21"/>
        </w:rPr>
      </w:pPr>
    </w:p>
    <w:p w14:paraId="603292F5">
      <w:pPr>
        <w:spacing w:before="65" w:line="227" w:lineRule="auto"/>
        <w:ind w:left="3612"/>
        <w:rPr>
          <w:rFonts w:hint="eastAsia" w:ascii="仿宋_GB2312" w:hAnsi="仿宋_GB2312" w:eastAsia="仿宋_GB2312" w:cs="仿宋_GB2312"/>
          <w:sz w:val="20"/>
          <w:szCs w:val="20"/>
        </w:rPr>
      </w:pPr>
      <w:r>
        <w:rPr>
          <w:rFonts w:hint="eastAsia" w:ascii="仿宋_GB2312" w:hAnsi="仿宋_GB2312" w:eastAsia="仿宋_GB2312" w:cs="仿宋_GB2312"/>
          <w:spacing w:val="17"/>
          <w:sz w:val="20"/>
          <w:szCs w:val="20"/>
        </w:rPr>
        <w:t xml:space="preserve">投标单位名称 (盖单位章) </w:t>
      </w:r>
      <w:r>
        <w:rPr>
          <w:rFonts w:hint="eastAsia" w:ascii="仿宋_GB2312" w:hAnsi="仿宋_GB2312" w:eastAsia="仿宋_GB2312" w:cs="仿宋_GB2312"/>
          <w:spacing w:val="16"/>
          <w:sz w:val="20"/>
          <w:szCs w:val="20"/>
        </w:rPr>
        <w:t>：</w:t>
      </w:r>
    </w:p>
    <w:p w14:paraId="484D3B78">
      <w:pPr>
        <w:spacing w:before="162" w:line="228" w:lineRule="auto"/>
        <w:ind w:left="3600"/>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日期：</w:t>
      </w:r>
      <w:r>
        <w:rPr>
          <w:rFonts w:hint="eastAsia" w:ascii="仿宋_GB2312" w:hAnsi="仿宋_GB2312" w:eastAsia="仿宋_GB2312" w:cs="仿宋_GB2312"/>
          <w:spacing w:val="-8"/>
          <w:sz w:val="20"/>
          <w:szCs w:val="20"/>
          <w:u w:val="single" w:color="auto"/>
        </w:rPr>
        <w:t xml:space="preserve"> </w:t>
      </w:r>
      <w:r>
        <w:rPr>
          <w:rFonts w:hint="eastAsia" w:ascii="仿宋_GB2312" w:hAnsi="仿宋_GB2312" w:eastAsia="仿宋_GB2312" w:cs="仿宋_GB2312"/>
          <w:spacing w:val="-5"/>
          <w:sz w:val="20"/>
          <w:szCs w:val="20"/>
          <w:u w:val="single" w:color="auto"/>
        </w:rPr>
        <w:t xml:space="preserve"> </w:t>
      </w:r>
      <w:r>
        <w:rPr>
          <w:rFonts w:hint="eastAsia" w:ascii="仿宋_GB2312" w:hAnsi="仿宋_GB2312" w:eastAsia="仿宋_GB2312" w:cs="仿宋_GB2312"/>
          <w:spacing w:val="-4"/>
          <w:sz w:val="20"/>
          <w:szCs w:val="20"/>
          <w:u w:val="single" w:color="auto"/>
        </w:rPr>
        <w:t xml:space="preserve">        </w:t>
      </w:r>
      <w:r>
        <w:rPr>
          <w:rFonts w:hint="eastAsia" w:ascii="仿宋_GB2312" w:hAnsi="仿宋_GB2312" w:eastAsia="仿宋_GB2312" w:cs="仿宋_GB2312"/>
          <w:spacing w:val="-4"/>
          <w:sz w:val="20"/>
          <w:szCs w:val="20"/>
        </w:rPr>
        <w:t>年</w:t>
      </w:r>
      <w:r>
        <w:rPr>
          <w:rFonts w:hint="eastAsia" w:ascii="仿宋_GB2312" w:hAnsi="仿宋_GB2312" w:eastAsia="仿宋_GB2312" w:cs="仿宋_GB2312"/>
          <w:spacing w:val="-4"/>
          <w:sz w:val="20"/>
          <w:szCs w:val="20"/>
          <w:u w:val="single" w:color="auto"/>
        </w:rPr>
        <w:t xml:space="preserve">     </w:t>
      </w:r>
      <w:r>
        <w:rPr>
          <w:rFonts w:hint="eastAsia" w:ascii="仿宋_GB2312" w:hAnsi="仿宋_GB2312" w:eastAsia="仿宋_GB2312" w:cs="仿宋_GB2312"/>
          <w:spacing w:val="-4"/>
          <w:sz w:val="20"/>
          <w:szCs w:val="20"/>
        </w:rPr>
        <w:t>月</w:t>
      </w:r>
      <w:r>
        <w:rPr>
          <w:rFonts w:hint="eastAsia" w:ascii="仿宋_GB2312" w:hAnsi="仿宋_GB2312" w:eastAsia="仿宋_GB2312" w:cs="仿宋_GB2312"/>
          <w:spacing w:val="-4"/>
          <w:sz w:val="20"/>
          <w:szCs w:val="20"/>
          <w:u w:val="single" w:color="auto"/>
        </w:rPr>
        <w:t xml:space="preserve">     </w:t>
      </w:r>
      <w:r>
        <w:rPr>
          <w:rFonts w:hint="eastAsia" w:ascii="仿宋_GB2312" w:hAnsi="仿宋_GB2312" w:eastAsia="仿宋_GB2312" w:cs="仿宋_GB2312"/>
          <w:spacing w:val="-4"/>
          <w:sz w:val="20"/>
          <w:szCs w:val="20"/>
        </w:rPr>
        <w:t xml:space="preserve"> 日</w:t>
      </w:r>
    </w:p>
    <w:p w14:paraId="559B7272">
      <w:pPr>
        <w:spacing w:line="329" w:lineRule="auto"/>
        <w:rPr>
          <w:rFonts w:hint="eastAsia" w:ascii="仿宋_GB2312" w:hAnsi="仿宋_GB2312" w:eastAsia="仿宋_GB2312" w:cs="仿宋_GB2312"/>
          <w:sz w:val="21"/>
        </w:rPr>
      </w:pPr>
    </w:p>
    <w:p w14:paraId="5EBFDF7F">
      <w:pPr>
        <w:spacing w:line="329" w:lineRule="auto"/>
        <w:rPr>
          <w:rFonts w:hint="eastAsia" w:ascii="仿宋_GB2312" w:hAnsi="仿宋_GB2312" w:eastAsia="仿宋_GB2312" w:cs="仿宋_GB2312"/>
          <w:sz w:val="21"/>
        </w:rPr>
      </w:pPr>
    </w:p>
    <w:p w14:paraId="6221E61D">
      <w:pPr>
        <w:spacing w:before="65" w:line="228" w:lineRule="auto"/>
        <w:ind w:left="24"/>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说</w:t>
      </w:r>
      <w:r>
        <w:rPr>
          <w:rFonts w:hint="eastAsia" w:ascii="仿宋_GB2312" w:hAnsi="仿宋_GB2312" w:eastAsia="仿宋_GB2312" w:cs="仿宋_GB2312"/>
          <w:spacing w:val="6"/>
          <w:sz w:val="20"/>
          <w:szCs w:val="20"/>
        </w:rPr>
        <w:t>明：</w:t>
      </w:r>
    </w:p>
    <w:p w14:paraId="137CE6B0">
      <w:pPr>
        <w:spacing w:before="66" w:line="270" w:lineRule="exact"/>
        <w:ind w:left="481"/>
        <w:rPr>
          <w:rFonts w:hint="eastAsia" w:ascii="仿宋_GB2312" w:hAnsi="仿宋_GB2312" w:eastAsia="仿宋_GB2312" w:cs="仿宋_GB2312"/>
          <w:sz w:val="20"/>
          <w:szCs w:val="20"/>
        </w:rPr>
      </w:pPr>
      <w:r>
        <w:rPr>
          <w:rFonts w:hint="eastAsia" w:ascii="仿宋_GB2312" w:hAnsi="仿宋_GB2312" w:eastAsia="仿宋_GB2312" w:cs="仿宋_GB2312"/>
          <w:spacing w:val="20"/>
          <w:position w:val="1"/>
          <w:sz w:val="20"/>
          <w:szCs w:val="20"/>
        </w:rPr>
        <w:t>1、残疾人福利性单位视同小微企业，残疾人福利性单位应当同时满足以下条件：</w:t>
      </w:r>
    </w:p>
    <w:p w14:paraId="3F1F4D37">
      <w:pPr>
        <w:spacing w:before="42" w:line="288" w:lineRule="auto"/>
        <w:ind w:left="22" w:right="78" w:firstLine="443"/>
        <w:rPr>
          <w:rFonts w:hint="eastAsia" w:ascii="仿宋_GB2312" w:hAnsi="仿宋_GB2312" w:eastAsia="仿宋_GB2312" w:cs="仿宋_GB2312"/>
          <w:sz w:val="20"/>
          <w:szCs w:val="20"/>
        </w:rPr>
      </w:pPr>
      <w:r>
        <w:rPr>
          <w:rFonts w:hint="eastAsia" w:ascii="仿宋_GB2312" w:hAnsi="仿宋_GB2312" w:eastAsia="仿宋_GB2312" w:cs="仿宋_GB2312"/>
          <w:spacing w:val="25"/>
          <w:sz w:val="20"/>
          <w:szCs w:val="20"/>
        </w:rPr>
        <w:t>①</w:t>
      </w:r>
      <w:r>
        <w:rPr>
          <w:rFonts w:hint="eastAsia" w:ascii="仿宋_GB2312" w:hAnsi="仿宋_GB2312" w:eastAsia="仿宋_GB2312" w:cs="仿宋_GB2312"/>
          <w:spacing w:val="15"/>
          <w:sz w:val="20"/>
          <w:szCs w:val="20"/>
        </w:rPr>
        <w:t>安置的残疾人占本单位在职职工人数的比例不低于 25% (含 25%) ，并且安置的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6"/>
          <w:sz w:val="20"/>
          <w:szCs w:val="20"/>
        </w:rPr>
        <w:t>残疾人人数不少于 10 人 (含 10 人) ；</w:t>
      </w:r>
    </w:p>
    <w:p w14:paraId="16DEEBA4">
      <w:pPr>
        <w:spacing w:line="225" w:lineRule="auto"/>
        <w:ind w:left="464"/>
        <w:rPr>
          <w:rFonts w:hint="eastAsia" w:ascii="仿宋_GB2312" w:hAnsi="仿宋_GB2312" w:eastAsia="仿宋_GB2312" w:cs="仿宋_GB2312"/>
          <w:sz w:val="20"/>
          <w:szCs w:val="20"/>
        </w:rPr>
      </w:pPr>
      <w:r>
        <w:rPr>
          <w:rFonts w:hint="eastAsia" w:ascii="仿宋_GB2312" w:hAnsi="仿宋_GB2312" w:eastAsia="仿宋_GB2312" w:cs="仿宋_GB2312"/>
          <w:spacing w:val="38"/>
          <w:sz w:val="20"/>
          <w:szCs w:val="20"/>
        </w:rPr>
        <w:t>②</w:t>
      </w:r>
      <w:r>
        <w:rPr>
          <w:rFonts w:hint="eastAsia" w:ascii="仿宋_GB2312" w:hAnsi="仿宋_GB2312" w:eastAsia="仿宋_GB2312" w:cs="仿宋_GB2312"/>
          <w:spacing w:val="24"/>
          <w:sz w:val="20"/>
          <w:szCs w:val="20"/>
        </w:rPr>
        <w:t>依</w:t>
      </w:r>
      <w:r>
        <w:rPr>
          <w:rFonts w:hint="eastAsia" w:ascii="仿宋_GB2312" w:hAnsi="仿宋_GB2312" w:eastAsia="仿宋_GB2312" w:cs="仿宋_GB2312"/>
          <w:spacing w:val="19"/>
          <w:sz w:val="20"/>
          <w:szCs w:val="20"/>
        </w:rPr>
        <w:t>法与安置的每位残疾人签订了一年以上 (含一年) 的劳动合同或服务协议；</w:t>
      </w:r>
    </w:p>
    <w:p w14:paraId="547BA686">
      <w:pPr>
        <w:spacing w:before="68" w:line="288" w:lineRule="auto"/>
        <w:ind w:left="24" w:firstLine="439"/>
        <w:rPr>
          <w:rFonts w:hint="eastAsia" w:ascii="仿宋_GB2312" w:hAnsi="仿宋_GB2312" w:eastAsia="仿宋_GB2312" w:cs="仿宋_GB2312"/>
          <w:sz w:val="20"/>
          <w:szCs w:val="20"/>
        </w:rPr>
      </w:pPr>
      <w:r>
        <w:rPr>
          <w:rFonts w:hint="eastAsia" w:ascii="仿宋_GB2312" w:hAnsi="仿宋_GB2312" w:eastAsia="仿宋_GB2312" w:cs="仿宋_GB2312"/>
          <w:spacing w:val="20"/>
          <w:sz w:val="20"/>
          <w:szCs w:val="20"/>
        </w:rPr>
        <w:t>③为安置的每位残疾人按月足额缴纳了基本养老保险、基本医疗保险、失业保险</w:t>
      </w:r>
      <w:r>
        <w:rPr>
          <w:rFonts w:hint="eastAsia" w:ascii="仿宋_GB2312" w:hAnsi="仿宋_GB2312" w:eastAsia="仿宋_GB2312" w:cs="仿宋_GB2312"/>
          <w:spacing w:val="19"/>
          <w:sz w:val="20"/>
          <w:szCs w:val="20"/>
        </w:rPr>
        <w:t>、</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1"/>
          <w:sz w:val="20"/>
          <w:szCs w:val="20"/>
        </w:rPr>
        <w:t>工</w:t>
      </w:r>
      <w:r>
        <w:rPr>
          <w:rFonts w:hint="eastAsia" w:ascii="仿宋_GB2312" w:hAnsi="仿宋_GB2312" w:eastAsia="仿宋_GB2312" w:cs="仿宋_GB2312"/>
          <w:spacing w:val="19"/>
          <w:sz w:val="20"/>
          <w:szCs w:val="20"/>
        </w:rPr>
        <w:t>伤保险和生育保险等社会保险费；</w:t>
      </w:r>
    </w:p>
    <w:p w14:paraId="01853A48">
      <w:pPr>
        <w:spacing w:before="2" w:line="287" w:lineRule="auto"/>
        <w:ind w:left="23" w:right="171" w:firstLine="440"/>
        <w:rPr>
          <w:rFonts w:hint="eastAsia" w:ascii="仿宋_GB2312" w:hAnsi="仿宋_GB2312" w:eastAsia="仿宋_GB2312" w:cs="仿宋_GB2312"/>
          <w:sz w:val="20"/>
          <w:szCs w:val="20"/>
        </w:rPr>
      </w:pPr>
      <w:r>
        <w:rPr>
          <w:rFonts w:hint="eastAsia" w:ascii="仿宋_GB2312" w:hAnsi="仿宋_GB2312" w:eastAsia="仿宋_GB2312" w:cs="仿宋_GB2312"/>
          <w:spacing w:val="33"/>
          <w:sz w:val="20"/>
          <w:szCs w:val="20"/>
        </w:rPr>
        <w:t>④</w:t>
      </w:r>
      <w:r>
        <w:rPr>
          <w:rFonts w:hint="eastAsia" w:ascii="仿宋_GB2312" w:hAnsi="仿宋_GB2312" w:eastAsia="仿宋_GB2312" w:cs="仿宋_GB2312"/>
          <w:spacing w:val="21"/>
          <w:sz w:val="20"/>
          <w:szCs w:val="20"/>
        </w:rPr>
        <w:t>通过银行等金融机构向安置的每位残疾人，按月支付了不低于单位所在区县适</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0"/>
          <w:sz w:val="20"/>
          <w:szCs w:val="20"/>
        </w:rPr>
        <w:t>用的经省级人民政府批准的月最低工资标准的工资</w:t>
      </w:r>
      <w:r>
        <w:rPr>
          <w:rFonts w:hint="eastAsia" w:ascii="仿宋_GB2312" w:hAnsi="仿宋_GB2312" w:eastAsia="仿宋_GB2312" w:cs="仿宋_GB2312"/>
          <w:spacing w:val="19"/>
          <w:sz w:val="20"/>
          <w:szCs w:val="20"/>
        </w:rPr>
        <w:t>；</w:t>
      </w:r>
    </w:p>
    <w:p w14:paraId="6965BD26">
      <w:pPr>
        <w:spacing w:before="1" w:line="299" w:lineRule="auto"/>
        <w:ind w:left="22" w:firstLine="442"/>
        <w:rPr>
          <w:rFonts w:hint="eastAsia" w:ascii="仿宋_GB2312" w:hAnsi="仿宋_GB2312" w:eastAsia="仿宋_GB2312" w:cs="仿宋_GB2312"/>
          <w:sz w:val="20"/>
          <w:szCs w:val="20"/>
        </w:rPr>
      </w:pPr>
      <w:r>
        <w:rPr>
          <w:rFonts w:hint="eastAsia" w:ascii="仿宋_GB2312" w:hAnsi="仿宋_GB2312" w:eastAsia="仿宋_GB2312" w:cs="仿宋_GB2312"/>
          <w:spacing w:val="27"/>
          <w:sz w:val="20"/>
          <w:szCs w:val="20"/>
        </w:rPr>
        <w:t>⑤</w:t>
      </w:r>
      <w:r>
        <w:rPr>
          <w:rFonts w:hint="eastAsia" w:ascii="仿宋_GB2312" w:hAnsi="仿宋_GB2312" w:eastAsia="仿宋_GB2312" w:cs="仿宋_GB2312"/>
          <w:spacing w:val="20"/>
          <w:sz w:val="20"/>
          <w:szCs w:val="20"/>
        </w:rPr>
        <w:t>提供本单位制造的货物、承担的工程或者服务 (以下简称产品) ，或者提供其</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1"/>
          <w:sz w:val="20"/>
          <w:szCs w:val="20"/>
        </w:rPr>
        <w:t>他</w:t>
      </w:r>
      <w:r>
        <w:rPr>
          <w:rFonts w:hint="eastAsia" w:ascii="仿宋_GB2312" w:hAnsi="仿宋_GB2312" w:eastAsia="仿宋_GB2312" w:cs="仿宋_GB2312"/>
          <w:spacing w:val="19"/>
          <w:sz w:val="20"/>
          <w:szCs w:val="20"/>
        </w:rPr>
        <w:t>残疾人福利性单位制造的货物 (不包括使用非残疾人福利性单位注册商标的货物) 。</w:t>
      </w:r>
    </w:p>
    <w:p w14:paraId="692E0C1F">
      <w:pPr>
        <w:spacing w:line="264" w:lineRule="auto"/>
        <w:rPr>
          <w:rFonts w:hint="eastAsia" w:ascii="仿宋_GB2312" w:hAnsi="仿宋_GB2312" w:eastAsia="仿宋_GB2312" w:cs="仿宋_GB2312"/>
          <w:sz w:val="21"/>
        </w:rPr>
      </w:pPr>
    </w:p>
    <w:p w14:paraId="237EFCA5">
      <w:pPr>
        <w:spacing w:line="265" w:lineRule="auto"/>
        <w:rPr>
          <w:rFonts w:hint="eastAsia" w:ascii="仿宋_GB2312" w:hAnsi="仿宋_GB2312" w:eastAsia="仿宋_GB2312" w:cs="仿宋_GB2312"/>
          <w:sz w:val="21"/>
        </w:rPr>
      </w:pPr>
    </w:p>
    <w:p w14:paraId="037637CC">
      <w:pPr>
        <w:spacing w:before="66" w:line="300" w:lineRule="auto"/>
        <w:ind w:left="26" w:right="93" w:firstLine="442"/>
        <w:rPr>
          <w:rFonts w:hint="eastAsia" w:ascii="仿宋_GB2312" w:hAnsi="仿宋_GB2312" w:eastAsia="仿宋_GB2312" w:cs="仿宋_GB2312"/>
          <w:sz w:val="20"/>
          <w:szCs w:val="20"/>
        </w:rPr>
      </w:pPr>
      <w:r>
        <w:rPr>
          <w:rFonts w:hint="eastAsia" w:ascii="仿宋_GB2312" w:hAnsi="仿宋_GB2312" w:eastAsia="仿宋_GB2312" w:cs="仿宋_GB2312"/>
          <w:spacing w:val="17"/>
          <w:sz w:val="20"/>
          <w:szCs w:val="20"/>
        </w:rPr>
        <w:t>2、监狱企业视同为小微企业 。如属于监狱企业，需提供由省级以上监狱管理局</w:t>
      </w:r>
      <w:r>
        <w:rPr>
          <w:rFonts w:hint="eastAsia" w:ascii="仿宋_GB2312" w:hAnsi="仿宋_GB2312" w:eastAsia="仿宋_GB2312" w:cs="仿宋_GB2312"/>
          <w:spacing w:val="9"/>
          <w:sz w:val="20"/>
          <w:szCs w:val="20"/>
        </w:rPr>
        <w:t>、</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25"/>
          <w:sz w:val="20"/>
          <w:szCs w:val="20"/>
        </w:rPr>
        <w:t>戒</w:t>
      </w:r>
      <w:r>
        <w:rPr>
          <w:rFonts w:hint="eastAsia" w:ascii="仿宋_GB2312" w:hAnsi="仿宋_GB2312" w:eastAsia="仿宋_GB2312" w:cs="仿宋_GB2312"/>
          <w:spacing w:val="19"/>
          <w:sz w:val="20"/>
          <w:szCs w:val="20"/>
        </w:rPr>
        <w:t>毒管理局 (含新疆生产建设兵团) 出具的属于监狱企业的证明文件。</w:t>
      </w:r>
    </w:p>
    <w:p w14:paraId="444958C1">
      <w:pPr>
        <w:spacing w:line="255" w:lineRule="auto"/>
        <w:rPr>
          <w:rFonts w:hint="eastAsia" w:ascii="仿宋_GB2312" w:hAnsi="仿宋_GB2312" w:eastAsia="仿宋_GB2312" w:cs="仿宋_GB2312"/>
          <w:sz w:val="21"/>
        </w:rPr>
      </w:pPr>
    </w:p>
    <w:p w14:paraId="1847CB2E">
      <w:pPr>
        <w:spacing w:line="255" w:lineRule="auto"/>
        <w:rPr>
          <w:rFonts w:hint="eastAsia" w:ascii="仿宋_GB2312" w:hAnsi="仿宋_GB2312" w:eastAsia="仿宋_GB2312" w:cs="仿宋_GB2312"/>
          <w:sz w:val="21"/>
        </w:rPr>
      </w:pPr>
    </w:p>
    <w:p w14:paraId="205B87D9">
      <w:pPr>
        <w:spacing w:line="255" w:lineRule="auto"/>
        <w:rPr>
          <w:rFonts w:hint="eastAsia" w:ascii="仿宋_GB2312" w:hAnsi="仿宋_GB2312" w:eastAsia="仿宋_GB2312" w:cs="仿宋_GB2312"/>
          <w:sz w:val="21"/>
        </w:rPr>
      </w:pPr>
    </w:p>
    <w:p w14:paraId="2E65A440">
      <w:pPr>
        <w:spacing w:line="255" w:lineRule="auto"/>
        <w:rPr>
          <w:rFonts w:hint="eastAsia" w:ascii="仿宋_GB2312" w:hAnsi="仿宋_GB2312" w:eastAsia="仿宋_GB2312" w:cs="仿宋_GB2312"/>
          <w:sz w:val="21"/>
        </w:rPr>
      </w:pPr>
    </w:p>
    <w:p w14:paraId="4F46C5F0">
      <w:pPr>
        <w:spacing w:line="255" w:lineRule="auto"/>
        <w:rPr>
          <w:rFonts w:hint="eastAsia" w:ascii="仿宋_GB2312" w:hAnsi="仿宋_GB2312" w:eastAsia="仿宋_GB2312" w:cs="仿宋_GB2312"/>
          <w:sz w:val="21"/>
        </w:rPr>
      </w:pPr>
    </w:p>
    <w:p w14:paraId="333E6559">
      <w:pPr>
        <w:spacing w:line="255" w:lineRule="auto"/>
        <w:rPr>
          <w:rFonts w:hint="eastAsia" w:ascii="仿宋_GB2312" w:hAnsi="仿宋_GB2312" w:eastAsia="仿宋_GB2312" w:cs="仿宋_GB2312"/>
          <w:sz w:val="21"/>
        </w:rPr>
      </w:pPr>
    </w:p>
    <w:p w14:paraId="7F67A3E4">
      <w:pPr>
        <w:spacing w:line="255" w:lineRule="auto"/>
        <w:rPr>
          <w:rFonts w:hint="eastAsia" w:ascii="仿宋_GB2312" w:hAnsi="仿宋_GB2312" w:eastAsia="仿宋_GB2312" w:cs="仿宋_GB2312"/>
          <w:sz w:val="21"/>
        </w:rPr>
      </w:pPr>
    </w:p>
    <w:p w14:paraId="68C630E0">
      <w:pPr>
        <w:spacing w:line="255" w:lineRule="auto"/>
        <w:rPr>
          <w:rFonts w:hint="eastAsia" w:ascii="仿宋_GB2312" w:hAnsi="仿宋_GB2312" w:eastAsia="仿宋_GB2312" w:cs="仿宋_GB2312"/>
          <w:sz w:val="21"/>
        </w:rPr>
      </w:pPr>
    </w:p>
    <w:p w14:paraId="659395A3">
      <w:pPr>
        <w:spacing w:line="256" w:lineRule="auto"/>
        <w:rPr>
          <w:rFonts w:hint="eastAsia" w:ascii="仿宋_GB2312" w:hAnsi="仿宋_GB2312" w:eastAsia="仿宋_GB2312" w:cs="仿宋_GB2312"/>
          <w:sz w:val="21"/>
        </w:rPr>
      </w:pPr>
    </w:p>
    <w:p w14:paraId="2FFF828E">
      <w:pPr>
        <w:spacing w:line="256" w:lineRule="auto"/>
        <w:rPr>
          <w:rFonts w:hint="eastAsia" w:ascii="仿宋_GB2312" w:hAnsi="仿宋_GB2312" w:eastAsia="仿宋_GB2312" w:cs="仿宋_GB2312"/>
          <w:sz w:val="21"/>
        </w:rPr>
      </w:pPr>
    </w:p>
    <w:p w14:paraId="4F4C85E2">
      <w:pPr>
        <w:spacing w:line="278" w:lineRule="auto"/>
        <w:rPr>
          <w:rFonts w:hint="eastAsia" w:ascii="仿宋_GB2312" w:hAnsi="仿宋_GB2312" w:eastAsia="仿宋_GB2312" w:cs="仿宋_GB2312"/>
          <w:sz w:val="21"/>
        </w:rPr>
      </w:pPr>
    </w:p>
    <w:p w14:paraId="44B2DB66">
      <w:pPr>
        <w:spacing w:line="278" w:lineRule="auto"/>
        <w:rPr>
          <w:rFonts w:hint="eastAsia" w:ascii="仿宋_GB2312" w:hAnsi="仿宋_GB2312" w:eastAsia="仿宋_GB2312" w:cs="仿宋_GB2312"/>
          <w:sz w:val="21"/>
        </w:rPr>
      </w:pPr>
    </w:p>
    <w:p w14:paraId="7C07FFEF">
      <w:pPr>
        <w:spacing w:line="279" w:lineRule="auto"/>
        <w:rPr>
          <w:rFonts w:hint="eastAsia" w:ascii="仿宋_GB2312" w:hAnsi="仿宋_GB2312" w:eastAsia="仿宋_GB2312" w:cs="仿宋_GB2312"/>
          <w:sz w:val="21"/>
        </w:rPr>
      </w:pPr>
    </w:p>
    <w:p w14:paraId="2C23F9D0">
      <w:pPr>
        <w:spacing w:line="279" w:lineRule="auto"/>
        <w:rPr>
          <w:rFonts w:hint="eastAsia" w:ascii="仿宋_GB2312" w:hAnsi="仿宋_GB2312" w:eastAsia="仿宋_GB2312" w:cs="仿宋_GB2312"/>
          <w:sz w:val="21"/>
        </w:rPr>
      </w:pPr>
    </w:p>
    <w:p w14:paraId="72DF4FE8">
      <w:pPr>
        <w:spacing w:before="91" w:line="219" w:lineRule="auto"/>
        <w:ind w:left="364"/>
        <w:rPr>
          <w:rFonts w:hint="eastAsia" w:ascii="仿宋_GB2312" w:hAnsi="仿宋_GB2312" w:eastAsia="仿宋_GB2312" w:cs="仿宋_GB2312"/>
          <w:sz w:val="28"/>
          <w:szCs w:val="28"/>
          <w:lang w:eastAsia="zh-CN"/>
        </w:rPr>
      </w:pPr>
      <w:r>
        <w:rPr>
          <w:rFonts w:hint="eastAsia" w:ascii="仿宋_GB2312" w:hAnsi="仿宋_GB2312" w:eastAsia="仿宋_GB2312" w:cs="仿宋_GB2312"/>
          <w:spacing w:val="-21"/>
          <w:sz w:val="28"/>
          <w:szCs w:val="28"/>
        </w:rPr>
        <w:t xml:space="preserve">附件 </w:t>
      </w:r>
      <w:r>
        <w:rPr>
          <w:rFonts w:hint="eastAsia" w:ascii="仿宋_GB2312" w:hAnsi="仿宋_GB2312" w:eastAsia="仿宋_GB2312" w:cs="仿宋_GB2312"/>
          <w:spacing w:val="-21"/>
          <w:sz w:val="28"/>
          <w:szCs w:val="28"/>
          <w:lang w:val="en-US" w:eastAsia="zh-CN"/>
        </w:rPr>
        <w:t>8</w:t>
      </w:r>
    </w:p>
    <w:p w14:paraId="242CEF15">
      <w:pPr>
        <w:spacing w:before="254" w:line="227" w:lineRule="auto"/>
        <w:ind w:left="3040"/>
        <w:rPr>
          <w:rFonts w:hint="eastAsia" w:ascii="仿宋_GB2312" w:hAnsi="仿宋_GB2312" w:eastAsia="仿宋_GB2312" w:cs="仿宋_GB2312"/>
          <w:sz w:val="23"/>
          <w:szCs w:val="23"/>
          <w:lang w:eastAsia="zh-CN"/>
        </w:rPr>
      </w:pPr>
      <w:r>
        <w:rPr>
          <w:rFonts w:hint="eastAsia" w:ascii="仿宋_GB2312" w:hAnsi="仿宋_GB2312" w:eastAsia="仿宋_GB2312" w:cs="仿宋_GB2312"/>
          <w:spacing w:val="24"/>
          <w:sz w:val="23"/>
          <w:szCs w:val="23"/>
          <w14:textOutline w14:w="4358" w14:cap="sq" w14:cmpd="sng">
            <w14:solidFill>
              <w14:srgbClr w14:val="000000"/>
            </w14:solidFill>
            <w14:prstDash w14:val="solid"/>
            <w14:bevel/>
          </w14:textOutline>
        </w:rPr>
        <w:t>政</w:t>
      </w:r>
      <w:r>
        <w:rPr>
          <w:rFonts w:hint="eastAsia" w:ascii="仿宋_GB2312" w:hAnsi="仿宋_GB2312" w:eastAsia="仿宋_GB2312" w:cs="仿宋_GB2312"/>
          <w:spacing w:val="20"/>
          <w:sz w:val="23"/>
          <w:szCs w:val="23"/>
          <w14:textOutline w14:w="4358" w14:cap="sq" w14:cmpd="sng">
            <w14:solidFill>
              <w14:srgbClr w14:val="000000"/>
            </w14:solidFill>
            <w14:prstDash w14:val="solid"/>
            <w14:bevel/>
          </w14:textOutline>
        </w:rPr>
        <w:t>府采购政策情况表</w:t>
      </w:r>
    </w:p>
    <w:p w14:paraId="7E778973">
      <w:pPr>
        <w:spacing w:before="176" w:line="425" w:lineRule="exact"/>
        <w:ind w:left="28"/>
        <w:rPr>
          <w:rFonts w:hint="eastAsia" w:ascii="仿宋_GB2312" w:hAnsi="仿宋_GB2312" w:eastAsia="仿宋_GB2312" w:cs="仿宋_GB2312"/>
          <w:sz w:val="20"/>
          <w:szCs w:val="20"/>
        </w:rPr>
      </w:pPr>
      <w:r>
        <w:rPr>
          <w:rFonts w:hint="eastAsia" w:ascii="仿宋_GB2312" w:hAnsi="仿宋_GB2312" w:eastAsia="仿宋_GB2312" w:cs="仿宋_GB2312"/>
          <w:spacing w:val="6"/>
          <w:position w:val="16"/>
          <w:sz w:val="20"/>
          <w:szCs w:val="20"/>
        </w:rPr>
        <w:t>项</w:t>
      </w:r>
      <w:r>
        <w:rPr>
          <w:rFonts w:hint="eastAsia" w:ascii="仿宋_GB2312" w:hAnsi="仿宋_GB2312" w:eastAsia="仿宋_GB2312" w:cs="仿宋_GB2312"/>
          <w:spacing w:val="5"/>
          <w:position w:val="16"/>
          <w:sz w:val="20"/>
          <w:szCs w:val="20"/>
        </w:rPr>
        <w:t>目名称：</w:t>
      </w:r>
    </w:p>
    <w:p w14:paraId="0D05E6B2">
      <w:pPr>
        <w:spacing w:line="227" w:lineRule="auto"/>
        <w:ind w:left="28"/>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项</w:t>
      </w:r>
      <w:r>
        <w:rPr>
          <w:rFonts w:hint="eastAsia" w:ascii="仿宋_GB2312" w:hAnsi="仿宋_GB2312" w:eastAsia="仿宋_GB2312" w:cs="仿宋_GB2312"/>
          <w:spacing w:val="5"/>
          <w:sz w:val="20"/>
          <w:szCs w:val="20"/>
        </w:rPr>
        <w:t>目编号：</w:t>
      </w:r>
    </w:p>
    <w:p w14:paraId="7DF978E6">
      <w:pPr>
        <w:spacing w:before="178" w:line="422" w:lineRule="exact"/>
        <w:ind w:left="27"/>
        <w:rPr>
          <w:rFonts w:hint="eastAsia" w:ascii="仿宋_GB2312" w:hAnsi="仿宋_GB2312" w:eastAsia="仿宋_GB2312" w:cs="仿宋_GB2312"/>
          <w:sz w:val="20"/>
          <w:szCs w:val="20"/>
        </w:rPr>
      </w:pPr>
      <w:r>
        <w:rPr>
          <w:rFonts w:hint="eastAsia" w:ascii="仿宋_GB2312" w:hAnsi="仿宋_GB2312" w:eastAsia="仿宋_GB2312" w:cs="仿宋_GB2312"/>
          <w:spacing w:val="7"/>
          <w:position w:val="16"/>
          <w:sz w:val="20"/>
          <w:szCs w:val="20"/>
        </w:rPr>
        <w:t>填</w:t>
      </w:r>
      <w:r>
        <w:rPr>
          <w:rFonts w:hint="eastAsia" w:ascii="仿宋_GB2312" w:hAnsi="仿宋_GB2312" w:eastAsia="仿宋_GB2312" w:cs="仿宋_GB2312"/>
          <w:spacing w:val="5"/>
          <w:position w:val="16"/>
          <w:sz w:val="20"/>
          <w:szCs w:val="20"/>
        </w:rPr>
        <w:t>报要求：</w:t>
      </w:r>
    </w:p>
    <w:p w14:paraId="4F514EEC">
      <w:pPr>
        <w:spacing w:line="270" w:lineRule="exact"/>
        <w:ind w:left="41"/>
        <w:rPr>
          <w:rFonts w:hint="eastAsia" w:ascii="仿宋_GB2312" w:hAnsi="仿宋_GB2312" w:eastAsia="仿宋_GB2312" w:cs="仿宋_GB2312"/>
          <w:sz w:val="20"/>
          <w:szCs w:val="20"/>
        </w:rPr>
      </w:pPr>
      <w:r>
        <w:rPr>
          <w:rFonts w:hint="eastAsia" w:ascii="仿宋_GB2312" w:hAnsi="仿宋_GB2312" w:eastAsia="仿宋_GB2312" w:cs="仿宋_GB2312"/>
          <w:spacing w:val="16"/>
          <w:position w:val="1"/>
          <w:sz w:val="20"/>
          <w:szCs w:val="20"/>
        </w:rPr>
        <w:t>1</w:t>
      </w:r>
      <w:r>
        <w:rPr>
          <w:rFonts w:hint="eastAsia" w:ascii="仿宋_GB2312" w:hAnsi="仿宋_GB2312" w:eastAsia="仿宋_GB2312" w:cs="仿宋_GB2312"/>
          <w:spacing w:val="14"/>
          <w:position w:val="1"/>
          <w:sz w:val="20"/>
          <w:szCs w:val="20"/>
        </w:rPr>
        <w:t>.</w:t>
      </w:r>
      <w:r>
        <w:rPr>
          <w:rFonts w:hint="eastAsia" w:ascii="仿宋_GB2312" w:hAnsi="仿宋_GB2312" w:eastAsia="仿宋_GB2312" w:cs="仿宋_GB2312"/>
          <w:spacing w:val="8"/>
          <w:position w:val="1"/>
          <w:sz w:val="20"/>
          <w:szCs w:val="20"/>
        </w:rPr>
        <w:t>本表的产品名称、品牌型号、金额应与《投标报价明细表》一致。</w:t>
      </w:r>
    </w:p>
    <w:p w14:paraId="3F17B714">
      <w:pPr>
        <w:spacing w:before="155" w:line="270" w:lineRule="exact"/>
        <w:ind w:left="28"/>
        <w:rPr>
          <w:rFonts w:hint="eastAsia" w:ascii="仿宋_GB2312" w:hAnsi="仿宋_GB2312" w:eastAsia="仿宋_GB2312" w:cs="仿宋_GB2312"/>
          <w:sz w:val="20"/>
          <w:szCs w:val="20"/>
        </w:rPr>
      </w:pPr>
      <w:r>
        <w:rPr>
          <w:rFonts w:hint="eastAsia" w:ascii="仿宋_GB2312" w:hAnsi="仿宋_GB2312" w:eastAsia="仿宋_GB2312" w:cs="仿宋_GB2312"/>
          <w:spacing w:val="13"/>
          <w:position w:val="1"/>
          <w:sz w:val="20"/>
          <w:szCs w:val="20"/>
        </w:rPr>
        <w:t>2</w:t>
      </w:r>
      <w:r>
        <w:rPr>
          <w:rFonts w:hint="eastAsia" w:ascii="仿宋_GB2312" w:hAnsi="仿宋_GB2312" w:eastAsia="仿宋_GB2312" w:cs="仿宋_GB2312"/>
          <w:spacing w:val="7"/>
          <w:position w:val="1"/>
          <w:sz w:val="20"/>
          <w:szCs w:val="20"/>
        </w:rPr>
        <w:t>.“制造商企业类型”栏填写内容为“中型”、“小型”、“微型”、“监狱企业”或“残</w:t>
      </w:r>
    </w:p>
    <w:p w14:paraId="7E4B337D">
      <w:pPr>
        <w:spacing w:before="54" w:line="228" w:lineRule="auto"/>
        <w:ind w:left="24"/>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疾人福利性单位”</w:t>
      </w:r>
      <w:r>
        <w:rPr>
          <w:rFonts w:hint="eastAsia" w:ascii="仿宋_GB2312" w:hAnsi="仿宋_GB2312" w:eastAsia="仿宋_GB2312" w:cs="仿宋_GB2312"/>
          <w:spacing w:val="6"/>
          <w:sz w:val="20"/>
          <w:szCs w:val="20"/>
        </w:rPr>
        <w:t>。</w:t>
      </w:r>
    </w:p>
    <w:p w14:paraId="2A601E4B">
      <w:pPr>
        <w:spacing w:before="179" w:line="307" w:lineRule="auto"/>
        <w:ind w:left="25" w:right="323" w:firstLine="4"/>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3</w:t>
      </w:r>
      <w:r>
        <w:rPr>
          <w:rFonts w:hint="eastAsia" w:ascii="仿宋_GB2312" w:hAnsi="仿宋_GB2312" w:eastAsia="仿宋_GB2312" w:cs="仿宋_GB2312"/>
          <w:spacing w:val="9"/>
          <w:sz w:val="20"/>
          <w:szCs w:val="20"/>
        </w:rPr>
        <w:t>. 环境标志产品是指财政部、生态环境部发布现行的《环境标志产品政府采购品目清单》</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中的</w:t>
      </w:r>
      <w:r>
        <w:rPr>
          <w:rFonts w:hint="eastAsia" w:ascii="仿宋_GB2312" w:hAnsi="仿宋_GB2312" w:eastAsia="仿宋_GB2312" w:cs="仿宋_GB2312"/>
          <w:spacing w:val="8"/>
          <w:sz w:val="20"/>
          <w:szCs w:val="20"/>
        </w:rPr>
        <w:t>产</w:t>
      </w:r>
      <w:r>
        <w:rPr>
          <w:rFonts w:hint="eastAsia" w:ascii="仿宋_GB2312" w:hAnsi="仿宋_GB2312" w:eastAsia="仿宋_GB2312" w:cs="仿宋_GB2312"/>
          <w:spacing w:val="7"/>
          <w:sz w:val="20"/>
          <w:szCs w:val="20"/>
        </w:rPr>
        <w:t>品；节能产品是指财政部和国家发展改革委员会公布现行的《节能产品政府采购品目</w:t>
      </w:r>
      <w:r>
        <w:rPr>
          <w:rFonts w:hint="eastAsia" w:ascii="仿宋_GB2312" w:hAnsi="仿宋_GB2312" w:eastAsia="仿宋_GB2312" w:cs="仿宋_GB2312"/>
          <w:spacing w:val="9"/>
          <w:sz w:val="20"/>
          <w:szCs w:val="20"/>
        </w:rPr>
        <w:t>清单》中的产品。提供相关产品认证证书</w:t>
      </w:r>
      <w:r>
        <w:rPr>
          <w:rFonts w:hint="eastAsia" w:ascii="仿宋_GB2312" w:hAnsi="仿宋_GB2312" w:eastAsia="仿宋_GB2312" w:cs="仿宋_GB2312"/>
          <w:spacing w:val="7"/>
          <w:sz w:val="20"/>
          <w:szCs w:val="20"/>
        </w:rPr>
        <w:t>。</w:t>
      </w:r>
    </w:p>
    <w:p w14:paraId="13497C74">
      <w:pPr>
        <w:spacing w:before="72" w:line="310" w:lineRule="auto"/>
        <w:ind w:left="24" w:right="252"/>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 xml:space="preserve">4. </w:t>
      </w:r>
      <w:r>
        <w:rPr>
          <w:rFonts w:hint="eastAsia" w:ascii="仿宋_GB2312" w:hAnsi="仿宋_GB2312" w:eastAsia="仿宋_GB2312" w:cs="仿宋_GB2312"/>
          <w:spacing w:val="9"/>
          <w:sz w:val="20"/>
          <w:szCs w:val="20"/>
        </w:rPr>
        <w:t>请投标人正确填写本表，所填内容将作为评审及符合性审查的依据。其内容或数据应与</w:t>
      </w:r>
      <w:r>
        <w:rPr>
          <w:rFonts w:hint="eastAsia" w:ascii="仿宋_GB2312" w:hAnsi="仿宋_GB2312" w:eastAsia="仿宋_GB2312" w:cs="仿宋_GB2312"/>
          <w:spacing w:val="7"/>
          <w:sz w:val="20"/>
          <w:szCs w:val="20"/>
        </w:rPr>
        <w:t>对</w:t>
      </w:r>
      <w:r>
        <w:rPr>
          <w:rFonts w:hint="eastAsia" w:ascii="仿宋_GB2312" w:hAnsi="仿宋_GB2312" w:eastAsia="仿宋_GB2312" w:cs="仿宋_GB2312"/>
          <w:spacing w:val="4"/>
          <w:sz w:val="20"/>
          <w:szCs w:val="20"/>
        </w:rPr>
        <w:t>应的证明资料相符，如果第一、第二部分填写不完整或填写有误，</w:t>
      </w:r>
      <w:r>
        <w:rPr>
          <w:rFonts w:hint="eastAsia" w:ascii="仿宋_GB2312" w:hAnsi="仿宋_GB2312" w:eastAsia="仿宋_GB2312" w:cs="仿宋_GB2312"/>
          <w:spacing w:val="4"/>
          <w:sz w:val="20"/>
          <w:szCs w:val="20"/>
          <w:lang w:eastAsia="zh-CN"/>
        </w:rPr>
        <w:t>投标无效</w:t>
      </w:r>
      <w:r>
        <w:rPr>
          <w:rFonts w:hint="eastAsia" w:ascii="仿宋_GB2312" w:hAnsi="仿宋_GB2312" w:eastAsia="仿宋_GB2312" w:cs="仿宋_GB2312"/>
          <w:spacing w:val="4"/>
          <w:sz w:val="20"/>
          <w:szCs w:val="20"/>
        </w:rPr>
        <w:t>。</w:t>
      </w:r>
    </w:p>
    <w:p w14:paraId="21A47027">
      <w:pPr>
        <w:spacing w:before="77" w:line="222" w:lineRule="auto"/>
        <w:ind w:left="4752"/>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单位：元</w:t>
      </w:r>
    </w:p>
    <w:tbl>
      <w:tblPr>
        <w:tblStyle w:val="28"/>
        <w:tblW w:w="95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1"/>
        <w:gridCol w:w="1435"/>
        <w:gridCol w:w="4"/>
        <w:gridCol w:w="8"/>
        <w:gridCol w:w="1419"/>
        <w:gridCol w:w="12"/>
        <w:gridCol w:w="2"/>
        <w:gridCol w:w="1428"/>
        <w:gridCol w:w="9"/>
        <w:gridCol w:w="2"/>
        <w:gridCol w:w="1437"/>
        <w:gridCol w:w="1013"/>
        <w:gridCol w:w="1339"/>
      </w:tblGrid>
      <w:tr w14:paraId="095D7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6" w:hRule="atLeast"/>
        </w:trPr>
        <w:tc>
          <w:tcPr>
            <w:tcW w:w="1441" w:type="dxa"/>
            <w:vMerge w:val="restart"/>
            <w:tcBorders>
              <w:bottom w:val="nil"/>
            </w:tcBorders>
            <w:vAlign w:val="top"/>
          </w:tcPr>
          <w:p w14:paraId="0385BAF7">
            <w:pPr>
              <w:spacing w:line="405" w:lineRule="auto"/>
              <w:rPr>
                <w:rFonts w:hint="eastAsia" w:ascii="仿宋_GB2312" w:hAnsi="仿宋_GB2312" w:eastAsia="仿宋_GB2312" w:cs="仿宋_GB2312"/>
                <w:sz w:val="21"/>
              </w:rPr>
            </w:pPr>
          </w:p>
          <w:p w14:paraId="14E47224">
            <w:pPr>
              <w:spacing w:before="65" w:line="301" w:lineRule="auto"/>
              <w:ind w:left="306" w:right="17" w:hanging="286"/>
              <w:rPr>
                <w:rFonts w:hint="eastAsia" w:ascii="仿宋_GB2312" w:hAnsi="仿宋_GB2312" w:eastAsia="仿宋_GB2312" w:cs="仿宋_GB2312"/>
                <w:sz w:val="20"/>
                <w:szCs w:val="20"/>
              </w:rPr>
            </w:pPr>
            <w:r>
              <w:rPr>
                <w:rFonts w:hint="eastAsia" w:ascii="仿宋_GB2312" w:hAnsi="仿宋_GB2312" w:eastAsia="仿宋_GB2312" w:cs="仿宋_GB2312"/>
                <w:spacing w:val="-1"/>
                <w:sz w:val="20"/>
                <w:szCs w:val="20"/>
              </w:rPr>
              <w:t>第一</w:t>
            </w:r>
            <w:r>
              <w:rPr>
                <w:rFonts w:hint="eastAsia" w:ascii="仿宋_GB2312" w:hAnsi="仿宋_GB2312" w:eastAsia="仿宋_GB2312" w:cs="仿宋_GB2312"/>
                <w:sz w:val="20"/>
                <w:szCs w:val="20"/>
              </w:rPr>
              <w:t xml:space="preserve">部分：环境 </w:t>
            </w:r>
            <w:r>
              <w:rPr>
                <w:rFonts w:hint="eastAsia" w:ascii="仿宋_GB2312" w:hAnsi="仿宋_GB2312" w:eastAsia="仿宋_GB2312" w:cs="仿宋_GB2312"/>
                <w:spacing w:val="7"/>
                <w:sz w:val="20"/>
                <w:szCs w:val="20"/>
              </w:rPr>
              <w:t>标志产品</w:t>
            </w:r>
          </w:p>
        </w:tc>
        <w:tc>
          <w:tcPr>
            <w:tcW w:w="1439" w:type="dxa"/>
            <w:gridSpan w:val="2"/>
            <w:vAlign w:val="top"/>
          </w:tcPr>
          <w:p w14:paraId="6D00C033">
            <w:pPr>
              <w:spacing w:line="255" w:lineRule="auto"/>
              <w:rPr>
                <w:rFonts w:hint="eastAsia" w:ascii="仿宋_GB2312" w:hAnsi="仿宋_GB2312" w:eastAsia="仿宋_GB2312" w:cs="仿宋_GB2312"/>
                <w:sz w:val="21"/>
              </w:rPr>
            </w:pPr>
          </w:p>
          <w:p w14:paraId="1AAE03EB">
            <w:pPr>
              <w:spacing w:before="65" w:line="228" w:lineRule="auto"/>
              <w:ind w:left="305"/>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产</w:t>
            </w:r>
            <w:r>
              <w:rPr>
                <w:rFonts w:hint="eastAsia" w:ascii="仿宋_GB2312" w:hAnsi="仿宋_GB2312" w:eastAsia="仿宋_GB2312" w:cs="仿宋_GB2312"/>
                <w:spacing w:val="7"/>
                <w:sz w:val="20"/>
                <w:szCs w:val="20"/>
              </w:rPr>
              <w:t>品名称</w:t>
            </w:r>
          </w:p>
        </w:tc>
        <w:tc>
          <w:tcPr>
            <w:tcW w:w="1439" w:type="dxa"/>
            <w:gridSpan w:val="3"/>
            <w:vAlign w:val="top"/>
          </w:tcPr>
          <w:p w14:paraId="2D73464D">
            <w:pPr>
              <w:spacing w:line="255" w:lineRule="auto"/>
              <w:rPr>
                <w:rFonts w:hint="eastAsia" w:ascii="仿宋_GB2312" w:hAnsi="仿宋_GB2312" w:eastAsia="仿宋_GB2312" w:cs="仿宋_GB2312"/>
                <w:sz w:val="21"/>
              </w:rPr>
            </w:pPr>
          </w:p>
          <w:p w14:paraId="495712F6">
            <w:pPr>
              <w:spacing w:before="65" w:line="228" w:lineRule="auto"/>
              <w:ind w:left="323"/>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品牌型号</w:t>
            </w:r>
          </w:p>
        </w:tc>
        <w:tc>
          <w:tcPr>
            <w:tcW w:w="1439" w:type="dxa"/>
            <w:gridSpan w:val="3"/>
            <w:vAlign w:val="top"/>
          </w:tcPr>
          <w:p w14:paraId="67EADC71">
            <w:pPr>
              <w:spacing w:line="256" w:lineRule="auto"/>
              <w:rPr>
                <w:rFonts w:hint="eastAsia" w:ascii="仿宋_GB2312" w:hAnsi="仿宋_GB2312" w:eastAsia="仿宋_GB2312" w:cs="仿宋_GB2312"/>
                <w:sz w:val="21"/>
              </w:rPr>
            </w:pPr>
          </w:p>
          <w:p w14:paraId="7794C48D">
            <w:pPr>
              <w:spacing w:before="65" w:line="228" w:lineRule="auto"/>
              <w:ind w:left="411"/>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制</w:t>
            </w:r>
            <w:r>
              <w:rPr>
                <w:rFonts w:hint="eastAsia" w:ascii="仿宋_GB2312" w:hAnsi="仿宋_GB2312" w:eastAsia="仿宋_GB2312" w:cs="仿宋_GB2312"/>
                <w:spacing w:val="6"/>
                <w:sz w:val="20"/>
                <w:szCs w:val="20"/>
              </w:rPr>
              <w:t>造商</w:t>
            </w:r>
          </w:p>
        </w:tc>
        <w:tc>
          <w:tcPr>
            <w:tcW w:w="1439" w:type="dxa"/>
            <w:gridSpan w:val="2"/>
            <w:vAlign w:val="top"/>
          </w:tcPr>
          <w:p w14:paraId="35D56B52">
            <w:pPr>
              <w:spacing w:before="167" w:line="257" w:lineRule="auto"/>
              <w:ind w:left="307" w:right="87" w:hanging="211"/>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环</w:t>
            </w:r>
            <w:r>
              <w:rPr>
                <w:rFonts w:hint="eastAsia" w:ascii="仿宋_GB2312" w:hAnsi="仿宋_GB2312" w:eastAsia="仿宋_GB2312" w:cs="仿宋_GB2312"/>
                <w:spacing w:val="8"/>
                <w:sz w:val="20"/>
                <w:szCs w:val="20"/>
              </w:rPr>
              <w:t>境标志认证</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证</w:t>
            </w:r>
            <w:r>
              <w:rPr>
                <w:rFonts w:hint="eastAsia" w:ascii="仿宋_GB2312" w:hAnsi="仿宋_GB2312" w:eastAsia="仿宋_GB2312" w:cs="仿宋_GB2312"/>
                <w:spacing w:val="7"/>
                <w:sz w:val="20"/>
                <w:szCs w:val="20"/>
              </w:rPr>
              <w:t>书编号</w:t>
            </w:r>
          </w:p>
        </w:tc>
        <w:tc>
          <w:tcPr>
            <w:tcW w:w="1013" w:type="dxa"/>
            <w:vAlign w:val="top"/>
          </w:tcPr>
          <w:p w14:paraId="7A7C5DFE">
            <w:pPr>
              <w:spacing w:line="256" w:lineRule="auto"/>
              <w:rPr>
                <w:rFonts w:hint="eastAsia" w:ascii="仿宋_GB2312" w:hAnsi="仿宋_GB2312" w:eastAsia="仿宋_GB2312" w:cs="仿宋_GB2312"/>
                <w:sz w:val="21"/>
              </w:rPr>
            </w:pPr>
          </w:p>
          <w:p w14:paraId="1CBFEE00">
            <w:pPr>
              <w:spacing w:line="256" w:lineRule="auto"/>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数量</w:t>
            </w:r>
          </w:p>
        </w:tc>
        <w:tc>
          <w:tcPr>
            <w:tcW w:w="1339" w:type="dxa"/>
            <w:vAlign w:val="top"/>
          </w:tcPr>
          <w:p w14:paraId="19994359">
            <w:pPr>
              <w:spacing w:line="256" w:lineRule="auto"/>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单价（元）</w:t>
            </w:r>
          </w:p>
        </w:tc>
      </w:tr>
      <w:tr w14:paraId="0C060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441" w:type="dxa"/>
            <w:vMerge w:val="continue"/>
            <w:tcBorders>
              <w:top w:val="nil"/>
              <w:bottom w:val="nil"/>
            </w:tcBorders>
            <w:vAlign w:val="top"/>
          </w:tcPr>
          <w:p w14:paraId="474B0E53">
            <w:pPr>
              <w:rPr>
                <w:rFonts w:hint="eastAsia" w:ascii="仿宋_GB2312" w:hAnsi="仿宋_GB2312" w:eastAsia="仿宋_GB2312" w:cs="仿宋_GB2312"/>
                <w:sz w:val="21"/>
              </w:rPr>
            </w:pPr>
          </w:p>
        </w:tc>
        <w:tc>
          <w:tcPr>
            <w:tcW w:w="1439" w:type="dxa"/>
            <w:gridSpan w:val="2"/>
            <w:vAlign w:val="top"/>
          </w:tcPr>
          <w:p w14:paraId="4D5C3C98">
            <w:pPr>
              <w:rPr>
                <w:rFonts w:hint="eastAsia" w:ascii="仿宋_GB2312" w:hAnsi="仿宋_GB2312" w:eastAsia="仿宋_GB2312" w:cs="仿宋_GB2312"/>
                <w:sz w:val="21"/>
              </w:rPr>
            </w:pPr>
          </w:p>
        </w:tc>
        <w:tc>
          <w:tcPr>
            <w:tcW w:w="1439" w:type="dxa"/>
            <w:gridSpan w:val="3"/>
            <w:vAlign w:val="top"/>
          </w:tcPr>
          <w:p w14:paraId="11FEE242">
            <w:pPr>
              <w:rPr>
                <w:rFonts w:hint="eastAsia" w:ascii="仿宋_GB2312" w:hAnsi="仿宋_GB2312" w:eastAsia="仿宋_GB2312" w:cs="仿宋_GB2312"/>
                <w:sz w:val="21"/>
              </w:rPr>
            </w:pPr>
          </w:p>
        </w:tc>
        <w:tc>
          <w:tcPr>
            <w:tcW w:w="1439" w:type="dxa"/>
            <w:gridSpan w:val="3"/>
            <w:vAlign w:val="top"/>
          </w:tcPr>
          <w:p w14:paraId="522491FB">
            <w:pPr>
              <w:rPr>
                <w:rFonts w:hint="eastAsia" w:ascii="仿宋_GB2312" w:hAnsi="仿宋_GB2312" w:eastAsia="仿宋_GB2312" w:cs="仿宋_GB2312"/>
                <w:sz w:val="21"/>
              </w:rPr>
            </w:pPr>
          </w:p>
        </w:tc>
        <w:tc>
          <w:tcPr>
            <w:tcW w:w="1439" w:type="dxa"/>
            <w:gridSpan w:val="2"/>
            <w:vAlign w:val="top"/>
          </w:tcPr>
          <w:p w14:paraId="036865D0">
            <w:pPr>
              <w:rPr>
                <w:rFonts w:hint="eastAsia" w:ascii="仿宋_GB2312" w:hAnsi="仿宋_GB2312" w:eastAsia="仿宋_GB2312" w:cs="仿宋_GB2312"/>
                <w:sz w:val="21"/>
              </w:rPr>
            </w:pPr>
          </w:p>
        </w:tc>
        <w:tc>
          <w:tcPr>
            <w:tcW w:w="1013" w:type="dxa"/>
            <w:vAlign w:val="top"/>
          </w:tcPr>
          <w:p w14:paraId="0A8F6947">
            <w:pPr>
              <w:rPr>
                <w:rFonts w:hint="eastAsia" w:ascii="仿宋_GB2312" w:hAnsi="仿宋_GB2312" w:eastAsia="仿宋_GB2312" w:cs="仿宋_GB2312"/>
                <w:sz w:val="21"/>
              </w:rPr>
            </w:pPr>
          </w:p>
        </w:tc>
        <w:tc>
          <w:tcPr>
            <w:tcW w:w="1339" w:type="dxa"/>
            <w:vAlign w:val="top"/>
          </w:tcPr>
          <w:p w14:paraId="2CEAE37C">
            <w:pPr>
              <w:rPr>
                <w:rFonts w:hint="eastAsia" w:ascii="仿宋_GB2312" w:hAnsi="仿宋_GB2312" w:eastAsia="仿宋_GB2312" w:cs="仿宋_GB2312"/>
                <w:sz w:val="21"/>
              </w:rPr>
            </w:pPr>
          </w:p>
        </w:tc>
      </w:tr>
      <w:tr w14:paraId="29F5B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441" w:type="dxa"/>
            <w:vMerge w:val="continue"/>
            <w:tcBorders>
              <w:top w:val="nil"/>
              <w:bottom w:val="nil"/>
            </w:tcBorders>
            <w:vAlign w:val="top"/>
          </w:tcPr>
          <w:p w14:paraId="708B53D5">
            <w:pPr>
              <w:rPr>
                <w:rFonts w:hint="eastAsia" w:ascii="仿宋_GB2312" w:hAnsi="仿宋_GB2312" w:eastAsia="仿宋_GB2312" w:cs="仿宋_GB2312"/>
                <w:sz w:val="21"/>
              </w:rPr>
            </w:pPr>
          </w:p>
        </w:tc>
        <w:tc>
          <w:tcPr>
            <w:tcW w:w="1439" w:type="dxa"/>
            <w:gridSpan w:val="2"/>
            <w:vAlign w:val="top"/>
          </w:tcPr>
          <w:p w14:paraId="17DF0347">
            <w:pPr>
              <w:rPr>
                <w:rFonts w:hint="eastAsia" w:ascii="仿宋_GB2312" w:hAnsi="仿宋_GB2312" w:eastAsia="仿宋_GB2312" w:cs="仿宋_GB2312"/>
                <w:sz w:val="21"/>
              </w:rPr>
            </w:pPr>
          </w:p>
        </w:tc>
        <w:tc>
          <w:tcPr>
            <w:tcW w:w="1439" w:type="dxa"/>
            <w:gridSpan w:val="3"/>
            <w:vAlign w:val="top"/>
          </w:tcPr>
          <w:p w14:paraId="6822A592">
            <w:pPr>
              <w:rPr>
                <w:rFonts w:hint="eastAsia" w:ascii="仿宋_GB2312" w:hAnsi="仿宋_GB2312" w:eastAsia="仿宋_GB2312" w:cs="仿宋_GB2312"/>
                <w:sz w:val="21"/>
              </w:rPr>
            </w:pPr>
          </w:p>
        </w:tc>
        <w:tc>
          <w:tcPr>
            <w:tcW w:w="1439" w:type="dxa"/>
            <w:gridSpan w:val="3"/>
            <w:tcBorders>
              <w:right w:val="single" w:color="auto" w:sz="4" w:space="0"/>
            </w:tcBorders>
            <w:vAlign w:val="top"/>
          </w:tcPr>
          <w:p w14:paraId="71A9B2D1">
            <w:pPr>
              <w:rPr>
                <w:rFonts w:hint="eastAsia" w:ascii="仿宋_GB2312" w:hAnsi="仿宋_GB2312" w:eastAsia="仿宋_GB2312" w:cs="仿宋_GB2312"/>
                <w:sz w:val="21"/>
              </w:rPr>
            </w:pPr>
          </w:p>
        </w:tc>
        <w:tc>
          <w:tcPr>
            <w:tcW w:w="1439" w:type="dxa"/>
            <w:gridSpan w:val="2"/>
            <w:tcBorders>
              <w:left w:val="single" w:color="auto" w:sz="4" w:space="0"/>
            </w:tcBorders>
            <w:vAlign w:val="top"/>
          </w:tcPr>
          <w:p w14:paraId="754E7E2D">
            <w:pPr>
              <w:rPr>
                <w:rFonts w:hint="eastAsia" w:ascii="仿宋_GB2312" w:hAnsi="仿宋_GB2312" w:eastAsia="仿宋_GB2312" w:cs="仿宋_GB2312"/>
                <w:sz w:val="21"/>
              </w:rPr>
            </w:pPr>
          </w:p>
        </w:tc>
        <w:tc>
          <w:tcPr>
            <w:tcW w:w="1013" w:type="dxa"/>
            <w:vAlign w:val="top"/>
          </w:tcPr>
          <w:p w14:paraId="1F352632">
            <w:pPr>
              <w:rPr>
                <w:rFonts w:hint="eastAsia" w:ascii="仿宋_GB2312" w:hAnsi="仿宋_GB2312" w:eastAsia="仿宋_GB2312" w:cs="仿宋_GB2312"/>
                <w:sz w:val="21"/>
              </w:rPr>
            </w:pPr>
          </w:p>
        </w:tc>
        <w:tc>
          <w:tcPr>
            <w:tcW w:w="1339" w:type="dxa"/>
            <w:vAlign w:val="top"/>
          </w:tcPr>
          <w:p w14:paraId="52E6B1ED">
            <w:pPr>
              <w:rPr>
                <w:rFonts w:hint="eastAsia" w:ascii="仿宋_GB2312" w:hAnsi="仿宋_GB2312" w:eastAsia="仿宋_GB2312" w:cs="仿宋_GB2312"/>
                <w:sz w:val="21"/>
              </w:rPr>
            </w:pPr>
          </w:p>
        </w:tc>
      </w:tr>
      <w:tr w14:paraId="2FB79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441" w:type="dxa"/>
            <w:vMerge w:val="continue"/>
            <w:tcBorders>
              <w:top w:val="nil"/>
              <w:bottom w:val="nil"/>
            </w:tcBorders>
            <w:vAlign w:val="top"/>
          </w:tcPr>
          <w:p w14:paraId="62404D6C">
            <w:pPr>
              <w:rPr>
                <w:rFonts w:hint="eastAsia" w:ascii="仿宋_GB2312" w:hAnsi="仿宋_GB2312" w:eastAsia="仿宋_GB2312" w:cs="仿宋_GB2312"/>
                <w:sz w:val="21"/>
              </w:rPr>
            </w:pPr>
          </w:p>
        </w:tc>
        <w:tc>
          <w:tcPr>
            <w:tcW w:w="1435" w:type="dxa"/>
            <w:tcBorders>
              <w:right w:val="single" w:color="auto" w:sz="4" w:space="0"/>
            </w:tcBorders>
            <w:vAlign w:val="top"/>
          </w:tcPr>
          <w:p w14:paraId="462E16E8">
            <w:pPr>
              <w:spacing w:before="170" w:line="226" w:lineRule="auto"/>
              <w:ind w:left="1833"/>
              <w:rPr>
                <w:rFonts w:hint="eastAsia" w:ascii="仿宋_GB2312" w:hAnsi="仿宋_GB2312" w:eastAsia="仿宋_GB2312" w:cs="仿宋_GB2312"/>
                <w:sz w:val="20"/>
                <w:szCs w:val="20"/>
              </w:rPr>
            </w:pPr>
          </w:p>
        </w:tc>
        <w:tc>
          <w:tcPr>
            <w:tcW w:w="1431" w:type="dxa"/>
            <w:gridSpan w:val="3"/>
            <w:tcBorders>
              <w:left w:val="single" w:color="auto" w:sz="4" w:space="0"/>
              <w:right w:val="single" w:color="auto" w:sz="4" w:space="0"/>
            </w:tcBorders>
            <w:vAlign w:val="top"/>
          </w:tcPr>
          <w:p w14:paraId="3E2F2AEA">
            <w:pPr>
              <w:spacing w:before="170" w:line="226" w:lineRule="auto"/>
              <w:ind w:left="1833"/>
              <w:rPr>
                <w:rFonts w:hint="eastAsia" w:ascii="仿宋_GB2312" w:hAnsi="仿宋_GB2312" w:eastAsia="仿宋_GB2312" w:cs="仿宋_GB2312"/>
                <w:sz w:val="20"/>
                <w:szCs w:val="20"/>
              </w:rPr>
            </w:pPr>
          </w:p>
        </w:tc>
        <w:tc>
          <w:tcPr>
            <w:tcW w:w="1453" w:type="dxa"/>
            <w:gridSpan w:val="5"/>
            <w:tcBorders>
              <w:left w:val="single" w:color="auto" w:sz="4" w:space="0"/>
              <w:right w:val="single" w:color="auto" w:sz="4" w:space="0"/>
            </w:tcBorders>
            <w:vAlign w:val="top"/>
          </w:tcPr>
          <w:p w14:paraId="37F698A6">
            <w:pPr>
              <w:spacing w:before="170" w:line="226" w:lineRule="auto"/>
              <w:ind w:left="1833"/>
              <w:rPr>
                <w:rFonts w:hint="eastAsia" w:ascii="仿宋_GB2312" w:hAnsi="仿宋_GB2312" w:eastAsia="仿宋_GB2312" w:cs="仿宋_GB2312"/>
                <w:sz w:val="20"/>
                <w:szCs w:val="20"/>
              </w:rPr>
            </w:pPr>
          </w:p>
        </w:tc>
        <w:tc>
          <w:tcPr>
            <w:tcW w:w="1437" w:type="dxa"/>
            <w:tcBorders>
              <w:left w:val="single" w:color="auto" w:sz="4" w:space="0"/>
            </w:tcBorders>
            <w:vAlign w:val="top"/>
          </w:tcPr>
          <w:p w14:paraId="26D1A80C">
            <w:pPr>
              <w:spacing w:before="170" w:line="226" w:lineRule="auto"/>
              <w:ind w:left="1833"/>
              <w:rPr>
                <w:rFonts w:hint="eastAsia" w:ascii="仿宋_GB2312" w:hAnsi="仿宋_GB2312" w:eastAsia="仿宋_GB2312" w:cs="仿宋_GB2312"/>
                <w:sz w:val="20"/>
                <w:szCs w:val="20"/>
              </w:rPr>
            </w:pPr>
          </w:p>
        </w:tc>
        <w:tc>
          <w:tcPr>
            <w:tcW w:w="1013" w:type="dxa"/>
            <w:vAlign w:val="top"/>
          </w:tcPr>
          <w:p w14:paraId="0B874360">
            <w:pPr>
              <w:spacing w:before="171" w:line="228" w:lineRule="auto"/>
              <w:ind w:left="625"/>
              <w:rPr>
                <w:rFonts w:hint="eastAsia" w:ascii="仿宋_GB2312" w:hAnsi="仿宋_GB2312" w:eastAsia="仿宋_GB2312" w:cs="仿宋_GB2312"/>
                <w:sz w:val="20"/>
                <w:szCs w:val="20"/>
              </w:rPr>
            </w:pPr>
          </w:p>
        </w:tc>
        <w:tc>
          <w:tcPr>
            <w:tcW w:w="1339" w:type="dxa"/>
            <w:vAlign w:val="top"/>
          </w:tcPr>
          <w:p w14:paraId="54C7BA1A">
            <w:pPr>
              <w:spacing w:before="171" w:line="228" w:lineRule="auto"/>
              <w:ind w:left="625"/>
              <w:rPr>
                <w:rFonts w:hint="eastAsia" w:ascii="仿宋_GB2312" w:hAnsi="仿宋_GB2312" w:eastAsia="仿宋_GB2312" w:cs="仿宋_GB2312"/>
                <w:sz w:val="20"/>
                <w:szCs w:val="20"/>
              </w:rPr>
            </w:pPr>
          </w:p>
        </w:tc>
      </w:tr>
      <w:tr w14:paraId="25EF1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1441" w:type="dxa"/>
            <w:vMerge w:val="continue"/>
            <w:tcBorders>
              <w:top w:val="nil"/>
              <w:bottom w:val="nil"/>
            </w:tcBorders>
            <w:vAlign w:val="top"/>
          </w:tcPr>
          <w:p w14:paraId="57DEED77">
            <w:pPr>
              <w:rPr>
                <w:rFonts w:hint="eastAsia" w:ascii="仿宋_GB2312" w:hAnsi="仿宋_GB2312" w:eastAsia="仿宋_GB2312" w:cs="仿宋_GB2312"/>
                <w:sz w:val="21"/>
              </w:rPr>
            </w:pPr>
          </w:p>
        </w:tc>
        <w:tc>
          <w:tcPr>
            <w:tcW w:w="1435" w:type="dxa"/>
            <w:tcBorders>
              <w:right w:val="single" w:color="auto" w:sz="4" w:space="0"/>
            </w:tcBorders>
            <w:vAlign w:val="top"/>
          </w:tcPr>
          <w:p w14:paraId="0104DB09">
            <w:pPr>
              <w:spacing w:before="170" w:line="226" w:lineRule="auto"/>
              <w:ind w:left="596"/>
              <w:rPr>
                <w:rFonts w:hint="eastAsia" w:ascii="仿宋_GB2312" w:hAnsi="仿宋_GB2312" w:eastAsia="仿宋_GB2312" w:cs="仿宋_GB2312"/>
                <w:sz w:val="20"/>
                <w:szCs w:val="20"/>
              </w:rPr>
            </w:pPr>
          </w:p>
        </w:tc>
        <w:tc>
          <w:tcPr>
            <w:tcW w:w="1431" w:type="dxa"/>
            <w:gridSpan w:val="3"/>
            <w:tcBorders>
              <w:left w:val="single" w:color="auto" w:sz="4" w:space="0"/>
              <w:right w:val="single" w:color="auto" w:sz="4" w:space="0"/>
            </w:tcBorders>
            <w:vAlign w:val="top"/>
          </w:tcPr>
          <w:p w14:paraId="00527980">
            <w:pPr>
              <w:spacing w:before="170" w:line="226" w:lineRule="auto"/>
              <w:ind w:left="596"/>
              <w:rPr>
                <w:rFonts w:hint="eastAsia" w:ascii="仿宋_GB2312" w:hAnsi="仿宋_GB2312" w:eastAsia="仿宋_GB2312" w:cs="仿宋_GB2312"/>
                <w:sz w:val="20"/>
                <w:szCs w:val="20"/>
              </w:rPr>
            </w:pPr>
          </w:p>
        </w:tc>
        <w:tc>
          <w:tcPr>
            <w:tcW w:w="1453" w:type="dxa"/>
            <w:gridSpan w:val="5"/>
            <w:tcBorders>
              <w:left w:val="single" w:color="auto" w:sz="4" w:space="0"/>
              <w:right w:val="single" w:color="auto" w:sz="4" w:space="0"/>
            </w:tcBorders>
            <w:vAlign w:val="top"/>
          </w:tcPr>
          <w:p w14:paraId="4073A08B">
            <w:pPr>
              <w:spacing w:before="170" w:line="226" w:lineRule="auto"/>
              <w:ind w:left="596"/>
              <w:rPr>
                <w:rFonts w:hint="eastAsia" w:ascii="仿宋_GB2312" w:hAnsi="仿宋_GB2312" w:eastAsia="仿宋_GB2312" w:cs="仿宋_GB2312"/>
                <w:sz w:val="20"/>
                <w:szCs w:val="20"/>
              </w:rPr>
            </w:pPr>
          </w:p>
        </w:tc>
        <w:tc>
          <w:tcPr>
            <w:tcW w:w="1437" w:type="dxa"/>
            <w:tcBorders>
              <w:left w:val="single" w:color="auto" w:sz="4" w:space="0"/>
            </w:tcBorders>
            <w:vAlign w:val="top"/>
          </w:tcPr>
          <w:p w14:paraId="0F7740E0">
            <w:pPr>
              <w:spacing w:before="170" w:line="226" w:lineRule="auto"/>
              <w:ind w:left="596"/>
              <w:rPr>
                <w:rFonts w:hint="eastAsia" w:ascii="仿宋_GB2312" w:hAnsi="仿宋_GB2312" w:eastAsia="仿宋_GB2312" w:cs="仿宋_GB2312"/>
                <w:sz w:val="20"/>
                <w:szCs w:val="20"/>
              </w:rPr>
            </w:pPr>
          </w:p>
        </w:tc>
        <w:tc>
          <w:tcPr>
            <w:tcW w:w="1013" w:type="dxa"/>
            <w:vAlign w:val="top"/>
          </w:tcPr>
          <w:p w14:paraId="48C456E2">
            <w:pPr>
              <w:spacing w:before="170" w:line="268" w:lineRule="exact"/>
              <w:ind w:left="670"/>
              <w:rPr>
                <w:rFonts w:hint="eastAsia" w:ascii="仿宋_GB2312" w:hAnsi="仿宋_GB2312" w:eastAsia="仿宋_GB2312" w:cs="仿宋_GB2312"/>
                <w:sz w:val="20"/>
                <w:szCs w:val="20"/>
              </w:rPr>
            </w:pPr>
          </w:p>
        </w:tc>
        <w:tc>
          <w:tcPr>
            <w:tcW w:w="1339" w:type="dxa"/>
            <w:vAlign w:val="top"/>
          </w:tcPr>
          <w:p w14:paraId="782B9CF0">
            <w:pPr>
              <w:spacing w:before="170" w:line="268" w:lineRule="exact"/>
              <w:ind w:left="670"/>
              <w:rPr>
                <w:rFonts w:hint="eastAsia" w:ascii="仿宋_GB2312" w:hAnsi="仿宋_GB2312" w:eastAsia="仿宋_GB2312" w:cs="仿宋_GB2312"/>
                <w:sz w:val="20"/>
                <w:szCs w:val="20"/>
              </w:rPr>
            </w:pPr>
          </w:p>
        </w:tc>
      </w:tr>
      <w:tr w14:paraId="48374E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1441" w:type="dxa"/>
            <w:vMerge w:val="continue"/>
            <w:tcBorders>
              <w:top w:val="nil"/>
            </w:tcBorders>
            <w:vAlign w:val="top"/>
          </w:tcPr>
          <w:p w14:paraId="2A89A2BB">
            <w:pPr>
              <w:rPr>
                <w:rFonts w:hint="eastAsia" w:ascii="仿宋_GB2312" w:hAnsi="仿宋_GB2312" w:eastAsia="仿宋_GB2312" w:cs="仿宋_GB2312"/>
                <w:sz w:val="21"/>
              </w:rPr>
            </w:pPr>
          </w:p>
        </w:tc>
        <w:tc>
          <w:tcPr>
            <w:tcW w:w="6769" w:type="dxa"/>
            <w:gridSpan w:val="11"/>
            <w:vAlign w:val="top"/>
          </w:tcPr>
          <w:p w14:paraId="4FF377D7">
            <w:pPr>
              <w:spacing w:before="171" w:line="227" w:lineRule="auto"/>
              <w:ind w:left="1608"/>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环境标志产品证明材料见投标文件第至页</w:t>
            </w:r>
            <w:r>
              <w:rPr>
                <w:rFonts w:hint="eastAsia" w:ascii="仿宋_GB2312" w:hAnsi="仿宋_GB2312" w:eastAsia="仿宋_GB2312" w:cs="仿宋_GB2312"/>
                <w:spacing w:val="7"/>
                <w:sz w:val="20"/>
                <w:szCs w:val="20"/>
              </w:rPr>
              <w:t>。</w:t>
            </w:r>
          </w:p>
        </w:tc>
        <w:tc>
          <w:tcPr>
            <w:tcW w:w="1339" w:type="dxa"/>
            <w:vAlign w:val="top"/>
          </w:tcPr>
          <w:p w14:paraId="63863C6D">
            <w:pPr>
              <w:spacing w:before="171" w:line="227" w:lineRule="auto"/>
              <w:ind w:left="1608"/>
              <w:rPr>
                <w:rFonts w:hint="eastAsia" w:ascii="仿宋_GB2312" w:hAnsi="仿宋_GB2312" w:eastAsia="仿宋_GB2312" w:cs="仿宋_GB2312"/>
                <w:spacing w:val="9"/>
                <w:sz w:val="20"/>
                <w:szCs w:val="20"/>
              </w:rPr>
            </w:pPr>
          </w:p>
        </w:tc>
      </w:tr>
      <w:tr w14:paraId="2F679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1441" w:type="dxa"/>
            <w:vMerge w:val="restart"/>
            <w:tcBorders>
              <w:bottom w:val="nil"/>
            </w:tcBorders>
            <w:vAlign w:val="top"/>
          </w:tcPr>
          <w:p w14:paraId="44AC7F5A">
            <w:pPr>
              <w:spacing w:line="265" w:lineRule="auto"/>
              <w:rPr>
                <w:rFonts w:hint="eastAsia" w:ascii="仿宋_GB2312" w:hAnsi="仿宋_GB2312" w:eastAsia="仿宋_GB2312" w:cs="仿宋_GB2312"/>
                <w:sz w:val="21"/>
              </w:rPr>
            </w:pPr>
          </w:p>
          <w:p w14:paraId="52652299">
            <w:pPr>
              <w:spacing w:line="265" w:lineRule="auto"/>
              <w:rPr>
                <w:rFonts w:hint="eastAsia" w:ascii="仿宋_GB2312" w:hAnsi="仿宋_GB2312" w:eastAsia="仿宋_GB2312" w:cs="仿宋_GB2312"/>
                <w:sz w:val="21"/>
              </w:rPr>
            </w:pPr>
          </w:p>
          <w:p w14:paraId="4EBAB406">
            <w:pPr>
              <w:spacing w:line="265" w:lineRule="auto"/>
              <w:rPr>
                <w:rFonts w:hint="eastAsia" w:ascii="仿宋_GB2312" w:hAnsi="仿宋_GB2312" w:eastAsia="仿宋_GB2312" w:cs="仿宋_GB2312"/>
                <w:sz w:val="21"/>
              </w:rPr>
            </w:pPr>
          </w:p>
          <w:p w14:paraId="1F1F5B91">
            <w:pPr>
              <w:spacing w:line="266" w:lineRule="auto"/>
              <w:rPr>
                <w:rFonts w:hint="eastAsia" w:ascii="仿宋_GB2312" w:hAnsi="仿宋_GB2312" w:eastAsia="仿宋_GB2312" w:cs="仿宋_GB2312"/>
                <w:sz w:val="21"/>
              </w:rPr>
            </w:pPr>
          </w:p>
          <w:p w14:paraId="176BE98F">
            <w:pPr>
              <w:spacing w:before="65" w:line="228" w:lineRule="auto"/>
              <w:ind w:left="20"/>
              <w:rPr>
                <w:rFonts w:hint="eastAsia" w:ascii="仿宋_GB2312" w:hAnsi="仿宋_GB2312" w:eastAsia="仿宋_GB2312" w:cs="仿宋_GB2312"/>
                <w:sz w:val="20"/>
                <w:szCs w:val="20"/>
              </w:rPr>
            </w:pPr>
            <w:r>
              <w:rPr>
                <w:rFonts w:hint="eastAsia" w:ascii="仿宋_GB2312" w:hAnsi="仿宋_GB2312" w:eastAsia="仿宋_GB2312" w:cs="仿宋_GB2312"/>
                <w:spacing w:val="-1"/>
                <w:sz w:val="20"/>
                <w:szCs w:val="20"/>
              </w:rPr>
              <w:t>第二</w:t>
            </w:r>
            <w:r>
              <w:rPr>
                <w:rFonts w:hint="eastAsia" w:ascii="仿宋_GB2312" w:hAnsi="仿宋_GB2312" w:eastAsia="仿宋_GB2312" w:cs="仿宋_GB2312"/>
                <w:sz w:val="20"/>
                <w:szCs w:val="20"/>
              </w:rPr>
              <w:t>部分：节能</w:t>
            </w:r>
          </w:p>
          <w:p w14:paraId="18E2CB16">
            <w:pPr>
              <w:spacing w:before="64" w:line="301" w:lineRule="auto"/>
              <w:ind w:left="313" w:right="17" w:hanging="293"/>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产品</w:t>
            </w:r>
          </w:p>
        </w:tc>
        <w:tc>
          <w:tcPr>
            <w:tcW w:w="1439" w:type="dxa"/>
            <w:gridSpan w:val="2"/>
            <w:vAlign w:val="top"/>
          </w:tcPr>
          <w:p w14:paraId="71A8124C">
            <w:pPr>
              <w:spacing w:line="257" w:lineRule="auto"/>
              <w:rPr>
                <w:rFonts w:hint="eastAsia" w:ascii="仿宋_GB2312" w:hAnsi="仿宋_GB2312" w:eastAsia="仿宋_GB2312" w:cs="仿宋_GB2312"/>
                <w:sz w:val="21"/>
              </w:rPr>
            </w:pPr>
          </w:p>
          <w:p w14:paraId="22FF9265">
            <w:pPr>
              <w:spacing w:before="65" w:line="228" w:lineRule="auto"/>
              <w:ind w:left="305"/>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产</w:t>
            </w:r>
            <w:r>
              <w:rPr>
                <w:rFonts w:hint="eastAsia" w:ascii="仿宋_GB2312" w:hAnsi="仿宋_GB2312" w:eastAsia="仿宋_GB2312" w:cs="仿宋_GB2312"/>
                <w:spacing w:val="7"/>
                <w:sz w:val="20"/>
                <w:szCs w:val="20"/>
              </w:rPr>
              <w:t>品名称</w:t>
            </w:r>
          </w:p>
        </w:tc>
        <w:tc>
          <w:tcPr>
            <w:tcW w:w="1439" w:type="dxa"/>
            <w:gridSpan w:val="3"/>
            <w:vAlign w:val="top"/>
          </w:tcPr>
          <w:p w14:paraId="5127D0D6">
            <w:pPr>
              <w:spacing w:line="257" w:lineRule="auto"/>
              <w:rPr>
                <w:rFonts w:hint="eastAsia" w:ascii="仿宋_GB2312" w:hAnsi="仿宋_GB2312" w:eastAsia="仿宋_GB2312" w:cs="仿宋_GB2312"/>
                <w:sz w:val="21"/>
              </w:rPr>
            </w:pPr>
          </w:p>
          <w:p w14:paraId="3CF8E51D">
            <w:pPr>
              <w:spacing w:before="65" w:line="228" w:lineRule="auto"/>
              <w:ind w:left="323"/>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品牌型号</w:t>
            </w:r>
          </w:p>
        </w:tc>
        <w:tc>
          <w:tcPr>
            <w:tcW w:w="1439" w:type="dxa"/>
            <w:gridSpan w:val="3"/>
            <w:vAlign w:val="top"/>
          </w:tcPr>
          <w:p w14:paraId="7D67910F">
            <w:pPr>
              <w:spacing w:line="258" w:lineRule="auto"/>
              <w:rPr>
                <w:rFonts w:hint="eastAsia" w:ascii="仿宋_GB2312" w:hAnsi="仿宋_GB2312" w:eastAsia="仿宋_GB2312" w:cs="仿宋_GB2312"/>
                <w:sz w:val="21"/>
              </w:rPr>
            </w:pPr>
          </w:p>
          <w:p w14:paraId="4E90F309">
            <w:pPr>
              <w:spacing w:before="65" w:line="228" w:lineRule="auto"/>
              <w:ind w:left="411"/>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制</w:t>
            </w:r>
            <w:r>
              <w:rPr>
                <w:rFonts w:hint="eastAsia" w:ascii="仿宋_GB2312" w:hAnsi="仿宋_GB2312" w:eastAsia="仿宋_GB2312" w:cs="仿宋_GB2312"/>
                <w:spacing w:val="6"/>
                <w:sz w:val="20"/>
                <w:szCs w:val="20"/>
              </w:rPr>
              <w:t>造商</w:t>
            </w:r>
          </w:p>
        </w:tc>
        <w:tc>
          <w:tcPr>
            <w:tcW w:w="1439" w:type="dxa"/>
            <w:gridSpan w:val="2"/>
            <w:vAlign w:val="top"/>
          </w:tcPr>
          <w:p w14:paraId="074D5B2F">
            <w:pPr>
              <w:spacing w:before="168" w:line="258" w:lineRule="auto"/>
              <w:ind w:left="517" w:right="87" w:hanging="421"/>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节</w:t>
            </w:r>
            <w:r>
              <w:rPr>
                <w:rFonts w:hint="eastAsia" w:ascii="仿宋_GB2312" w:hAnsi="仿宋_GB2312" w:eastAsia="仿宋_GB2312" w:cs="仿宋_GB2312"/>
                <w:spacing w:val="8"/>
                <w:sz w:val="20"/>
                <w:szCs w:val="20"/>
              </w:rPr>
              <w:t>能认证证书</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4"/>
                <w:sz w:val="20"/>
                <w:szCs w:val="20"/>
              </w:rPr>
              <w:t>编</w:t>
            </w:r>
            <w:r>
              <w:rPr>
                <w:rFonts w:hint="eastAsia" w:ascii="仿宋_GB2312" w:hAnsi="仿宋_GB2312" w:eastAsia="仿宋_GB2312" w:cs="仿宋_GB2312"/>
                <w:spacing w:val="3"/>
                <w:sz w:val="20"/>
                <w:szCs w:val="20"/>
              </w:rPr>
              <w:t>号</w:t>
            </w:r>
          </w:p>
        </w:tc>
        <w:tc>
          <w:tcPr>
            <w:tcW w:w="1013" w:type="dxa"/>
            <w:vAlign w:val="top"/>
          </w:tcPr>
          <w:p w14:paraId="04E5572C">
            <w:pPr>
              <w:spacing w:before="168" w:line="258" w:lineRule="auto"/>
              <w:ind w:right="87"/>
              <w:rPr>
                <w:rFonts w:hint="eastAsia" w:ascii="仿宋_GB2312" w:hAnsi="仿宋_GB2312" w:eastAsia="仿宋_GB2312" w:cs="仿宋_GB2312"/>
                <w:spacing w:val="8"/>
                <w:sz w:val="20"/>
                <w:szCs w:val="20"/>
                <w:lang w:eastAsia="zh-CN"/>
              </w:rPr>
            </w:pPr>
            <w:r>
              <w:rPr>
                <w:rFonts w:hint="eastAsia" w:ascii="仿宋_GB2312" w:hAnsi="仿宋_GB2312" w:eastAsia="仿宋_GB2312" w:cs="仿宋_GB2312"/>
                <w:spacing w:val="8"/>
                <w:sz w:val="20"/>
                <w:szCs w:val="20"/>
                <w:lang w:eastAsia="zh-CN"/>
              </w:rPr>
              <w:t>数量</w:t>
            </w:r>
          </w:p>
        </w:tc>
        <w:tc>
          <w:tcPr>
            <w:tcW w:w="1339" w:type="dxa"/>
            <w:vAlign w:val="top"/>
          </w:tcPr>
          <w:p w14:paraId="0ACC4BEE">
            <w:pPr>
              <w:spacing w:before="168" w:line="258" w:lineRule="auto"/>
              <w:ind w:left="517" w:right="87" w:hanging="421"/>
              <w:rPr>
                <w:rFonts w:hint="eastAsia" w:ascii="仿宋_GB2312" w:hAnsi="仿宋_GB2312" w:eastAsia="仿宋_GB2312" w:cs="仿宋_GB2312"/>
                <w:spacing w:val="8"/>
                <w:sz w:val="20"/>
                <w:szCs w:val="20"/>
                <w:lang w:eastAsia="zh-CN"/>
              </w:rPr>
            </w:pPr>
            <w:r>
              <w:rPr>
                <w:rFonts w:hint="eastAsia" w:ascii="仿宋_GB2312" w:hAnsi="仿宋_GB2312" w:eastAsia="仿宋_GB2312" w:cs="仿宋_GB2312"/>
                <w:spacing w:val="8"/>
                <w:sz w:val="20"/>
                <w:szCs w:val="20"/>
                <w:lang w:eastAsia="zh-CN"/>
              </w:rPr>
              <w:t>单件（元）</w:t>
            </w:r>
          </w:p>
        </w:tc>
      </w:tr>
      <w:tr w14:paraId="109DCB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441" w:type="dxa"/>
            <w:vMerge w:val="continue"/>
            <w:tcBorders>
              <w:top w:val="nil"/>
              <w:bottom w:val="nil"/>
            </w:tcBorders>
            <w:vAlign w:val="top"/>
          </w:tcPr>
          <w:p w14:paraId="55FEF0A6">
            <w:pPr>
              <w:rPr>
                <w:rFonts w:hint="eastAsia" w:ascii="仿宋_GB2312" w:hAnsi="仿宋_GB2312" w:eastAsia="仿宋_GB2312" w:cs="仿宋_GB2312"/>
                <w:sz w:val="21"/>
              </w:rPr>
            </w:pPr>
          </w:p>
        </w:tc>
        <w:tc>
          <w:tcPr>
            <w:tcW w:w="1439" w:type="dxa"/>
            <w:gridSpan w:val="2"/>
            <w:vAlign w:val="top"/>
          </w:tcPr>
          <w:p w14:paraId="0F5ACAE7">
            <w:pPr>
              <w:rPr>
                <w:rFonts w:hint="eastAsia" w:ascii="仿宋_GB2312" w:hAnsi="仿宋_GB2312" w:eastAsia="仿宋_GB2312" w:cs="仿宋_GB2312"/>
                <w:sz w:val="21"/>
              </w:rPr>
            </w:pPr>
          </w:p>
        </w:tc>
        <w:tc>
          <w:tcPr>
            <w:tcW w:w="1439" w:type="dxa"/>
            <w:gridSpan w:val="3"/>
            <w:vAlign w:val="top"/>
          </w:tcPr>
          <w:p w14:paraId="5C5C9758">
            <w:pPr>
              <w:rPr>
                <w:rFonts w:hint="eastAsia" w:ascii="仿宋_GB2312" w:hAnsi="仿宋_GB2312" w:eastAsia="仿宋_GB2312" w:cs="仿宋_GB2312"/>
                <w:sz w:val="21"/>
              </w:rPr>
            </w:pPr>
          </w:p>
        </w:tc>
        <w:tc>
          <w:tcPr>
            <w:tcW w:w="1439" w:type="dxa"/>
            <w:gridSpan w:val="3"/>
            <w:vAlign w:val="top"/>
          </w:tcPr>
          <w:p w14:paraId="5177DBB0">
            <w:pPr>
              <w:rPr>
                <w:rFonts w:hint="eastAsia" w:ascii="仿宋_GB2312" w:hAnsi="仿宋_GB2312" w:eastAsia="仿宋_GB2312" w:cs="仿宋_GB2312"/>
                <w:sz w:val="21"/>
              </w:rPr>
            </w:pPr>
          </w:p>
        </w:tc>
        <w:tc>
          <w:tcPr>
            <w:tcW w:w="1439" w:type="dxa"/>
            <w:gridSpan w:val="2"/>
            <w:vAlign w:val="top"/>
          </w:tcPr>
          <w:p w14:paraId="39B11DD3">
            <w:pPr>
              <w:rPr>
                <w:rFonts w:hint="eastAsia" w:ascii="仿宋_GB2312" w:hAnsi="仿宋_GB2312" w:eastAsia="仿宋_GB2312" w:cs="仿宋_GB2312"/>
                <w:sz w:val="21"/>
              </w:rPr>
            </w:pPr>
          </w:p>
        </w:tc>
        <w:tc>
          <w:tcPr>
            <w:tcW w:w="1013" w:type="dxa"/>
            <w:vAlign w:val="top"/>
          </w:tcPr>
          <w:p w14:paraId="2B38555F">
            <w:pPr>
              <w:rPr>
                <w:rFonts w:hint="eastAsia" w:ascii="仿宋_GB2312" w:hAnsi="仿宋_GB2312" w:eastAsia="仿宋_GB2312" w:cs="仿宋_GB2312"/>
                <w:sz w:val="21"/>
              </w:rPr>
            </w:pPr>
          </w:p>
        </w:tc>
        <w:tc>
          <w:tcPr>
            <w:tcW w:w="1339" w:type="dxa"/>
            <w:vAlign w:val="top"/>
          </w:tcPr>
          <w:p w14:paraId="2EA0168B">
            <w:pPr>
              <w:rPr>
                <w:rFonts w:hint="eastAsia" w:ascii="仿宋_GB2312" w:hAnsi="仿宋_GB2312" w:eastAsia="仿宋_GB2312" w:cs="仿宋_GB2312"/>
                <w:sz w:val="21"/>
              </w:rPr>
            </w:pPr>
          </w:p>
        </w:tc>
      </w:tr>
      <w:tr w14:paraId="22C4A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441" w:type="dxa"/>
            <w:vMerge w:val="continue"/>
            <w:tcBorders>
              <w:top w:val="nil"/>
              <w:bottom w:val="nil"/>
            </w:tcBorders>
            <w:vAlign w:val="top"/>
          </w:tcPr>
          <w:p w14:paraId="76425BEB">
            <w:pPr>
              <w:rPr>
                <w:rFonts w:hint="eastAsia" w:ascii="仿宋_GB2312" w:hAnsi="仿宋_GB2312" w:eastAsia="仿宋_GB2312" w:cs="仿宋_GB2312"/>
                <w:sz w:val="21"/>
              </w:rPr>
            </w:pPr>
          </w:p>
        </w:tc>
        <w:tc>
          <w:tcPr>
            <w:tcW w:w="1439" w:type="dxa"/>
            <w:gridSpan w:val="2"/>
            <w:vAlign w:val="top"/>
          </w:tcPr>
          <w:p w14:paraId="4D017B49">
            <w:pPr>
              <w:rPr>
                <w:rFonts w:hint="eastAsia" w:ascii="仿宋_GB2312" w:hAnsi="仿宋_GB2312" w:eastAsia="仿宋_GB2312" w:cs="仿宋_GB2312"/>
                <w:sz w:val="21"/>
              </w:rPr>
            </w:pPr>
          </w:p>
        </w:tc>
        <w:tc>
          <w:tcPr>
            <w:tcW w:w="1439" w:type="dxa"/>
            <w:gridSpan w:val="3"/>
            <w:tcBorders>
              <w:right w:val="single" w:color="auto" w:sz="4" w:space="0"/>
            </w:tcBorders>
            <w:vAlign w:val="top"/>
          </w:tcPr>
          <w:p w14:paraId="2F8CEC06">
            <w:pPr>
              <w:rPr>
                <w:rFonts w:hint="eastAsia" w:ascii="仿宋_GB2312" w:hAnsi="仿宋_GB2312" w:eastAsia="仿宋_GB2312" w:cs="仿宋_GB2312"/>
                <w:sz w:val="21"/>
              </w:rPr>
            </w:pPr>
          </w:p>
        </w:tc>
        <w:tc>
          <w:tcPr>
            <w:tcW w:w="1439" w:type="dxa"/>
            <w:gridSpan w:val="3"/>
            <w:tcBorders>
              <w:left w:val="single" w:color="auto" w:sz="4" w:space="0"/>
            </w:tcBorders>
            <w:vAlign w:val="top"/>
          </w:tcPr>
          <w:p w14:paraId="55D69AE7">
            <w:pPr>
              <w:rPr>
                <w:rFonts w:hint="eastAsia" w:ascii="仿宋_GB2312" w:hAnsi="仿宋_GB2312" w:eastAsia="仿宋_GB2312" w:cs="仿宋_GB2312"/>
                <w:sz w:val="21"/>
              </w:rPr>
            </w:pPr>
          </w:p>
        </w:tc>
        <w:tc>
          <w:tcPr>
            <w:tcW w:w="1439" w:type="dxa"/>
            <w:gridSpan w:val="2"/>
            <w:vAlign w:val="top"/>
          </w:tcPr>
          <w:p w14:paraId="6078C355">
            <w:pPr>
              <w:rPr>
                <w:rFonts w:hint="eastAsia" w:ascii="仿宋_GB2312" w:hAnsi="仿宋_GB2312" w:eastAsia="仿宋_GB2312" w:cs="仿宋_GB2312"/>
                <w:sz w:val="21"/>
              </w:rPr>
            </w:pPr>
          </w:p>
        </w:tc>
        <w:tc>
          <w:tcPr>
            <w:tcW w:w="1013" w:type="dxa"/>
            <w:vAlign w:val="top"/>
          </w:tcPr>
          <w:p w14:paraId="32026302">
            <w:pPr>
              <w:rPr>
                <w:rFonts w:hint="eastAsia" w:ascii="仿宋_GB2312" w:hAnsi="仿宋_GB2312" w:eastAsia="仿宋_GB2312" w:cs="仿宋_GB2312"/>
                <w:sz w:val="21"/>
              </w:rPr>
            </w:pPr>
          </w:p>
        </w:tc>
        <w:tc>
          <w:tcPr>
            <w:tcW w:w="1339" w:type="dxa"/>
            <w:vAlign w:val="top"/>
          </w:tcPr>
          <w:p w14:paraId="0941DFBF">
            <w:pPr>
              <w:rPr>
                <w:rFonts w:hint="eastAsia" w:ascii="仿宋_GB2312" w:hAnsi="仿宋_GB2312" w:eastAsia="仿宋_GB2312" w:cs="仿宋_GB2312"/>
                <w:sz w:val="21"/>
              </w:rPr>
            </w:pPr>
          </w:p>
        </w:tc>
      </w:tr>
      <w:tr w14:paraId="4C98F3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441" w:type="dxa"/>
            <w:vMerge w:val="continue"/>
            <w:tcBorders>
              <w:top w:val="nil"/>
              <w:bottom w:val="nil"/>
            </w:tcBorders>
            <w:vAlign w:val="top"/>
          </w:tcPr>
          <w:p w14:paraId="4B7B1C8D">
            <w:pPr>
              <w:rPr>
                <w:rFonts w:hint="eastAsia" w:ascii="仿宋_GB2312" w:hAnsi="仿宋_GB2312" w:eastAsia="仿宋_GB2312" w:cs="仿宋_GB2312"/>
                <w:sz w:val="21"/>
              </w:rPr>
            </w:pPr>
          </w:p>
        </w:tc>
        <w:tc>
          <w:tcPr>
            <w:tcW w:w="1447" w:type="dxa"/>
            <w:gridSpan w:val="3"/>
            <w:tcBorders>
              <w:right w:val="single" w:color="auto" w:sz="4" w:space="0"/>
            </w:tcBorders>
            <w:vAlign w:val="top"/>
          </w:tcPr>
          <w:p w14:paraId="407E0CE3">
            <w:pPr>
              <w:spacing w:before="170" w:line="226" w:lineRule="auto"/>
              <w:ind w:left="888"/>
              <w:rPr>
                <w:rFonts w:hint="eastAsia" w:ascii="仿宋_GB2312" w:hAnsi="仿宋_GB2312" w:eastAsia="仿宋_GB2312" w:cs="仿宋_GB2312"/>
                <w:sz w:val="20"/>
                <w:szCs w:val="20"/>
              </w:rPr>
            </w:pPr>
          </w:p>
        </w:tc>
        <w:tc>
          <w:tcPr>
            <w:tcW w:w="1433" w:type="dxa"/>
            <w:gridSpan w:val="3"/>
            <w:tcBorders>
              <w:left w:val="single" w:color="auto" w:sz="4" w:space="0"/>
              <w:right w:val="single" w:color="auto" w:sz="4" w:space="0"/>
            </w:tcBorders>
            <w:vAlign w:val="top"/>
          </w:tcPr>
          <w:p w14:paraId="4645C647">
            <w:pPr>
              <w:spacing w:before="170" w:line="226" w:lineRule="auto"/>
              <w:ind w:left="888"/>
              <w:rPr>
                <w:rFonts w:hint="eastAsia" w:ascii="仿宋_GB2312" w:hAnsi="仿宋_GB2312" w:eastAsia="仿宋_GB2312" w:cs="仿宋_GB2312"/>
                <w:sz w:val="20"/>
                <w:szCs w:val="20"/>
              </w:rPr>
            </w:pPr>
          </w:p>
        </w:tc>
        <w:tc>
          <w:tcPr>
            <w:tcW w:w="1428" w:type="dxa"/>
            <w:tcBorders>
              <w:left w:val="single" w:color="auto" w:sz="4" w:space="0"/>
              <w:right w:val="single" w:color="auto" w:sz="4" w:space="0"/>
            </w:tcBorders>
            <w:vAlign w:val="top"/>
          </w:tcPr>
          <w:p w14:paraId="1013BD89">
            <w:pPr>
              <w:spacing w:before="170" w:line="226" w:lineRule="auto"/>
              <w:ind w:left="888"/>
              <w:rPr>
                <w:rFonts w:hint="eastAsia" w:ascii="仿宋_GB2312" w:hAnsi="仿宋_GB2312" w:eastAsia="仿宋_GB2312" w:cs="仿宋_GB2312"/>
                <w:sz w:val="20"/>
                <w:szCs w:val="20"/>
              </w:rPr>
            </w:pPr>
          </w:p>
        </w:tc>
        <w:tc>
          <w:tcPr>
            <w:tcW w:w="1448" w:type="dxa"/>
            <w:gridSpan w:val="3"/>
            <w:tcBorders>
              <w:left w:val="single" w:color="auto" w:sz="4" w:space="0"/>
            </w:tcBorders>
            <w:vAlign w:val="top"/>
          </w:tcPr>
          <w:p w14:paraId="5DFEF707">
            <w:pPr>
              <w:spacing w:before="170" w:line="226" w:lineRule="auto"/>
              <w:ind w:left="888"/>
              <w:rPr>
                <w:rFonts w:hint="eastAsia" w:ascii="仿宋_GB2312" w:hAnsi="仿宋_GB2312" w:eastAsia="仿宋_GB2312" w:cs="仿宋_GB2312"/>
                <w:sz w:val="20"/>
                <w:szCs w:val="20"/>
              </w:rPr>
            </w:pPr>
          </w:p>
        </w:tc>
        <w:tc>
          <w:tcPr>
            <w:tcW w:w="1013" w:type="dxa"/>
            <w:vAlign w:val="top"/>
          </w:tcPr>
          <w:p w14:paraId="01F5AC0D">
            <w:pPr>
              <w:spacing w:before="170" w:line="228" w:lineRule="auto"/>
              <w:ind w:left="625"/>
              <w:rPr>
                <w:rFonts w:hint="eastAsia" w:ascii="仿宋_GB2312" w:hAnsi="仿宋_GB2312" w:eastAsia="仿宋_GB2312" w:cs="仿宋_GB2312"/>
                <w:sz w:val="20"/>
                <w:szCs w:val="20"/>
              </w:rPr>
            </w:pPr>
          </w:p>
        </w:tc>
        <w:tc>
          <w:tcPr>
            <w:tcW w:w="1339" w:type="dxa"/>
            <w:vAlign w:val="top"/>
          </w:tcPr>
          <w:p w14:paraId="5D8F84F9">
            <w:pPr>
              <w:spacing w:before="170" w:line="228" w:lineRule="auto"/>
              <w:ind w:left="625"/>
              <w:rPr>
                <w:rFonts w:hint="eastAsia" w:ascii="仿宋_GB2312" w:hAnsi="仿宋_GB2312" w:eastAsia="仿宋_GB2312" w:cs="仿宋_GB2312"/>
                <w:sz w:val="20"/>
                <w:szCs w:val="20"/>
              </w:rPr>
            </w:pPr>
          </w:p>
        </w:tc>
      </w:tr>
      <w:tr w14:paraId="6FBB9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441" w:type="dxa"/>
            <w:vMerge w:val="continue"/>
            <w:tcBorders>
              <w:top w:val="nil"/>
              <w:bottom w:val="nil"/>
            </w:tcBorders>
            <w:vAlign w:val="top"/>
          </w:tcPr>
          <w:p w14:paraId="00199DD6">
            <w:pPr>
              <w:rPr>
                <w:rFonts w:hint="eastAsia" w:ascii="仿宋_GB2312" w:hAnsi="仿宋_GB2312" w:eastAsia="仿宋_GB2312" w:cs="仿宋_GB2312"/>
                <w:sz w:val="21"/>
              </w:rPr>
            </w:pPr>
          </w:p>
        </w:tc>
        <w:tc>
          <w:tcPr>
            <w:tcW w:w="1447" w:type="dxa"/>
            <w:gridSpan w:val="3"/>
            <w:tcBorders>
              <w:right w:val="single" w:color="auto" w:sz="4" w:space="0"/>
            </w:tcBorders>
            <w:vAlign w:val="top"/>
          </w:tcPr>
          <w:p w14:paraId="7957E61A">
            <w:pPr>
              <w:spacing w:before="169" w:line="226" w:lineRule="auto"/>
              <w:ind w:left="807"/>
              <w:rPr>
                <w:rFonts w:hint="eastAsia" w:ascii="仿宋_GB2312" w:hAnsi="仿宋_GB2312" w:eastAsia="仿宋_GB2312" w:cs="仿宋_GB2312"/>
                <w:sz w:val="20"/>
                <w:szCs w:val="20"/>
              </w:rPr>
            </w:pPr>
          </w:p>
        </w:tc>
        <w:tc>
          <w:tcPr>
            <w:tcW w:w="1433" w:type="dxa"/>
            <w:gridSpan w:val="3"/>
            <w:tcBorders>
              <w:left w:val="single" w:color="auto" w:sz="4" w:space="0"/>
              <w:right w:val="single" w:color="auto" w:sz="4" w:space="0"/>
            </w:tcBorders>
            <w:vAlign w:val="top"/>
          </w:tcPr>
          <w:p w14:paraId="4473C976">
            <w:pPr>
              <w:spacing w:before="169" w:line="226" w:lineRule="auto"/>
              <w:ind w:left="807"/>
              <w:rPr>
                <w:rFonts w:hint="eastAsia" w:ascii="仿宋_GB2312" w:hAnsi="仿宋_GB2312" w:eastAsia="仿宋_GB2312" w:cs="仿宋_GB2312"/>
                <w:sz w:val="20"/>
                <w:szCs w:val="20"/>
              </w:rPr>
            </w:pPr>
          </w:p>
        </w:tc>
        <w:tc>
          <w:tcPr>
            <w:tcW w:w="1428" w:type="dxa"/>
            <w:tcBorders>
              <w:left w:val="single" w:color="auto" w:sz="4" w:space="0"/>
              <w:right w:val="single" w:color="auto" w:sz="4" w:space="0"/>
            </w:tcBorders>
            <w:vAlign w:val="top"/>
          </w:tcPr>
          <w:p w14:paraId="7C8B49C4">
            <w:pPr>
              <w:spacing w:before="169" w:line="226" w:lineRule="auto"/>
              <w:ind w:left="807"/>
              <w:rPr>
                <w:rFonts w:hint="eastAsia" w:ascii="仿宋_GB2312" w:hAnsi="仿宋_GB2312" w:eastAsia="仿宋_GB2312" w:cs="仿宋_GB2312"/>
                <w:sz w:val="20"/>
                <w:szCs w:val="20"/>
              </w:rPr>
            </w:pPr>
          </w:p>
        </w:tc>
        <w:tc>
          <w:tcPr>
            <w:tcW w:w="1448" w:type="dxa"/>
            <w:gridSpan w:val="3"/>
            <w:tcBorders>
              <w:left w:val="single" w:color="auto" w:sz="4" w:space="0"/>
              <w:right w:val="single" w:color="auto" w:sz="4" w:space="0"/>
            </w:tcBorders>
            <w:vAlign w:val="top"/>
          </w:tcPr>
          <w:p w14:paraId="213FDA6C">
            <w:pPr>
              <w:spacing w:before="169" w:line="226" w:lineRule="auto"/>
              <w:ind w:left="807"/>
              <w:rPr>
                <w:rFonts w:hint="eastAsia" w:ascii="仿宋_GB2312" w:hAnsi="仿宋_GB2312" w:eastAsia="仿宋_GB2312" w:cs="仿宋_GB2312"/>
                <w:sz w:val="20"/>
                <w:szCs w:val="20"/>
              </w:rPr>
            </w:pPr>
          </w:p>
        </w:tc>
        <w:tc>
          <w:tcPr>
            <w:tcW w:w="1013" w:type="dxa"/>
            <w:tcBorders>
              <w:left w:val="single" w:color="auto" w:sz="4" w:space="0"/>
            </w:tcBorders>
            <w:vAlign w:val="top"/>
          </w:tcPr>
          <w:p w14:paraId="42B9ABF7">
            <w:pPr>
              <w:spacing w:before="169" w:line="268" w:lineRule="exact"/>
              <w:ind w:left="670"/>
              <w:rPr>
                <w:rFonts w:hint="eastAsia" w:ascii="仿宋_GB2312" w:hAnsi="仿宋_GB2312" w:eastAsia="仿宋_GB2312" w:cs="仿宋_GB2312"/>
                <w:sz w:val="20"/>
                <w:szCs w:val="20"/>
              </w:rPr>
            </w:pPr>
          </w:p>
        </w:tc>
        <w:tc>
          <w:tcPr>
            <w:tcW w:w="1339" w:type="dxa"/>
            <w:tcBorders>
              <w:left w:val="single" w:color="auto" w:sz="4" w:space="0"/>
            </w:tcBorders>
            <w:vAlign w:val="top"/>
          </w:tcPr>
          <w:p w14:paraId="26E65B2A">
            <w:pPr>
              <w:spacing w:before="169" w:line="268" w:lineRule="exact"/>
              <w:ind w:left="670"/>
              <w:rPr>
                <w:rFonts w:hint="eastAsia" w:ascii="仿宋_GB2312" w:hAnsi="仿宋_GB2312" w:eastAsia="仿宋_GB2312" w:cs="仿宋_GB2312"/>
                <w:sz w:val="20"/>
                <w:szCs w:val="20"/>
              </w:rPr>
            </w:pPr>
          </w:p>
        </w:tc>
      </w:tr>
      <w:tr w14:paraId="2B217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1441" w:type="dxa"/>
            <w:vMerge w:val="continue"/>
            <w:tcBorders>
              <w:top w:val="nil"/>
            </w:tcBorders>
            <w:vAlign w:val="top"/>
          </w:tcPr>
          <w:p w14:paraId="4C84AED2">
            <w:pPr>
              <w:rPr>
                <w:rFonts w:hint="eastAsia" w:ascii="仿宋_GB2312" w:hAnsi="仿宋_GB2312" w:eastAsia="仿宋_GB2312" w:cs="仿宋_GB2312"/>
                <w:sz w:val="21"/>
              </w:rPr>
            </w:pPr>
          </w:p>
        </w:tc>
        <w:tc>
          <w:tcPr>
            <w:tcW w:w="6769" w:type="dxa"/>
            <w:gridSpan w:val="11"/>
            <w:vAlign w:val="top"/>
          </w:tcPr>
          <w:p w14:paraId="59781A57">
            <w:pPr>
              <w:spacing w:before="173" w:line="227" w:lineRule="auto"/>
              <w:ind w:left="1819"/>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lang w:eastAsia="zh-CN"/>
              </w:rPr>
              <w:t>节能</w:t>
            </w:r>
            <w:r>
              <w:rPr>
                <w:rFonts w:hint="eastAsia" w:ascii="仿宋_GB2312" w:hAnsi="仿宋_GB2312" w:eastAsia="仿宋_GB2312" w:cs="仿宋_GB2312"/>
                <w:spacing w:val="9"/>
                <w:sz w:val="20"/>
                <w:szCs w:val="20"/>
              </w:rPr>
              <w:t>标志产品证明材料见投标文件第至页</w:t>
            </w:r>
            <w:r>
              <w:rPr>
                <w:rFonts w:hint="eastAsia" w:ascii="仿宋_GB2312" w:hAnsi="仿宋_GB2312" w:eastAsia="仿宋_GB2312" w:cs="仿宋_GB2312"/>
                <w:spacing w:val="7"/>
                <w:sz w:val="20"/>
                <w:szCs w:val="20"/>
              </w:rPr>
              <w:t>。</w:t>
            </w:r>
          </w:p>
        </w:tc>
        <w:tc>
          <w:tcPr>
            <w:tcW w:w="1339" w:type="dxa"/>
            <w:vAlign w:val="top"/>
          </w:tcPr>
          <w:p w14:paraId="23F85F2B">
            <w:pPr>
              <w:spacing w:before="173" w:line="227" w:lineRule="auto"/>
              <w:ind w:left="1819"/>
              <w:rPr>
                <w:rFonts w:hint="eastAsia" w:ascii="仿宋_GB2312" w:hAnsi="仿宋_GB2312" w:eastAsia="仿宋_GB2312" w:cs="仿宋_GB2312"/>
                <w:spacing w:val="9"/>
                <w:sz w:val="20"/>
                <w:szCs w:val="20"/>
                <w:lang w:eastAsia="zh-CN"/>
              </w:rPr>
            </w:pPr>
          </w:p>
        </w:tc>
      </w:tr>
    </w:tbl>
    <w:p w14:paraId="737B556D">
      <w:pPr>
        <w:spacing w:line="247" w:lineRule="auto"/>
        <w:rPr>
          <w:rFonts w:hint="eastAsia" w:ascii="仿宋_GB2312" w:hAnsi="仿宋_GB2312" w:eastAsia="仿宋_GB2312" w:cs="仿宋_GB2312"/>
          <w:sz w:val="21"/>
        </w:rPr>
      </w:pPr>
    </w:p>
    <w:p w14:paraId="1D1F6ECC">
      <w:pPr>
        <w:spacing w:line="248" w:lineRule="auto"/>
        <w:rPr>
          <w:rFonts w:hint="eastAsia" w:ascii="仿宋_GB2312" w:hAnsi="仿宋_GB2312" w:eastAsia="仿宋_GB2312" w:cs="仿宋_GB2312"/>
          <w:sz w:val="21"/>
        </w:rPr>
      </w:pPr>
    </w:p>
    <w:p w14:paraId="4DEE2A0C">
      <w:pPr>
        <w:spacing w:before="65" w:line="228" w:lineRule="auto"/>
        <w:ind w:left="2696"/>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投</w:t>
      </w:r>
      <w:r>
        <w:rPr>
          <w:rFonts w:hint="eastAsia" w:ascii="仿宋_GB2312" w:hAnsi="仿宋_GB2312" w:eastAsia="仿宋_GB2312" w:cs="仿宋_GB2312"/>
          <w:spacing w:val="6"/>
          <w:sz w:val="20"/>
          <w:szCs w:val="20"/>
        </w:rPr>
        <w:t>标人名称：</w:t>
      </w:r>
    </w:p>
    <w:p w14:paraId="520D1C78">
      <w:pPr>
        <w:spacing w:before="165" w:line="228" w:lineRule="auto"/>
        <w:ind w:left="2941"/>
        <w:rPr>
          <w:rFonts w:hint="eastAsia" w:ascii="仿宋_GB2312" w:hAnsi="仿宋_GB2312" w:eastAsia="仿宋_GB2312" w:cs="仿宋_GB2312"/>
        </w:rPr>
        <w:sectPr>
          <w:footerReference r:id="rId57" w:type="default"/>
          <w:pgSz w:w="11906" w:h="16839"/>
          <w:pgMar w:top="400" w:right="1785" w:bottom="400" w:left="1785" w:header="0" w:footer="0" w:gutter="0"/>
          <w:pgNumType w:fmt="decimal"/>
          <w:cols w:space="720" w:num="1"/>
        </w:sectPr>
      </w:pPr>
      <w:r>
        <w:rPr>
          <w:rFonts w:hint="eastAsia" w:ascii="仿宋_GB2312" w:hAnsi="仿宋_GB2312" w:eastAsia="仿宋_GB2312" w:cs="仿宋_GB2312"/>
          <w:spacing w:val="1"/>
          <w:sz w:val="20"/>
          <w:szCs w:val="20"/>
        </w:rPr>
        <w:t>日期：</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z w:val="20"/>
          <w:szCs w:val="20"/>
          <w:u w:val="single" w:color="auto"/>
        </w:rPr>
        <w:t xml:space="preserve">             </w:t>
      </w:r>
      <w:r>
        <w:rPr>
          <w:rFonts w:hint="eastAsia" w:ascii="仿宋_GB2312" w:hAnsi="仿宋_GB2312" w:eastAsia="仿宋_GB2312" w:cs="仿宋_GB2312"/>
          <w:sz w:val="20"/>
          <w:szCs w:val="20"/>
        </w:rPr>
        <w:t>年</w:t>
      </w:r>
      <w:r>
        <w:rPr>
          <w:rFonts w:hint="eastAsia" w:ascii="仿宋_GB2312" w:hAnsi="仿宋_GB2312" w:eastAsia="仿宋_GB2312" w:cs="仿宋_GB2312"/>
          <w:sz w:val="20"/>
          <w:szCs w:val="20"/>
          <w:u w:val="single" w:color="auto"/>
        </w:rPr>
        <w:t xml:space="preserve">         </w:t>
      </w:r>
      <w:r>
        <w:rPr>
          <w:rFonts w:hint="eastAsia" w:ascii="仿宋_GB2312" w:hAnsi="仿宋_GB2312" w:eastAsia="仿宋_GB2312" w:cs="仿宋_GB2312"/>
          <w:sz w:val="20"/>
          <w:szCs w:val="20"/>
        </w:rPr>
        <w:t>月</w:t>
      </w:r>
      <w:r>
        <w:rPr>
          <w:rFonts w:hint="eastAsia" w:ascii="仿宋_GB2312" w:hAnsi="仿宋_GB2312" w:eastAsia="仿宋_GB2312" w:cs="仿宋_GB2312"/>
          <w:sz w:val="20"/>
          <w:szCs w:val="20"/>
          <w:u w:val="single" w:color="auto"/>
        </w:rPr>
        <w:t xml:space="preserve">       </w:t>
      </w:r>
    </w:p>
    <w:p w14:paraId="5E00732D">
      <w:pPr>
        <w:spacing w:before="91" w:line="219" w:lineRule="auto"/>
        <w:rPr>
          <w:rFonts w:hint="eastAsia" w:ascii="仿宋_GB2312" w:hAnsi="仿宋_GB2312" w:eastAsia="仿宋_GB2312" w:cs="仿宋_GB2312"/>
          <w:spacing w:val="-22"/>
          <w:sz w:val="28"/>
          <w:szCs w:val="28"/>
        </w:rPr>
      </w:pPr>
    </w:p>
    <w:p w14:paraId="20109344">
      <w:pPr>
        <w:rPr>
          <w:rFonts w:hint="eastAsia" w:ascii="仿宋_GB2312" w:hAnsi="仿宋_GB2312" w:eastAsia="仿宋_GB2312" w:cs="仿宋_GB2312"/>
          <w:sz w:val="21"/>
        </w:rPr>
      </w:pPr>
    </w:p>
    <w:p w14:paraId="1F3B7B7D">
      <w:pPr>
        <w:spacing w:before="91" w:line="219" w:lineRule="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pacing w:val="-22"/>
          <w:sz w:val="28"/>
          <w:szCs w:val="28"/>
        </w:rPr>
        <w:t>附</w:t>
      </w:r>
      <w:r>
        <w:rPr>
          <w:rFonts w:hint="eastAsia" w:ascii="仿宋_GB2312" w:hAnsi="仿宋_GB2312" w:eastAsia="仿宋_GB2312" w:cs="仿宋_GB2312"/>
          <w:spacing w:val="-20"/>
          <w:sz w:val="28"/>
          <w:szCs w:val="28"/>
        </w:rPr>
        <w:t xml:space="preserve">件 </w:t>
      </w:r>
      <w:r>
        <w:rPr>
          <w:rFonts w:hint="eastAsia" w:ascii="仿宋_GB2312" w:hAnsi="仿宋_GB2312" w:eastAsia="仿宋_GB2312" w:cs="仿宋_GB2312"/>
          <w:spacing w:val="-20"/>
          <w:sz w:val="28"/>
          <w:szCs w:val="28"/>
          <w:lang w:val="en-US" w:eastAsia="zh-CN"/>
        </w:rPr>
        <w:t>9</w:t>
      </w:r>
    </w:p>
    <w:p w14:paraId="2EC6A58E">
      <w:pPr>
        <w:spacing w:line="249" w:lineRule="auto"/>
        <w:rPr>
          <w:rFonts w:hint="eastAsia" w:ascii="仿宋_GB2312" w:hAnsi="仿宋_GB2312" w:eastAsia="仿宋_GB2312" w:cs="仿宋_GB2312"/>
          <w:sz w:val="21"/>
        </w:rPr>
      </w:pPr>
    </w:p>
    <w:p w14:paraId="60C07171">
      <w:pPr>
        <w:spacing w:before="91" w:line="220" w:lineRule="auto"/>
        <w:rPr>
          <w:rFonts w:hint="eastAsia" w:ascii="仿宋_GB2312" w:hAnsi="仿宋_GB2312" w:eastAsia="仿宋_GB2312" w:cs="仿宋_GB2312"/>
          <w:spacing w:val="-1"/>
          <w:sz w:val="28"/>
          <w:szCs w:val="28"/>
          <w:lang w:eastAsia="zh-CN"/>
          <w14:textOutline w14:w="5103" w14:cap="sq" w14:cmpd="sng">
            <w14:solidFill>
              <w14:srgbClr w14:val="000000"/>
            </w14:solidFill>
            <w14:prstDash w14:val="solid"/>
            <w14:bevel/>
          </w14:textOutline>
        </w:rPr>
      </w:pPr>
    </w:p>
    <w:p w14:paraId="5B06353E">
      <w:pPr>
        <w:spacing w:before="91" w:line="220" w:lineRule="auto"/>
        <w:ind w:left="2871"/>
        <w:rPr>
          <w:rFonts w:hint="eastAsia" w:ascii="仿宋_GB2312" w:hAnsi="仿宋_GB2312" w:eastAsia="仿宋_GB2312" w:cs="仿宋_GB2312"/>
          <w:sz w:val="28"/>
          <w:szCs w:val="28"/>
          <w:lang w:eastAsia="zh-CN"/>
        </w:rPr>
      </w:pPr>
      <w:r>
        <w:rPr>
          <w:rFonts w:hint="eastAsia" w:ascii="仿宋_GB2312" w:hAnsi="仿宋_GB2312" w:eastAsia="仿宋_GB2312" w:cs="仿宋_GB2312"/>
          <w:spacing w:val="-1"/>
          <w:sz w:val="28"/>
          <w:szCs w:val="28"/>
          <w14:textOutline w14:w="5103" w14:cap="sq" w14:cmpd="sng">
            <w14:solidFill>
              <w14:srgbClr w14:val="000000"/>
            </w14:solidFill>
            <w14:prstDash w14:val="solid"/>
            <w14:bevel/>
          </w14:textOutline>
        </w:rPr>
        <w:t>参数</w:t>
      </w:r>
      <w:r>
        <w:rPr>
          <w:rFonts w:hint="eastAsia" w:ascii="仿宋_GB2312" w:hAnsi="仿宋_GB2312" w:eastAsia="仿宋_GB2312" w:cs="仿宋_GB2312"/>
          <w:sz w:val="28"/>
          <w:szCs w:val="28"/>
          <w14:textOutline w14:w="5103" w14:cap="sq" w14:cmpd="sng">
            <w14:solidFill>
              <w14:srgbClr w14:val="000000"/>
            </w14:solidFill>
            <w14:prstDash w14:val="solid"/>
            <w14:bevel/>
          </w14:textOutline>
        </w:rPr>
        <w:t>偏离表</w:t>
      </w:r>
      <w:r>
        <w:rPr>
          <w:rFonts w:hint="eastAsia" w:ascii="仿宋_GB2312" w:hAnsi="仿宋_GB2312" w:eastAsia="仿宋_GB2312" w:cs="仿宋_GB2312"/>
          <w:sz w:val="28"/>
          <w:szCs w:val="28"/>
        </w:rPr>
        <w:t xml:space="preserve"> </w:t>
      </w:r>
      <w:r>
        <w:rPr>
          <w:rFonts w:hint="eastAsia" w:ascii="仿宋_GB2312" w:hAnsi="仿宋_GB2312" w:eastAsia="仿宋_GB2312" w:cs="仿宋_GB2312"/>
          <w:sz w:val="28"/>
          <w:szCs w:val="28"/>
          <w14:textOutline w14:w="5103" w14:cap="sq" w14:cmpd="sng">
            <w14:solidFill>
              <w14:srgbClr w14:val="000000"/>
            </w14:solidFill>
            <w14:prstDash w14:val="solid"/>
            <w14:bevel/>
          </w14:textOutline>
        </w:rPr>
        <w:t>(商务、技术)</w:t>
      </w:r>
    </w:p>
    <w:p w14:paraId="1FA2AC62">
      <w:pPr>
        <w:spacing w:before="289" w:line="228" w:lineRule="auto"/>
        <w:ind w:left="2149"/>
        <w:rPr>
          <w:rFonts w:hint="eastAsia" w:ascii="仿宋_GB2312" w:hAnsi="仿宋_GB2312" w:eastAsia="仿宋_GB2312" w:cs="仿宋_GB2312"/>
          <w:sz w:val="20"/>
          <w:szCs w:val="20"/>
        </w:rPr>
      </w:pPr>
      <w:r>
        <w:rPr>
          <w:rFonts w:hint="eastAsia" w:ascii="仿宋_GB2312" w:hAnsi="仿宋_GB2312" w:eastAsia="仿宋_GB2312" w:cs="仿宋_GB2312"/>
          <w:spacing w:val="15"/>
          <w:sz w:val="20"/>
          <w:szCs w:val="20"/>
        </w:rPr>
        <w:t>(</w:t>
      </w:r>
      <w:r>
        <w:rPr>
          <w:rFonts w:hint="eastAsia" w:ascii="仿宋_GB2312" w:hAnsi="仿宋_GB2312" w:eastAsia="仿宋_GB2312" w:cs="仿宋_GB2312"/>
          <w:spacing w:val="13"/>
          <w:sz w:val="20"/>
          <w:szCs w:val="20"/>
        </w:rPr>
        <w:t>此页需关联至评分项“产品配置、技术参数”中)</w:t>
      </w:r>
    </w:p>
    <w:p w14:paraId="776E0C31">
      <w:pPr>
        <w:rPr>
          <w:rFonts w:hint="eastAsia" w:ascii="仿宋_GB2312" w:hAnsi="仿宋_GB2312" w:eastAsia="仿宋_GB2312" w:cs="仿宋_GB2312"/>
        </w:rPr>
      </w:pPr>
    </w:p>
    <w:p w14:paraId="702D9E49">
      <w:pPr>
        <w:spacing w:line="206" w:lineRule="exact"/>
        <w:rPr>
          <w:rFonts w:hint="eastAsia" w:ascii="仿宋_GB2312" w:hAnsi="仿宋_GB2312" w:eastAsia="仿宋_GB2312" w:cs="仿宋_GB2312"/>
        </w:rPr>
      </w:pPr>
    </w:p>
    <w:tbl>
      <w:tblPr>
        <w:tblStyle w:val="28"/>
        <w:tblW w:w="11295" w:type="dxa"/>
        <w:tblInd w:w="-11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5"/>
        <w:gridCol w:w="1530"/>
        <w:gridCol w:w="3105"/>
        <w:gridCol w:w="1830"/>
        <w:gridCol w:w="1770"/>
        <w:gridCol w:w="2415"/>
      </w:tblGrid>
      <w:tr w14:paraId="1B49D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9" w:hRule="atLeast"/>
        </w:trPr>
        <w:tc>
          <w:tcPr>
            <w:tcW w:w="645" w:type="dxa"/>
            <w:vAlign w:val="top"/>
          </w:tcPr>
          <w:p w14:paraId="1B40F31B">
            <w:pPr>
              <w:spacing w:line="337" w:lineRule="auto"/>
              <w:rPr>
                <w:rFonts w:hint="eastAsia" w:ascii="仿宋_GB2312" w:hAnsi="仿宋_GB2312" w:eastAsia="仿宋_GB2312" w:cs="仿宋_GB2312"/>
                <w:sz w:val="21"/>
              </w:rPr>
            </w:pPr>
          </w:p>
          <w:p w14:paraId="2DFAC515">
            <w:pPr>
              <w:spacing w:line="338" w:lineRule="auto"/>
              <w:rPr>
                <w:rFonts w:hint="eastAsia" w:ascii="仿宋_GB2312" w:hAnsi="仿宋_GB2312" w:eastAsia="仿宋_GB2312" w:cs="仿宋_GB2312"/>
                <w:sz w:val="21"/>
              </w:rPr>
            </w:pPr>
          </w:p>
          <w:p w14:paraId="545AA3A7">
            <w:pPr>
              <w:spacing w:before="65" w:line="229" w:lineRule="auto"/>
              <w:ind w:left="91"/>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rPr>
              <w:t>序号</w:t>
            </w:r>
          </w:p>
        </w:tc>
        <w:tc>
          <w:tcPr>
            <w:tcW w:w="1530" w:type="dxa"/>
            <w:vAlign w:val="top"/>
          </w:tcPr>
          <w:p w14:paraId="710E8A47">
            <w:pPr>
              <w:spacing w:line="474" w:lineRule="auto"/>
              <w:rPr>
                <w:rFonts w:hint="eastAsia" w:ascii="仿宋_GB2312" w:hAnsi="仿宋_GB2312" w:eastAsia="仿宋_GB2312" w:cs="仿宋_GB2312"/>
                <w:sz w:val="21"/>
              </w:rPr>
            </w:pPr>
          </w:p>
          <w:p w14:paraId="2E570033">
            <w:pPr>
              <w:spacing w:before="65" w:line="380" w:lineRule="auto"/>
              <w:ind w:left="656" w:right="111" w:hanging="631"/>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采购文件品目</w:t>
            </w:r>
            <w:r>
              <w:rPr>
                <w:rFonts w:hint="eastAsia" w:ascii="仿宋_GB2312" w:hAnsi="仿宋_GB2312" w:eastAsia="仿宋_GB2312" w:cs="仿宋_GB2312"/>
                <w:spacing w:val="7"/>
                <w:sz w:val="20"/>
                <w:szCs w:val="20"/>
              </w:rPr>
              <w:t>名</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
                <w:sz w:val="20"/>
                <w:szCs w:val="20"/>
              </w:rPr>
              <w:t>称</w:t>
            </w:r>
          </w:p>
        </w:tc>
        <w:tc>
          <w:tcPr>
            <w:tcW w:w="3105" w:type="dxa"/>
            <w:vAlign w:val="top"/>
          </w:tcPr>
          <w:p w14:paraId="31F18447">
            <w:pPr>
              <w:spacing w:line="337" w:lineRule="auto"/>
              <w:rPr>
                <w:rFonts w:hint="eastAsia" w:ascii="仿宋_GB2312" w:hAnsi="仿宋_GB2312" w:eastAsia="仿宋_GB2312" w:cs="仿宋_GB2312"/>
                <w:sz w:val="21"/>
              </w:rPr>
            </w:pPr>
          </w:p>
          <w:p w14:paraId="43015AD3">
            <w:pPr>
              <w:spacing w:line="338" w:lineRule="auto"/>
              <w:rPr>
                <w:rFonts w:hint="eastAsia" w:ascii="仿宋_GB2312" w:hAnsi="仿宋_GB2312" w:eastAsia="仿宋_GB2312" w:cs="仿宋_GB2312"/>
                <w:sz w:val="21"/>
              </w:rPr>
            </w:pPr>
          </w:p>
          <w:p w14:paraId="74917993">
            <w:pPr>
              <w:spacing w:before="65" w:line="227" w:lineRule="auto"/>
              <w:ind w:left="116"/>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采购文件要求参</w:t>
            </w:r>
            <w:r>
              <w:rPr>
                <w:rFonts w:hint="eastAsia" w:ascii="仿宋_GB2312" w:hAnsi="仿宋_GB2312" w:eastAsia="仿宋_GB2312" w:cs="仿宋_GB2312"/>
                <w:spacing w:val="7"/>
                <w:sz w:val="20"/>
                <w:szCs w:val="20"/>
              </w:rPr>
              <w:t>数</w:t>
            </w:r>
          </w:p>
        </w:tc>
        <w:tc>
          <w:tcPr>
            <w:tcW w:w="1830" w:type="dxa"/>
            <w:vAlign w:val="top"/>
          </w:tcPr>
          <w:p w14:paraId="7720E093">
            <w:pPr>
              <w:spacing w:before="65" w:line="227" w:lineRule="auto"/>
              <w:ind w:left="116"/>
              <w:rPr>
                <w:rFonts w:hint="eastAsia" w:ascii="仿宋_GB2312" w:hAnsi="仿宋_GB2312" w:eastAsia="仿宋_GB2312" w:cs="仿宋_GB2312"/>
                <w:spacing w:val="9"/>
                <w:sz w:val="20"/>
                <w:szCs w:val="20"/>
              </w:rPr>
            </w:pPr>
          </w:p>
          <w:p w14:paraId="7B4664CB">
            <w:pPr>
              <w:spacing w:before="65" w:line="227" w:lineRule="auto"/>
              <w:ind w:left="116"/>
              <w:rPr>
                <w:rFonts w:hint="eastAsia" w:ascii="仿宋_GB2312" w:hAnsi="仿宋_GB2312" w:eastAsia="仿宋_GB2312" w:cs="仿宋_GB2312"/>
                <w:spacing w:val="9"/>
                <w:sz w:val="20"/>
                <w:szCs w:val="20"/>
              </w:rPr>
            </w:pPr>
            <w:r>
              <w:rPr>
                <w:rFonts w:hint="eastAsia" w:ascii="仿宋_GB2312" w:hAnsi="仿宋_GB2312" w:eastAsia="仿宋_GB2312" w:cs="仿宋_GB2312"/>
                <w:spacing w:val="9"/>
                <w:sz w:val="20"/>
                <w:szCs w:val="20"/>
              </w:rPr>
              <w:t>投标文件响应参数(投标文件技术参 数)</w:t>
            </w:r>
          </w:p>
        </w:tc>
        <w:tc>
          <w:tcPr>
            <w:tcW w:w="1770" w:type="dxa"/>
            <w:vAlign w:val="top"/>
          </w:tcPr>
          <w:p w14:paraId="5DA7FDFC">
            <w:pPr>
              <w:spacing w:line="337" w:lineRule="auto"/>
              <w:rPr>
                <w:rFonts w:hint="eastAsia" w:ascii="仿宋_GB2312" w:hAnsi="仿宋_GB2312" w:eastAsia="仿宋_GB2312" w:cs="仿宋_GB2312"/>
                <w:sz w:val="21"/>
              </w:rPr>
            </w:pPr>
            <w:r>
              <w:rPr>
                <w:rFonts w:hint="eastAsia" w:ascii="仿宋_GB2312" w:hAnsi="仿宋_GB2312" w:eastAsia="仿宋_GB2312" w:cs="仿宋_GB2312"/>
                <w:sz w:val="21"/>
              </w:rPr>
              <w:t>相关证明文件</w:t>
            </w:r>
          </w:p>
          <w:p w14:paraId="69B6AB21">
            <w:pPr>
              <w:spacing w:line="337" w:lineRule="auto"/>
              <w:rPr>
                <w:rFonts w:hint="eastAsia" w:ascii="仿宋_GB2312" w:hAnsi="仿宋_GB2312" w:eastAsia="仿宋_GB2312" w:cs="仿宋_GB2312"/>
                <w:sz w:val="21"/>
              </w:rPr>
            </w:pPr>
            <w:r>
              <w:rPr>
                <w:rFonts w:hint="eastAsia" w:ascii="仿宋_GB2312" w:hAnsi="仿宋_GB2312" w:eastAsia="仿宋_GB2312" w:cs="仿宋_GB2312"/>
                <w:sz w:val="21"/>
              </w:rPr>
              <w:t>中的描述在投</w:t>
            </w:r>
          </w:p>
          <w:p w14:paraId="17F6C9FE">
            <w:pPr>
              <w:spacing w:line="337" w:lineRule="auto"/>
              <w:rPr>
                <w:rFonts w:hint="eastAsia" w:ascii="仿宋_GB2312" w:hAnsi="仿宋_GB2312" w:eastAsia="仿宋_GB2312" w:cs="仿宋_GB2312"/>
                <w:sz w:val="21"/>
              </w:rPr>
            </w:pPr>
            <w:r>
              <w:rPr>
                <w:rFonts w:hint="eastAsia" w:ascii="仿宋_GB2312" w:hAnsi="仿宋_GB2312" w:eastAsia="仿宋_GB2312" w:cs="仿宋_GB2312"/>
                <w:sz w:val="21"/>
              </w:rPr>
              <w:t>标文件中的具</w:t>
            </w:r>
          </w:p>
          <w:p w14:paraId="56BC0F84">
            <w:pPr>
              <w:spacing w:line="337" w:lineRule="auto"/>
              <w:rPr>
                <w:rFonts w:hint="eastAsia" w:ascii="仿宋_GB2312" w:hAnsi="仿宋_GB2312" w:eastAsia="仿宋_GB2312" w:cs="仿宋_GB2312"/>
                <w:sz w:val="21"/>
              </w:rPr>
            </w:pPr>
            <w:r>
              <w:rPr>
                <w:rFonts w:hint="eastAsia" w:ascii="仿宋_GB2312" w:hAnsi="仿宋_GB2312" w:eastAsia="仿宋_GB2312" w:cs="仿宋_GB2312"/>
                <w:sz w:val="21"/>
              </w:rPr>
              <w:t>体页码</w:t>
            </w:r>
          </w:p>
        </w:tc>
        <w:tc>
          <w:tcPr>
            <w:tcW w:w="2415" w:type="dxa"/>
            <w:vAlign w:val="top"/>
          </w:tcPr>
          <w:p w14:paraId="612FC53D">
            <w:pPr>
              <w:spacing w:line="337" w:lineRule="auto"/>
              <w:rPr>
                <w:rFonts w:hint="eastAsia" w:ascii="仿宋_GB2312" w:hAnsi="仿宋_GB2312" w:eastAsia="仿宋_GB2312" w:cs="仿宋_GB2312"/>
                <w:sz w:val="21"/>
              </w:rPr>
            </w:pPr>
            <w:r>
              <w:rPr>
                <w:rFonts w:hint="eastAsia" w:ascii="仿宋_GB2312" w:hAnsi="仿宋_GB2312" w:eastAsia="仿宋_GB2312" w:cs="仿宋_GB2312"/>
                <w:sz w:val="21"/>
              </w:rPr>
              <w:t>偏离说明 (无偏离，正/负偏离及偏离情况</w:t>
            </w:r>
            <w:r>
              <w:rPr>
                <w:rFonts w:hint="eastAsia" w:ascii="仿宋_GB2312" w:hAnsi="仿宋_GB2312" w:eastAsia="仿宋_GB2312" w:cs="仿宋_GB2312"/>
                <w:sz w:val="21"/>
                <w:lang w:eastAsia="zh-CN"/>
              </w:rPr>
              <w:t>，</w:t>
            </w:r>
            <w:r>
              <w:rPr>
                <w:rFonts w:hint="eastAsia" w:ascii="仿宋_GB2312" w:hAnsi="仿宋_GB2312" w:eastAsia="仿宋_GB2312" w:cs="仿宋_GB2312"/>
                <w:color w:val="C00000"/>
                <w:sz w:val="21"/>
                <w:lang w:eastAsia="zh-CN"/>
              </w:rPr>
              <w:t>正偏离请写明具体内容，并用加粗字体标注</w:t>
            </w:r>
            <w:r>
              <w:rPr>
                <w:rFonts w:hint="eastAsia" w:ascii="仿宋_GB2312" w:hAnsi="仿宋_GB2312" w:eastAsia="仿宋_GB2312" w:cs="仿宋_GB2312"/>
                <w:sz w:val="21"/>
              </w:rPr>
              <w:t>)</w:t>
            </w:r>
          </w:p>
        </w:tc>
      </w:tr>
      <w:tr w14:paraId="5F697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645" w:type="dxa"/>
            <w:vAlign w:val="top"/>
          </w:tcPr>
          <w:p w14:paraId="33B226F4">
            <w:pPr>
              <w:spacing w:line="317" w:lineRule="auto"/>
              <w:jc w:val="left"/>
              <w:rPr>
                <w:rFonts w:hint="eastAsia" w:ascii="仿宋_GB2312" w:hAnsi="仿宋_GB2312" w:eastAsia="仿宋_GB2312" w:cs="仿宋_GB2312"/>
                <w:sz w:val="21"/>
              </w:rPr>
            </w:pPr>
          </w:p>
          <w:p w14:paraId="46C11E67">
            <w:pPr>
              <w:spacing w:before="57" w:line="195" w:lineRule="auto"/>
              <w:ind w:left="310"/>
              <w:jc w:val="left"/>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530" w:type="dxa"/>
            <w:vAlign w:val="top"/>
          </w:tcPr>
          <w:p w14:paraId="1C2BCE18">
            <w:pPr>
              <w:spacing w:before="142" w:line="227" w:lineRule="auto"/>
              <w:ind w:left="124" w:leftChars="0"/>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rPr>
              <w:t>第五章</w:t>
            </w:r>
            <w:r>
              <w:rPr>
                <w:rFonts w:hint="eastAsia" w:ascii="仿宋_GB2312" w:hAnsi="仿宋_GB2312" w:eastAsia="仿宋_GB2312" w:cs="仿宋_GB2312"/>
                <w:spacing w:val="-5"/>
                <w:sz w:val="20"/>
                <w:szCs w:val="20"/>
                <w:lang w:eastAsia="zh-CN"/>
              </w:rPr>
              <w:t>按参数需求填写</w:t>
            </w:r>
          </w:p>
        </w:tc>
        <w:tc>
          <w:tcPr>
            <w:tcW w:w="3105" w:type="dxa"/>
            <w:vAlign w:val="top"/>
          </w:tcPr>
          <w:p w14:paraId="5C3F823A">
            <w:pPr>
              <w:spacing w:before="114" w:line="290" w:lineRule="exact"/>
              <w:ind w:left="804" w:leftChars="0"/>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pacing w:val="4"/>
                <w:position w:val="1"/>
                <w:sz w:val="20"/>
                <w:szCs w:val="20"/>
              </w:rPr>
              <w:t>……</w:t>
            </w:r>
          </w:p>
        </w:tc>
        <w:tc>
          <w:tcPr>
            <w:tcW w:w="1830" w:type="dxa"/>
            <w:vAlign w:val="top"/>
          </w:tcPr>
          <w:p w14:paraId="5945975C">
            <w:pPr>
              <w:rPr>
                <w:rFonts w:hint="eastAsia" w:ascii="仿宋_GB2312" w:hAnsi="仿宋_GB2312" w:eastAsia="仿宋_GB2312" w:cs="仿宋_GB2312"/>
                <w:sz w:val="21"/>
              </w:rPr>
            </w:pPr>
          </w:p>
        </w:tc>
        <w:tc>
          <w:tcPr>
            <w:tcW w:w="1770" w:type="dxa"/>
            <w:vAlign w:val="top"/>
          </w:tcPr>
          <w:p w14:paraId="102EB0A9">
            <w:pPr>
              <w:rPr>
                <w:rFonts w:hint="eastAsia" w:ascii="仿宋_GB2312" w:hAnsi="仿宋_GB2312" w:eastAsia="仿宋_GB2312" w:cs="仿宋_GB2312"/>
                <w:sz w:val="21"/>
              </w:rPr>
            </w:pPr>
          </w:p>
        </w:tc>
        <w:tc>
          <w:tcPr>
            <w:tcW w:w="2415" w:type="dxa"/>
            <w:vAlign w:val="top"/>
          </w:tcPr>
          <w:p w14:paraId="3D63AE0E">
            <w:pPr>
              <w:rPr>
                <w:rFonts w:hint="eastAsia" w:ascii="仿宋_GB2312" w:hAnsi="仿宋_GB2312" w:eastAsia="仿宋_GB2312" w:cs="仿宋_GB2312"/>
                <w:sz w:val="21"/>
              </w:rPr>
            </w:pPr>
          </w:p>
        </w:tc>
      </w:tr>
      <w:tr w14:paraId="163DB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3" w:hRule="atLeast"/>
        </w:trPr>
        <w:tc>
          <w:tcPr>
            <w:tcW w:w="645" w:type="dxa"/>
            <w:vAlign w:val="top"/>
          </w:tcPr>
          <w:p w14:paraId="6D3A1B4C">
            <w:pPr>
              <w:spacing w:before="58" w:line="195" w:lineRule="auto"/>
              <w:ind w:firstLine="400" w:firstLineChars="200"/>
              <w:jc w:val="left"/>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2</w:t>
            </w:r>
          </w:p>
        </w:tc>
        <w:tc>
          <w:tcPr>
            <w:tcW w:w="1530" w:type="dxa"/>
            <w:vAlign w:val="top"/>
          </w:tcPr>
          <w:p w14:paraId="063C6290">
            <w:pPr>
              <w:spacing w:before="144" w:line="227" w:lineRule="auto"/>
              <w:ind w:left="124" w:leftChars="0"/>
              <w:rPr>
                <w:rFonts w:hint="eastAsia" w:ascii="仿宋_GB2312" w:hAnsi="仿宋_GB2312" w:eastAsia="仿宋_GB2312" w:cs="仿宋_GB2312"/>
                <w:color w:val="0000FF"/>
                <w:sz w:val="20"/>
                <w:szCs w:val="20"/>
                <w:lang w:eastAsia="zh-CN"/>
              </w:rPr>
            </w:pPr>
            <w:r>
              <w:rPr>
                <w:rFonts w:hint="eastAsia" w:ascii="仿宋_GB2312" w:hAnsi="仿宋_GB2312" w:eastAsia="仿宋_GB2312" w:cs="仿宋_GB2312"/>
                <w:spacing w:val="-5"/>
                <w:sz w:val="20"/>
                <w:szCs w:val="20"/>
              </w:rPr>
              <w:t xml:space="preserve">第五章 </w:t>
            </w:r>
            <w:r>
              <w:rPr>
                <w:rFonts w:hint="eastAsia" w:ascii="仿宋_GB2312" w:hAnsi="仿宋_GB2312" w:eastAsia="仿宋_GB2312" w:cs="仿宋_GB2312"/>
                <w:spacing w:val="-5"/>
                <w:sz w:val="20"/>
                <w:szCs w:val="20"/>
                <w:lang w:eastAsia="zh-CN"/>
              </w:rPr>
              <w:t>按参数需求填写</w:t>
            </w:r>
          </w:p>
        </w:tc>
        <w:tc>
          <w:tcPr>
            <w:tcW w:w="3105" w:type="dxa"/>
            <w:vAlign w:val="top"/>
          </w:tcPr>
          <w:p w14:paraId="007EB39F">
            <w:pPr>
              <w:spacing w:before="143" w:line="241" w:lineRule="auto"/>
              <w:ind w:left="761" w:leftChars="0"/>
              <w:rPr>
                <w:rFonts w:hint="eastAsia" w:ascii="仿宋_GB2312" w:hAnsi="仿宋_GB2312" w:eastAsia="仿宋_GB2312" w:cs="仿宋_GB2312"/>
                <w:color w:val="0000FF"/>
                <w:sz w:val="20"/>
                <w:szCs w:val="20"/>
              </w:rPr>
            </w:pPr>
            <w:r>
              <w:rPr>
                <w:rFonts w:hint="eastAsia" w:ascii="仿宋_GB2312" w:hAnsi="仿宋_GB2312" w:eastAsia="仿宋_GB2312" w:cs="仿宋_GB2312"/>
                <w:spacing w:val="4"/>
                <w:sz w:val="20"/>
                <w:szCs w:val="20"/>
              </w:rPr>
              <w:t>……</w:t>
            </w:r>
          </w:p>
        </w:tc>
        <w:tc>
          <w:tcPr>
            <w:tcW w:w="1830" w:type="dxa"/>
            <w:vAlign w:val="top"/>
          </w:tcPr>
          <w:p w14:paraId="77A6B54F">
            <w:pPr>
              <w:rPr>
                <w:rFonts w:hint="eastAsia" w:ascii="仿宋_GB2312" w:hAnsi="仿宋_GB2312" w:eastAsia="仿宋_GB2312" w:cs="仿宋_GB2312"/>
                <w:sz w:val="21"/>
              </w:rPr>
            </w:pPr>
          </w:p>
        </w:tc>
        <w:tc>
          <w:tcPr>
            <w:tcW w:w="1770" w:type="dxa"/>
            <w:vAlign w:val="top"/>
          </w:tcPr>
          <w:p w14:paraId="23827752">
            <w:pPr>
              <w:rPr>
                <w:rFonts w:hint="eastAsia" w:ascii="仿宋_GB2312" w:hAnsi="仿宋_GB2312" w:eastAsia="仿宋_GB2312" w:cs="仿宋_GB2312"/>
                <w:sz w:val="21"/>
              </w:rPr>
            </w:pPr>
          </w:p>
        </w:tc>
        <w:tc>
          <w:tcPr>
            <w:tcW w:w="2415" w:type="dxa"/>
            <w:vAlign w:val="top"/>
          </w:tcPr>
          <w:p w14:paraId="3A3E0D0B">
            <w:pPr>
              <w:rPr>
                <w:rFonts w:hint="eastAsia" w:ascii="仿宋_GB2312" w:hAnsi="仿宋_GB2312" w:eastAsia="仿宋_GB2312" w:cs="仿宋_GB2312"/>
                <w:sz w:val="21"/>
              </w:rPr>
            </w:pPr>
          </w:p>
        </w:tc>
      </w:tr>
      <w:tr w14:paraId="7C500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45" w:type="dxa"/>
            <w:vAlign w:val="top"/>
          </w:tcPr>
          <w:p w14:paraId="75F6A695">
            <w:pPr>
              <w:spacing w:before="178" w:line="195" w:lineRule="auto"/>
              <w:ind w:left="294"/>
              <w:jc w:val="left"/>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3</w:t>
            </w:r>
          </w:p>
        </w:tc>
        <w:tc>
          <w:tcPr>
            <w:tcW w:w="1530" w:type="dxa"/>
            <w:vAlign w:val="top"/>
          </w:tcPr>
          <w:p w14:paraId="40AAF29A">
            <w:pPr>
              <w:rPr>
                <w:rFonts w:hint="eastAsia" w:ascii="仿宋_GB2312" w:hAnsi="仿宋_GB2312" w:eastAsia="仿宋_GB2312" w:cs="仿宋_GB2312"/>
                <w:sz w:val="20"/>
                <w:szCs w:val="20"/>
                <w:lang w:eastAsia="zh-CN"/>
              </w:rPr>
            </w:pPr>
          </w:p>
        </w:tc>
        <w:tc>
          <w:tcPr>
            <w:tcW w:w="3105" w:type="dxa"/>
            <w:vAlign w:val="top"/>
          </w:tcPr>
          <w:p w14:paraId="7A31DF76">
            <w:pPr>
              <w:rPr>
                <w:rFonts w:hint="eastAsia" w:ascii="仿宋_GB2312" w:hAnsi="仿宋_GB2312" w:eastAsia="仿宋_GB2312" w:cs="仿宋_GB2312"/>
                <w:sz w:val="20"/>
                <w:szCs w:val="20"/>
              </w:rPr>
            </w:pPr>
            <w:r>
              <w:rPr>
                <w:rFonts w:hint="eastAsia" w:ascii="仿宋_GB2312" w:hAnsi="仿宋_GB2312" w:eastAsia="仿宋_GB2312" w:cs="仿宋_GB2312"/>
                <w:sz w:val="21"/>
                <w:lang w:eastAsia="zh-CN"/>
              </w:rPr>
              <w:t>可以往下延伸</w:t>
            </w:r>
            <w:r>
              <w:rPr>
                <w:rFonts w:hint="eastAsia" w:ascii="仿宋_GB2312" w:hAnsi="仿宋_GB2312" w:eastAsia="仿宋_GB2312" w:cs="仿宋_GB2312"/>
                <w:spacing w:val="4"/>
                <w:sz w:val="20"/>
                <w:szCs w:val="20"/>
              </w:rPr>
              <w:t>……</w:t>
            </w:r>
          </w:p>
        </w:tc>
        <w:tc>
          <w:tcPr>
            <w:tcW w:w="1830" w:type="dxa"/>
            <w:vAlign w:val="top"/>
          </w:tcPr>
          <w:p w14:paraId="4AC5BB5F">
            <w:pPr>
              <w:rPr>
                <w:rFonts w:hint="eastAsia" w:ascii="仿宋_GB2312" w:hAnsi="仿宋_GB2312" w:eastAsia="仿宋_GB2312" w:cs="仿宋_GB2312"/>
                <w:sz w:val="21"/>
              </w:rPr>
            </w:pPr>
          </w:p>
        </w:tc>
        <w:tc>
          <w:tcPr>
            <w:tcW w:w="1770" w:type="dxa"/>
            <w:vAlign w:val="top"/>
          </w:tcPr>
          <w:p w14:paraId="412BD040">
            <w:pPr>
              <w:rPr>
                <w:rFonts w:hint="eastAsia" w:ascii="仿宋_GB2312" w:hAnsi="仿宋_GB2312" w:eastAsia="仿宋_GB2312" w:cs="仿宋_GB2312"/>
                <w:sz w:val="21"/>
              </w:rPr>
            </w:pPr>
          </w:p>
        </w:tc>
        <w:tc>
          <w:tcPr>
            <w:tcW w:w="2415" w:type="dxa"/>
            <w:vAlign w:val="top"/>
          </w:tcPr>
          <w:p w14:paraId="0D5B0F7C">
            <w:pPr>
              <w:rPr>
                <w:rFonts w:hint="eastAsia" w:ascii="仿宋_GB2312" w:hAnsi="仿宋_GB2312" w:eastAsia="仿宋_GB2312" w:cs="仿宋_GB2312"/>
                <w:sz w:val="21"/>
              </w:rPr>
            </w:pPr>
          </w:p>
        </w:tc>
      </w:tr>
      <w:tr w14:paraId="64CFC6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45" w:type="dxa"/>
            <w:vAlign w:val="top"/>
          </w:tcPr>
          <w:p w14:paraId="05008F50">
            <w:pPr>
              <w:spacing w:before="180" w:line="195" w:lineRule="auto"/>
              <w:ind w:left="288"/>
              <w:jc w:val="left"/>
              <w:rPr>
                <w:rFonts w:hint="eastAsia" w:ascii="仿宋_GB2312" w:hAnsi="仿宋_GB2312" w:eastAsia="仿宋_GB2312" w:cs="仿宋_GB2312"/>
                <w:sz w:val="20"/>
                <w:szCs w:val="20"/>
              </w:rPr>
            </w:pPr>
            <w:r>
              <w:rPr>
                <w:rFonts w:hint="eastAsia" w:ascii="仿宋_GB2312" w:hAnsi="仿宋_GB2312" w:eastAsia="仿宋_GB2312" w:cs="仿宋_GB2312"/>
                <w:spacing w:val="1"/>
                <w:sz w:val="20"/>
                <w:szCs w:val="20"/>
              </w:rPr>
              <w:t>4</w:t>
            </w:r>
          </w:p>
        </w:tc>
        <w:tc>
          <w:tcPr>
            <w:tcW w:w="1530" w:type="dxa"/>
            <w:vAlign w:val="top"/>
          </w:tcPr>
          <w:p w14:paraId="4D163314">
            <w:pPr>
              <w:spacing w:before="144" w:line="227" w:lineRule="auto"/>
              <w:ind w:left="124"/>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rPr>
              <w:t xml:space="preserve">第五章 </w:t>
            </w:r>
            <w:r>
              <w:rPr>
                <w:rFonts w:hint="eastAsia" w:ascii="仿宋_GB2312" w:hAnsi="仿宋_GB2312" w:eastAsia="仿宋_GB2312" w:cs="仿宋_GB2312"/>
                <w:spacing w:val="-5"/>
                <w:sz w:val="20"/>
                <w:szCs w:val="20"/>
                <w:lang w:eastAsia="zh-CN"/>
              </w:rPr>
              <w:t>按参数需求填写</w:t>
            </w:r>
          </w:p>
        </w:tc>
        <w:tc>
          <w:tcPr>
            <w:tcW w:w="3105" w:type="dxa"/>
            <w:vAlign w:val="top"/>
          </w:tcPr>
          <w:p w14:paraId="6CB1F9ED">
            <w:pPr>
              <w:spacing w:before="143" w:line="241" w:lineRule="auto"/>
              <w:ind w:left="761"/>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w:t>
            </w:r>
          </w:p>
        </w:tc>
        <w:tc>
          <w:tcPr>
            <w:tcW w:w="1830" w:type="dxa"/>
            <w:vAlign w:val="top"/>
          </w:tcPr>
          <w:p w14:paraId="2A8C9D53">
            <w:pPr>
              <w:rPr>
                <w:rFonts w:hint="eastAsia" w:ascii="仿宋_GB2312" w:hAnsi="仿宋_GB2312" w:eastAsia="仿宋_GB2312" w:cs="仿宋_GB2312"/>
                <w:sz w:val="21"/>
              </w:rPr>
            </w:pPr>
          </w:p>
        </w:tc>
        <w:tc>
          <w:tcPr>
            <w:tcW w:w="1770" w:type="dxa"/>
            <w:vAlign w:val="top"/>
          </w:tcPr>
          <w:p w14:paraId="17938427">
            <w:pPr>
              <w:rPr>
                <w:rFonts w:hint="eastAsia" w:ascii="仿宋_GB2312" w:hAnsi="仿宋_GB2312" w:eastAsia="仿宋_GB2312" w:cs="仿宋_GB2312"/>
                <w:sz w:val="21"/>
              </w:rPr>
            </w:pPr>
          </w:p>
        </w:tc>
        <w:tc>
          <w:tcPr>
            <w:tcW w:w="2415" w:type="dxa"/>
            <w:vAlign w:val="top"/>
          </w:tcPr>
          <w:p w14:paraId="759CE224">
            <w:pPr>
              <w:rPr>
                <w:rFonts w:hint="eastAsia" w:ascii="仿宋_GB2312" w:hAnsi="仿宋_GB2312" w:eastAsia="仿宋_GB2312" w:cs="仿宋_GB2312"/>
                <w:sz w:val="21"/>
              </w:rPr>
            </w:pPr>
          </w:p>
        </w:tc>
      </w:tr>
      <w:tr w14:paraId="37443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45" w:type="dxa"/>
            <w:vAlign w:val="top"/>
          </w:tcPr>
          <w:p w14:paraId="2F344C82">
            <w:pPr>
              <w:rPr>
                <w:rFonts w:hint="eastAsia" w:ascii="仿宋_GB2312" w:hAnsi="仿宋_GB2312" w:eastAsia="仿宋_GB2312" w:cs="仿宋_GB2312"/>
                <w:sz w:val="21"/>
              </w:rPr>
            </w:pPr>
          </w:p>
        </w:tc>
        <w:tc>
          <w:tcPr>
            <w:tcW w:w="1530" w:type="dxa"/>
            <w:vAlign w:val="top"/>
          </w:tcPr>
          <w:p w14:paraId="4D4FAF02">
            <w:pPr>
              <w:rPr>
                <w:rFonts w:hint="eastAsia" w:ascii="仿宋_GB2312" w:hAnsi="仿宋_GB2312" w:eastAsia="仿宋_GB2312" w:cs="仿宋_GB2312"/>
                <w:sz w:val="21"/>
              </w:rPr>
            </w:pPr>
          </w:p>
        </w:tc>
        <w:tc>
          <w:tcPr>
            <w:tcW w:w="3105" w:type="dxa"/>
            <w:vAlign w:val="top"/>
          </w:tcPr>
          <w:p w14:paraId="1C0CB38E">
            <w:pPr>
              <w:rPr>
                <w:rFonts w:hint="eastAsia" w:ascii="仿宋_GB2312" w:hAnsi="仿宋_GB2312" w:eastAsia="仿宋_GB2312" w:cs="仿宋_GB2312"/>
                <w:sz w:val="21"/>
                <w:lang w:eastAsia="zh-CN"/>
              </w:rPr>
            </w:pPr>
            <w:r>
              <w:rPr>
                <w:rFonts w:hint="eastAsia" w:ascii="仿宋_GB2312" w:hAnsi="仿宋_GB2312" w:eastAsia="仿宋_GB2312" w:cs="仿宋_GB2312"/>
                <w:sz w:val="21"/>
                <w:lang w:eastAsia="zh-CN"/>
              </w:rPr>
              <w:t>可以往下延伸</w:t>
            </w:r>
            <w:r>
              <w:rPr>
                <w:rFonts w:hint="eastAsia" w:ascii="仿宋_GB2312" w:hAnsi="仿宋_GB2312" w:eastAsia="仿宋_GB2312" w:cs="仿宋_GB2312"/>
                <w:spacing w:val="4"/>
                <w:sz w:val="20"/>
                <w:szCs w:val="20"/>
              </w:rPr>
              <w:t>……</w:t>
            </w:r>
          </w:p>
        </w:tc>
        <w:tc>
          <w:tcPr>
            <w:tcW w:w="1830" w:type="dxa"/>
            <w:vAlign w:val="top"/>
          </w:tcPr>
          <w:p w14:paraId="14CD24D7">
            <w:pPr>
              <w:rPr>
                <w:rFonts w:hint="eastAsia" w:ascii="仿宋_GB2312" w:hAnsi="仿宋_GB2312" w:eastAsia="仿宋_GB2312" w:cs="仿宋_GB2312"/>
                <w:sz w:val="21"/>
              </w:rPr>
            </w:pPr>
          </w:p>
        </w:tc>
        <w:tc>
          <w:tcPr>
            <w:tcW w:w="1770" w:type="dxa"/>
            <w:vAlign w:val="top"/>
          </w:tcPr>
          <w:p w14:paraId="42751AC1">
            <w:pPr>
              <w:rPr>
                <w:rFonts w:hint="eastAsia" w:ascii="仿宋_GB2312" w:hAnsi="仿宋_GB2312" w:eastAsia="仿宋_GB2312" w:cs="仿宋_GB2312"/>
                <w:sz w:val="21"/>
              </w:rPr>
            </w:pPr>
          </w:p>
        </w:tc>
        <w:tc>
          <w:tcPr>
            <w:tcW w:w="2415" w:type="dxa"/>
            <w:vAlign w:val="top"/>
          </w:tcPr>
          <w:p w14:paraId="632C7F12">
            <w:pPr>
              <w:rPr>
                <w:rFonts w:hint="eastAsia" w:ascii="仿宋_GB2312" w:hAnsi="仿宋_GB2312" w:eastAsia="仿宋_GB2312" w:cs="仿宋_GB2312"/>
                <w:sz w:val="21"/>
              </w:rPr>
            </w:pPr>
          </w:p>
        </w:tc>
      </w:tr>
      <w:tr w14:paraId="787DF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45" w:type="dxa"/>
            <w:vAlign w:val="top"/>
          </w:tcPr>
          <w:p w14:paraId="7FA20FC1">
            <w:pPr>
              <w:rPr>
                <w:rFonts w:hint="eastAsia" w:ascii="仿宋_GB2312" w:hAnsi="仿宋_GB2312" w:eastAsia="仿宋_GB2312" w:cs="仿宋_GB2312"/>
                <w:sz w:val="21"/>
              </w:rPr>
            </w:pPr>
          </w:p>
        </w:tc>
        <w:tc>
          <w:tcPr>
            <w:tcW w:w="1530" w:type="dxa"/>
            <w:vAlign w:val="top"/>
          </w:tcPr>
          <w:p w14:paraId="5FA697D3">
            <w:pPr>
              <w:spacing w:before="145"/>
              <w:ind w:left="608"/>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w:t>
            </w:r>
          </w:p>
        </w:tc>
        <w:tc>
          <w:tcPr>
            <w:tcW w:w="3105" w:type="dxa"/>
            <w:vAlign w:val="top"/>
          </w:tcPr>
          <w:p w14:paraId="137C10A9">
            <w:pPr>
              <w:spacing w:before="145"/>
              <w:ind w:left="761"/>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w:t>
            </w:r>
          </w:p>
        </w:tc>
        <w:tc>
          <w:tcPr>
            <w:tcW w:w="1830" w:type="dxa"/>
            <w:vAlign w:val="top"/>
          </w:tcPr>
          <w:p w14:paraId="54CF1E50">
            <w:pPr>
              <w:rPr>
                <w:rFonts w:hint="eastAsia" w:ascii="仿宋_GB2312" w:hAnsi="仿宋_GB2312" w:eastAsia="仿宋_GB2312" w:cs="仿宋_GB2312"/>
                <w:sz w:val="21"/>
              </w:rPr>
            </w:pPr>
          </w:p>
        </w:tc>
        <w:tc>
          <w:tcPr>
            <w:tcW w:w="1770" w:type="dxa"/>
            <w:vAlign w:val="top"/>
          </w:tcPr>
          <w:p w14:paraId="4D0A8695">
            <w:pPr>
              <w:rPr>
                <w:rFonts w:hint="eastAsia" w:ascii="仿宋_GB2312" w:hAnsi="仿宋_GB2312" w:eastAsia="仿宋_GB2312" w:cs="仿宋_GB2312"/>
                <w:sz w:val="21"/>
              </w:rPr>
            </w:pPr>
          </w:p>
        </w:tc>
        <w:tc>
          <w:tcPr>
            <w:tcW w:w="2415" w:type="dxa"/>
            <w:vAlign w:val="top"/>
          </w:tcPr>
          <w:p w14:paraId="044B9CD8">
            <w:pPr>
              <w:rPr>
                <w:rFonts w:hint="eastAsia" w:ascii="仿宋_GB2312" w:hAnsi="仿宋_GB2312" w:eastAsia="仿宋_GB2312" w:cs="仿宋_GB2312"/>
                <w:sz w:val="21"/>
              </w:rPr>
            </w:pPr>
          </w:p>
        </w:tc>
      </w:tr>
      <w:tr w14:paraId="6762C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645" w:type="dxa"/>
            <w:vAlign w:val="top"/>
          </w:tcPr>
          <w:p w14:paraId="065D0093">
            <w:pPr>
              <w:rPr>
                <w:rFonts w:hint="eastAsia" w:ascii="仿宋_GB2312" w:hAnsi="仿宋_GB2312" w:eastAsia="仿宋_GB2312" w:cs="仿宋_GB2312"/>
                <w:sz w:val="21"/>
              </w:rPr>
            </w:pPr>
          </w:p>
        </w:tc>
        <w:tc>
          <w:tcPr>
            <w:tcW w:w="1530" w:type="dxa"/>
            <w:vAlign w:val="top"/>
          </w:tcPr>
          <w:p w14:paraId="72F07910">
            <w:pPr>
              <w:spacing w:before="145"/>
              <w:ind w:left="608"/>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w:t>
            </w:r>
          </w:p>
        </w:tc>
        <w:tc>
          <w:tcPr>
            <w:tcW w:w="3105" w:type="dxa"/>
            <w:vAlign w:val="top"/>
          </w:tcPr>
          <w:p w14:paraId="607D5DEB">
            <w:pPr>
              <w:spacing w:before="145"/>
              <w:ind w:left="761"/>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w:t>
            </w:r>
          </w:p>
        </w:tc>
        <w:tc>
          <w:tcPr>
            <w:tcW w:w="1830" w:type="dxa"/>
            <w:vAlign w:val="top"/>
          </w:tcPr>
          <w:p w14:paraId="0F48BA4D">
            <w:pPr>
              <w:rPr>
                <w:rFonts w:hint="eastAsia" w:ascii="仿宋_GB2312" w:hAnsi="仿宋_GB2312" w:eastAsia="仿宋_GB2312" w:cs="仿宋_GB2312"/>
                <w:sz w:val="21"/>
              </w:rPr>
            </w:pPr>
          </w:p>
        </w:tc>
        <w:tc>
          <w:tcPr>
            <w:tcW w:w="1770" w:type="dxa"/>
            <w:vAlign w:val="top"/>
          </w:tcPr>
          <w:p w14:paraId="0C9E535B">
            <w:pPr>
              <w:rPr>
                <w:rFonts w:hint="eastAsia" w:ascii="仿宋_GB2312" w:hAnsi="仿宋_GB2312" w:eastAsia="仿宋_GB2312" w:cs="仿宋_GB2312"/>
                <w:sz w:val="21"/>
              </w:rPr>
            </w:pPr>
          </w:p>
        </w:tc>
        <w:tc>
          <w:tcPr>
            <w:tcW w:w="2415" w:type="dxa"/>
            <w:vAlign w:val="top"/>
          </w:tcPr>
          <w:p w14:paraId="176B4D9D">
            <w:pPr>
              <w:rPr>
                <w:rFonts w:hint="eastAsia" w:ascii="仿宋_GB2312" w:hAnsi="仿宋_GB2312" w:eastAsia="仿宋_GB2312" w:cs="仿宋_GB2312"/>
                <w:sz w:val="21"/>
              </w:rPr>
            </w:pPr>
          </w:p>
        </w:tc>
      </w:tr>
      <w:tr w14:paraId="51BF09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645" w:type="dxa"/>
            <w:vAlign w:val="top"/>
          </w:tcPr>
          <w:p w14:paraId="4437D65C">
            <w:pPr>
              <w:rPr>
                <w:rFonts w:hint="eastAsia" w:ascii="仿宋_GB2312" w:hAnsi="仿宋_GB2312" w:eastAsia="仿宋_GB2312" w:cs="仿宋_GB2312"/>
                <w:sz w:val="21"/>
              </w:rPr>
            </w:pPr>
          </w:p>
        </w:tc>
        <w:tc>
          <w:tcPr>
            <w:tcW w:w="1530" w:type="dxa"/>
            <w:vAlign w:val="top"/>
          </w:tcPr>
          <w:p w14:paraId="089B28B3">
            <w:pPr>
              <w:spacing w:before="143" w:line="265" w:lineRule="exact"/>
              <w:ind w:left="608"/>
              <w:rPr>
                <w:rFonts w:hint="eastAsia" w:ascii="仿宋_GB2312" w:hAnsi="仿宋_GB2312" w:eastAsia="仿宋_GB2312" w:cs="仿宋_GB2312"/>
                <w:sz w:val="20"/>
                <w:szCs w:val="20"/>
              </w:rPr>
            </w:pPr>
            <w:r>
              <w:rPr>
                <w:rFonts w:hint="eastAsia" w:ascii="仿宋_GB2312" w:hAnsi="仿宋_GB2312" w:eastAsia="仿宋_GB2312" w:cs="仿宋_GB2312"/>
                <w:spacing w:val="4"/>
                <w:position w:val="1"/>
                <w:sz w:val="20"/>
                <w:szCs w:val="20"/>
              </w:rPr>
              <w:t>……</w:t>
            </w:r>
          </w:p>
        </w:tc>
        <w:tc>
          <w:tcPr>
            <w:tcW w:w="3105" w:type="dxa"/>
            <w:vAlign w:val="top"/>
          </w:tcPr>
          <w:p w14:paraId="21E4AD04">
            <w:pPr>
              <w:spacing w:before="143" w:line="265" w:lineRule="exact"/>
              <w:ind w:left="804"/>
              <w:rPr>
                <w:rFonts w:hint="eastAsia" w:ascii="仿宋_GB2312" w:hAnsi="仿宋_GB2312" w:eastAsia="仿宋_GB2312" w:cs="仿宋_GB2312"/>
                <w:sz w:val="20"/>
                <w:szCs w:val="20"/>
              </w:rPr>
            </w:pPr>
            <w:r>
              <w:rPr>
                <w:rFonts w:hint="eastAsia" w:ascii="仿宋_GB2312" w:hAnsi="仿宋_GB2312" w:eastAsia="仿宋_GB2312" w:cs="仿宋_GB2312"/>
                <w:spacing w:val="4"/>
                <w:position w:val="1"/>
                <w:sz w:val="20"/>
                <w:szCs w:val="20"/>
              </w:rPr>
              <w:t>……</w:t>
            </w:r>
          </w:p>
        </w:tc>
        <w:tc>
          <w:tcPr>
            <w:tcW w:w="1830" w:type="dxa"/>
            <w:vAlign w:val="top"/>
          </w:tcPr>
          <w:p w14:paraId="64F4B46A">
            <w:pPr>
              <w:rPr>
                <w:rFonts w:hint="eastAsia" w:ascii="仿宋_GB2312" w:hAnsi="仿宋_GB2312" w:eastAsia="仿宋_GB2312" w:cs="仿宋_GB2312"/>
                <w:sz w:val="21"/>
              </w:rPr>
            </w:pPr>
          </w:p>
        </w:tc>
        <w:tc>
          <w:tcPr>
            <w:tcW w:w="1770" w:type="dxa"/>
            <w:vAlign w:val="top"/>
          </w:tcPr>
          <w:p w14:paraId="32A9D06F">
            <w:pPr>
              <w:rPr>
                <w:rFonts w:hint="eastAsia" w:ascii="仿宋_GB2312" w:hAnsi="仿宋_GB2312" w:eastAsia="仿宋_GB2312" w:cs="仿宋_GB2312"/>
                <w:sz w:val="21"/>
              </w:rPr>
            </w:pPr>
          </w:p>
        </w:tc>
        <w:tc>
          <w:tcPr>
            <w:tcW w:w="2415" w:type="dxa"/>
            <w:vAlign w:val="top"/>
          </w:tcPr>
          <w:p w14:paraId="1B78AAC3">
            <w:pPr>
              <w:rPr>
                <w:rFonts w:hint="eastAsia" w:ascii="仿宋_GB2312" w:hAnsi="仿宋_GB2312" w:eastAsia="仿宋_GB2312" w:cs="仿宋_GB2312"/>
                <w:sz w:val="21"/>
              </w:rPr>
            </w:pPr>
          </w:p>
        </w:tc>
      </w:tr>
    </w:tbl>
    <w:p w14:paraId="18E3CF0E">
      <w:pPr>
        <w:spacing w:before="129" w:line="230" w:lineRule="auto"/>
        <w:ind w:left="401"/>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注：</w:t>
      </w:r>
    </w:p>
    <w:p w14:paraId="2CC3242D">
      <w:pPr>
        <w:spacing w:before="219" w:line="432" w:lineRule="auto"/>
        <w:ind w:right="1581"/>
        <w:rPr>
          <w:rFonts w:hint="eastAsia" w:ascii="仿宋_GB2312" w:hAnsi="仿宋_GB2312" w:eastAsia="仿宋_GB2312" w:cs="仿宋_GB2312"/>
          <w:sz w:val="20"/>
          <w:szCs w:val="20"/>
        </w:rPr>
      </w:pPr>
      <w:r>
        <w:rPr>
          <w:rFonts w:hint="eastAsia" w:ascii="仿宋_GB2312" w:hAnsi="仿宋_GB2312" w:eastAsia="仿宋_GB2312" w:cs="仿宋_GB2312"/>
          <w:spacing w:val="14"/>
          <w:sz w:val="20"/>
          <w:szCs w:val="20"/>
        </w:rPr>
        <w:t>1</w:t>
      </w:r>
      <w:r>
        <w:rPr>
          <w:rFonts w:hint="eastAsia" w:ascii="仿宋_GB2312" w:hAnsi="仿宋_GB2312" w:eastAsia="仿宋_GB2312" w:cs="仿宋_GB2312"/>
          <w:spacing w:val="8"/>
          <w:sz w:val="20"/>
          <w:szCs w:val="20"/>
        </w:rPr>
        <w:t>、投标单位应在响应技术文件中对本技术规格书逐条按顺序响应，做出必要的解释并</w:t>
      </w:r>
      <w:r>
        <w:rPr>
          <w:rFonts w:hint="eastAsia" w:ascii="仿宋_GB2312" w:hAnsi="仿宋_GB2312" w:eastAsia="仿宋_GB2312" w:cs="仿宋_GB2312"/>
          <w:spacing w:val="18"/>
          <w:sz w:val="20"/>
          <w:szCs w:val="20"/>
        </w:rPr>
        <w:t>列出技</w:t>
      </w:r>
      <w:r>
        <w:rPr>
          <w:rFonts w:hint="eastAsia" w:ascii="仿宋_GB2312" w:hAnsi="仿宋_GB2312" w:eastAsia="仿宋_GB2312" w:cs="仿宋_GB2312"/>
          <w:spacing w:val="9"/>
          <w:sz w:val="20"/>
          <w:szCs w:val="20"/>
        </w:rPr>
        <w:t>术偏差表。而不应完全复制招标文件中技术参数要求，统一回答“响应”“无</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偏离”“正偏离”等。</w:t>
      </w:r>
    </w:p>
    <w:p w14:paraId="3BD845D8">
      <w:pPr>
        <w:spacing w:before="65" w:line="364" w:lineRule="auto"/>
        <w:ind w:right="15"/>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lang w:val="en-US" w:eastAsia="zh-CN"/>
        </w:rPr>
        <w:t>2</w:t>
      </w:r>
      <w:r>
        <w:rPr>
          <w:rFonts w:hint="eastAsia" w:ascii="仿宋_GB2312" w:hAnsi="仿宋_GB2312" w:eastAsia="仿宋_GB2312" w:cs="仿宋_GB2312"/>
          <w:spacing w:val="8"/>
          <w:sz w:val="20"/>
          <w:szCs w:val="20"/>
        </w:rPr>
        <w:t>、</w:t>
      </w:r>
      <w:r>
        <w:rPr>
          <w:rFonts w:hint="eastAsia" w:ascii="仿宋_GB2312" w:hAnsi="仿宋_GB2312" w:eastAsia="仿宋_GB2312" w:cs="仿宋_GB2312"/>
          <w:spacing w:val="4"/>
          <w:sz w:val="20"/>
          <w:szCs w:val="20"/>
        </w:rPr>
        <w:t>请供应商应根据投标货物的性能指标、对照文件中“第五部分 采购需求</w:t>
      </w:r>
      <w:r>
        <w:rPr>
          <w:rFonts w:hint="eastAsia" w:ascii="仿宋_GB2312" w:hAnsi="仿宋_GB2312" w:eastAsia="仿宋_GB2312" w:cs="仿宋_GB2312"/>
          <w:spacing w:val="7"/>
          <w:sz w:val="20"/>
          <w:szCs w:val="20"/>
        </w:rPr>
        <w:t>中的所有参数要求，如实逐条一一对应填写响应情况。采购文件中加注“</w:t>
      </w:r>
      <w:r>
        <w:rPr>
          <w:rFonts w:hint="eastAsia" w:ascii="仿宋_GB2312" w:hAnsi="仿宋_GB2312" w:eastAsia="仿宋_GB2312" w:cs="仿宋_GB2312"/>
          <w:spacing w:val="7"/>
          <w:sz w:val="20"/>
          <w:szCs w:val="20"/>
          <w:lang w:eastAsia="zh-CN"/>
        </w:rPr>
        <w:t>★</w:t>
      </w:r>
      <w:r>
        <w:rPr>
          <w:rFonts w:hint="eastAsia" w:ascii="仿宋_GB2312" w:hAnsi="仿宋_GB2312" w:eastAsia="仿宋_GB2312" w:cs="仿宋_GB2312"/>
          <w:spacing w:val="7"/>
          <w:sz w:val="20"/>
          <w:szCs w:val="20"/>
        </w:rPr>
        <w:t>”号</w:t>
      </w:r>
      <w:r>
        <w:rPr>
          <w:rFonts w:hint="eastAsia" w:ascii="仿宋_GB2312" w:hAnsi="仿宋_GB2312" w:eastAsia="仿宋_GB2312" w:cs="仿宋_GB2312"/>
          <w:spacing w:val="9"/>
          <w:sz w:val="20"/>
          <w:szCs w:val="20"/>
        </w:rPr>
        <w:t>为实质条款，若有负偏离或不满足则导致投标无效</w:t>
      </w:r>
      <w:r>
        <w:rPr>
          <w:rFonts w:hint="eastAsia" w:ascii="仿宋_GB2312" w:hAnsi="仿宋_GB2312" w:eastAsia="仿宋_GB2312" w:cs="仿宋_GB2312"/>
          <w:spacing w:val="8"/>
          <w:sz w:val="20"/>
          <w:szCs w:val="20"/>
        </w:rPr>
        <w:t>。</w:t>
      </w:r>
    </w:p>
    <w:p w14:paraId="6661D9C1">
      <w:pPr>
        <w:spacing w:line="436" w:lineRule="auto"/>
        <w:ind w:left="26" w:right="486" w:hanging="4"/>
        <w:rPr>
          <w:rFonts w:hint="eastAsia" w:ascii="仿宋_GB2312" w:hAnsi="仿宋_GB2312" w:eastAsia="仿宋_GB2312" w:cs="仿宋_GB2312"/>
          <w:lang w:eastAsia="zh-CN"/>
        </w:rPr>
        <w:sectPr>
          <w:headerReference r:id="rId58" w:type="default"/>
          <w:pgSz w:w="11906" w:h="16839"/>
          <w:pgMar w:top="400" w:right="691" w:bottom="400" w:left="1406" w:header="0" w:footer="0" w:gutter="0"/>
          <w:pgNumType w:fmt="decimal"/>
          <w:cols w:space="720" w:num="1"/>
        </w:sectPr>
      </w:pPr>
      <w:r>
        <w:rPr>
          <w:rFonts w:hint="eastAsia" w:ascii="仿宋_GB2312" w:hAnsi="仿宋_GB2312" w:eastAsia="仿宋_GB2312" w:cs="仿宋_GB2312"/>
          <w:spacing w:val="9"/>
          <w:sz w:val="20"/>
          <w:szCs w:val="20"/>
        </w:rPr>
        <w:t>3</w:t>
      </w:r>
      <w:r>
        <w:rPr>
          <w:rFonts w:hint="eastAsia" w:ascii="仿宋_GB2312" w:hAnsi="仿宋_GB2312" w:eastAsia="仿宋_GB2312" w:cs="仿宋_GB2312"/>
          <w:spacing w:val="7"/>
          <w:sz w:val="20"/>
          <w:szCs w:val="20"/>
        </w:rPr>
        <w:t xml:space="preserve"> 、请依照实际投标参数填写，验收时如发现为谋取中标而填写虚假参数信息，将上报</w:t>
      </w:r>
      <w:r>
        <w:rPr>
          <w:rFonts w:hint="eastAsia" w:ascii="仿宋_GB2312" w:hAnsi="仿宋_GB2312" w:eastAsia="仿宋_GB2312" w:cs="仿宋_GB2312"/>
          <w:spacing w:val="8"/>
          <w:sz w:val="20"/>
          <w:szCs w:val="20"/>
        </w:rPr>
        <w:t>失信名单并追究</w:t>
      </w:r>
      <w:r>
        <w:rPr>
          <w:rFonts w:hint="eastAsia" w:ascii="仿宋_GB2312" w:hAnsi="仿宋_GB2312" w:eastAsia="仿宋_GB2312" w:cs="仿宋_GB2312"/>
          <w:spacing w:val="8"/>
          <w:sz w:val="20"/>
          <w:szCs w:val="20"/>
          <w:lang w:eastAsia="zh-CN"/>
        </w:rPr>
        <w:t>相关法律责任。</w:t>
      </w:r>
    </w:p>
    <w:p w14:paraId="46CCAC7F">
      <w:pPr>
        <w:spacing w:before="91" w:line="219" w:lineRule="auto"/>
        <w:rPr>
          <w:rFonts w:hint="eastAsia" w:ascii="仿宋_GB2312" w:hAnsi="仿宋_GB2312" w:eastAsia="仿宋_GB2312" w:cs="仿宋_GB2312"/>
          <w:spacing w:val="-22"/>
          <w:sz w:val="28"/>
          <w:szCs w:val="28"/>
        </w:rPr>
      </w:pPr>
    </w:p>
    <w:p w14:paraId="06F950B8">
      <w:pPr>
        <w:spacing w:before="91" w:line="219" w:lineRule="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pacing w:val="-22"/>
          <w:sz w:val="28"/>
          <w:szCs w:val="28"/>
        </w:rPr>
        <w:t>附</w:t>
      </w:r>
      <w:r>
        <w:rPr>
          <w:rFonts w:hint="eastAsia" w:ascii="仿宋_GB2312" w:hAnsi="仿宋_GB2312" w:eastAsia="仿宋_GB2312" w:cs="仿宋_GB2312"/>
          <w:spacing w:val="-20"/>
          <w:sz w:val="28"/>
          <w:szCs w:val="28"/>
        </w:rPr>
        <w:t>件</w:t>
      </w:r>
      <w:r>
        <w:rPr>
          <w:rFonts w:hint="eastAsia" w:ascii="仿宋_GB2312" w:hAnsi="仿宋_GB2312" w:eastAsia="仿宋_GB2312" w:cs="仿宋_GB2312"/>
          <w:spacing w:val="-20"/>
          <w:sz w:val="28"/>
          <w:szCs w:val="28"/>
          <w:lang w:val="en-US" w:eastAsia="zh-CN"/>
        </w:rPr>
        <w:t>10</w:t>
      </w:r>
    </w:p>
    <w:p w14:paraId="2E073840">
      <w:pPr>
        <w:spacing w:line="248" w:lineRule="auto"/>
        <w:rPr>
          <w:rFonts w:hint="eastAsia" w:ascii="仿宋_GB2312" w:hAnsi="仿宋_GB2312" w:eastAsia="仿宋_GB2312" w:cs="仿宋_GB2312"/>
          <w:sz w:val="21"/>
        </w:rPr>
      </w:pPr>
    </w:p>
    <w:p w14:paraId="15319DCC">
      <w:pPr>
        <w:spacing w:before="91" w:line="221" w:lineRule="auto"/>
        <w:ind w:left="3760"/>
        <w:rPr>
          <w:rFonts w:hint="eastAsia" w:ascii="仿宋_GB2312" w:hAnsi="仿宋_GB2312" w:eastAsia="仿宋_GB2312" w:cs="仿宋_GB2312"/>
          <w:sz w:val="28"/>
          <w:szCs w:val="28"/>
        </w:rPr>
      </w:pPr>
      <w:r>
        <w:rPr>
          <w:rFonts w:hint="eastAsia" w:ascii="仿宋_GB2312" w:hAnsi="仿宋_GB2312" w:eastAsia="仿宋_GB2312" w:cs="仿宋_GB2312"/>
          <w:spacing w:val="-4"/>
          <w:sz w:val="28"/>
          <w:szCs w:val="28"/>
          <w14:textOutline w14:w="5103" w14:cap="sq" w14:cmpd="sng">
            <w14:solidFill>
              <w14:srgbClr w14:val="000000"/>
            </w14:solidFill>
            <w14:prstDash w14:val="solid"/>
            <w14:bevel/>
          </w14:textOutline>
        </w:rPr>
        <w:t>投标函</w:t>
      </w:r>
    </w:p>
    <w:p w14:paraId="12D07AEB">
      <w:pPr>
        <w:spacing w:line="246" w:lineRule="auto"/>
        <w:rPr>
          <w:rFonts w:hint="eastAsia" w:ascii="仿宋_GB2312" w:hAnsi="仿宋_GB2312" w:eastAsia="仿宋_GB2312" w:cs="仿宋_GB2312"/>
          <w:sz w:val="21"/>
        </w:rPr>
      </w:pPr>
    </w:p>
    <w:p w14:paraId="7AD946F8">
      <w:pPr>
        <w:spacing w:line="246" w:lineRule="auto"/>
        <w:rPr>
          <w:rFonts w:hint="eastAsia" w:ascii="仿宋_GB2312" w:hAnsi="仿宋_GB2312" w:eastAsia="仿宋_GB2312" w:cs="仿宋_GB2312"/>
          <w:sz w:val="21"/>
        </w:rPr>
      </w:pPr>
    </w:p>
    <w:p w14:paraId="203E8C53">
      <w:pPr>
        <w:spacing w:before="65" w:line="226" w:lineRule="auto"/>
        <w:ind w:left="22"/>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致</w:t>
      </w:r>
      <w:r>
        <w:rPr>
          <w:rFonts w:hint="eastAsia" w:ascii="仿宋_GB2312" w:hAnsi="仿宋_GB2312" w:eastAsia="仿宋_GB2312" w:cs="仿宋_GB2312"/>
          <w:spacing w:val="12"/>
          <w:sz w:val="20"/>
          <w:szCs w:val="20"/>
          <w:u w:val="single" w:color="auto"/>
        </w:rPr>
        <w:t xml:space="preserve"> </w:t>
      </w:r>
      <w:r>
        <w:rPr>
          <w:rFonts w:hint="eastAsia" w:ascii="仿宋_GB2312" w:hAnsi="仿宋_GB2312" w:eastAsia="仿宋_GB2312" w:cs="仿宋_GB2312"/>
          <w:spacing w:val="8"/>
          <w:sz w:val="20"/>
          <w:szCs w:val="20"/>
          <w:u w:val="single" w:color="auto"/>
        </w:rPr>
        <w:t xml:space="preserve"> </w:t>
      </w:r>
      <w:r>
        <w:rPr>
          <w:rFonts w:hint="eastAsia" w:ascii="仿宋_GB2312" w:hAnsi="仿宋_GB2312" w:eastAsia="仿宋_GB2312" w:cs="仿宋_GB2312"/>
          <w:spacing w:val="6"/>
          <w:sz w:val="20"/>
          <w:szCs w:val="20"/>
          <w:u w:val="single" w:color="auto"/>
        </w:rPr>
        <w:t xml:space="preserve">          </w:t>
      </w:r>
      <w:r>
        <w:rPr>
          <w:rFonts w:hint="eastAsia" w:ascii="仿宋_GB2312" w:hAnsi="仿宋_GB2312" w:eastAsia="仿宋_GB2312" w:cs="仿宋_GB2312"/>
          <w:spacing w:val="6"/>
          <w:sz w:val="20"/>
          <w:szCs w:val="20"/>
        </w:rPr>
        <w:t xml:space="preserve"> (采购人或采购代理机构)：</w:t>
      </w:r>
    </w:p>
    <w:p w14:paraId="49A2C5CA">
      <w:pPr>
        <w:spacing w:before="162" w:line="377" w:lineRule="auto"/>
        <w:ind w:left="39" w:firstLine="404"/>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我方己仔细</w:t>
      </w:r>
      <w:r>
        <w:rPr>
          <w:rFonts w:hint="eastAsia" w:ascii="仿宋_GB2312" w:hAnsi="仿宋_GB2312" w:eastAsia="仿宋_GB2312" w:cs="仿宋_GB2312"/>
          <w:spacing w:val="1"/>
          <w:sz w:val="20"/>
          <w:szCs w:val="20"/>
        </w:rPr>
        <w:t>研究了</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pacing w:val="1"/>
          <w:sz w:val="20"/>
          <w:szCs w:val="20"/>
        </w:rPr>
        <w:t>项目名称)的招标文件(项目编号：</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pacing w:val="1"/>
          <w:sz w:val="20"/>
          <w:szCs w:val="20"/>
        </w:rPr>
        <w:t>)</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0"/>
          <w:sz w:val="20"/>
          <w:szCs w:val="20"/>
        </w:rPr>
        <w:t>的</w:t>
      </w:r>
      <w:r>
        <w:rPr>
          <w:rFonts w:hint="eastAsia" w:ascii="仿宋_GB2312" w:hAnsi="仿宋_GB2312" w:eastAsia="仿宋_GB2312" w:cs="仿宋_GB2312"/>
          <w:spacing w:val="9"/>
          <w:sz w:val="20"/>
          <w:szCs w:val="20"/>
        </w:rPr>
        <w:t>全部内容，知悉参加投标的风险，我方承诺接受招标文件的全部条款且无任何异议。</w:t>
      </w:r>
    </w:p>
    <w:p w14:paraId="60B7B17A">
      <w:pPr>
        <w:spacing w:before="1" w:line="376" w:lineRule="auto"/>
        <w:ind w:left="21" w:right="86" w:firstLine="424"/>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一、我方</w:t>
      </w:r>
      <w:r>
        <w:rPr>
          <w:rFonts w:hint="eastAsia" w:ascii="仿宋_GB2312" w:hAnsi="仿宋_GB2312" w:eastAsia="仿宋_GB2312" w:cs="仿宋_GB2312"/>
          <w:spacing w:val="9"/>
          <w:sz w:val="20"/>
          <w:szCs w:val="20"/>
        </w:rPr>
        <w:t>同</w:t>
      </w:r>
      <w:r>
        <w:rPr>
          <w:rFonts w:hint="eastAsia" w:ascii="仿宋_GB2312" w:hAnsi="仿宋_GB2312" w:eastAsia="仿宋_GB2312" w:cs="仿宋_GB2312"/>
          <w:spacing w:val="6"/>
          <w:sz w:val="20"/>
          <w:szCs w:val="20"/>
        </w:rPr>
        <w:t>意在招标文件中规定的提交投标文件截止时间起</w:t>
      </w:r>
      <w:r>
        <w:rPr>
          <w:rFonts w:hint="eastAsia" w:ascii="仿宋_GB2312" w:hAnsi="仿宋_GB2312" w:eastAsia="仿宋_GB2312" w:cs="仿宋_GB2312"/>
          <w:spacing w:val="6"/>
          <w:sz w:val="20"/>
          <w:szCs w:val="20"/>
          <w:u w:val="single" w:color="auto"/>
        </w:rPr>
        <w:t xml:space="preserve">    </w:t>
      </w:r>
      <w:r>
        <w:rPr>
          <w:rFonts w:hint="eastAsia" w:ascii="仿宋_GB2312" w:hAnsi="仿宋_GB2312" w:eastAsia="仿宋_GB2312" w:cs="仿宋_GB2312"/>
          <w:spacing w:val="6"/>
          <w:sz w:val="20"/>
          <w:szCs w:val="20"/>
        </w:rPr>
        <w:t>日内(投标文件有效期)</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遵</w:t>
      </w:r>
      <w:r>
        <w:rPr>
          <w:rFonts w:hint="eastAsia" w:ascii="仿宋_GB2312" w:hAnsi="仿宋_GB2312" w:eastAsia="仿宋_GB2312" w:cs="仿宋_GB2312"/>
          <w:spacing w:val="9"/>
          <w:sz w:val="20"/>
          <w:szCs w:val="20"/>
        </w:rPr>
        <w:t>守本投标文件中的承诺且在此期限期满之前均具有法律约束力。</w:t>
      </w:r>
    </w:p>
    <w:p w14:paraId="24F50638">
      <w:pPr>
        <w:spacing w:before="1" w:line="377" w:lineRule="auto"/>
        <w:ind w:left="27" w:right="87" w:firstLine="418"/>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二、我方</w:t>
      </w:r>
      <w:r>
        <w:rPr>
          <w:rFonts w:hint="eastAsia" w:ascii="仿宋_GB2312" w:hAnsi="仿宋_GB2312" w:eastAsia="仿宋_GB2312" w:cs="仿宋_GB2312"/>
          <w:spacing w:val="8"/>
          <w:sz w:val="20"/>
          <w:szCs w:val="20"/>
        </w:rPr>
        <w:t>提</w:t>
      </w:r>
      <w:r>
        <w:rPr>
          <w:rFonts w:hint="eastAsia" w:ascii="仿宋_GB2312" w:hAnsi="仿宋_GB2312" w:eastAsia="仿宋_GB2312" w:cs="仿宋_GB2312"/>
          <w:spacing w:val="6"/>
          <w:sz w:val="20"/>
          <w:szCs w:val="20"/>
        </w:rPr>
        <w:t>交加密投标文件电子版</w:t>
      </w:r>
      <w:r>
        <w:rPr>
          <w:rFonts w:hint="eastAsia" w:ascii="仿宋_GB2312" w:hAnsi="仿宋_GB2312" w:eastAsia="仿宋_GB2312" w:cs="仿宋_GB2312"/>
          <w:spacing w:val="6"/>
          <w:sz w:val="20"/>
          <w:szCs w:val="20"/>
          <w:u w:val="single" w:color="auto"/>
        </w:rPr>
        <w:t xml:space="preserve">   壹  </w:t>
      </w:r>
      <w:r>
        <w:rPr>
          <w:rFonts w:hint="eastAsia" w:ascii="仿宋_GB2312" w:hAnsi="仿宋_GB2312" w:eastAsia="仿宋_GB2312" w:cs="仿宋_GB2312"/>
          <w:spacing w:val="6"/>
          <w:sz w:val="20"/>
          <w:szCs w:val="20"/>
        </w:rPr>
        <w:t xml:space="preserve"> 份，并保证投标文件提供的数据和材料是真</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4"/>
          <w:sz w:val="20"/>
          <w:szCs w:val="20"/>
        </w:rPr>
        <w:t>实</w:t>
      </w:r>
      <w:r>
        <w:rPr>
          <w:rFonts w:hint="eastAsia" w:ascii="仿宋_GB2312" w:hAnsi="仿宋_GB2312" w:eastAsia="仿宋_GB2312" w:cs="仿宋_GB2312"/>
          <w:spacing w:val="9"/>
          <w:sz w:val="20"/>
          <w:szCs w:val="20"/>
        </w:rPr>
        <w:t>、准确的。否则，愿承担《政府采购法》第七十七条规定的法律责任。</w:t>
      </w:r>
    </w:p>
    <w:p w14:paraId="6F72F95D">
      <w:pPr>
        <w:spacing w:before="1" w:line="376" w:lineRule="auto"/>
        <w:ind w:left="23" w:right="44" w:firstLine="418"/>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三</w:t>
      </w:r>
      <w:r>
        <w:rPr>
          <w:rFonts w:hint="eastAsia" w:ascii="仿宋_GB2312" w:hAnsi="仿宋_GB2312" w:eastAsia="仿宋_GB2312" w:cs="仿宋_GB2312"/>
          <w:spacing w:val="14"/>
          <w:sz w:val="20"/>
          <w:szCs w:val="20"/>
        </w:rPr>
        <w:t>、</w:t>
      </w:r>
      <w:r>
        <w:rPr>
          <w:rFonts w:hint="eastAsia" w:ascii="仿宋_GB2312" w:hAnsi="仿宋_GB2312" w:eastAsia="仿宋_GB2312" w:cs="仿宋_GB2312"/>
          <w:spacing w:val="8"/>
          <w:sz w:val="20"/>
          <w:szCs w:val="20"/>
        </w:rPr>
        <w:t>我方愿意向贵方提供任何与本项采购有关的数据、情况和技术资料。若贵方需要，</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9"/>
          <w:sz w:val="20"/>
          <w:szCs w:val="20"/>
        </w:rPr>
        <w:t>我方愿意提供我方作出的一切承诺的证明材料</w:t>
      </w:r>
      <w:r>
        <w:rPr>
          <w:rFonts w:hint="eastAsia" w:ascii="仿宋_GB2312" w:hAnsi="仿宋_GB2312" w:eastAsia="仿宋_GB2312" w:cs="仿宋_GB2312"/>
          <w:spacing w:val="7"/>
          <w:sz w:val="20"/>
          <w:szCs w:val="20"/>
        </w:rPr>
        <w:t>。</w:t>
      </w:r>
    </w:p>
    <w:p w14:paraId="1D79FAC0">
      <w:pPr>
        <w:spacing w:before="2" w:line="386" w:lineRule="auto"/>
        <w:ind w:left="22" w:right="87" w:firstLine="439"/>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四、我方</w:t>
      </w:r>
      <w:r>
        <w:rPr>
          <w:rFonts w:hint="eastAsia" w:ascii="仿宋_GB2312" w:hAnsi="仿宋_GB2312" w:eastAsia="仿宋_GB2312" w:cs="仿宋_GB2312"/>
          <w:spacing w:val="10"/>
          <w:sz w:val="20"/>
          <w:szCs w:val="20"/>
        </w:rPr>
        <w:t>承</w:t>
      </w:r>
      <w:r>
        <w:rPr>
          <w:rFonts w:hint="eastAsia" w:ascii="仿宋_GB2312" w:hAnsi="仿宋_GB2312" w:eastAsia="仿宋_GB2312" w:cs="仿宋_GB2312"/>
          <w:spacing w:val="6"/>
          <w:sz w:val="20"/>
          <w:szCs w:val="20"/>
        </w:rPr>
        <w:t>诺遵守《政府采购法》的有关规定，保证在获得中标资格后，按照招标文件</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8"/>
          <w:sz w:val="20"/>
          <w:szCs w:val="20"/>
        </w:rPr>
        <w:t>确定</w:t>
      </w:r>
      <w:r>
        <w:rPr>
          <w:rFonts w:hint="eastAsia" w:ascii="仿宋_GB2312" w:hAnsi="仿宋_GB2312" w:eastAsia="仿宋_GB2312" w:cs="仿宋_GB2312"/>
          <w:spacing w:val="9"/>
          <w:sz w:val="20"/>
          <w:szCs w:val="20"/>
        </w:rPr>
        <w:t>的事项签订政府采购合同，履行双方所签订的合同，并承担合同规定的责任和义务。</w:t>
      </w:r>
    </w:p>
    <w:p w14:paraId="4205995D">
      <w:pPr>
        <w:spacing w:line="250" w:lineRule="auto"/>
        <w:rPr>
          <w:rFonts w:hint="eastAsia" w:ascii="仿宋_GB2312" w:hAnsi="仿宋_GB2312" w:eastAsia="仿宋_GB2312" w:cs="仿宋_GB2312"/>
          <w:sz w:val="21"/>
        </w:rPr>
      </w:pPr>
    </w:p>
    <w:p w14:paraId="74FD7BE0">
      <w:pPr>
        <w:spacing w:line="250" w:lineRule="auto"/>
        <w:rPr>
          <w:rFonts w:hint="eastAsia" w:ascii="仿宋_GB2312" w:hAnsi="仿宋_GB2312" w:eastAsia="仿宋_GB2312" w:cs="仿宋_GB2312"/>
          <w:sz w:val="21"/>
        </w:rPr>
      </w:pPr>
    </w:p>
    <w:p w14:paraId="65F14A46">
      <w:pPr>
        <w:spacing w:line="250" w:lineRule="auto"/>
        <w:rPr>
          <w:rFonts w:hint="eastAsia" w:ascii="仿宋_GB2312" w:hAnsi="仿宋_GB2312" w:eastAsia="仿宋_GB2312" w:cs="仿宋_GB2312"/>
          <w:sz w:val="21"/>
        </w:rPr>
      </w:pPr>
    </w:p>
    <w:p w14:paraId="4D846AE7">
      <w:pPr>
        <w:spacing w:line="250" w:lineRule="auto"/>
        <w:rPr>
          <w:rFonts w:hint="eastAsia" w:ascii="仿宋_GB2312" w:hAnsi="仿宋_GB2312" w:eastAsia="仿宋_GB2312" w:cs="仿宋_GB2312"/>
          <w:sz w:val="21"/>
        </w:rPr>
      </w:pPr>
    </w:p>
    <w:p w14:paraId="208C4A9E">
      <w:pPr>
        <w:spacing w:line="250" w:lineRule="auto"/>
        <w:rPr>
          <w:rFonts w:hint="eastAsia" w:ascii="仿宋_GB2312" w:hAnsi="仿宋_GB2312" w:eastAsia="仿宋_GB2312" w:cs="仿宋_GB2312"/>
          <w:sz w:val="21"/>
        </w:rPr>
      </w:pPr>
    </w:p>
    <w:p w14:paraId="67261D63">
      <w:pPr>
        <w:spacing w:line="251" w:lineRule="auto"/>
        <w:rPr>
          <w:rFonts w:hint="eastAsia" w:ascii="仿宋_GB2312" w:hAnsi="仿宋_GB2312" w:eastAsia="仿宋_GB2312" w:cs="仿宋_GB2312"/>
          <w:sz w:val="21"/>
        </w:rPr>
      </w:pPr>
    </w:p>
    <w:p w14:paraId="568011D8">
      <w:pPr>
        <w:spacing w:line="251" w:lineRule="auto"/>
        <w:rPr>
          <w:rFonts w:hint="eastAsia" w:ascii="仿宋_GB2312" w:hAnsi="仿宋_GB2312" w:eastAsia="仿宋_GB2312" w:cs="仿宋_GB2312"/>
          <w:sz w:val="21"/>
        </w:rPr>
      </w:pPr>
    </w:p>
    <w:p w14:paraId="413DCCB4">
      <w:pPr>
        <w:spacing w:line="251" w:lineRule="auto"/>
        <w:rPr>
          <w:rFonts w:hint="eastAsia" w:ascii="仿宋_GB2312" w:hAnsi="仿宋_GB2312" w:eastAsia="仿宋_GB2312" w:cs="仿宋_GB2312"/>
          <w:sz w:val="21"/>
        </w:rPr>
      </w:pPr>
    </w:p>
    <w:p w14:paraId="7C57673B">
      <w:pPr>
        <w:spacing w:before="65" w:line="227" w:lineRule="auto"/>
        <w:ind w:left="38"/>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附</w:t>
      </w:r>
      <w:r>
        <w:rPr>
          <w:rFonts w:hint="eastAsia" w:ascii="仿宋_GB2312" w:hAnsi="仿宋_GB2312" w:eastAsia="仿宋_GB2312" w:cs="仿宋_GB2312"/>
          <w:spacing w:val="6"/>
          <w:sz w:val="20"/>
          <w:szCs w:val="20"/>
        </w:rPr>
        <w:t>件 1：法定代表人身份证明(法定代表人参加招标)</w:t>
      </w:r>
    </w:p>
    <w:p w14:paraId="29B58FF5">
      <w:pPr>
        <w:spacing w:before="162" w:line="227" w:lineRule="auto"/>
        <w:ind w:left="38"/>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附件 2：法定代表人授权书(委托代理人参加招标</w:t>
      </w:r>
      <w:r>
        <w:rPr>
          <w:rFonts w:hint="eastAsia" w:ascii="仿宋_GB2312" w:hAnsi="仿宋_GB2312" w:eastAsia="仿宋_GB2312" w:cs="仿宋_GB2312"/>
          <w:spacing w:val="3"/>
          <w:sz w:val="20"/>
          <w:szCs w:val="20"/>
        </w:rPr>
        <w:t>)</w:t>
      </w:r>
    </w:p>
    <w:p w14:paraId="3B8C83F0">
      <w:pPr>
        <w:spacing w:line="256" w:lineRule="auto"/>
        <w:rPr>
          <w:rFonts w:hint="eastAsia" w:ascii="仿宋_GB2312" w:hAnsi="仿宋_GB2312" w:eastAsia="仿宋_GB2312" w:cs="仿宋_GB2312"/>
          <w:sz w:val="21"/>
        </w:rPr>
      </w:pPr>
    </w:p>
    <w:p w14:paraId="5E41F335">
      <w:pPr>
        <w:spacing w:line="256" w:lineRule="auto"/>
        <w:rPr>
          <w:rFonts w:hint="eastAsia" w:ascii="仿宋_GB2312" w:hAnsi="仿宋_GB2312" w:eastAsia="仿宋_GB2312" w:cs="仿宋_GB2312"/>
          <w:sz w:val="21"/>
        </w:rPr>
      </w:pPr>
    </w:p>
    <w:p w14:paraId="73DF316B">
      <w:pPr>
        <w:spacing w:line="257" w:lineRule="auto"/>
        <w:rPr>
          <w:rFonts w:hint="eastAsia" w:ascii="仿宋_GB2312" w:hAnsi="仿宋_GB2312" w:eastAsia="仿宋_GB2312" w:cs="仿宋_GB2312"/>
          <w:sz w:val="21"/>
        </w:rPr>
      </w:pPr>
    </w:p>
    <w:p w14:paraId="0A29E243">
      <w:pPr>
        <w:spacing w:line="257" w:lineRule="auto"/>
        <w:rPr>
          <w:rFonts w:hint="eastAsia" w:ascii="仿宋_GB2312" w:hAnsi="仿宋_GB2312" w:eastAsia="仿宋_GB2312" w:cs="仿宋_GB2312"/>
          <w:sz w:val="21"/>
        </w:rPr>
      </w:pPr>
    </w:p>
    <w:p w14:paraId="29931458">
      <w:pPr>
        <w:spacing w:before="66" w:line="227" w:lineRule="auto"/>
        <w:ind w:left="24"/>
        <w:rPr>
          <w:rFonts w:hint="eastAsia" w:ascii="仿宋_GB2312" w:hAnsi="仿宋_GB2312" w:eastAsia="仿宋_GB2312" w:cs="仿宋_GB2312"/>
          <w:sz w:val="20"/>
          <w:szCs w:val="20"/>
        </w:rPr>
      </w:pPr>
      <w:r>
        <w:rPr>
          <w:rFonts w:hint="eastAsia" w:ascii="仿宋_GB2312" w:hAnsi="仿宋_GB2312" w:eastAsia="仿宋_GB2312" w:cs="仿宋_GB2312"/>
          <w:spacing w:val="11"/>
          <w:sz w:val="20"/>
          <w:szCs w:val="20"/>
        </w:rPr>
        <w:t>投</w:t>
      </w:r>
      <w:r>
        <w:rPr>
          <w:rFonts w:hint="eastAsia" w:ascii="仿宋_GB2312" w:hAnsi="仿宋_GB2312" w:eastAsia="仿宋_GB2312" w:cs="仿宋_GB2312"/>
          <w:spacing w:val="7"/>
          <w:sz w:val="20"/>
          <w:szCs w:val="20"/>
        </w:rPr>
        <w:t>标人名称(盖单位章)：</w:t>
      </w:r>
    </w:p>
    <w:p w14:paraId="4D0D0349">
      <w:pPr>
        <w:spacing w:before="162" w:line="377" w:lineRule="auto"/>
        <w:ind w:left="23"/>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法定代表人或其委托代理人 (签字)：</w:t>
      </w:r>
      <w:r>
        <w:rPr>
          <w:rFonts w:hint="eastAsia" w:ascii="仿宋_GB2312" w:hAnsi="仿宋_GB2312" w:eastAsia="仿宋_GB2312" w:cs="仿宋_GB2312"/>
          <w:sz w:val="20"/>
          <w:szCs w:val="20"/>
          <w:u w:val="single" w:color="auto"/>
        </w:rPr>
        <w:t xml:space="preserve">              </w:t>
      </w:r>
    </w:p>
    <w:p w14:paraId="1B8554AB">
      <w:pPr>
        <w:spacing w:line="227" w:lineRule="auto"/>
        <w:ind w:left="58"/>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日期：</w:t>
      </w:r>
      <w:r>
        <w:rPr>
          <w:rFonts w:hint="eastAsia" w:ascii="仿宋_GB2312" w:hAnsi="仿宋_GB2312" w:eastAsia="仿宋_GB2312" w:cs="仿宋_GB2312"/>
          <w:spacing w:val="-2"/>
          <w:sz w:val="20"/>
          <w:szCs w:val="20"/>
          <w:u w:val="single" w:color="auto"/>
        </w:rPr>
        <w:t xml:space="preserve">              </w:t>
      </w:r>
      <w:r>
        <w:rPr>
          <w:rFonts w:hint="eastAsia" w:ascii="仿宋_GB2312" w:hAnsi="仿宋_GB2312" w:eastAsia="仿宋_GB2312" w:cs="仿宋_GB2312"/>
          <w:spacing w:val="-2"/>
          <w:sz w:val="20"/>
          <w:szCs w:val="20"/>
        </w:rPr>
        <w:t>年</w:t>
      </w:r>
      <w:r>
        <w:rPr>
          <w:rFonts w:hint="eastAsia" w:ascii="仿宋_GB2312" w:hAnsi="仿宋_GB2312" w:eastAsia="仿宋_GB2312" w:cs="仿宋_GB2312"/>
          <w:spacing w:val="-2"/>
          <w:sz w:val="20"/>
          <w:szCs w:val="20"/>
          <w:u w:val="single" w:color="auto"/>
        </w:rPr>
        <w:t xml:space="preserve">         </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pacing w:val="-1"/>
          <w:sz w:val="20"/>
          <w:szCs w:val="20"/>
        </w:rPr>
        <w:t>月</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pacing w:val="-1"/>
          <w:sz w:val="20"/>
          <w:szCs w:val="20"/>
        </w:rPr>
        <w:t xml:space="preserve"> 日</w:t>
      </w:r>
    </w:p>
    <w:p w14:paraId="710F547B">
      <w:pPr>
        <w:rPr>
          <w:rFonts w:hint="eastAsia" w:ascii="仿宋_GB2312" w:hAnsi="仿宋_GB2312" w:eastAsia="仿宋_GB2312" w:cs="仿宋_GB2312"/>
        </w:rPr>
        <w:sectPr>
          <w:headerReference r:id="rId59" w:type="default"/>
          <w:pgSz w:w="11906" w:h="16839"/>
          <w:pgMar w:top="1084" w:right="1714" w:bottom="400" w:left="1785" w:header="1070" w:footer="0" w:gutter="0"/>
          <w:pgNumType w:fmt="decimal"/>
          <w:cols w:space="720" w:num="1"/>
        </w:sectPr>
      </w:pPr>
    </w:p>
    <w:p w14:paraId="79A59E05">
      <w:pPr>
        <w:spacing w:line="278" w:lineRule="auto"/>
        <w:rPr>
          <w:rFonts w:hint="eastAsia" w:ascii="仿宋_GB2312" w:hAnsi="仿宋_GB2312" w:eastAsia="仿宋_GB2312" w:cs="仿宋_GB2312"/>
          <w:sz w:val="21"/>
        </w:rPr>
      </w:pPr>
    </w:p>
    <w:p w14:paraId="5418BE2A">
      <w:pPr>
        <w:spacing w:line="278" w:lineRule="auto"/>
        <w:rPr>
          <w:rFonts w:hint="eastAsia" w:ascii="仿宋_GB2312" w:hAnsi="仿宋_GB2312" w:eastAsia="仿宋_GB2312" w:cs="仿宋_GB2312"/>
          <w:sz w:val="21"/>
        </w:rPr>
      </w:pPr>
    </w:p>
    <w:p w14:paraId="5AD16007">
      <w:pPr>
        <w:spacing w:line="279" w:lineRule="auto"/>
        <w:rPr>
          <w:rFonts w:hint="eastAsia" w:ascii="仿宋_GB2312" w:hAnsi="仿宋_GB2312" w:eastAsia="仿宋_GB2312" w:cs="仿宋_GB2312"/>
          <w:sz w:val="21"/>
        </w:rPr>
      </w:pPr>
    </w:p>
    <w:p w14:paraId="39227C2A">
      <w:pPr>
        <w:spacing w:line="279" w:lineRule="auto"/>
        <w:rPr>
          <w:rFonts w:hint="eastAsia" w:ascii="仿宋_GB2312" w:hAnsi="仿宋_GB2312" w:eastAsia="仿宋_GB2312" w:cs="仿宋_GB2312"/>
          <w:sz w:val="21"/>
        </w:rPr>
      </w:pPr>
    </w:p>
    <w:p w14:paraId="689F5DAB">
      <w:pPr>
        <w:spacing w:before="91" w:line="219" w:lineRule="auto"/>
        <w:ind w:left="46"/>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pacing w:val="-22"/>
          <w:sz w:val="28"/>
          <w:szCs w:val="28"/>
        </w:rPr>
        <w:t>附</w:t>
      </w:r>
      <w:r>
        <w:rPr>
          <w:rFonts w:hint="eastAsia" w:ascii="仿宋_GB2312" w:hAnsi="仿宋_GB2312" w:eastAsia="仿宋_GB2312" w:cs="仿宋_GB2312"/>
          <w:spacing w:val="-20"/>
          <w:sz w:val="28"/>
          <w:szCs w:val="28"/>
        </w:rPr>
        <w:t xml:space="preserve">件 </w:t>
      </w:r>
      <w:r>
        <w:rPr>
          <w:rFonts w:hint="eastAsia" w:ascii="仿宋_GB2312" w:hAnsi="仿宋_GB2312" w:eastAsia="仿宋_GB2312" w:cs="仿宋_GB2312"/>
          <w:spacing w:val="-20"/>
          <w:sz w:val="28"/>
          <w:szCs w:val="28"/>
          <w:lang w:val="en-US" w:eastAsia="zh-CN"/>
        </w:rPr>
        <w:t>11</w:t>
      </w:r>
    </w:p>
    <w:p w14:paraId="6B5DE95F">
      <w:pPr>
        <w:spacing w:before="159" w:line="219" w:lineRule="auto"/>
        <w:ind w:left="3062"/>
        <w:rPr>
          <w:rFonts w:hint="eastAsia" w:ascii="仿宋_GB2312" w:hAnsi="仿宋_GB2312" w:eastAsia="仿宋_GB2312" w:cs="仿宋_GB2312"/>
          <w:sz w:val="28"/>
          <w:szCs w:val="28"/>
        </w:rPr>
      </w:pPr>
      <w:r>
        <w:rPr>
          <w:rFonts w:hint="eastAsia" w:ascii="仿宋_GB2312" w:hAnsi="仿宋_GB2312" w:eastAsia="仿宋_GB2312" w:cs="仿宋_GB2312"/>
          <w:spacing w:val="-2"/>
          <w:sz w:val="28"/>
          <w:szCs w:val="28"/>
        </w:rPr>
        <w:t>投标人基本</w:t>
      </w:r>
      <w:r>
        <w:rPr>
          <w:rFonts w:hint="eastAsia" w:ascii="仿宋_GB2312" w:hAnsi="仿宋_GB2312" w:eastAsia="仿宋_GB2312" w:cs="仿宋_GB2312"/>
          <w:spacing w:val="-1"/>
          <w:sz w:val="28"/>
          <w:szCs w:val="28"/>
        </w:rPr>
        <w:t>情况表</w:t>
      </w:r>
    </w:p>
    <w:p w14:paraId="64AFDB73">
      <w:pPr>
        <w:spacing w:before="201" w:line="227" w:lineRule="auto"/>
        <w:ind w:left="23"/>
        <w:rPr>
          <w:rFonts w:hint="eastAsia" w:ascii="仿宋_GB2312" w:hAnsi="仿宋_GB2312" w:eastAsia="仿宋_GB2312" w:cs="仿宋_GB2312"/>
          <w:sz w:val="20"/>
          <w:szCs w:val="20"/>
        </w:rPr>
      </w:pPr>
      <w:r>
        <w:rPr>
          <w:rFonts w:hint="eastAsia" w:ascii="仿宋_GB2312" w:hAnsi="仿宋_GB2312" w:eastAsia="仿宋_GB2312" w:cs="仿宋_GB2312"/>
          <w:spacing w:val="11"/>
          <w:sz w:val="20"/>
          <w:szCs w:val="20"/>
        </w:rPr>
        <w:t>盖</w:t>
      </w:r>
      <w:r>
        <w:rPr>
          <w:rFonts w:hint="eastAsia" w:ascii="仿宋_GB2312" w:hAnsi="仿宋_GB2312" w:eastAsia="仿宋_GB2312" w:cs="仿宋_GB2312"/>
          <w:spacing w:val="8"/>
          <w:sz w:val="20"/>
          <w:szCs w:val="20"/>
        </w:rPr>
        <w:t>投标人单位章</w:t>
      </w:r>
    </w:p>
    <w:p w14:paraId="7E1891B8">
      <w:pPr>
        <w:spacing w:line="132" w:lineRule="exact"/>
        <w:rPr>
          <w:rFonts w:hint="eastAsia" w:ascii="仿宋_GB2312" w:hAnsi="仿宋_GB2312" w:eastAsia="仿宋_GB2312" w:cs="仿宋_GB2312"/>
        </w:rPr>
      </w:pPr>
    </w:p>
    <w:tbl>
      <w:tblPr>
        <w:tblStyle w:val="28"/>
        <w:tblW w:w="8644"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3"/>
        <w:gridCol w:w="539"/>
        <w:gridCol w:w="362"/>
        <w:gridCol w:w="1142"/>
        <w:gridCol w:w="849"/>
        <w:gridCol w:w="590"/>
        <w:gridCol w:w="294"/>
        <w:gridCol w:w="1082"/>
        <w:gridCol w:w="1328"/>
        <w:gridCol w:w="1735"/>
      </w:tblGrid>
      <w:tr w14:paraId="358C4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 w:hRule="atLeast"/>
        </w:trPr>
        <w:tc>
          <w:tcPr>
            <w:tcW w:w="1624" w:type="dxa"/>
            <w:gridSpan w:val="3"/>
            <w:vAlign w:val="top"/>
          </w:tcPr>
          <w:p w14:paraId="20BF4DAB">
            <w:pPr>
              <w:spacing w:before="236" w:line="228" w:lineRule="auto"/>
              <w:ind w:left="296"/>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投标人名称</w:t>
            </w:r>
          </w:p>
        </w:tc>
        <w:tc>
          <w:tcPr>
            <w:tcW w:w="3957" w:type="dxa"/>
            <w:gridSpan w:val="5"/>
            <w:vAlign w:val="top"/>
          </w:tcPr>
          <w:p w14:paraId="74110254">
            <w:pPr>
              <w:rPr>
                <w:rFonts w:hint="eastAsia" w:ascii="仿宋_GB2312" w:hAnsi="仿宋_GB2312" w:eastAsia="仿宋_GB2312" w:cs="仿宋_GB2312"/>
                <w:sz w:val="21"/>
              </w:rPr>
            </w:pPr>
          </w:p>
        </w:tc>
        <w:tc>
          <w:tcPr>
            <w:tcW w:w="1328" w:type="dxa"/>
            <w:vAlign w:val="top"/>
          </w:tcPr>
          <w:p w14:paraId="2EF7027D">
            <w:pPr>
              <w:spacing w:before="236" w:line="226" w:lineRule="auto"/>
              <w:ind w:left="146"/>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法定代表</w:t>
            </w:r>
            <w:r>
              <w:rPr>
                <w:rFonts w:hint="eastAsia" w:ascii="仿宋_GB2312" w:hAnsi="仿宋_GB2312" w:eastAsia="仿宋_GB2312" w:cs="仿宋_GB2312"/>
                <w:spacing w:val="7"/>
                <w:sz w:val="20"/>
                <w:szCs w:val="20"/>
              </w:rPr>
              <w:t>人</w:t>
            </w:r>
          </w:p>
        </w:tc>
        <w:tc>
          <w:tcPr>
            <w:tcW w:w="1735" w:type="dxa"/>
            <w:vAlign w:val="top"/>
          </w:tcPr>
          <w:p w14:paraId="16393870">
            <w:pPr>
              <w:rPr>
                <w:rFonts w:hint="eastAsia" w:ascii="仿宋_GB2312" w:hAnsi="仿宋_GB2312" w:eastAsia="仿宋_GB2312" w:cs="仿宋_GB2312"/>
                <w:sz w:val="21"/>
              </w:rPr>
            </w:pPr>
          </w:p>
        </w:tc>
      </w:tr>
      <w:tr w14:paraId="02F9C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1624" w:type="dxa"/>
            <w:gridSpan w:val="3"/>
            <w:vAlign w:val="top"/>
          </w:tcPr>
          <w:p w14:paraId="15145C28">
            <w:pPr>
              <w:spacing w:before="259" w:line="226" w:lineRule="auto"/>
              <w:ind w:left="190"/>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组织机构代</w:t>
            </w:r>
            <w:r>
              <w:rPr>
                <w:rFonts w:hint="eastAsia" w:ascii="仿宋_GB2312" w:hAnsi="仿宋_GB2312" w:eastAsia="仿宋_GB2312" w:cs="仿宋_GB2312"/>
                <w:spacing w:val="7"/>
                <w:sz w:val="20"/>
                <w:szCs w:val="20"/>
              </w:rPr>
              <w:t>码</w:t>
            </w:r>
          </w:p>
        </w:tc>
        <w:tc>
          <w:tcPr>
            <w:tcW w:w="3957" w:type="dxa"/>
            <w:gridSpan w:val="5"/>
            <w:vAlign w:val="top"/>
          </w:tcPr>
          <w:p w14:paraId="6A5D8FB9">
            <w:pPr>
              <w:rPr>
                <w:rFonts w:hint="eastAsia" w:ascii="仿宋_GB2312" w:hAnsi="仿宋_GB2312" w:eastAsia="仿宋_GB2312" w:cs="仿宋_GB2312"/>
                <w:sz w:val="21"/>
              </w:rPr>
            </w:pPr>
          </w:p>
        </w:tc>
        <w:tc>
          <w:tcPr>
            <w:tcW w:w="1328" w:type="dxa"/>
            <w:vAlign w:val="top"/>
          </w:tcPr>
          <w:p w14:paraId="659D7F5A">
            <w:pPr>
              <w:spacing w:before="258" w:line="228" w:lineRule="auto"/>
              <w:ind w:left="267"/>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rPr>
              <w:t>邮</w:t>
            </w:r>
            <w:r>
              <w:rPr>
                <w:rFonts w:hint="eastAsia" w:ascii="仿宋_GB2312" w:hAnsi="仿宋_GB2312" w:eastAsia="仿宋_GB2312" w:cs="仿宋_GB2312"/>
                <w:spacing w:val="3"/>
                <w:sz w:val="20"/>
                <w:szCs w:val="20"/>
              </w:rPr>
              <w:t>政编码</w:t>
            </w:r>
          </w:p>
        </w:tc>
        <w:tc>
          <w:tcPr>
            <w:tcW w:w="1735" w:type="dxa"/>
            <w:vAlign w:val="top"/>
          </w:tcPr>
          <w:p w14:paraId="125C202A">
            <w:pPr>
              <w:rPr>
                <w:rFonts w:hint="eastAsia" w:ascii="仿宋_GB2312" w:hAnsi="仿宋_GB2312" w:eastAsia="仿宋_GB2312" w:cs="仿宋_GB2312"/>
                <w:sz w:val="21"/>
              </w:rPr>
            </w:pPr>
          </w:p>
        </w:tc>
      </w:tr>
      <w:tr w14:paraId="3E77C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1624" w:type="dxa"/>
            <w:gridSpan w:val="3"/>
            <w:vAlign w:val="top"/>
          </w:tcPr>
          <w:p w14:paraId="69958959">
            <w:pPr>
              <w:spacing w:before="257" w:line="224" w:lineRule="auto"/>
              <w:ind w:left="292"/>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委</w:t>
            </w:r>
            <w:r>
              <w:rPr>
                <w:rFonts w:hint="eastAsia" w:ascii="仿宋_GB2312" w:hAnsi="仿宋_GB2312" w:eastAsia="仿宋_GB2312" w:cs="仿宋_GB2312"/>
                <w:spacing w:val="8"/>
                <w:sz w:val="20"/>
                <w:szCs w:val="20"/>
              </w:rPr>
              <w:t>托代理人</w:t>
            </w:r>
          </w:p>
        </w:tc>
        <w:tc>
          <w:tcPr>
            <w:tcW w:w="3957" w:type="dxa"/>
            <w:gridSpan w:val="5"/>
            <w:vAlign w:val="top"/>
          </w:tcPr>
          <w:p w14:paraId="722442E0">
            <w:pPr>
              <w:rPr>
                <w:rFonts w:hint="eastAsia" w:ascii="仿宋_GB2312" w:hAnsi="仿宋_GB2312" w:eastAsia="仿宋_GB2312" w:cs="仿宋_GB2312"/>
                <w:sz w:val="21"/>
              </w:rPr>
            </w:pPr>
          </w:p>
        </w:tc>
        <w:tc>
          <w:tcPr>
            <w:tcW w:w="1328" w:type="dxa"/>
            <w:vAlign w:val="top"/>
          </w:tcPr>
          <w:p w14:paraId="7ACFFA05">
            <w:pPr>
              <w:spacing w:before="257" w:line="228" w:lineRule="auto"/>
              <w:ind w:left="276"/>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电</w:t>
            </w:r>
            <w:r>
              <w:rPr>
                <w:rFonts w:hint="eastAsia" w:ascii="仿宋_GB2312" w:hAnsi="仿宋_GB2312" w:eastAsia="仿宋_GB2312" w:cs="仿宋_GB2312"/>
                <w:spacing w:val="1"/>
                <w:sz w:val="20"/>
                <w:szCs w:val="20"/>
              </w:rPr>
              <w:t>子邮箱</w:t>
            </w:r>
          </w:p>
        </w:tc>
        <w:tc>
          <w:tcPr>
            <w:tcW w:w="1735" w:type="dxa"/>
            <w:vAlign w:val="top"/>
          </w:tcPr>
          <w:p w14:paraId="29DE1312">
            <w:pPr>
              <w:rPr>
                <w:rFonts w:hint="eastAsia" w:ascii="仿宋_GB2312" w:hAnsi="仿宋_GB2312" w:eastAsia="仿宋_GB2312" w:cs="仿宋_GB2312"/>
                <w:sz w:val="21"/>
              </w:rPr>
            </w:pPr>
          </w:p>
        </w:tc>
      </w:tr>
      <w:tr w14:paraId="257BA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3" w:hRule="atLeast"/>
        </w:trPr>
        <w:tc>
          <w:tcPr>
            <w:tcW w:w="1624" w:type="dxa"/>
            <w:gridSpan w:val="3"/>
            <w:vAlign w:val="top"/>
          </w:tcPr>
          <w:p w14:paraId="7C00EB3C">
            <w:pPr>
              <w:spacing w:before="257" w:line="228" w:lineRule="auto"/>
              <w:ind w:left="189"/>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上年营业收</w:t>
            </w:r>
            <w:r>
              <w:rPr>
                <w:rFonts w:hint="eastAsia" w:ascii="仿宋_GB2312" w:hAnsi="仿宋_GB2312" w:eastAsia="仿宋_GB2312" w:cs="仿宋_GB2312"/>
                <w:spacing w:val="7"/>
                <w:sz w:val="20"/>
                <w:szCs w:val="20"/>
              </w:rPr>
              <w:t>入</w:t>
            </w:r>
          </w:p>
        </w:tc>
        <w:tc>
          <w:tcPr>
            <w:tcW w:w="3957" w:type="dxa"/>
            <w:gridSpan w:val="5"/>
            <w:vAlign w:val="top"/>
          </w:tcPr>
          <w:p w14:paraId="41E8BE6D">
            <w:pPr>
              <w:rPr>
                <w:rFonts w:hint="eastAsia" w:ascii="仿宋_GB2312" w:hAnsi="仿宋_GB2312" w:eastAsia="仿宋_GB2312" w:cs="仿宋_GB2312"/>
                <w:sz w:val="21"/>
              </w:rPr>
            </w:pPr>
          </w:p>
        </w:tc>
        <w:tc>
          <w:tcPr>
            <w:tcW w:w="1328" w:type="dxa"/>
            <w:vAlign w:val="top"/>
          </w:tcPr>
          <w:p w14:paraId="6CBE27E7">
            <w:pPr>
              <w:spacing w:before="257" w:line="228" w:lineRule="auto"/>
              <w:ind w:left="154"/>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员</w:t>
            </w:r>
            <w:r>
              <w:rPr>
                <w:rFonts w:hint="eastAsia" w:ascii="仿宋_GB2312" w:hAnsi="仿宋_GB2312" w:eastAsia="仿宋_GB2312" w:cs="仿宋_GB2312"/>
                <w:spacing w:val="6"/>
                <w:sz w:val="20"/>
                <w:szCs w:val="20"/>
              </w:rPr>
              <w:t>工总人数</w:t>
            </w:r>
          </w:p>
        </w:tc>
        <w:tc>
          <w:tcPr>
            <w:tcW w:w="1735" w:type="dxa"/>
            <w:vAlign w:val="top"/>
          </w:tcPr>
          <w:p w14:paraId="3BA2580E">
            <w:pPr>
              <w:rPr>
                <w:rFonts w:hint="eastAsia" w:ascii="仿宋_GB2312" w:hAnsi="仿宋_GB2312" w:eastAsia="仿宋_GB2312" w:cs="仿宋_GB2312"/>
                <w:sz w:val="21"/>
              </w:rPr>
            </w:pPr>
          </w:p>
        </w:tc>
      </w:tr>
      <w:tr w14:paraId="713B2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3" w:hRule="atLeast"/>
        </w:trPr>
        <w:tc>
          <w:tcPr>
            <w:tcW w:w="1624" w:type="dxa"/>
            <w:gridSpan w:val="3"/>
            <w:vAlign w:val="top"/>
          </w:tcPr>
          <w:p w14:paraId="660303F2">
            <w:pPr>
              <w:spacing w:before="257" w:line="228" w:lineRule="auto"/>
              <w:ind w:left="414"/>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固定电</w:t>
            </w:r>
            <w:r>
              <w:rPr>
                <w:rFonts w:hint="eastAsia" w:ascii="仿宋_GB2312" w:hAnsi="仿宋_GB2312" w:eastAsia="仿宋_GB2312" w:cs="仿宋_GB2312"/>
                <w:spacing w:val="2"/>
                <w:sz w:val="20"/>
                <w:szCs w:val="20"/>
              </w:rPr>
              <w:t>话</w:t>
            </w:r>
          </w:p>
        </w:tc>
        <w:tc>
          <w:tcPr>
            <w:tcW w:w="3957" w:type="dxa"/>
            <w:gridSpan w:val="5"/>
            <w:vAlign w:val="top"/>
          </w:tcPr>
          <w:p w14:paraId="16AE961A">
            <w:pPr>
              <w:rPr>
                <w:rFonts w:hint="eastAsia" w:ascii="仿宋_GB2312" w:hAnsi="仿宋_GB2312" w:eastAsia="仿宋_GB2312" w:cs="仿宋_GB2312"/>
                <w:sz w:val="21"/>
              </w:rPr>
            </w:pPr>
          </w:p>
        </w:tc>
        <w:tc>
          <w:tcPr>
            <w:tcW w:w="1328" w:type="dxa"/>
            <w:vAlign w:val="top"/>
          </w:tcPr>
          <w:p w14:paraId="18D31554">
            <w:pPr>
              <w:spacing w:before="256" w:line="228" w:lineRule="auto"/>
              <w:ind w:left="253"/>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主管部</w:t>
            </w:r>
            <w:r>
              <w:rPr>
                <w:rFonts w:hint="eastAsia" w:ascii="仿宋_GB2312" w:hAnsi="仿宋_GB2312" w:eastAsia="仿宋_GB2312" w:cs="仿宋_GB2312"/>
                <w:spacing w:val="6"/>
                <w:sz w:val="20"/>
                <w:szCs w:val="20"/>
              </w:rPr>
              <w:t>门</w:t>
            </w:r>
          </w:p>
        </w:tc>
        <w:tc>
          <w:tcPr>
            <w:tcW w:w="1735" w:type="dxa"/>
            <w:vAlign w:val="top"/>
          </w:tcPr>
          <w:p w14:paraId="2BF20792">
            <w:pPr>
              <w:rPr>
                <w:rFonts w:hint="eastAsia" w:ascii="仿宋_GB2312" w:hAnsi="仿宋_GB2312" w:eastAsia="仿宋_GB2312" w:cs="仿宋_GB2312"/>
                <w:sz w:val="21"/>
              </w:rPr>
            </w:pPr>
          </w:p>
        </w:tc>
      </w:tr>
      <w:tr w14:paraId="06C47C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23" w:type="dxa"/>
            <w:vMerge w:val="restart"/>
            <w:tcBorders>
              <w:bottom w:val="nil"/>
            </w:tcBorders>
            <w:vAlign w:val="top"/>
          </w:tcPr>
          <w:p w14:paraId="0A496ABA">
            <w:pPr>
              <w:spacing w:line="308" w:lineRule="auto"/>
              <w:rPr>
                <w:rFonts w:hint="eastAsia" w:ascii="仿宋_GB2312" w:hAnsi="仿宋_GB2312" w:eastAsia="仿宋_GB2312" w:cs="仿宋_GB2312"/>
                <w:sz w:val="21"/>
              </w:rPr>
            </w:pPr>
          </w:p>
          <w:p w14:paraId="34C1988C">
            <w:pPr>
              <w:spacing w:line="309" w:lineRule="auto"/>
              <w:rPr>
                <w:rFonts w:hint="eastAsia" w:ascii="仿宋_GB2312" w:hAnsi="仿宋_GB2312" w:eastAsia="仿宋_GB2312" w:cs="仿宋_GB2312"/>
                <w:sz w:val="21"/>
              </w:rPr>
            </w:pPr>
          </w:p>
          <w:p w14:paraId="22550D58">
            <w:pPr>
              <w:spacing w:line="309" w:lineRule="auto"/>
              <w:rPr>
                <w:rFonts w:hint="eastAsia" w:ascii="仿宋_GB2312" w:hAnsi="仿宋_GB2312" w:eastAsia="仿宋_GB2312" w:cs="仿宋_GB2312"/>
                <w:sz w:val="21"/>
              </w:rPr>
            </w:pPr>
          </w:p>
          <w:p w14:paraId="7F06D3B2">
            <w:pPr>
              <w:spacing w:before="65" w:line="439" w:lineRule="exact"/>
              <w:ind w:left="163"/>
              <w:rPr>
                <w:rFonts w:hint="eastAsia" w:ascii="仿宋_GB2312" w:hAnsi="仿宋_GB2312" w:eastAsia="仿宋_GB2312" w:cs="仿宋_GB2312"/>
                <w:sz w:val="20"/>
                <w:szCs w:val="20"/>
              </w:rPr>
            </w:pPr>
            <w:r>
              <w:rPr>
                <w:rFonts w:hint="eastAsia" w:ascii="仿宋_GB2312" w:hAnsi="仿宋_GB2312" w:eastAsia="仿宋_GB2312" w:cs="仿宋_GB2312"/>
                <w:spacing w:val="2"/>
                <w:position w:val="18"/>
                <w:sz w:val="20"/>
                <w:szCs w:val="20"/>
              </w:rPr>
              <w:t>营</w:t>
            </w:r>
            <w:r>
              <w:rPr>
                <w:rFonts w:hint="eastAsia" w:ascii="仿宋_GB2312" w:hAnsi="仿宋_GB2312" w:eastAsia="仿宋_GB2312" w:cs="仿宋_GB2312"/>
                <w:spacing w:val="1"/>
                <w:position w:val="18"/>
                <w:sz w:val="20"/>
                <w:szCs w:val="20"/>
              </w:rPr>
              <w:t>业</w:t>
            </w:r>
          </w:p>
          <w:p w14:paraId="7A215B0B">
            <w:pPr>
              <w:spacing w:line="227" w:lineRule="auto"/>
              <w:ind w:left="156"/>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rPr>
              <w:t>执</w:t>
            </w:r>
            <w:r>
              <w:rPr>
                <w:rFonts w:hint="eastAsia" w:ascii="仿宋_GB2312" w:hAnsi="仿宋_GB2312" w:eastAsia="仿宋_GB2312" w:cs="仿宋_GB2312"/>
                <w:spacing w:val="4"/>
                <w:sz w:val="20"/>
                <w:szCs w:val="20"/>
              </w:rPr>
              <w:t>照</w:t>
            </w:r>
          </w:p>
        </w:tc>
        <w:tc>
          <w:tcPr>
            <w:tcW w:w="2043" w:type="dxa"/>
            <w:gridSpan w:val="3"/>
            <w:vAlign w:val="top"/>
          </w:tcPr>
          <w:p w14:paraId="2D239213">
            <w:pPr>
              <w:spacing w:before="265" w:line="229" w:lineRule="auto"/>
              <w:ind w:left="604"/>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注</w:t>
            </w:r>
            <w:r>
              <w:rPr>
                <w:rFonts w:hint="eastAsia" w:ascii="仿宋_GB2312" w:hAnsi="仿宋_GB2312" w:eastAsia="仿宋_GB2312" w:cs="仿宋_GB2312"/>
                <w:spacing w:val="7"/>
                <w:sz w:val="20"/>
                <w:szCs w:val="20"/>
              </w:rPr>
              <w:t>册号码</w:t>
            </w:r>
          </w:p>
        </w:tc>
        <w:tc>
          <w:tcPr>
            <w:tcW w:w="1439" w:type="dxa"/>
            <w:gridSpan w:val="2"/>
            <w:vAlign w:val="top"/>
          </w:tcPr>
          <w:p w14:paraId="48997626">
            <w:pPr>
              <w:rPr>
                <w:rFonts w:hint="eastAsia" w:ascii="仿宋_GB2312" w:hAnsi="仿宋_GB2312" w:eastAsia="仿宋_GB2312" w:cs="仿宋_GB2312"/>
                <w:sz w:val="21"/>
              </w:rPr>
            </w:pPr>
          </w:p>
        </w:tc>
        <w:tc>
          <w:tcPr>
            <w:tcW w:w="1376" w:type="dxa"/>
            <w:gridSpan w:val="2"/>
            <w:vAlign w:val="top"/>
          </w:tcPr>
          <w:p w14:paraId="1FA4F6C5">
            <w:pPr>
              <w:spacing w:before="265" w:line="229" w:lineRule="auto"/>
              <w:ind w:left="326"/>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注</w:t>
            </w:r>
            <w:r>
              <w:rPr>
                <w:rFonts w:hint="eastAsia" w:ascii="仿宋_GB2312" w:hAnsi="仿宋_GB2312" w:eastAsia="仿宋_GB2312" w:cs="仿宋_GB2312"/>
                <w:spacing w:val="7"/>
                <w:sz w:val="20"/>
                <w:szCs w:val="20"/>
              </w:rPr>
              <w:t>册地址</w:t>
            </w:r>
          </w:p>
        </w:tc>
        <w:tc>
          <w:tcPr>
            <w:tcW w:w="3063" w:type="dxa"/>
            <w:gridSpan w:val="2"/>
            <w:vAlign w:val="top"/>
          </w:tcPr>
          <w:p w14:paraId="1EF41D26">
            <w:pPr>
              <w:rPr>
                <w:rFonts w:hint="eastAsia" w:ascii="仿宋_GB2312" w:hAnsi="仿宋_GB2312" w:eastAsia="仿宋_GB2312" w:cs="仿宋_GB2312"/>
                <w:sz w:val="21"/>
              </w:rPr>
            </w:pPr>
          </w:p>
        </w:tc>
      </w:tr>
      <w:tr w14:paraId="1695B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23" w:type="dxa"/>
            <w:vMerge w:val="continue"/>
            <w:tcBorders>
              <w:top w:val="nil"/>
              <w:bottom w:val="nil"/>
            </w:tcBorders>
            <w:vAlign w:val="top"/>
          </w:tcPr>
          <w:p w14:paraId="2323F056">
            <w:pPr>
              <w:rPr>
                <w:rFonts w:hint="eastAsia" w:ascii="仿宋_GB2312" w:hAnsi="仿宋_GB2312" w:eastAsia="仿宋_GB2312" w:cs="仿宋_GB2312"/>
                <w:sz w:val="21"/>
              </w:rPr>
            </w:pPr>
          </w:p>
        </w:tc>
        <w:tc>
          <w:tcPr>
            <w:tcW w:w="2043" w:type="dxa"/>
            <w:gridSpan w:val="3"/>
            <w:vAlign w:val="top"/>
          </w:tcPr>
          <w:p w14:paraId="4B8C1FE9">
            <w:pPr>
              <w:spacing w:before="264" w:line="227" w:lineRule="auto"/>
              <w:ind w:left="608"/>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发</w:t>
            </w:r>
            <w:r>
              <w:rPr>
                <w:rFonts w:hint="eastAsia" w:ascii="仿宋_GB2312" w:hAnsi="仿宋_GB2312" w:eastAsia="仿宋_GB2312" w:cs="仿宋_GB2312"/>
                <w:spacing w:val="6"/>
                <w:sz w:val="20"/>
                <w:szCs w:val="20"/>
              </w:rPr>
              <w:t>证机关</w:t>
            </w:r>
          </w:p>
        </w:tc>
        <w:tc>
          <w:tcPr>
            <w:tcW w:w="1439" w:type="dxa"/>
            <w:gridSpan w:val="2"/>
            <w:vAlign w:val="top"/>
          </w:tcPr>
          <w:p w14:paraId="0E86FD96">
            <w:pPr>
              <w:rPr>
                <w:rFonts w:hint="eastAsia" w:ascii="仿宋_GB2312" w:hAnsi="仿宋_GB2312" w:eastAsia="仿宋_GB2312" w:cs="仿宋_GB2312"/>
                <w:sz w:val="21"/>
              </w:rPr>
            </w:pPr>
          </w:p>
        </w:tc>
        <w:tc>
          <w:tcPr>
            <w:tcW w:w="1376" w:type="dxa"/>
            <w:gridSpan w:val="2"/>
            <w:vAlign w:val="top"/>
          </w:tcPr>
          <w:p w14:paraId="0E11EF5C">
            <w:pPr>
              <w:spacing w:before="265" w:line="228" w:lineRule="auto"/>
              <w:ind w:left="330"/>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发</w:t>
            </w:r>
            <w:r>
              <w:rPr>
                <w:rFonts w:hint="eastAsia" w:ascii="仿宋_GB2312" w:hAnsi="仿宋_GB2312" w:eastAsia="仿宋_GB2312" w:cs="仿宋_GB2312"/>
                <w:spacing w:val="6"/>
                <w:sz w:val="20"/>
                <w:szCs w:val="20"/>
              </w:rPr>
              <w:t>证日期</w:t>
            </w:r>
          </w:p>
        </w:tc>
        <w:tc>
          <w:tcPr>
            <w:tcW w:w="3063" w:type="dxa"/>
            <w:gridSpan w:val="2"/>
            <w:vAlign w:val="top"/>
          </w:tcPr>
          <w:p w14:paraId="4FA6A407">
            <w:pPr>
              <w:rPr>
                <w:rFonts w:hint="eastAsia" w:ascii="仿宋_GB2312" w:hAnsi="仿宋_GB2312" w:eastAsia="仿宋_GB2312" w:cs="仿宋_GB2312"/>
                <w:sz w:val="21"/>
              </w:rPr>
            </w:pPr>
          </w:p>
        </w:tc>
      </w:tr>
      <w:tr w14:paraId="3FFFA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2" w:hRule="atLeast"/>
        </w:trPr>
        <w:tc>
          <w:tcPr>
            <w:tcW w:w="723" w:type="dxa"/>
            <w:vMerge w:val="continue"/>
            <w:tcBorders>
              <w:top w:val="nil"/>
            </w:tcBorders>
            <w:vAlign w:val="top"/>
          </w:tcPr>
          <w:p w14:paraId="41AE4058">
            <w:pPr>
              <w:rPr>
                <w:rFonts w:hint="eastAsia" w:ascii="仿宋_GB2312" w:hAnsi="仿宋_GB2312" w:eastAsia="仿宋_GB2312" w:cs="仿宋_GB2312"/>
                <w:sz w:val="21"/>
              </w:rPr>
            </w:pPr>
          </w:p>
        </w:tc>
        <w:tc>
          <w:tcPr>
            <w:tcW w:w="2043" w:type="dxa"/>
            <w:gridSpan w:val="3"/>
            <w:vAlign w:val="top"/>
          </w:tcPr>
          <w:p w14:paraId="4A452333">
            <w:pPr>
              <w:spacing w:line="256" w:lineRule="auto"/>
              <w:rPr>
                <w:rFonts w:hint="eastAsia" w:ascii="仿宋_GB2312" w:hAnsi="仿宋_GB2312" w:eastAsia="仿宋_GB2312" w:cs="仿宋_GB2312"/>
                <w:sz w:val="21"/>
              </w:rPr>
            </w:pPr>
          </w:p>
          <w:p w14:paraId="096D7E13">
            <w:pPr>
              <w:spacing w:line="257" w:lineRule="auto"/>
              <w:rPr>
                <w:rFonts w:hint="eastAsia" w:ascii="仿宋_GB2312" w:hAnsi="仿宋_GB2312" w:eastAsia="仿宋_GB2312" w:cs="仿宋_GB2312"/>
                <w:sz w:val="21"/>
              </w:rPr>
            </w:pPr>
          </w:p>
          <w:p w14:paraId="402277F0">
            <w:pPr>
              <w:spacing w:before="65" w:line="228" w:lineRule="auto"/>
              <w:ind w:left="611"/>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营</w:t>
            </w:r>
            <w:r>
              <w:rPr>
                <w:rFonts w:hint="eastAsia" w:ascii="仿宋_GB2312" w:hAnsi="仿宋_GB2312" w:eastAsia="仿宋_GB2312" w:cs="仿宋_GB2312"/>
                <w:spacing w:val="5"/>
                <w:sz w:val="20"/>
                <w:szCs w:val="20"/>
              </w:rPr>
              <w:t>业范围</w:t>
            </w:r>
          </w:p>
        </w:tc>
        <w:tc>
          <w:tcPr>
            <w:tcW w:w="5878" w:type="dxa"/>
            <w:gridSpan w:val="6"/>
            <w:vAlign w:val="top"/>
          </w:tcPr>
          <w:p w14:paraId="677E130D">
            <w:pPr>
              <w:rPr>
                <w:rFonts w:hint="eastAsia" w:ascii="仿宋_GB2312" w:hAnsi="仿宋_GB2312" w:eastAsia="仿宋_GB2312" w:cs="仿宋_GB2312"/>
                <w:sz w:val="21"/>
              </w:rPr>
            </w:pPr>
          </w:p>
        </w:tc>
      </w:tr>
      <w:tr w14:paraId="491E2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2766" w:type="dxa"/>
            <w:gridSpan w:val="4"/>
            <w:vAlign w:val="top"/>
          </w:tcPr>
          <w:p w14:paraId="1268D162">
            <w:pPr>
              <w:spacing w:before="283" w:line="227" w:lineRule="auto"/>
              <w:ind w:left="339"/>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基本账户开户行及帐</w:t>
            </w:r>
            <w:r>
              <w:rPr>
                <w:rFonts w:hint="eastAsia" w:ascii="仿宋_GB2312" w:hAnsi="仿宋_GB2312" w:eastAsia="仿宋_GB2312" w:cs="仿宋_GB2312"/>
                <w:spacing w:val="8"/>
                <w:sz w:val="20"/>
                <w:szCs w:val="20"/>
              </w:rPr>
              <w:t>号</w:t>
            </w:r>
          </w:p>
        </w:tc>
        <w:tc>
          <w:tcPr>
            <w:tcW w:w="5878" w:type="dxa"/>
            <w:gridSpan w:val="6"/>
            <w:vAlign w:val="top"/>
          </w:tcPr>
          <w:p w14:paraId="5FD87D8C">
            <w:pPr>
              <w:rPr>
                <w:rFonts w:hint="eastAsia" w:ascii="仿宋_GB2312" w:hAnsi="仿宋_GB2312" w:eastAsia="仿宋_GB2312" w:cs="仿宋_GB2312"/>
                <w:sz w:val="21"/>
              </w:rPr>
            </w:pPr>
          </w:p>
        </w:tc>
      </w:tr>
      <w:tr w14:paraId="2BE76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2766" w:type="dxa"/>
            <w:gridSpan w:val="4"/>
            <w:vAlign w:val="top"/>
          </w:tcPr>
          <w:p w14:paraId="1FD5C687">
            <w:pPr>
              <w:spacing w:before="284" w:line="227" w:lineRule="auto"/>
              <w:ind w:left="758"/>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税</w:t>
            </w:r>
            <w:r>
              <w:rPr>
                <w:rFonts w:hint="eastAsia" w:ascii="仿宋_GB2312" w:hAnsi="仿宋_GB2312" w:eastAsia="仿宋_GB2312" w:cs="仿宋_GB2312"/>
                <w:spacing w:val="8"/>
                <w:sz w:val="20"/>
                <w:szCs w:val="20"/>
              </w:rPr>
              <w:t>务登记机关</w:t>
            </w:r>
          </w:p>
        </w:tc>
        <w:tc>
          <w:tcPr>
            <w:tcW w:w="5878" w:type="dxa"/>
            <w:gridSpan w:val="6"/>
            <w:vAlign w:val="top"/>
          </w:tcPr>
          <w:p w14:paraId="5841526A">
            <w:pPr>
              <w:rPr>
                <w:rFonts w:hint="eastAsia" w:ascii="仿宋_GB2312" w:hAnsi="仿宋_GB2312" w:eastAsia="仿宋_GB2312" w:cs="仿宋_GB2312"/>
                <w:sz w:val="21"/>
              </w:rPr>
            </w:pPr>
          </w:p>
        </w:tc>
      </w:tr>
      <w:tr w14:paraId="46BA3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3615" w:type="dxa"/>
            <w:gridSpan w:val="5"/>
            <w:vAlign w:val="top"/>
          </w:tcPr>
          <w:p w14:paraId="4EF3F554">
            <w:pPr>
              <w:spacing w:before="258" w:line="226" w:lineRule="auto"/>
              <w:ind w:left="1401"/>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rPr>
              <w:t>资质名称</w:t>
            </w:r>
          </w:p>
        </w:tc>
        <w:tc>
          <w:tcPr>
            <w:tcW w:w="884" w:type="dxa"/>
            <w:gridSpan w:val="2"/>
            <w:vAlign w:val="top"/>
          </w:tcPr>
          <w:p w14:paraId="12BD4A58">
            <w:pPr>
              <w:spacing w:before="257" w:line="228" w:lineRule="auto"/>
              <w:ind w:left="239"/>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等</w:t>
            </w:r>
            <w:r>
              <w:rPr>
                <w:rFonts w:hint="eastAsia" w:ascii="仿宋_GB2312" w:hAnsi="仿宋_GB2312" w:eastAsia="仿宋_GB2312" w:cs="仿宋_GB2312"/>
                <w:spacing w:val="3"/>
                <w:sz w:val="20"/>
                <w:szCs w:val="20"/>
              </w:rPr>
              <w:t>级</w:t>
            </w:r>
          </w:p>
        </w:tc>
        <w:tc>
          <w:tcPr>
            <w:tcW w:w="1082" w:type="dxa"/>
            <w:vAlign w:val="top"/>
          </w:tcPr>
          <w:p w14:paraId="0A14389B">
            <w:pPr>
              <w:spacing w:before="257" w:line="227" w:lineRule="auto"/>
              <w:ind w:left="129"/>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发</w:t>
            </w:r>
            <w:r>
              <w:rPr>
                <w:rFonts w:hint="eastAsia" w:ascii="仿宋_GB2312" w:hAnsi="仿宋_GB2312" w:eastAsia="仿宋_GB2312" w:cs="仿宋_GB2312"/>
                <w:spacing w:val="6"/>
                <w:sz w:val="20"/>
                <w:szCs w:val="20"/>
              </w:rPr>
              <w:t>证机关</w:t>
            </w:r>
          </w:p>
        </w:tc>
        <w:tc>
          <w:tcPr>
            <w:tcW w:w="3063" w:type="dxa"/>
            <w:gridSpan w:val="2"/>
            <w:vAlign w:val="top"/>
          </w:tcPr>
          <w:p w14:paraId="3D7A8D1B">
            <w:pPr>
              <w:spacing w:before="258" w:line="228" w:lineRule="auto"/>
              <w:ind w:left="1222"/>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有</w:t>
            </w:r>
            <w:r>
              <w:rPr>
                <w:rFonts w:hint="eastAsia" w:ascii="仿宋_GB2312" w:hAnsi="仿宋_GB2312" w:eastAsia="仿宋_GB2312" w:cs="仿宋_GB2312"/>
                <w:spacing w:val="6"/>
                <w:sz w:val="20"/>
                <w:szCs w:val="20"/>
              </w:rPr>
              <w:t>效期</w:t>
            </w:r>
          </w:p>
        </w:tc>
      </w:tr>
      <w:tr w14:paraId="1BCE7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3615" w:type="dxa"/>
            <w:gridSpan w:val="5"/>
            <w:vAlign w:val="top"/>
          </w:tcPr>
          <w:p w14:paraId="655734B6">
            <w:pPr>
              <w:rPr>
                <w:rFonts w:hint="eastAsia" w:ascii="仿宋_GB2312" w:hAnsi="仿宋_GB2312" w:eastAsia="仿宋_GB2312" w:cs="仿宋_GB2312"/>
                <w:sz w:val="21"/>
              </w:rPr>
            </w:pPr>
          </w:p>
        </w:tc>
        <w:tc>
          <w:tcPr>
            <w:tcW w:w="884" w:type="dxa"/>
            <w:gridSpan w:val="2"/>
            <w:vAlign w:val="top"/>
          </w:tcPr>
          <w:p w14:paraId="0A165C34">
            <w:pPr>
              <w:rPr>
                <w:rFonts w:hint="eastAsia" w:ascii="仿宋_GB2312" w:hAnsi="仿宋_GB2312" w:eastAsia="仿宋_GB2312" w:cs="仿宋_GB2312"/>
                <w:sz w:val="21"/>
              </w:rPr>
            </w:pPr>
          </w:p>
        </w:tc>
        <w:tc>
          <w:tcPr>
            <w:tcW w:w="1082" w:type="dxa"/>
            <w:vAlign w:val="top"/>
          </w:tcPr>
          <w:p w14:paraId="28A6C92D">
            <w:pPr>
              <w:rPr>
                <w:rFonts w:hint="eastAsia" w:ascii="仿宋_GB2312" w:hAnsi="仿宋_GB2312" w:eastAsia="仿宋_GB2312" w:cs="仿宋_GB2312"/>
                <w:sz w:val="21"/>
              </w:rPr>
            </w:pPr>
          </w:p>
        </w:tc>
        <w:tc>
          <w:tcPr>
            <w:tcW w:w="3063" w:type="dxa"/>
            <w:gridSpan w:val="2"/>
            <w:vAlign w:val="top"/>
          </w:tcPr>
          <w:p w14:paraId="4AE49527">
            <w:pPr>
              <w:rPr>
                <w:rFonts w:hint="eastAsia" w:ascii="仿宋_GB2312" w:hAnsi="仿宋_GB2312" w:eastAsia="仿宋_GB2312" w:cs="仿宋_GB2312"/>
                <w:sz w:val="21"/>
              </w:rPr>
            </w:pPr>
          </w:p>
        </w:tc>
      </w:tr>
      <w:tr w14:paraId="31712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3615" w:type="dxa"/>
            <w:gridSpan w:val="5"/>
            <w:vAlign w:val="top"/>
          </w:tcPr>
          <w:p w14:paraId="3274C75C">
            <w:pPr>
              <w:rPr>
                <w:rFonts w:hint="eastAsia" w:ascii="仿宋_GB2312" w:hAnsi="仿宋_GB2312" w:eastAsia="仿宋_GB2312" w:cs="仿宋_GB2312"/>
                <w:sz w:val="21"/>
              </w:rPr>
            </w:pPr>
          </w:p>
        </w:tc>
        <w:tc>
          <w:tcPr>
            <w:tcW w:w="884" w:type="dxa"/>
            <w:gridSpan w:val="2"/>
            <w:vAlign w:val="top"/>
          </w:tcPr>
          <w:p w14:paraId="637D55C9">
            <w:pPr>
              <w:rPr>
                <w:rFonts w:hint="eastAsia" w:ascii="仿宋_GB2312" w:hAnsi="仿宋_GB2312" w:eastAsia="仿宋_GB2312" w:cs="仿宋_GB2312"/>
                <w:sz w:val="21"/>
              </w:rPr>
            </w:pPr>
          </w:p>
        </w:tc>
        <w:tc>
          <w:tcPr>
            <w:tcW w:w="1082" w:type="dxa"/>
            <w:vAlign w:val="top"/>
          </w:tcPr>
          <w:p w14:paraId="7BAD6D84">
            <w:pPr>
              <w:rPr>
                <w:rFonts w:hint="eastAsia" w:ascii="仿宋_GB2312" w:hAnsi="仿宋_GB2312" w:eastAsia="仿宋_GB2312" w:cs="仿宋_GB2312"/>
                <w:sz w:val="21"/>
              </w:rPr>
            </w:pPr>
          </w:p>
        </w:tc>
        <w:tc>
          <w:tcPr>
            <w:tcW w:w="3063" w:type="dxa"/>
            <w:gridSpan w:val="2"/>
            <w:vAlign w:val="top"/>
          </w:tcPr>
          <w:p w14:paraId="333475D4">
            <w:pPr>
              <w:rPr>
                <w:rFonts w:hint="eastAsia" w:ascii="仿宋_GB2312" w:hAnsi="仿宋_GB2312" w:eastAsia="仿宋_GB2312" w:cs="仿宋_GB2312"/>
                <w:sz w:val="21"/>
              </w:rPr>
            </w:pPr>
          </w:p>
        </w:tc>
      </w:tr>
      <w:tr w14:paraId="5BA55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6" w:hRule="atLeast"/>
        </w:trPr>
        <w:tc>
          <w:tcPr>
            <w:tcW w:w="1262" w:type="dxa"/>
            <w:gridSpan w:val="2"/>
            <w:vAlign w:val="top"/>
          </w:tcPr>
          <w:p w14:paraId="37365673">
            <w:pPr>
              <w:spacing w:line="258" w:lineRule="auto"/>
              <w:rPr>
                <w:rFonts w:hint="eastAsia" w:ascii="仿宋_GB2312" w:hAnsi="仿宋_GB2312" w:eastAsia="仿宋_GB2312" w:cs="仿宋_GB2312"/>
                <w:sz w:val="21"/>
              </w:rPr>
            </w:pPr>
          </w:p>
          <w:p w14:paraId="512C73BC">
            <w:pPr>
              <w:spacing w:line="258" w:lineRule="auto"/>
              <w:rPr>
                <w:rFonts w:hint="eastAsia" w:ascii="仿宋_GB2312" w:hAnsi="仿宋_GB2312" w:eastAsia="仿宋_GB2312" w:cs="仿宋_GB2312"/>
                <w:sz w:val="21"/>
              </w:rPr>
            </w:pPr>
          </w:p>
          <w:p w14:paraId="6ADCAD2F">
            <w:pPr>
              <w:spacing w:line="259" w:lineRule="auto"/>
              <w:rPr>
                <w:rFonts w:hint="eastAsia" w:ascii="仿宋_GB2312" w:hAnsi="仿宋_GB2312" w:eastAsia="仿宋_GB2312" w:cs="仿宋_GB2312"/>
                <w:sz w:val="21"/>
              </w:rPr>
            </w:pPr>
          </w:p>
          <w:p w14:paraId="08837A28">
            <w:pPr>
              <w:spacing w:before="65" w:line="229" w:lineRule="auto"/>
              <w:ind w:left="430"/>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备</w:t>
            </w:r>
            <w:r>
              <w:rPr>
                <w:rFonts w:hint="eastAsia" w:ascii="仿宋_GB2312" w:hAnsi="仿宋_GB2312" w:eastAsia="仿宋_GB2312" w:cs="仿宋_GB2312"/>
                <w:spacing w:val="3"/>
                <w:sz w:val="20"/>
                <w:szCs w:val="20"/>
              </w:rPr>
              <w:t>注</w:t>
            </w:r>
          </w:p>
        </w:tc>
        <w:tc>
          <w:tcPr>
            <w:tcW w:w="7382" w:type="dxa"/>
            <w:gridSpan w:val="8"/>
            <w:vAlign w:val="top"/>
          </w:tcPr>
          <w:p w14:paraId="43074BF5">
            <w:pPr>
              <w:rPr>
                <w:rFonts w:hint="eastAsia" w:ascii="仿宋_GB2312" w:hAnsi="仿宋_GB2312" w:eastAsia="仿宋_GB2312" w:cs="仿宋_GB2312"/>
                <w:sz w:val="21"/>
              </w:rPr>
            </w:pPr>
          </w:p>
        </w:tc>
      </w:tr>
    </w:tbl>
    <w:p w14:paraId="1A953370">
      <w:pPr>
        <w:rPr>
          <w:rFonts w:hint="eastAsia" w:ascii="仿宋_GB2312" w:hAnsi="仿宋_GB2312" w:eastAsia="仿宋_GB2312" w:cs="仿宋_GB2312"/>
          <w:sz w:val="21"/>
        </w:rPr>
      </w:pPr>
    </w:p>
    <w:p w14:paraId="516A4486">
      <w:pPr>
        <w:rPr>
          <w:rFonts w:hint="eastAsia" w:ascii="仿宋_GB2312" w:hAnsi="仿宋_GB2312" w:eastAsia="仿宋_GB2312" w:cs="仿宋_GB2312"/>
        </w:rPr>
        <w:sectPr>
          <w:headerReference r:id="rId60" w:type="default"/>
          <w:pgSz w:w="11906" w:h="16839"/>
          <w:pgMar w:top="400" w:right="1461" w:bottom="400" w:left="1785" w:header="0" w:footer="0" w:gutter="0"/>
          <w:pgNumType w:fmt="decimal"/>
          <w:cols w:space="720" w:num="1"/>
        </w:sectPr>
      </w:pPr>
    </w:p>
    <w:p w14:paraId="752809FA">
      <w:pPr>
        <w:spacing w:line="245" w:lineRule="auto"/>
        <w:rPr>
          <w:rFonts w:hint="eastAsia" w:ascii="仿宋_GB2312" w:hAnsi="仿宋_GB2312" w:eastAsia="仿宋_GB2312" w:cs="仿宋_GB2312"/>
          <w:sz w:val="21"/>
        </w:rPr>
      </w:pPr>
    </w:p>
    <w:p w14:paraId="726A2578">
      <w:pPr>
        <w:spacing w:line="246" w:lineRule="auto"/>
        <w:rPr>
          <w:rFonts w:hint="eastAsia" w:ascii="仿宋_GB2312" w:hAnsi="仿宋_GB2312" w:eastAsia="仿宋_GB2312" w:cs="仿宋_GB2312"/>
          <w:sz w:val="21"/>
        </w:rPr>
      </w:pPr>
    </w:p>
    <w:p w14:paraId="2B7820FC">
      <w:pPr>
        <w:spacing w:line="246" w:lineRule="auto"/>
        <w:rPr>
          <w:rFonts w:hint="eastAsia" w:ascii="仿宋_GB2312" w:hAnsi="仿宋_GB2312" w:eastAsia="仿宋_GB2312" w:cs="仿宋_GB2312"/>
          <w:sz w:val="21"/>
        </w:rPr>
      </w:pPr>
    </w:p>
    <w:p w14:paraId="4FA4BD72">
      <w:pPr>
        <w:spacing w:line="246" w:lineRule="auto"/>
        <w:rPr>
          <w:rFonts w:hint="eastAsia" w:ascii="仿宋_GB2312" w:hAnsi="仿宋_GB2312" w:eastAsia="仿宋_GB2312" w:cs="仿宋_GB2312"/>
          <w:sz w:val="21"/>
        </w:rPr>
      </w:pPr>
    </w:p>
    <w:p w14:paraId="046CA830">
      <w:pPr>
        <w:spacing w:before="91" w:line="219" w:lineRule="auto"/>
        <w:ind w:left="143"/>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pacing w:val="-22"/>
          <w:sz w:val="28"/>
          <w:szCs w:val="28"/>
        </w:rPr>
        <w:t>附</w:t>
      </w:r>
      <w:r>
        <w:rPr>
          <w:rFonts w:hint="eastAsia" w:ascii="仿宋_GB2312" w:hAnsi="仿宋_GB2312" w:eastAsia="仿宋_GB2312" w:cs="仿宋_GB2312"/>
          <w:spacing w:val="-20"/>
          <w:sz w:val="28"/>
          <w:szCs w:val="28"/>
        </w:rPr>
        <w:t xml:space="preserve">件 </w:t>
      </w:r>
      <w:r>
        <w:rPr>
          <w:rFonts w:hint="eastAsia" w:ascii="仿宋_GB2312" w:hAnsi="仿宋_GB2312" w:eastAsia="仿宋_GB2312" w:cs="仿宋_GB2312"/>
          <w:spacing w:val="-20"/>
          <w:sz w:val="28"/>
          <w:szCs w:val="28"/>
          <w:lang w:val="en-US" w:eastAsia="zh-CN"/>
        </w:rPr>
        <w:t>12</w:t>
      </w:r>
    </w:p>
    <w:p w14:paraId="44D0A75C">
      <w:pPr>
        <w:spacing w:before="212" w:line="217" w:lineRule="auto"/>
        <w:ind w:left="2873"/>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近三年</w:t>
      </w:r>
      <w:r>
        <w:rPr>
          <w:rFonts w:hint="eastAsia" w:ascii="仿宋_GB2312" w:hAnsi="仿宋_GB2312" w:eastAsia="仿宋_GB2312" w:cs="仿宋_GB2312"/>
          <w:spacing w:val="-1"/>
          <w:sz w:val="28"/>
          <w:szCs w:val="28"/>
          <w:lang w:eastAsia="zh-CN"/>
        </w:rPr>
        <w:t>类似</w:t>
      </w:r>
      <w:r>
        <w:rPr>
          <w:rFonts w:hint="eastAsia" w:ascii="仿宋_GB2312" w:hAnsi="仿宋_GB2312" w:eastAsia="仿宋_GB2312" w:cs="仿宋_GB2312"/>
          <w:spacing w:val="-1"/>
          <w:sz w:val="28"/>
          <w:szCs w:val="28"/>
        </w:rPr>
        <w:t>项目业绩</w:t>
      </w:r>
      <w:r>
        <w:rPr>
          <w:rFonts w:hint="eastAsia" w:ascii="仿宋_GB2312" w:hAnsi="仿宋_GB2312" w:eastAsia="仿宋_GB2312" w:cs="仿宋_GB2312"/>
          <w:sz w:val="28"/>
          <w:szCs w:val="28"/>
        </w:rPr>
        <w:t>表</w:t>
      </w:r>
    </w:p>
    <w:p w14:paraId="43E004D2">
      <w:pPr>
        <w:spacing w:line="274" w:lineRule="auto"/>
        <w:rPr>
          <w:rFonts w:hint="eastAsia" w:ascii="仿宋_GB2312" w:hAnsi="仿宋_GB2312" w:eastAsia="仿宋_GB2312" w:cs="仿宋_GB2312"/>
          <w:sz w:val="21"/>
        </w:rPr>
      </w:pPr>
    </w:p>
    <w:p w14:paraId="0F1D81BE">
      <w:pPr>
        <w:spacing w:line="275" w:lineRule="auto"/>
        <w:rPr>
          <w:rFonts w:hint="eastAsia" w:ascii="仿宋_GB2312" w:hAnsi="仿宋_GB2312" w:eastAsia="仿宋_GB2312" w:cs="仿宋_GB2312"/>
          <w:sz w:val="21"/>
        </w:rPr>
      </w:pPr>
    </w:p>
    <w:p w14:paraId="3C28BDC8">
      <w:pPr>
        <w:spacing w:before="65" w:line="225" w:lineRule="auto"/>
        <w:ind w:left="118"/>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近三年</w:t>
      </w:r>
      <w:r>
        <w:rPr>
          <w:rFonts w:hint="eastAsia" w:ascii="仿宋_GB2312" w:hAnsi="仿宋_GB2312" w:eastAsia="仿宋_GB2312" w:cs="仿宋_GB2312"/>
          <w:spacing w:val="-1"/>
          <w:sz w:val="20"/>
          <w:szCs w:val="20"/>
          <w:lang w:eastAsia="zh-CN"/>
        </w:rPr>
        <w:t>类似项目业</w:t>
      </w:r>
      <w:r>
        <w:rPr>
          <w:rFonts w:hint="eastAsia" w:ascii="仿宋_GB2312" w:hAnsi="仿宋_GB2312" w:eastAsia="仿宋_GB2312" w:cs="仿宋_GB2312"/>
          <w:spacing w:val="-1"/>
          <w:sz w:val="20"/>
          <w:szCs w:val="20"/>
        </w:rPr>
        <w:t>绩统计：</w:t>
      </w:r>
    </w:p>
    <w:p w14:paraId="6686C282">
      <w:pPr>
        <w:spacing w:line="17" w:lineRule="exact"/>
        <w:rPr>
          <w:rFonts w:hint="eastAsia" w:ascii="仿宋_GB2312" w:hAnsi="仿宋_GB2312" w:eastAsia="仿宋_GB2312" w:cs="仿宋_GB2312"/>
        </w:rPr>
      </w:pPr>
    </w:p>
    <w:tbl>
      <w:tblPr>
        <w:tblStyle w:val="28"/>
        <w:tblW w:w="85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8"/>
        <w:gridCol w:w="2104"/>
        <w:gridCol w:w="1840"/>
        <w:gridCol w:w="1527"/>
        <w:gridCol w:w="1632"/>
      </w:tblGrid>
      <w:tr w14:paraId="7108D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1418" w:type="dxa"/>
            <w:vAlign w:val="top"/>
          </w:tcPr>
          <w:p w14:paraId="10B3FDAE">
            <w:pPr>
              <w:spacing w:before="239" w:line="233" w:lineRule="auto"/>
              <w:ind w:left="293"/>
              <w:rPr>
                <w:rFonts w:hint="eastAsia" w:ascii="仿宋_GB2312" w:hAnsi="仿宋_GB2312" w:eastAsia="仿宋_GB2312" w:cs="仿宋_GB2312"/>
                <w:sz w:val="20"/>
                <w:szCs w:val="20"/>
              </w:rPr>
            </w:pPr>
            <w:r>
              <w:rPr>
                <w:rFonts w:hint="eastAsia" w:ascii="仿宋_GB2312" w:hAnsi="仿宋_GB2312" w:eastAsia="仿宋_GB2312" w:cs="仿宋_GB2312"/>
                <w:spacing w:val="11"/>
                <w:sz w:val="20"/>
                <w:szCs w:val="20"/>
              </w:rPr>
              <w:t>地</w:t>
            </w:r>
            <w:r>
              <w:rPr>
                <w:rFonts w:hint="eastAsia" w:ascii="仿宋_GB2312" w:hAnsi="仿宋_GB2312" w:eastAsia="仿宋_GB2312" w:cs="仿宋_GB2312"/>
                <w:spacing w:val="7"/>
                <w:sz w:val="20"/>
                <w:szCs w:val="20"/>
              </w:rPr>
              <w:t xml:space="preserve">    区</w:t>
            </w:r>
          </w:p>
        </w:tc>
        <w:tc>
          <w:tcPr>
            <w:tcW w:w="2104" w:type="dxa"/>
            <w:vAlign w:val="top"/>
          </w:tcPr>
          <w:p w14:paraId="2948F966">
            <w:pPr>
              <w:spacing w:before="239" w:line="228" w:lineRule="auto"/>
              <w:ind w:left="693"/>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项</w:t>
            </w:r>
            <w:r>
              <w:rPr>
                <w:rFonts w:hint="eastAsia" w:ascii="仿宋_GB2312" w:hAnsi="仿宋_GB2312" w:eastAsia="仿宋_GB2312" w:cs="仿宋_GB2312"/>
                <w:spacing w:val="6"/>
                <w:sz w:val="20"/>
                <w:szCs w:val="20"/>
              </w:rPr>
              <w:t>目名称</w:t>
            </w:r>
          </w:p>
        </w:tc>
        <w:tc>
          <w:tcPr>
            <w:tcW w:w="1840" w:type="dxa"/>
            <w:vAlign w:val="top"/>
          </w:tcPr>
          <w:p w14:paraId="218248F2">
            <w:pPr>
              <w:spacing w:before="78" w:line="263" w:lineRule="auto"/>
              <w:ind w:left="295" w:right="290" w:firstLine="124"/>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rPr>
              <w:t>中</w:t>
            </w:r>
            <w:r>
              <w:rPr>
                <w:rFonts w:hint="eastAsia" w:ascii="仿宋_GB2312" w:hAnsi="仿宋_GB2312" w:eastAsia="仿宋_GB2312" w:cs="仿宋_GB2312"/>
                <w:spacing w:val="4"/>
                <w:sz w:val="20"/>
                <w:szCs w:val="20"/>
              </w:rPr>
              <w:t>标日期或</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8"/>
                <w:sz w:val="20"/>
                <w:szCs w:val="20"/>
              </w:rPr>
              <w:t>合同签订日期</w:t>
            </w:r>
          </w:p>
        </w:tc>
        <w:tc>
          <w:tcPr>
            <w:tcW w:w="1527" w:type="dxa"/>
            <w:vAlign w:val="top"/>
          </w:tcPr>
          <w:p w14:paraId="2014290B">
            <w:pPr>
              <w:spacing w:before="240" w:line="226" w:lineRule="auto"/>
              <w:ind w:left="370"/>
              <w:rPr>
                <w:rFonts w:hint="eastAsia" w:ascii="仿宋_GB2312" w:hAnsi="仿宋_GB2312" w:eastAsia="仿宋_GB2312" w:cs="仿宋_GB2312"/>
                <w:sz w:val="20"/>
                <w:szCs w:val="20"/>
              </w:rPr>
            </w:pPr>
            <w:r>
              <w:rPr>
                <w:rFonts w:hint="eastAsia" w:ascii="仿宋_GB2312" w:hAnsi="仿宋_GB2312" w:eastAsia="仿宋_GB2312" w:cs="仿宋_GB2312"/>
                <w:spacing w:val="3"/>
                <w:sz w:val="20"/>
                <w:szCs w:val="20"/>
              </w:rPr>
              <w:t>中</w:t>
            </w:r>
            <w:r>
              <w:rPr>
                <w:rFonts w:hint="eastAsia" w:ascii="仿宋_GB2312" w:hAnsi="仿宋_GB2312" w:eastAsia="仿宋_GB2312" w:cs="仿宋_GB2312"/>
                <w:spacing w:val="2"/>
                <w:sz w:val="20"/>
                <w:szCs w:val="20"/>
              </w:rPr>
              <w:t>标金额</w:t>
            </w:r>
          </w:p>
        </w:tc>
        <w:tc>
          <w:tcPr>
            <w:tcW w:w="1632" w:type="dxa"/>
            <w:vAlign w:val="top"/>
          </w:tcPr>
          <w:p w14:paraId="30AA26B3">
            <w:pPr>
              <w:spacing w:before="239" w:line="228" w:lineRule="auto"/>
              <w:ind w:left="400"/>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验</w:t>
            </w:r>
            <w:r>
              <w:rPr>
                <w:rFonts w:hint="eastAsia" w:ascii="仿宋_GB2312" w:hAnsi="仿宋_GB2312" w:eastAsia="仿宋_GB2312" w:cs="仿宋_GB2312"/>
                <w:spacing w:val="7"/>
                <w:sz w:val="20"/>
                <w:szCs w:val="20"/>
              </w:rPr>
              <w:t>收结果</w:t>
            </w:r>
          </w:p>
        </w:tc>
      </w:tr>
      <w:tr w14:paraId="0E4ED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18" w:type="dxa"/>
            <w:vAlign w:val="top"/>
          </w:tcPr>
          <w:p w14:paraId="5657B953">
            <w:pPr>
              <w:rPr>
                <w:rFonts w:hint="eastAsia" w:ascii="仿宋_GB2312" w:hAnsi="仿宋_GB2312" w:eastAsia="仿宋_GB2312" w:cs="仿宋_GB2312"/>
                <w:sz w:val="21"/>
              </w:rPr>
            </w:pPr>
          </w:p>
        </w:tc>
        <w:tc>
          <w:tcPr>
            <w:tcW w:w="2104" w:type="dxa"/>
            <w:vAlign w:val="top"/>
          </w:tcPr>
          <w:p w14:paraId="6BABC721">
            <w:pPr>
              <w:rPr>
                <w:rFonts w:hint="eastAsia" w:ascii="仿宋_GB2312" w:hAnsi="仿宋_GB2312" w:eastAsia="仿宋_GB2312" w:cs="仿宋_GB2312"/>
                <w:sz w:val="21"/>
              </w:rPr>
            </w:pPr>
          </w:p>
        </w:tc>
        <w:tc>
          <w:tcPr>
            <w:tcW w:w="1840" w:type="dxa"/>
            <w:vAlign w:val="top"/>
          </w:tcPr>
          <w:p w14:paraId="7BC409E3">
            <w:pPr>
              <w:rPr>
                <w:rFonts w:hint="eastAsia" w:ascii="仿宋_GB2312" w:hAnsi="仿宋_GB2312" w:eastAsia="仿宋_GB2312" w:cs="仿宋_GB2312"/>
                <w:sz w:val="21"/>
              </w:rPr>
            </w:pPr>
          </w:p>
        </w:tc>
        <w:tc>
          <w:tcPr>
            <w:tcW w:w="1527" w:type="dxa"/>
            <w:vAlign w:val="top"/>
          </w:tcPr>
          <w:p w14:paraId="237B353A">
            <w:pPr>
              <w:rPr>
                <w:rFonts w:hint="eastAsia" w:ascii="仿宋_GB2312" w:hAnsi="仿宋_GB2312" w:eastAsia="仿宋_GB2312" w:cs="仿宋_GB2312"/>
                <w:sz w:val="21"/>
              </w:rPr>
            </w:pPr>
          </w:p>
        </w:tc>
        <w:tc>
          <w:tcPr>
            <w:tcW w:w="1632" w:type="dxa"/>
            <w:vAlign w:val="top"/>
          </w:tcPr>
          <w:p w14:paraId="4FF69179">
            <w:pPr>
              <w:rPr>
                <w:rFonts w:hint="eastAsia" w:ascii="仿宋_GB2312" w:hAnsi="仿宋_GB2312" w:eastAsia="仿宋_GB2312" w:cs="仿宋_GB2312"/>
                <w:sz w:val="21"/>
              </w:rPr>
            </w:pPr>
          </w:p>
        </w:tc>
      </w:tr>
      <w:tr w14:paraId="4A9FB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18" w:type="dxa"/>
            <w:vAlign w:val="top"/>
          </w:tcPr>
          <w:p w14:paraId="191873D6">
            <w:pPr>
              <w:rPr>
                <w:rFonts w:hint="eastAsia" w:ascii="仿宋_GB2312" w:hAnsi="仿宋_GB2312" w:eastAsia="仿宋_GB2312" w:cs="仿宋_GB2312"/>
                <w:sz w:val="21"/>
              </w:rPr>
            </w:pPr>
          </w:p>
        </w:tc>
        <w:tc>
          <w:tcPr>
            <w:tcW w:w="2104" w:type="dxa"/>
            <w:vAlign w:val="top"/>
          </w:tcPr>
          <w:p w14:paraId="488BE1D0">
            <w:pPr>
              <w:rPr>
                <w:rFonts w:hint="eastAsia" w:ascii="仿宋_GB2312" w:hAnsi="仿宋_GB2312" w:eastAsia="仿宋_GB2312" w:cs="仿宋_GB2312"/>
                <w:sz w:val="21"/>
              </w:rPr>
            </w:pPr>
          </w:p>
        </w:tc>
        <w:tc>
          <w:tcPr>
            <w:tcW w:w="1840" w:type="dxa"/>
            <w:vAlign w:val="top"/>
          </w:tcPr>
          <w:p w14:paraId="61995C98">
            <w:pPr>
              <w:rPr>
                <w:rFonts w:hint="eastAsia" w:ascii="仿宋_GB2312" w:hAnsi="仿宋_GB2312" w:eastAsia="仿宋_GB2312" w:cs="仿宋_GB2312"/>
                <w:sz w:val="21"/>
              </w:rPr>
            </w:pPr>
          </w:p>
        </w:tc>
        <w:tc>
          <w:tcPr>
            <w:tcW w:w="1527" w:type="dxa"/>
            <w:vAlign w:val="top"/>
          </w:tcPr>
          <w:p w14:paraId="191F8011">
            <w:pPr>
              <w:rPr>
                <w:rFonts w:hint="eastAsia" w:ascii="仿宋_GB2312" w:hAnsi="仿宋_GB2312" w:eastAsia="仿宋_GB2312" w:cs="仿宋_GB2312"/>
                <w:sz w:val="21"/>
              </w:rPr>
            </w:pPr>
          </w:p>
        </w:tc>
        <w:tc>
          <w:tcPr>
            <w:tcW w:w="1632" w:type="dxa"/>
            <w:vAlign w:val="top"/>
          </w:tcPr>
          <w:p w14:paraId="2DE98C83">
            <w:pPr>
              <w:rPr>
                <w:rFonts w:hint="eastAsia" w:ascii="仿宋_GB2312" w:hAnsi="仿宋_GB2312" w:eastAsia="仿宋_GB2312" w:cs="仿宋_GB2312"/>
                <w:sz w:val="21"/>
              </w:rPr>
            </w:pPr>
          </w:p>
        </w:tc>
      </w:tr>
      <w:tr w14:paraId="00C78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18" w:type="dxa"/>
            <w:vAlign w:val="top"/>
          </w:tcPr>
          <w:p w14:paraId="2C091EB8">
            <w:pPr>
              <w:rPr>
                <w:rFonts w:hint="eastAsia" w:ascii="仿宋_GB2312" w:hAnsi="仿宋_GB2312" w:eastAsia="仿宋_GB2312" w:cs="仿宋_GB2312"/>
                <w:sz w:val="21"/>
              </w:rPr>
            </w:pPr>
          </w:p>
        </w:tc>
        <w:tc>
          <w:tcPr>
            <w:tcW w:w="2104" w:type="dxa"/>
            <w:vAlign w:val="top"/>
          </w:tcPr>
          <w:p w14:paraId="4FDE3621">
            <w:pPr>
              <w:rPr>
                <w:rFonts w:hint="eastAsia" w:ascii="仿宋_GB2312" w:hAnsi="仿宋_GB2312" w:eastAsia="仿宋_GB2312" w:cs="仿宋_GB2312"/>
                <w:sz w:val="21"/>
              </w:rPr>
            </w:pPr>
          </w:p>
        </w:tc>
        <w:tc>
          <w:tcPr>
            <w:tcW w:w="1840" w:type="dxa"/>
            <w:vAlign w:val="top"/>
          </w:tcPr>
          <w:p w14:paraId="12E6C8FB">
            <w:pPr>
              <w:rPr>
                <w:rFonts w:hint="eastAsia" w:ascii="仿宋_GB2312" w:hAnsi="仿宋_GB2312" w:eastAsia="仿宋_GB2312" w:cs="仿宋_GB2312"/>
                <w:sz w:val="21"/>
              </w:rPr>
            </w:pPr>
          </w:p>
        </w:tc>
        <w:tc>
          <w:tcPr>
            <w:tcW w:w="1527" w:type="dxa"/>
            <w:vAlign w:val="top"/>
          </w:tcPr>
          <w:p w14:paraId="063A9DA4">
            <w:pPr>
              <w:rPr>
                <w:rFonts w:hint="eastAsia" w:ascii="仿宋_GB2312" w:hAnsi="仿宋_GB2312" w:eastAsia="仿宋_GB2312" w:cs="仿宋_GB2312"/>
                <w:sz w:val="21"/>
              </w:rPr>
            </w:pPr>
          </w:p>
        </w:tc>
        <w:tc>
          <w:tcPr>
            <w:tcW w:w="1632" w:type="dxa"/>
            <w:vAlign w:val="top"/>
          </w:tcPr>
          <w:p w14:paraId="3B7DEFE9">
            <w:pPr>
              <w:rPr>
                <w:rFonts w:hint="eastAsia" w:ascii="仿宋_GB2312" w:hAnsi="仿宋_GB2312" w:eastAsia="仿宋_GB2312" w:cs="仿宋_GB2312"/>
                <w:sz w:val="21"/>
              </w:rPr>
            </w:pPr>
          </w:p>
        </w:tc>
      </w:tr>
      <w:tr w14:paraId="5F392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418" w:type="dxa"/>
            <w:vAlign w:val="top"/>
          </w:tcPr>
          <w:p w14:paraId="531A72F3">
            <w:pPr>
              <w:rPr>
                <w:rFonts w:hint="eastAsia" w:ascii="仿宋_GB2312" w:hAnsi="仿宋_GB2312" w:eastAsia="仿宋_GB2312" w:cs="仿宋_GB2312"/>
                <w:sz w:val="21"/>
              </w:rPr>
            </w:pPr>
          </w:p>
        </w:tc>
        <w:tc>
          <w:tcPr>
            <w:tcW w:w="2104" w:type="dxa"/>
            <w:vAlign w:val="top"/>
          </w:tcPr>
          <w:p w14:paraId="58915625">
            <w:pPr>
              <w:rPr>
                <w:rFonts w:hint="eastAsia" w:ascii="仿宋_GB2312" w:hAnsi="仿宋_GB2312" w:eastAsia="仿宋_GB2312" w:cs="仿宋_GB2312"/>
                <w:sz w:val="21"/>
              </w:rPr>
            </w:pPr>
          </w:p>
        </w:tc>
        <w:tc>
          <w:tcPr>
            <w:tcW w:w="1840" w:type="dxa"/>
            <w:vAlign w:val="top"/>
          </w:tcPr>
          <w:p w14:paraId="67E5D84A">
            <w:pPr>
              <w:rPr>
                <w:rFonts w:hint="eastAsia" w:ascii="仿宋_GB2312" w:hAnsi="仿宋_GB2312" w:eastAsia="仿宋_GB2312" w:cs="仿宋_GB2312"/>
                <w:sz w:val="21"/>
              </w:rPr>
            </w:pPr>
          </w:p>
        </w:tc>
        <w:tc>
          <w:tcPr>
            <w:tcW w:w="1527" w:type="dxa"/>
            <w:vAlign w:val="top"/>
          </w:tcPr>
          <w:p w14:paraId="5D8CFA74">
            <w:pPr>
              <w:rPr>
                <w:rFonts w:hint="eastAsia" w:ascii="仿宋_GB2312" w:hAnsi="仿宋_GB2312" w:eastAsia="仿宋_GB2312" w:cs="仿宋_GB2312"/>
                <w:sz w:val="21"/>
              </w:rPr>
            </w:pPr>
          </w:p>
        </w:tc>
        <w:tc>
          <w:tcPr>
            <w:tcW w:w="1632" w:type="dxa"/>
            <w:vAlign w:val="top"/>
          </w:tcPr>
          <w:p w14:paraId="6EDEB19B">
            <w:pPr>
              <w:rPr>
                <w:rFonts w:hint="eastAsia" w:ascii="仿宋_GB2312" w:hAnsi="仿宋_GB2312" w:eastAsia="仿宋_GB2312" w:cs="仿宋_GB2312"/>
                <w:sz w:val="21"/>
              </w:rPr>
            </w:pPr>
          </w:p>
        </w:tc>
      </w:tr>
      <w:tr w14:paraId="0A6BA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418" w:type="dxa"/>
            <w:vAlign w:val="top"/>
          </w:tcPr>
          <w:p w14:paraId="654B64AA">
            <w:pPr>
              <w:rPr>
                <w:rFonts w:hint="eastAsia" w:ascii="仿宋_GB2312" w:hAnsi="仿宋_GB2312" w:eastAsia="仿宋_GB2312" w:cs="仿宋_GB2312"/>
                <w:sz w:val="21"/>
              </w:rPr>
            </w:pPr>
          </w:p>
        </w:tc>
        <w:tc>
          <w:tcPr>
            <w:tcW w:w="2104" w:type="dxa"/>
            <w:vAlign w:val="top"/>
          </w:tcPr>
          <w:p w14:paraId="6C775068">
            <w:pPr>
              <w:rPr>
                <w:rFonts w:hint="eastAsia" w:ascii="仿宋_GB2312" w:hAnsi="仿宋_GB2312" w:eastAsia="仿宋_GB2312" w:cs="仿宋_GB2312"/>
                <w:sz w:val="21"/>
              </w:rPr>
            </w:pPr>
          </w:p>
        </w:tc>
        <w:tc>
          <w:tcPr>
            <w:tcW w:w="1840" w:type="dxa"/>
            <w:vAlign w:val="top"/>
          </w:tcPr>
          <w:p w14:paraId="31852B5C">
            <w:pPr>
              <w:rPr>
                <w:rFonts w:hint="eastAsia" w:ascii="仿宋_GB2312" w:hAnsi="仿宋_GB2312" w:eastAsia="仿宋_GB2312" w:cs="仿宋_GB2312"/>
                <w:sz w:val="21"/>
              </w:rPr>
            </w:pPr>
          </w:p>
        </w:tc>
        <w:tc>
          <w:tcPr>
            <w:tcW w:w="1527" w:type="dxa"/>
            <w:vAlign w:val="top"/>
          </w:tcPr>
          <w:p w14:paraId="22C508D8">
            <w:pPr>
              <w:rPr>
                <w:rFonts w:hint="eastAsia" w:ascii="仿宋_GB2312" w:hAnsi="仿宋_GB2312" w:eastAsia="仿宋_GB2312" w:cs="仿宋_GB2312"/>
                <w:sz w:val="21"/>
              </w:rPr>
            </w:pPr>
          </w:p>
        </w:tc>
        <w:tc>
          <w:tcPr>
            <w:tcW w:w="1632" w:type="dxa"/>
            <w:vAlign w:val="top"/>
          </w:tcPr>
          <w:p w14:paraId="071B7CF2">
            <w:pPr>
              <w:rPr>
                <w:rFonts w:hint="eastAsia" w:ascii="仿宋_GB2312" w:hAnsi="仿宋_GB2312" w:eastAsia="仿宋_GB2312" w:cs="仿宋_GB2312"/>
                <w:sz w:val="21"/>
              </w:rPr>
            </w:pPr>
          </w:p>
        </w:tc>
      </w:tr>
      <w:tr w14:paraId="42967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418" w:type="dxa"/>
            <w:vAlign w:val="top"/>
          </w:tcPr>
          <w:p w14:paraId="3B85CD73">
            <w:pPr>
              <w:rPr>
                <w:rFonts w:hint="eastAsia" w:ascii="仿宋_GB2312" w:hAnsi="仿宋_GB2312" w:eastAsia="仿宋_GB2312" w:cs="仿宋_GB2312"/>
                <w:sz w:val="21"/>
              </w:rPr>
            </w:pPr>
          </w:p>
        </w:tc>
        <w:tc>
          <w:tcPr>
            <w:tcW w:w="2104" w:type="dxa"/>
            <w:vAlign w:val="top"/>
          </w:tcPr>
          <w:p w14:paraId="12ACEA92">
            <w:pPr>
              <w:rPr>
                <w:rFonts w:hint="eastAsia" w:ascii="仿宋_GB2312" w:hAnsi="仿宋_GB2312" w:eastAsia="仿宋_GB2312" w:cs="仿宋_GB2312"/>
                <w:sz w:val="21"/>
              </w:rPr>
            </w:pPr>
          </w:p>
        </w:tc>
        <w:tc>
          <w:tcPr>
            <w:tcW w:w="1840" w:type="dxa"/>
            <w:vAlign w:val="top"/>
          </w:tcPr>
          <w:p w14:paraId="602613A7">
            <w:pPr>
              <w:rPr>
                <w:rFonts w:hint="eastAsia" w:ascii="仿宋_GB2312" w:hAnsi="仿宋_GB2312" w:eastAsia="仿宋_GB2312" w:cs="仿宋_GB2312"/>
                <w:sz w:val="21"/>
              </w:rPr>
            </w:pPr>
          </w:p>
        </w:tc>
        <w:tc>
          <w:tcPr>
            <w:tcW w:w="1527" w:type="dxa"/>
            <w:vAlign w:val="top"/>
          </w:tcPr>
          <w:p w14:paraId="5763A1C0">
            <w:pPr>
              <w:rPr>
                <w:rFonts w:hint="eastAsia" w:ascii="仿宋_GB2312" w:hAnsi="仿宋_GB2312" w:eastAsia="仿宋_GB2312" w:cs="仿宋_GB2312"/>
                <w:sz w:val="21"/>
              </w:rPr>
            </w:pPr>
          </w:p>
        </w:tc>
        <w:tc>
          <w:tcPr>
            <w:tcW w:w="1632" w:type="dxa"/>
            <w:vAlign w:val="top"/>
          </w:tcPr>
          <w:p w14:paraId="17F8E6FF">
            <w:pPr>
              <w:rPr>
                <w:rFonts w:hint="eastAsia" w:ascii="仿宋_GB2312" w:hAnsi="仿宋_GB2312" w:eastAsia="仿宋_GB2312" w:cs="仿宋_GB2312"/>
                <w:sz w:val="21"/>
              </w:rPr>
            </w:pPr>
          </w:p>
        </w:tc>
      </w:tr>
      <w:tr w14:paraId="56CE7D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418" w:type="dxa"/>
            <w:vAlign w:val="top"/>
          </w:tcPr>
          <w:p w14:paraId="03C33D75">
            <w:pPr>
              <w:rPr>
                <w:rFonts w:hint="eastAsia" w:ascii="仿宋_GB2312" w:hAnsi="仿宋_GB2312" w:eastAsia="仿宋_GB2312" w:cs="仿宋_GB2312"/>
                <w:sz w:val="21"/>
              </w:rPr>
            </w:pPr>
          </w:p>
        </w:tc>
        <w:tc>
          <w:tcPr>
            <w:tcW w:w="2104" w:type="dxa"/>
            <w:vAlign w:val="top"/>
          </w:tcPr>
          <w:p w14:paraId="3D451602">
            <w:pPr>
              <w:rPr>
                <w:rFonts w:hint="eastAsia" w:ascii="仿宋_GB2312" w:hAnsi="仿宋_GB2312" w:eastAsia="仿宋_GB2312" w:cs="仿宋_GB2312"/>
                <w:sz w:val="21"/>
              </w:rPr>
            </w:pPr>
          </w:p>
        </w:tc>
        <w:tc>
          <w:tcPr>
            <w:tcW w:w="1840" w:type="dxa"/>
            <w:vAlign w:val="top"/>
          </w:tcPr>
          <w:p w14:paraId="34DF05FA">
            <w:pPr>
              <w:rPr>
                <w:rFonts w:hint="eastAsia" w:ascii="仿宋_GB2312" w:hAnsi="仿宋_GB2312" w:eastAsia="仿宋_GB2312" w:cs="仿宋_GB2312"/>
                <w:sz w:val="21"/>
              </w:rPr>
            </w:pPr>
          </w:p>
        </w:tc>
        <w:tc>
          <w:tcPr>
            <w:tcW w:w="1527" w:type="dxa"/>
            <w:vAlign w:val="top"/>
          </w:tcPr>
          <w:p w14:paraId="623F85DF">
            <w:pPr>
              <w:rPr>
                <w:rFonts w:hint="eastAsia" w:ascii="仿宋_GB2312" w:hAnsi="仿宋_GB2312" w:eastAsia="仿宋_GB2312" w:cs="仿宋_GB2312"/>
                <w:sz w:val="21"/>
              </w:rPr>
            </w:pPr>
          </w:p>
        </w:tc>
        <w:tc>
          <w:tcPr>
            <w:tcW w:w="1632" w:type="dxa"/>
            <w:vAlign w:val="top"/>
          </w:tcPr>
          <w:p w14:paraId="4BD67186">
            <w:pPr>
              <w:rPr>
                <w:rFonts w:hint="eastAsia" w:ascii="仿宋_GB2312" w:hAnsi="仿宋_GB2312" w:eastAsia="仿宋_GB2312" w:cs="仿宋_GB2312"/>
                <w:sz w:val="21"/>
              </w:rPr>
            </w:pPr>
          </w:p>
        </w:tc>
      </w:tr>
      <w:tr w14:paraId="616DA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418" w:type="dxa"/>
            <w:vAlign w:val="top"/>
          </w:tcPr>
          <w:p w14:paraId="1F878F1F">
            <w:pPr>
              <w:rPr>
                <w:rFonts w:hint="eastAsia" w:ascii="仿宋_GB2312" w:hAnsi="仿宋_GB2312" w:eastAsia="仿宋_GB2312" w:cs="仿宋_GB2312"/>
                <w:sz w:val="21"/>
              </w:rPr>
            </w:pPr>
          </w:p>
        </w:tc>
        <w:tc>
          <w:tcPr>
            <w:tcW w:w="2104" w:type="dxa"/>
            <w:vAlign w:val="top"/>
          </w:tcPr>
          <w:p w14:paraId="0B83AD8F">
            <w:pPr>
              <w:rPr>
                <w:rFonts w:hint="eastAsia" w:ascii="仿宋_GB2312" w:hAnsi="仿宋_GB2312" w:eastAsia="仿宋_GB2312" w:cs="仿宋_GB2312"/>
                <w:sz w:val="21"/>
              </w:rPr>
            </w:pPr>
          </w:p>
        </w:tc>
        <w:tc>
          <w:tcPr>
            <w:tcW w:w="1840" w:type="dxa"/>
            <w:vAlign w:val="top"/>
          </w:tcPr>
          <w:p w14:paraId="5757C261">
            <w:pPr>
              <w:rPr>
                <w:rFonts w:hint="eastAsia" w:ascii="仿宋_GB2312" w:hAnsi="仿宋_GB2312" w:eastAsia="仿宋_GB2312" w:cs="仿宋_GB2312"/>
                <w:sz w:val="21"/>
              </w:rPr>
            </w:pPr>
          </w:p>
        </w:tc>
        <w:tc>
          <w:tcPr>
            <w:tcW w:w="1527" w:type="dxa"/>
            <w:vAlign w:val="top"/>
          </w:tcPr>
          <w:p w14:paraId="447FBA11">
            <w:pPr>
              <w:rPr>
                <w:rFonts w:hint="eastAsia" w:ascii="仿宋_GB2312" w:hAnsi="仿宋_GB2312" w:eastAsia="仿宋_GB2312" w:cs="仿宋_GB2312"/>
                <w:sz w:val="21"/>
              </w:rPr>
            </w:pPr>
          </w:p>
        </w:tc>
        <w:tc>
          <w:tcPr>
            <w:tcW w:w="1632" w:type="dxa"/>
            <w:vAlign w:val="top"/>
          </w:tcPr>
          <w:p w14:paraId="207555EA">
            <w:pPr>
              <w:rPr>
                <w:rFonts w:hint="eastAsia" w:ascii="仿宋_GB2312" w:hAnsi="仿宋_GB2312" w:eastAsia="仿宋_GB2312" w:cs="仿宋_GB2312"/>
                <w:sz w:val="21"/>
              </w:rPr>
            </w:pPr>
          </w:p>
        </w:tc>
      </w:tr>
      <w:tr w14:paraId="04614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418" w:type="dxa"/>
            <w:vAlign w:val="top"/>
          </w:tcPr>
          <w:p w14:paraId="48B75470">
            <w:pPr>
              <w:spacing w:before="235" w:line="84" w:lineRule="exact"/>
              <w:ind w:left="563"/>
              <w:rPr>
                <w:rFonts w:hint="eastAsia" w:ascii="仿宋_GB2312" w:hAnsi="仿宋_GB2312" w:eastAsia="仿宋_GB2312" w:cs="仿宋_GB2312"/>
                <w:sz w:val="20"/>
                <w:szCs w:val="20"/>
              </w:rPr>
            </w:pPr>
            <w:r>
              <w:rPr>
                <w:rFonts w:hint="eastAsia" w:ascii="仿宋_GB2312" w:hAnsi="仿宋_GB2312" w:eastAsia="仿宋_GB2312" w:cs="仿宋_GB2312"/>
                <w:spacing w:val="5"/>
                <w:position w:val="1"/>
                <w:sz w:val="20"/>
                <w:szCs w:val="20"/>
              </w:rPr>
              <w:t>.</w:t>
            </w:r>
            <w:r>
              <w:rPr>
                <w:rFonts w:hint="eastAsia" w:ascii="仿宋_GB2312" w:hAnsi="仿宋_GB2312" w:eastAsia="仿宋_GB2312" w:cs="仿宋_GB2312"/>
                <w:spacing w:val="3"/>
                <w:position w:val="1"/>
                <w:sz w:val="20"/>
                <w:szCs w:val="20"/>
              </w:rPr>
              <w:t>..</w:t>
            </w:r>
          </w:p>
        </w:tc>
        <w:tc>
          <w:tcPr>
            <w:tcW w:w="2104" w:type="dxa"/>
            <w:vAlign w:val="top"/>
          </w:tcPr>
          <w:p w14:paraId="58382C28">
            <w:pPr>
              <w:rPr>
                <w:rFonts w:hint="eastAsia" w:ascii="仿宋_GB2312" w:hAnsi="仿宋_GB2312" w:eastAsia="仿宋_GB2312" w:cs="仿宋_GB2312"/>
                <w:sz w:val="21"/>
              </w:rPr>
            </w:pPr>
          </w:p>
        </w:tc>
        <w:tc>
          <w:tcPr>
            <w:tcW w:w="1840" w:type="dxa"/>
            <w:vAlign w:val="top"/>
          </w:tcPr>
          <w:p w14:paraId="54608C50">
            <w:pPr>
              <w:rPr>
                <w:rFonts w:hint="eastAsia" w:ascii="仿宋_GB2312" w:hAnsi="仿宋_GB2312" w:eastAsia="仿宋_GB2312" w:cs="仿宋_GB2312"/>
                <w:sz w:val="21"/>
              </w:rPr>
            </w:pPr>
          </w:p>
        </w:tc>
        <w:tc>
          <w:tcPr>
            <w:tcW w:w="1527" w:type="dxa"/>
            <w:vAlign w:val="top"/>
          </w:tcPr>
          <w:p w14:paraId="0109058C">
            <w:pPr>
              <w:rPr>
                <w:rFonts w:hint="eastAsia" w:ascii="仿宋_GB2312" w:hAnsi="仿宋_GB2312" w:eastAsia="仿宋_GB2312" w:cs="仿宋_GB2312"/>
                <w:sz w:val="21"/>
              </w:rPr>
            </w:pPr>
          </w:p>
        </w:tc>
        <w:tc>
          <w:tcPr>
            <w:tcW w:w="1632" w:type="dxa"/>
            <w:vAlign w:val="top"/>
          </w:tcPr>
          <w:p w14:paraId="1BF3C6A7">
            <w:pPr>
              <w:rPr>
                <w:rFonts w:hint="eastAsia" w:ascii="仿宋_GB2312" w:hAnsi="仿宋_GB2312" w:eastAsia="仿宋_GB2312" w:cs="仿宋_GB2312"/>
                <w:sz w:val="21"/>
              </w:rPr>
            </w:pPr>
          </w:p>
        </w:tc>
      </w:tr>
      <w:tr w14:paraId="08E7C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1418" w:type="dxa"/>
            <w:vAlign w:val="top"/>
          </w:tcPr>
          <w:p w14:paraId="21C879A3">
            <w:pPr>
              <w:spacing w:before="234" w:line="85" w:lineRule="exact"/>
              <w:ind w:left="563"/>
              <w:rPr>
                <w:rFonts w:hint="eastAsia" w:ascii="仿宋_GB2312" w:hAnsi="仿宋_GB2312" w:eastAsia="仿宋_GB2312" w:cs="仿宋_GB2312"/>
                <w:sz w:val="20"/>
                <w:szCs w:val="20"/>
              </w:rPr>
            </w:pPr>
            <w:r>
              <w:rPr>
                <w:rFonts w:hint="eastAsia" w:ascii="仿宋_GB2312" w:hAnsi="仿宋_GB2312" w:eastAsia="仿宋_GB2312" w:cs="仿宋_GB2312"/>
                <w:spacing w:val="5"/>
                <w:position w:val="1"/>
                <w:sz w:val="20"/>
                <w:szCs w:val="20"/>
              </w:rPr>
              <w:t>.</w:t>
            </w:r>
            <w:r>
              <w:rPr>
                <w:rFonts w:hint="eastAsia" w:ascii="仿宋_GB2312" w:hAnsi="仿宋_GB2312" w:eastAsia="仿宋_GB2312" w:cs="仿宋_GB2312"/>
                <w:spacing w:val="3"/>
                <w:position w:val="1"/>
                <w:sz w:val="20"/>
                <w:szCs w:val="20"/>
              </w:rPr>
              <w:t>..</w:t>
            </w:r>
          </w:p>
        </w:tc>
        <w:tc>
          <w:tcPr>
            <w:tcW w:w="2104" w:type="dxa"/>
            <w:vAlign w:val="top"/>
          </w:tcPr>
          <w:p w14:paraId="3A47F1B1">
            <w:pPr>
              <w:rPr>
                <w:rFonts w:hint="eastAsia" w:ascii="仿宋_GB2312" w:hAnsi="仿宋_GB2312" w:eastAsia="仿宋_GB2312" w:cs="仿宋_GB2312"/>
                <w:sz w:val="21"/>
              </w:rPr>
            </w:pPr>
          </w:p>
        </w:tc>
        <w:tc>
          <w:tcPr>
            <w:tcW w:w="1840" w:type="dxa"/>
            <w:vAlign w:val="top"/>
          </w:tcPr>
          <w:p w14:paraId="70EE0D6C">
            <w:pPr>
              <w:rPr>
                <w:rFonts w:hint="eastAsia" w:ascii="仿宋_GB2312" w:hAnsi="仿宋_GB2312" w:eastAsia="仿宋_GB2312" w:cs="仿宋_GB2312"/>
                <w:sz w:val="21"/>
              </w:rPr>
            </w:pPr>
          </w:p>
        </w:tc>
        <w:tc>
          <w:tcPr>
            <w:tcW w:w="1527" w:type="dxa"/>
            <w:vAlign w:val="top"/>
          </w:tcPr>
          <w:p w14:paraId="757BC6DD">
            <w:pPr>
              <w:rPr>
                <w:rFonts w:hint="eastAsia" w:ascii="仿宋_GB2312" w:hAnsi="仿宋_GB2312" w:eastAsia="仿宋_GB2312" w:cs="仿宋_GB2312"/>
                <w:sz w:val="21"/>
              </w:rPr>
            </w:pPr>
          </w:p>
        </w:tc>
        <w:tc>
          <w:tcPr>
            <w:tcW w:w="1632" w:type="dxa"/>
            <w:vAlign w:val="top"/>
          </w:tcPr>
          <w:p w14:paraId="319A293F">
            <w:pPr>
              <w:rPr>
                <w:rFonts w:hint="eastAsia" w:ascii="仿宋_GB2312" w:hAnsi="仿宋_GB2312" w:eastAsia="仿宋_GB2312" w:cs="仿宋_GB2312"/>
                <w:sz w:val="21"/>
              </w:rPr>
            </w:pPr>
          </w:p>
        </w:tc>
      </w:tr>
      <w:tr w14:paraId="5FB6F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418" w:type="dxa"/>
            <w:vAlign w:val="top"/>
          </w:tcPr>
          <w:p w14:paraId="19CECF6E">
            <w:pPr>
              <w:rPr>
                <w:rFonts w:hint="eastAsia" w:ascii="仿宋_GB2312" w:hAnsi="仿宋_GB2312" w:eastAsia="仿宋_GB2312" w:cs="仿宋_GB2312"/>
                <w:sz w:val="21"/>
              </w:rPr>
            </w:pPr>
          </w:p>
        </w:tc>
        <w:tc>
          <w:tcPr>
            <w:tcW w:w="2104" w:type="dxa"/>
            <w:vAlign w:val="top"/>
          </w:tcPr>
          <w:p w14:paraId="42FBE6C8">
            <w:pPr>
              <w:rPr>
                <w:rFonts w:hint="eastAsia" w:ascii="仿宋_GB2312" w:hAnsi="仿宋_GB2312" w:eastAsia="仿宋_GB2312" w:cs="仿宋_GB2312"/>
                <w:sz w:val="21"/>
              </w:rPr>
            </w:pPr>
          </w:p>
        </w:tc>
        <w:tc>
          <w:tcPr>
            <w:tcW w:w="1840" w:type="dxa"/>
            <w:vAlign w:val="top"/>
          </w:tcPr>
          <w:p w14:paraId="53763CD8">
            <w:pPr>
              <w:rPr>
                <w:rFonts w:hint="eastAsia" w:ascii="仿宋_GB2312" w:hAnsi="仿宋_GB2312" w:eastAsia="仿宋_GB2312" w:cs="仿宋_GB2312"/>
                <w:sz w:val="21"/>
              </w:rPr>
            </w:pPr>
          </w:p>
        </w:tc>
        <w:tc>
          <w:tcPr>
            <w:tcW w:w="1527" w:type="dxa"/>
            <w:vAlign w:val="top"/>
          </w:tcPr>
          <w:p w14:paraId="5013EBB9">
            <w:pPr>
              <w:rPr>
                <w:rFonts w:hint="eastAsia" w:ascii="仿宋_GB2312" w:hAnsi="仿宋_GB2312" w:eastAsia="仿宋_GB2312" w:cs="仿宋_GB2312"/>
                <w:sz w:val="21"/>
              </w:rPr>
            </w:pPr>
          </w:p>
        </w:tc>
        <w:tc>
          <w:tcPr>
            <w:tcW w:w="1632" w:type="dxa"/>
            <w:vAlign w:val="top"/>
          </w:tcPr>
          <w:p w14:paraId="3E292895">
            <w:pPr>
              <w:rPr>
                <w:rFonts w:hint="eastAsia" w:ascii="仿宋_GB2312" w:hAnsi="仿宋_GB2312" w:eastAsia="仿宋_GB2312" w:cs="仿宋_GB2312"/>
                <w:sz w:val="21"/>
              </w:rPr>
            </w:pPr>
          </w:p>
        </w:tc>
      </w:tr>
    </w:tbl>
    <w:p w14:paraId="02145A43">
      <w:pPr>
        <w:spacing w:before="232" w:line="382" w:lineRule="auto"/>
        <w:ind w:left="122" w:right="109" w:firstLine="205"/>
        <w:rPr>
          <w:rFonts w:hint="eastAsia" w:ascii="仿宋_GB2312" w:hAnsi="仿宋_GB2312" w:eastAsia="仿宋_GB2312" w:cs="仿宋_GB2312"/>
          <w:sz w:val="23"/>
          <w:szCs w:val="23"/>
        </w:rPr>
      </w:pPr>
      <w:r>
        <w:rPr>
          <w:rFonts w:hint="eastAsia" w:ascii="仿宋_GB2312" w:hAnsi="仿宋_GB2312" w:eastAsia="仿宋_GB2312" w:cs="仿宋_GB2312"/>
          <w:spacing w:val="14"/>
          <w:sz w:val="20"/>
          <w:szCs w:val="20"/>
        </w:rPr>
        <w:t>注：</w:t>
      </w:r>
      <w:r>
        <w:rPr>
          <w:rFonts w:hint="eastAsia" w:ascii="仿宋_GB2312" w:hAnsi="仿宋_GB2312" w:eastAsia="仿宋_GB2312" w:cs="仿宋_GB2312"/>
          <w:spacing w:val="10"/>
          <w:sz w:val="20"/>
          <w:szCs w:val="20"/>
        </w:rPr>
        <w:t>1</w:t>
      </w:r>
      <w:r>
        <w:rPr>
          <w:rFonts w:hint="eastAsia" w:ascii="仿宋_GB2312" w:hAnsi="仿宋_GB2312" w:eastAsia="仿宋_GB2312" w:cs="仿宋_GB2312"/>
          <w:spacing w:val="7"/>
          <w:sz w:val="20"/>
          <w:szCs w:val="20"/>
        </w:rPr>
        <w:t>、此表可向下延伸，</w:t>
      </w:r>
      <w:r>
        <w:rPr>
          <w:rFonts w:hint="eastAsia" w:ascii="仿宋_GB2312" w:hAnsi="仿宋_GB2312" w:eastAsia="仿宋_GB2312" w:cs="仿宋_GB2312"/>
          <w:spacing w:val="7"/>
          <w:sz w:val="23"/>
          <w:szCs w:val="23"/>
          <w:u w:val="single" w:color="auto"/>
          <w14:textOutline w14:w="4358" w14:cap="sq" w14:cmpd="sng">
            <w14:solidFill>
              <w14:srgbClr w14:val="000000"/>
            </w14:solidFill>
            <w14:prstDash w14:val="solid"/>
            <w14:bevel/>
          </w14:textOutline>
        </w:rPr>
        <w:t>后附中标通知书或合同扫描件，提供资料中须包含中标</w:t>
      </w:r>
      <w:r>
        <w:rPr>
          <w:rFonts w:hint="eastAsia" w:ascii="仿宋_GB2312" w:hAnsi="仿宋_GB2312" w:eastAsia="仿宋_GB2312" w:cs="仿宋_GB2312"/>
          <w:sz w:val="23"/>
          <w:szCs w:val="23"/>
        </w:rPr>
        <w:t xml:space="preserve"> </w:t>
      </w:r>
      <w:r>
        <w:rPr>
          <w:rFonts w:hint="eastAsia" w:ascii="仿宋_GB2312" w:hAnsi="仿宋_GB2312" w:eastAsia="仿宋_GB2312" w:cs="仿宋_GB2312"/>
          <w:spacing w:val="16"/>
          <w:sz w:val="23"/>
          <w:szCs w:val="23"/>
          <w:u w:val="single" w:color="auto"/>
          <w14:textOutline w14:w="4358" w14:cap="sq" w14:cmpd="sng">
            <w14:solidFill>
              <w14:srgbClr w14:val="000000"/>
            </w14:solidFill>
            <w14:prstDash w14:val="solid"/>
            <w14:bevel/>
          </w14:textOutline>
        </w:rPr>
        <w:t>金</w:t>
      </w:r>
      <w:r>
        <w:rPr>
          <w:rFonts w:hint="eastAsia" w:ascii="仿宋_GB2312" w:hAnsi="仿宋_GB2312" w:eastAsia="仿宋_GB2312" w:cs="仿宋_GB2312"/>
          <w:spacing w:val="12"/>
          <w:sz w:val="23"/>
          <w:szCs w:val="23"/>
          <w:u w:val="single" w:color="auto"/>
          <w14:textOutline w14:w="4358" w14:cap="sq" w14:cmpd="sng">
            <w14:solidFill>
              <w14:srgbClr w14:val="000000"/>
            </w14:solidFill>
            <w14:prstDash w14:val="solid"/>
            <w14:bevel/>
          </w14:textOutline>
        </w:rPr>
        <w:t>额及日期。</w:t>
      </w:r>
    </w:p>
    <w:p w14:paraId="38AF7D9D">
      <w:pPr>
        <w:spacing w:before="65" w:line="224" w:lineRule="auto"/>
        <w:ind w:left="575"/>
        <w:rPr>
          <w:rFonts w:hint="eastAsia" w:ascii="仿宋_GB2312" w:hAnsi="仿宋_GB2312" w:eastAsia="仿宋_GB2312" w:cs="仿宋_GB2312"/>
          <w:sz w:val="20"/>
          <w:szCs w:val="20"/>
        </w:rPr>
      </w:pPr>
      <w:r>
        <w:rPr>
          <w:rFonts w:hint="eastAsia" w:ascii="仿宋_GB2312" w:hAnsi="仿宋_GB2312" w:eastAsia="仿宋_GB2312" w:cs="仿宋_GB2312"/>
          <w:spacing w:val="18"/>
          <w:sz w:val="20"/>
          <w:szCs w:val="20"/>
        </w:rPr>
        <w:t>兹</w:t>
      </w:r>
      <w:r>
        <w:rPr>
          <w:rFonts w:hint="eastAsia" w:ascii="仿宋_GB2312" w:hAnsi="仿宋_GB2312" w:eastAsia="仿宋_GB2312" w:cs="仿宋_GB2312"/>
          <w:spacing w:val="11"/>
          <w:sz w:val="20"/>
          <w:szCs w:val="20"/>
        </w:rPr>
        <w:t>证</w:t>
      </w:r>
      <w:r>
        <w:rPr>
          <w:rFonts w:hint="eastAsia" w:ascii="仿宋_GB2312" w:hAnsi="仿宋_GB2312" w:eastAsia="仿宋_GB2312" w:cs="仿宋_GB2312"/>
          <w:spacing w:val="9"/>
          <w:sz w:val="20"/>
          <w:szCs w:val="20"/>
        </w:rPr>
        <w:t>明上述声明是真实、正确的，我们同意遵照贵方要求出示有关证明文件。</w:t>
      </w:r>
    </w:p>
    <w:p w14:paraId="04999E80">
      <w:pPr>
        <w:spacing w:line="276" w:lineRule="auto"/>
        <w:rPr>
          <w:rFonts w:hint="eastAsia" w:ascii="仿宋_GB2312" w:hAnsi="仿宋_GB2312" w:eastAsia="仿宋_GB2312" w:cs="仿宋_GB2312"/>
          <w:sz w:val="21"/>
        </w:rPr>
      </w:pPr>
    </w:p>
    <w:p w14:paraId="3337DE33">
      <w:pPr>
        <w:spacing w:line="277" w:lineRule="auto"/>
        <w:rPr>
          <w:rFonts w:hint="eastAsia" w:ascii="仿宋_GB2312" w:hAnsi="仿宋_GB2312" w:eastAsia="仿宋_GB2312" w:cs="仿宋_GB2312"/>
          <w:sz w:val="21"/>
        </w:rPr>
      </w:pPr>
    </w:p>
    <w:p w14:paraId="7310BB5B">
      <w:pPr>
        <w:spacing w:before="65" w:line="228" w:lineRule="auto"/>
        <w:ind w:left="1062"/>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日期：_</w:t>
      </w:r>
      <w:r>
        <w:rPr>
          <w:rFonts w:hint="eastAsia" w:ascii="仿宋_GB2312" w:hAnsi="仿宋_GB2312" w:eastAsia="仿宋_GB2312" w:cs="仿宋_GB2312"/>
          <w:spacing w:val="4"/>
          <w:sz w:val="20"/>
          <w:szCs w:val="20"/>
        </w:rPr>
        <w:t>_________________________________________</w:t>
      </w:r>
    </w:p>
    <w:p w14:paraId="08AA3E0B">
      <w:pPr>
        <w:spacing w:before="184" w:line="399" w:lineRule="auto"/>
        <w:ind w:left="1028" w:right="1627"/>
        <w:rPr>
          <w:rFonts w:hint="eastAsia" w:ascii="仿宋_GB2312" w:hAnsi="仿宋_GB2312" w:eastAsia="仿宋_GB2312" w:cs="仿宋_GB2312"/>
          <w:spacing w:val="6"/>
          <w:sz w:val="20"/>
          <w:szCs w:val="20"/>
        </w:rPr>
      </w:pPr>
      <w:r>
        <w:rPr>
          <w:rFonts w:hint="eastAsia" w:ascii="仿宋_GB2312" w:hAnsi="仿宋_GB2312" w:eastAsia="仿宋_GB2312" w:cs="仿宋_GB2312"/>
          <w:spacing w:val="6"/>
          <w:sz w:val="20"/>
          <w:szCs w:val="20"/>
        </w:rPr>
        <w:t>投标单位</w:t>
      </w:r>
      <w:r>
        <w:rPr>
          <w:rFonts w:hint="eastAsia" w:ascii="仿宋_GB2312" w:hAnsi="仿宋_GB2312" w:eastAsia="仿宋_GB2312" w:cs="仿宋_GB2312"/>
          <w:spacing w:val="6"/>
          <w:sz w:val="20"/>
          <w:szCs w:val="20"/>
          <w:lang w:eastAsia="zh-CN"/>
        </w:rPr>
        <w:t>名称及</w:t>
      </w:r>
      <w:r>
        <w:rPr>
          <w:rFonts w:hint="eastAsia" w:ascii="仿宋_GB2312" w:hAnsi="仿宋_GB2312" w:eastAsia="仿宋_GB2312" w:cs="仿宋_GB2312"/>
          <w:spacing w:val="6"/>
          <w:sz w:val="20"/>
          <w:szCs w:val="20"/>
        </w:rPr>
        <w:t>授权代表(签字)：__________________</w:t>
      </w:r>
    </w:p>
    <w:p w14:paraId="44FACF8A">
      <w:pPr>
        <w:spacing w:before="184" w:line="399" w:lineRule="auto"/>
        <w:ind w:left="1028" w:right="1627"/>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投</w:t>
      </w:r>
      <w:r>
        <w:rPr>
          <w:rFonts w:hint="eastAsia" w:ascii="仿宋_GB2312" w:hAnsi="仿宋_GB2312" w:eastAsia="仿宋_GB2312" w:cs="仿宋_GB2312"/>
          <w:spacing w:val="6"/>
          <w:sz w:val="20"/>
          <w:szCs w:val="20"/>
        </w:rPr>
        <w:t>标单位授权代表的职务：________________________________</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10"/>
          <w:sz w:val="20"/>
          <w:szCs w:val="20"/>
        </w:rPr>
        <w:t>电话</w:t>
      </w:r>
      <w:r>
        <w:rPr>
          <w:rFonts w:hint="eastAsia" w:ascii="仿宋_GB2312" w:hAnsi="仿宋_GB2312" w:eastAsia="仿宋_GB2312" w:cs="仿宋_GB2312"/>
          <w:spacing w:val="5"/>
          <w:sz w:val="20"/>
          <w:szCs w:val="20"/>
        </w:rPr>
        <w:t>号：________________________________________</w:t>
      </w:r>
    </w:p>
    <w:p w14:paraId="6CD4F0C9">
      <w:pPr>
        <w:spacing w:before="1" w:line="226" w:lineRule="auto"/>
        <w:ind w:left="1026"/>
        <w:rPr>
          <w:rFonts w:hint="eastAsia" w:ascii="仿宋_GB2312" w:hAnsi="仿宋_GB2312" w:eastAsia="仿宋_GB2312" w:cs="仿宋_GB2312"/>
          <w:sz w:val="20"/>
          <w:szCs w:val="20"/>
        </w:rPr>
      </w:pPr>
      <w:r>
        <w:rPr>
          <w:rFonts w:hint="eastAsia" w:ascii="仿宋_GB2312" w:hAnsi="仿宋_GB2312" w:eastAsia="仿宋_GB2312" w:cs="仿宋_GB2312"/>
          <w:spacing w:val="10"/>
          <w:sz w:val="20"/>
          <w:szCs w:val="20"/>
        </w:rPr>
        <w:t>签</w:t>
      </w:r>
      <w:r>
        <w:rPr>
          <w:rFonts w:hint="eastAsia" w:ascii="仿宋_GB2312" w:hAnsi="仿宋_GB2312" w:eastAsia="仿宋_GB2312" w:cs="仿宋_GB2312"/>
          <w:spacing w:val="7"/>
          <w:sz w:val="20"/>
          <w:szCs w:val="20"/>
        </w:rPr>
        <w:t>章</w:t>
      </w:r>
      <w:r>
        <w:rPr>
          <w:rFonts w:hint="eastAsia" w:ascii="仿宋_GB2312" w:hAnsi="仿宋_GB2312" w:eastAsia="仿宋_GB2312" w:cs="仿宋_GB2312"/>
          <w:spacing w:val="5"/>
          <w:sz w:val="20"/>
          <w:szCs w:val="20"/>
        </w:rPr>
        <w:t>：__________________________________________</w:t>
      </w:r>
    </w:p>
    <w:p w14:paraId="3C764F02">
      <w:pPr>
        <w:rPr>
          <w:rFonts w:hint="eastAsia" w:ascii="仿宋_GB2312" w:hAnsi="仿宋_GB2312" w:eastAsia="仿宋_GB2312" w:cs="仿宋_GB2312"/>
        </w:rPr>
        <w:sectPr>
          <w:pgSz w:w="11906" w:h="16839"/>
          <w:pgMar w:top="400" w:right="1690" w:bottom="400" w:left="1689" w:header="0" w:footer="0" w:gutter="0"/>
          <w:pgNumType w:fmt="decimal"/>
          <w:cols w:space="720" w:num="1"/>
        </w:sectPr>
      </w:pPr>
    </w:p>
    <w:p w14:paraId="5CBF0E90">
      <w:pPr>
        <w:spacing w:line="245" w:lineRule="auto"/>
        <w:rPr>
          <w:rFonts w:hint="eastAsia" w:ascii="仿宋_GB2312" w:hAnsi="仿宋_GB2312" w:eastAsia="仿宋_GB2312" w:cs="仿宋_GB2312"/>
          <w:sz w:val="21"/>
        </w:rPr>
      </w:pPr>
    </w:p>
    <w:p w14:paraId="4B036384">
      <w:pPr>
        <w:spacing w:line="246" w:lineRule="auto"/>
        <w:rPr>
          <w:rFonts w:hint="eastAsia" w:ascii="仿宋_GB2312" w:hAnsi="仿宋_GB2312" w:eastAsia="仿宋_GB2312" w:cs="仿宋_GB2312"/>
          <w:sz w:val="21"/>
        </w:rPr>
      </w:pPr>
    </w:p>
    <w:p w14:paraId="4B2FEE35">
      <w:pPr>
        <w:spacing w:line="246" w:lineRule="auto"/>
        <w:rPr>
          <w:rFonts w:hint="eastAsia" w:ascii="仿宋_GB2312" w:hAnsi="仿宋_GB2312" w:eastAsia="仿宋_GB2312" w:cs="仿宋_GB2312"/>
          <w:sz w:val="21"/>
        </w:rPr>
      </w:pPr>
    </w:p>
    <w:p w14:paraId="5CAE073E">
      <w:pPr>
        <w:spacing w:line="246" w:lineRule="auto"/>
        <w:rPr>
          <w:rFonts w:hint="eastAsia" w:ascii="仿宋_GB2312" w:hAnsi="仿宋_GB2312" w:eastAsia="仿宋_GB2312" w:cs="仿宋_GB2312"/>
          <w:sz w:val="21"/>
        </w:rPr>
      </w:pPr>
    </w:p>
    <w:p w14:paraId="2DD993DF">
      <w:pPr>
        <w:spacing w:before="91" w:line="219" w:lineRule="auto"/>
        <w:ind w:left="458"/>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pacing w:val="-22"/>
          <w:sz w:val="28"/>
          <w:szCs w:val="28"/>
        </w:rPr>
        <w:t>附</w:t>
      </w:r>
      <w:r>
        <w:rPr>
          <w:rFonts w:hint="eastAsia" w:ascii="仿宋_GB2312" w:hAnsi="仿宋_GB2312" w:eastAsia="仿宋_GB2312" w:cs="仿宋_GB2312"/>
          <w:spacing w:val="-20"/>
          <w:sz w:val="28"/>
          <w:szCs w:val="28"/>
        </w:rPr>
        <w:t xml:space="preserve">件 </w:t>
      </w:r>
      <w:r>
        <w:rPr>
          <w:rFonts w:hint="eastAsia" w:ascii="仿宋_GB2312" w:hAnsi="仿宋_GB2312" w:eastAsia="仿宋_GB2312" w:cs="仿宋_GB2312"/>
          <w:spacing w:val="-20"/>
          <w:sz w:val="28"/>
          <w:szCs w:val="28"/>
          <w:lang w:val="en-US" w:eastAsia="zh-CN"/>
        </w:rPr>
        <w:t>13</w:t>
      </w:r>
    </w:p>
    <w:p w14:paraId="0D0AB884">
      <w:pPr>
        <w:spacing w:before="32" w:line="219" w:lineRule="auto"/>
        <w:ind w:left="2726"/>
        <w:rPr>
          <w:rFonts w:hint="eastAsia" w:ascii="仿宋_GB2312" w:hAnsi="仿宋_GB2312" w:eastAsia="仿宋_GB2312" w:cs="仿宋_GB2312"/>
          <w:sz w:val="28"/>
          <w:szCs w:val="28"/>
        </w:rPr>
      </w:pPr>
      <w:r>
        <w:rPr>
          <w:rFonts w:hint="eastAsia" w:ascii="仿宋_GB2312" w:hAnsi="仿宋_GB2312" w:eastAsia="仿宋_GB2312" w:cs="仿宋_GB2312"/>
          <w:spacing w:val="-1"/>
          <w:sz w:val="28"/>
          <w:szCs w:val="28"/>
        </w:rPr>
        <w:t>拟投入本项目的服务人</w:t>
      </w:r>
      <w:r>
        <w:rPr>
          <w:rFonts w:hint="eastAsia" w:ascii="仿宋_GB2312" w:hAnsi="仿宋_GB2312" w:eastAsia="仿宋_GB2312" w:cs="仿宋_GB2312"/>
          <w:sz w:val="28"/>
          <w:szCs w:val="28"/>
        </w:rPr>
        <w:t>员一览表</w:t>
      </w:r>
    </w:p>
    <w:p w14:paraId="26BEB3C5">
      <w:pPr>
        <w:rPr>
          <w:rFonts w:hint="eastAsia" w:ascii="仿宋_GB2312" w:hAnsi="仿宋_GB2312" w:eastAsia="仿宋_GB2312" w:cs="仿宋_GB2312"/>
        </w:rPr>
      </w:pPr>
    </w:p>
    <w:p w14:paraId="7BF9E7A6">
      <w:pPr>
        <w:spacing w:line="166" w:lineRule="exact"/>
        <w:rPr>
          <w:rFonts w:hint="eastAsia" w:ascii="仿宋_GB2312" w:hAnsi="仿宋_GB2312" w:eastAsia="仿宋_GB2312" w:cs="仿宋_GB2312"/>
        </w:rPr>
      </w:pPr>
    </w:p>
    <w:tbl>
      <w:tblPr>
        <w:tblStyle w:val="28"/>
        <w:tblW w:w="91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0"/>
        <w:gridCol w:w="977"/>
        <w:gridCol w:w="1091"/>
        <w:gridCol w:w="876"/>
        <w:gridCol w:w="1031"/>
        <w:gridCol w:w="912"/>
        <w:gridCol w:w="1139"/>
        <w:gridCol w:w="995"/>
        <w:gridCol w:w="850"/>
      </w:tblGrid>
      <w:tr w14:paraId="2BA1CC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9151" w:type="dxa"/>
            <w:gridSpan w:val="9"/>
            <w:vAlign w:val="top"/>
          </w:tcPr>
          <w:p w14:paraId="730B9D90">
            <w:pPr>
              <w:spacing w:before="208" w:line="224" w:lineRule="auto"/>
              <w:ind w:left="2700"/>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项</w:t>
            </w:r>
            <w:r>
              <w:rPr>
                <w:rFonts w:hint="eastAsia" w:ascii="仿宋_GB2312" w:hAnsi="仿宋_GB2312" w:eastAsia="仿宋_GB2312" w:cs="仿宋_GB2312"/>
                <w:spacing w:val="9"/>
                <w:sz w:val="20"/>
                <w:szCs w:val="20"/>
              </w:rPr>
              <w:t>目实施中投入的项目组成员及驻场人员</w:t>
            </w:r>
          </w:p>
        </w:tc>
      </w:tr>
      <w:tr w14:paraId="2015E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1280" w:type="dxa"/>
            <w:vAlign w:val="top"/>
          </w:tcPr>
          <w:p w14:paraId="1EA299C0">
            <w:pPr>
              <w:spacing w:line="336" w:lineRule="auto"/>
              <w:rPr>
                <w:rFonts w:hint="eastAsia" w:ascii="仿宋_GB2312" w:hAnsi="仿宋_GB2312" w:eastAsia="仿宋_GB2312" w:cs="仿宋_GB2312"/>
                <w:sz w:val="21"/>
              </w:rPr>
            </w:pPr>
          </w:p>
          <w:p w14:paraId="3B5B5FD6">
            <w:pPr>
              <w:spacing w:before="65" w:line="225" w:lineRule="auto"/>
              <w:ind w:left="225"/>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职责分工</w:t>
            </w:r>
          </w:p>
        </w:tc>
        <w:tc>
          <w:tcPr>
            <w:tcW w:w="977" w:type="dxa"/>
            <w:vAlign w:val="top"/>
          </w:tcPr>
          <w:p w14:paraId="39B80ED2">
            <w:pPr>
              <w:spacing w:line="336" w:lineRule="auto"/>
              <w:rPr>
                <w:rFonts w:hint="eastAsia" w:ascii="仿宋_GB2312" w:hAnsi="仿宋_GB2312" w:eastAsia="仿宋_GB2312" w:cs="仿宋_GB2312"/>
                <w:sz w:val="21"/>
              </w:rPr>
            </w:pPr>
          </w:p>
          <w:p w14:paraId="20965A72">
            <w:pPr>
              <w:spacing w:before="65" w:line="228" w:lineRule="auto"/>
              <w:ind w:left="281"/>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rPr>
              <w:t>姓</w:t>
            </w:r>
            <w:r>
              <w:rPr>
                <w:rFonts w:hint="eastAsia" w:ascii="仿宋_GB2312" w:hAnsi="仿宋_GB2312" w:eastAsia="仿宋_GB2312" w:cs="仿宋_GB2312"/>
                <w:spacing w:val="4"/>
                <w:sz w:val="20"/>
                <w:szCs w:val="20"/>
              </w:rPr>
              <w:t>名</w:t>
            </w:r>
          </w:p>
        </w:tc>
        <w:tc>
          <w:tcPr>
            <w:tcW w:w="1091" w:type="dxa"/>
            <w:vAlign w:val="top"/>
          </w:tcPr>
          <w:p w14:paraId="6B565E8D">
            <w:pPr>
              <w:spacing w:line="336" w:lineRule="auto"/>
              <w:rPr>
                <w:rFonts w:hint="eastAsia" w:ascii="仿宋_GB2312" w:hAnsi="仿宋_GB2312" w:eastAsia="仿宋_GB2312" w:cs="仿宋_GB2312"/>
                <w:sz w:val="21"/>
              </w:rPr>
            </w:pPr>
          </w:p>
          <w:p w14:paraId="7F5AA53E">
            <w:pPr>
              <w:spacing w:before="65" w:line="227" w:lineRule="auto"/>
              <w:ind w:left="339"/>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年龄</w:t>
            </w:r>
          </w:p>
        </w:tc>
        <w:tc>
          <w:tcPr>
            <w:tcW w:w="876" w:type="dxa"/>
            <w:vAlign w:val="top"/>
          </w:tcPr>
          <w:p w14:paraId="4F1ED024">
            <w:pPr>
              <w:spacing w:line="336" w:lineRule="auto"/>
              <w:rPr>
                <w:rFonts w:hint="eastAsia" w:ascii="仿宋_GB2312" w:hAnsi="仿宋_GB2312" w:eastAsia="仿宋_GB2312" w:cs="仿宋_GB2312"/>
                <w:sz w:val="21"/>
              </w:rPr>
            </w:pPr>
          </w:p>
          <w:p w14:paraId="607B9870">
            <w:pPr>
              <w:spacing w:before="65" w:line="226" w:lineRule="auto"/>
              <w:ind w:left="232"/>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专业</w:t>
            </w:r>
          </w:p>
        </w:tc>
        <w:tc>
          <w:tcPr>
            <w:tcW w:w="1031" w:type="dxa"/>
            <w:vAlign w:val="top"/>
          </w:tcPr>
          <w:p w14:paraId="5FC22945">
            <w:pPr>
              <w:spacing w:before="91" w:line="286" w:lineRule="auto"/>
              <w:ind w:left="205" w:right="199"/>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职</w:t>
            </w:r>
            <w:r>
              <w:rPr>
                <w:rFonts w:hint="eastAsia" w:ascii="仿宋_GB2312" w:hAnsi="仿宋_GB2312" w:eastAsia="仿宋_GB2312" w:cs="仿宋_GB2312"/>
                <w:spacing w:val="6"/>
                <w:sz w:val="20"/>
                <w:szCs w:val="20"/>
              </w:rPr>
              <w:t>业资</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7"/>
                <w:sz w:val="20"/>
                <w:szCs w:val="20"/>
              </w:rPr>
              <w:t>格或</w:t>
            </w:r>
            <w:r>
              <w:rPr>
                <w:rFonts w:hint="eastAsia" w:ascii="仿宋_GB2312" w:hAnsi="仿宋_GB2312" w:eastAsia="仿宋_GB2312" w:cs="仿宋_GB2312"/>
                <w:spacing w:val="6"/>
                <w:sz w:val="20"/>
                <w:szCs w:val="20"/>
              </w:rPr>
              <w:t>技</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7"/>
                <w:sz w:val="20"/>
                <w:szCs w:val="20"/>
              </w:rPr>
              <w:t>术职</w:t>
            </w:r>
            <w:r>
              <w:rPr>
                <w:rFonts w:hint="eastAsia" w:ascii="仿宋_GB2312" w:hAnsi="仿宋_GB2312" w:eastAsia="仿宋_GB2312" w:cs="仿宋_GB2312"/>
                <w:spacing w:val="6"/>
                <w:sz w:val="20"/>
                <w:szCs w:val="20"/>
              </w:rPr>
              <w:t>称</w:t>
            </w:r>
          </w:p>
        </w:tc>
        <w:tc>
          <w:tcPr>
            <w:tcW w:w="912" w:type="dxa"/>
            <w:vAlign w:val="top"/>
          </w:tcPr>
          <w:p w14:paraId="7D9B6F1C">
            <w:pPr>
              <w:spacing w:before="91" w:line="228" w:lineRule="auto"/>
              <w:ind w:left="156"/>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从事类</w:t>
            </w:r>
          </w:p>
          <w:p w14:paraId="1777FAD7">
            <w:pPr>
              <w:spacing w:before="65" w:line="228" w:lineRule="auto"/>
              <w:ind w:left="145"/>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似工作</w:t>
            </w:r>
          </w:p>
          <w:p w14:paraId="5D17E8CC">
            <w:pPr>
              <w:spacing w:before="64" w:line="228" w:lineRule="auto"/>
              <w:ind w:left="253"/>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年限</w:t>
            </w:r>
          </w:p>
        </w:tc>
        <w:tc>
          <w:tcPr>
            <w:tcW w:w="1139" w:type="dxa"/>
            <w:vAlign w:val="top"/>
          </w:tcPr>
          <w:p w14:paraId="124F54C4">
            <w:pPr>
              <w:spacing w:before="248" w:line="301" w:lineRule="auto"/>
              <w:ind w:left="261" w:right="143" w:hanging="102"/>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进入本</w:t>
            </w:r>
            <w:r>
              <w:rPr>
                <w:rFonts w:hint="eastAsia" w:ascii="仿宋_GB2312" w:hAnsi="仿宋_GB2312" w:eastAsia="仿宋_GB2312" w:cs="仿宋_GB2312"/>
                <w:spacing w:val="7"/>
                <w:sz w:val="20"/>
                <w:szCs w:val="20"/>
              </w:rPr>
              <w:t>单</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7"/>
                <w:sz w:val="20"/>
                <w:szCs w:val="20"/>
              </w:rPr>
              <w:t>位时</w:t>
            </w:r>
            <w:r>
              <w:rPr>
                <w:rFonts w:hint="eastAsia" w:ascii="仿宋_GB2312" w:hAnsi="仿宋_GB2312" w:eastAsia="仿宋_GB2312" w:cs="仿宋_GB2312"/>
                <w:spacing w:val="6"/>
                <w:sz w:val="20"/>
                <w:szCs w:val="20"/>
              </w:rPr>
              <w:t>间</w:t>
            </w:r>
          </w:p>
        </w:tc>
        <w:tc>
          <w:tcPr>
            <w:tcW w:w="995" w:type="dxa"/>
            <w:vAlign w:val="top"/>
          </w:tcPr>
          <w:p w14:paraId="774616BD">
            <w:pPr>
              <w:spacing w:before="91" w:line="228" w:lineRule="auto"/>
              <w:ind w:left="199"/>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是否</w:t>
            </w:r>
            <w:r>
              <w:rPr>
                <w:rFonts w:hint="eastAsia" w:ascii="仿宋_GB2312" w:hAnsi="仿宋_GB2312" w:eastAsia="仿宋_GB2312" w:cs="仿宋_GB2312"/>
                <w:spacing w:val="5"/>
                <w:sz w:val="20"/>
                <w:szCs w:val="20"/>
              </w:rPr>
              <w:t>为</w:t>
            </w:r>
          </w:p>
          <w:p w14:paraId="51336481">
            <w:pPr>
              <w:spacing w:before="64" w:line="228" w:lineRule="auto"/>
              <w:ind w:left="191"/>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驻</w:t>
            </w:r>
            <w:r>
              <w:rPr>
                <w:rFonts w:hint="eastAsia" w:ascii="仿宋_GB2312" w:hAnsi="仿宋_GB2312" w:eastAsia="仿宋_GB2312" w:cs="仿宋_GB2312"/>
                <w:spacing w:val="6"/>
                <w:sz w:val="20"/>
                <w:szCs w:val="20"/>
              </w:rPr>
              <w:t>场</w:t>
            </w:r>
            <w:r>
              <w:rPr>
                <w:rFonts w:hint="eastAsia" w:ascii="仿宋_GB2312" w:hAnsi="仿宋_GB2312" w:eastAsia="仿宋_GB2312" w:cs="仿宋_GB2312"/>
                <w:spacing w:val="6"/>
                <w:sz w:val="20"/>
                <w:szCs w:val="20"/>
                <w:lang w:eastAsia="zh-CN"/>
              </w:rPr>
              <w:t>服务</w:t>
            </w:r>
            <w:r>
              <w:rPr>
                <w:rFonts w:hint="eastAsia" w:ascii="仿宋_GB2312" w:hAnsi="仿宋_GB2312" w:eastAsia="仿宋_GB2312" w:cs="仿宋_GB2312"/>
                <w:spacing w:val="6"/>
                <w:sz w:val="20"/>
                <w:szCs w:val="20"/>
              </w:rPr>
              <w:t>人</w:t>
            </w:r>
          </w:p>
          <w:p w14:paraId="63CB8DE1">
            <w:pPr>
              <w:spacing w:before="64" w:line="229" w:lineRule="auto"/>
              <w:ind w:left="407"/>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员</w:t>
            </w:r>
          </w:p>
        </w:tc>
        <w:tc>
          <w:tcPr>
            <w:tcW w:w="850" w:type="dxa"/>
            <w:vAlign w:val="top"/>
          </w:tcPr>
          <w:p w14:paraId="382B2969">
            <w:pPr>
              <w:spacing w:before="247" w:line="312" w:lineRule="exact"/>
              <w:ind w:left="228"/>
              <w:rPr>
                <w:rFonts w:hint="eastAsia" w:ascii="仿宋_GB2312" w:hAnsi="仿宋_GB2312" w:eastAsia="仿宋_GB2312" w:cs="仿宋_GB2312"/>
                <w:sz w:val="20"/>
                <w:szCs w:val="20"/>
              </w:rPr>
            </w:pPr>
            <w:r>
              <w:rPr>
                <w:rFonts w:hint="eastAsia" w:ascii="仿宋_GB2312" w:hAnsi="仿宋_GB2312" w:eastAsia="仿宋_GB2312" w:cs="仿宋_GB2312"/>
                <w:spacing w:val="4"/>
                <w:position w:val="7"/>
                <w:sz w:val="20"/>
                <w:szCs w:val="20"/>
              </w:rPr>
              <w:t>联系</w:t>
            </w:r>
          </w:p>
          <w:p w14:paraId="16E566D1">
            <w:pPr>
              <w:spacing w:line="226" w:lineRule="auto"/>
              <w:ind w:left="221"/>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方式</w:t>
            </w:r>
          </w:p>
        </w:tc>
      </w:tr>
      <w:tr w14:paraId="0048D4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280" w:type="dxa"/>
            <w:vAlign w:val="top"/>
          </w:tcPr>
          <w:p w14:paraId="53B84618">
            <w:pPr>
              <w:spacing w:before="173" w:line="225" w:lineRule="auto"/>
              <w:ind w:left="125"/>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项</w:t>
            </w:r>
            <w:r>
              <w:rPr>
                <w:rFonts w:hint="eastAsia" w:ascii="仿宋_GB2312" w:hAnsi="仿宋_GB2312" w:eastAsia="仿宋_GB2312" w:cs="仿宋_GB2312"/>
                <w:spacing w:val="7"/>
                <w:sz w:val="20"/>
                <w:szCs w:val="20"/>
              </w:rPr>
              <w:t>目负责人</w:t>
            </w:r>
          </w:p>
        </w:tc>
        <w:tc>
          <w:tcPr>
            <w:tcW w:w="977" w:type="dxa"/>
            <w:vAlign w:val="top"/>
          </w:tcPr>
          <w:p w14:paraId="528DA6C4">
            <w:pPr>
              <w:rPr>
                <w:rFonts w:hint="eastAsia" w:ascii="仿宋_GB2312" w:hAnsi="仿宋_GB2312" w:eastAsia="仿宋_GB2312" w:cs="仿宋_GB2312"/>
                <w:sz w:val="21"/>
              </w:rPr>
            </w:pPr>
          </w:p>
        </w:tc>
        <w:tc>
          <w:tcPr>
            <w:tcW w:w="1091" w:type="dxa"/>
            <w:vAlign w:val="top"/>
          </w:tcPr>
          <w:p w14:paraId="6B4EB475">
            <w:pPr>
              <w:rPr>
                <w:rFonts w:hint="eastAsia" w:ascii="仿宋_GB2312" w:hAnsi="仿宋_GB2312" w:eastAsia="仿宋_GB2312" w:cs="仿宋_GB2312"/>
                <w:sz w:val="21"/>
              </w:rPr>
            </w:pPr>
          </w:p>
        </w:tc>
        <w:tc>
          <w:tcPr>
            <w:tcW w:w="876" w:type="dxa"/>
            <w:vAlign w:val="top"/>
          </w:tcPr>
          <w:p w14:paraId="68420C69">
            <w:pPr>
              <w:rPr>
                <w:rFonts w:hint="eastAsia" w:ascii="仿宋_GB2312" w:hAnsi="仿宋_GB2312" w:eastAsia="仿宋_GB2312" w:cs="仿宋_GB2312"/>
                <w:sz w:val="21"/>
              </w:rPr>
            </w:pPr>
          </w:p>
        </w:tc>
        <w:tc>
          <w:tcPr>
            <w:tcW w:w="1031" w:type="dxa"/>
            <w:vAlign w:val="top"/>
          </w:tcPr>
          <w:p w14:paraId="1A323A4A">
            <w:pPr>
              <w:rPr>
                <w:rFonts w:hint="eastAsia" w:ascii="仿宋_GB2312" w:hAnsi="仿宋_GB2312" w:eastAsia="仿宋_GB2312" w:cs="仿宋_GB2312"/>
                <w:sz w:val="21"/>
              </w:rPr>
            </w:pPr>
          </w:p>
        </w:tc>
        <w:tc>
          <w:tcPr>
            <w:tcW w:w="912" w:type="dxa"/>
            <w:vAlign w:val="top"/>
          </w:tcPr>
          <w:p w14:paraId="5D4DE47D">
            <w:pPr>
              <w:rPr>
                <w:rFonts w:hint="eastAsia" w:ascii="仿宋_GB2312" w:hAnsi="仿宋_GB2312" w:eastAsia="仿宋_GB2312" w:cs="仿宋_GB2312"/>
                <w:sz w:val="21"/>
              </w:rPr>
            </w:pPr>
          </w:p>
        </w:tc>
        <w:tc>
          <w:tcPr>
            <w:tcW w:w="1139" w:type="dxa"/>
            <w:vAlign w:val="top"/>
          </w:tcPr>
          <w:p w14:paraId="7EDAC138">
            <w:pPr>
              <w:rPr>
                <w:rFonts w:hint="eastAsia" w:ascii="仿宋_GB2312" w:hAnsi="仿宋_GB2312" w:eastAsia="仿宋_GB2312" w:cs="仿宋_GB2312"/>
                <w:sz w:val="21"/>
              </w:rPr>
            </w:pPr>
          </w:p>
        </w:tc>
        <w:tc>
          <w:tcPr>
            <w:tcW w:w="995" w:type="dxa"/>
            <w:vAlign w:val="top"/>
          </w:tcPr>
          <w:p w14:paraId="473D71EC">
            <w:pPr>
              <w:rPr>
                <w:rFonts w:hint="eastAsia" w:ascii="仿宋_GB2312" w:hAnsi="仿宋_GB2312" w:eastAsia="仿宋_GB2312" w:cs="仿宋_GB2312"/>
                <w:sz w:val="21"/>
              </w:rPr>
            </w:pPr>
          </w:p>
        </w:tc>
        <w:tc>
          <w:tcPr>
            <w:tcW w:w="850" w:type="dxa"/>
            <w:vAlign w:val="top"/>
          </w:tcPr>
          <w:p w14:paraId="0A1D13A3">
            <w:pPr>
              <w:rPr>
                <w:rFonts w:hint="eastAsia" w:ascii="仿宋_GB2312" w:hAnsi="仿宋_GB2312" w:eastAsia="仿宋_GB2312" w:cs="仿宋_GB2312"/>
                <w:sz w:val="21"/>
              </w:rPr>
            </w:pPr>
          </w:p>
        </w:tc>
      </w:tr>
      <w:tr w14:paraId="12601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280" w:type="dxa"/>
            <w:vMerge w:val="restart"/>
            <w:tcBorders>
              <w:bottom w:val="nil"/>
            </w:tcBorders>
            <w:vAlign w:val="top"/>
          </w:tcPr>
          <w:p w14:paraId="5F7ACB4B">
            <w:pPr>
              <w:spacing w:line="336" w:lineRule="auto"/>
              <w:rPr>
                <w:rFonts w:hint="eastAsia" w:ascii="仿宋_GB2312" w:hAnsi="仿宋_GB2312" w:eastAsia="仿宋_GB2312" w:cs="仿宋_GB2312"/>
                <w:sz w:val="21"/>
              </w:rPr>
            </w:pPr>
          </w:p>
          <w:p w14:paraId="5B52E645">
            <w:pPr>
              <w:spacing w:line="337" w:lineRule="auto"/>
              <w:rPr>
                <w:rFonts w:hint="eastAsia" w:ascii="仿宋_GB2312" w:hAnsi="仿宋_GB2312" w:eastAsia="仿宋_GB2312" w:cs="仿宋_GB2312"/>
                <w:sz w:val="21"/>
              </w:rPr>
            </w:pPr>
          </w:p>
          <w:p w14:paraId="16415CD2">
            <w:pPr>
              <w:spacing w:before="65" w:line="225" w:lineRule="auto"/>
              <w:ind w:left="331"/>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其</w:t>
            </w:r>
            <w:r>
              <w:rPr>
                <w:rFonts w:hint="eastAsia" w:ascii="仿宋_GB2312" w:hAnsi="仿宋_GB2312" w:eastAsia="仿宋_GB2312" w:cs="仿宋_GB2312"/>
                <w:spacing w:val="6"/>
                <w:sz w:val="20"/>
                <w:szCs w:val="20"/>
              </w:rPr>
              <w:t>人员</w:t>
            </w:r>
          </w:p>
        </w:tc>
        <w:tc>
          <w:tcPr>
            <w:tcW w:w="977" w:type="dxa"/>
            <w:vAlign w:val="top"/>
          </w:tcPr>
          <w:p w14:paraId="3D88F378">
            <w:pPr>
              <w:rPr>
                <w:rFonts w:hint="eastAsia" w:ascii="仿宋_GB2312" w:hAnsi="仿宋_GB2312" w:eastAsia="仿宋_GB2312" w:cs="仿宋_GB2312"/>
                <w:sz w:val="21"/>
              </w:rPr>
            </w:pPr>
          </w:p>
        </w:tc>
        <w:tc>
          <w:tcPr>
            <w:tcW w:w="1091" w:type="dxa"/>
            <w:vAlign w:val="top"/>
          </w:tcPr>
          <w:p w14:paraId="69E6E224">
            <w:pPr>
              <w:rPr>
                <w:rFonts w:hint="eastAsia" w:ascii="仿宋_GB2312" w:hAnsi="仿宋_GB2312" w:eastAsia="仿宋_GB2312" w:cs="仿宋_GB2312"/>
                <w:sz w:val="21"/>
              </w:rPr>
            </w:pPr>
          </w:p>
        </w:tc>
        <w:tc>
          <w:tcPr>
            <w:tcW w:w="876" w:type="dxa"/>
            <w:vAlign w:val="top"/>
          </w:tcPr>
          <w:p w14:paraId="31DBE80D">
            <w:pPr>
              <w:rPr>
                <w:rFonts w:hint="eastAsia" w:ascii="仿宋_GB2312" w:hAnsi="仿宋_GB2312" w:eastAsia="仿宋_GB2312" w:cs="仿宋_GB2312"/>
                <w:sz w:val="21"/>
              </w:rPr>
            </w:pPr>
          </w:p>
        </w:tc>
        <w:tc>
          <w:tcPr>
            <w:tcW w:w="1031" w:type="dxa"/>
            <w:vAlign w:val="top"/>
          </w:tcPr>
          <w:p w14:paraId="111500D5">
            <w:pPr>
              <w:rPr>
                <w:rFonts w:hint="eastAsia" w:ascii="仿宋_GB2312" w:hAnsi="仿宋_GB2312" w:eastAsia="仿宋_GB2312" w:cs="仿宋_GB2312"/>
                <w:sz w:val="21"/>
              </w:rPr>
            </w:pPr>
          </w:p>
        </w:tc>
        <w:tc>
          <w:tcPr>
            <w:tcW w:w="912" w:type="dxa"/>
            <w:vAlign w:val="top"/>
          </w:tcPr>
          <w:p w14:paraId="4812930F">
            <w:pPr>
              <w:rPr>
                <w:rFonts w:hint="eastAsia" w:ascii="仿宋_GB2312" w:hAnsi="仿宋_GB2312" w:eastAsia="仿宋_GB2312" w:cs="仿宋_GB2312"/>
                <w:sz w:val="21"/>
              </w:rPr>
            </w:pPr>
          </w:p>
        </w:tc>
        <w:tc>
          <w:tcPr>
            <w:tcW w:w="1139" w:type="dxa"/>
            <w:vAlign w:val="top"/>
          </w:tcPr>
          <w:p w14:paraId="49ACEFD1">
            <w:pPr>
              <w:rPr>
                <w:rFonts w:hint="eastAsia" w:ascii="仿宋_GB2312" w:hAnsi="仿宋_GB2312" w:eastAsia="仿宋_GB2312" w:cs="仿宋_GB2312"/>
                <w:sz w:val="21"/>
              </w:rPr>
            </w:pPr>
          </w:p>
        </w:tc>
        <w:tc>
          <w:tcPr>
            <w:tcW w:w="995" w:type="dxa"/>
            <w:vAlign w:val="top"/>
          </w:tcPr>
          <w:p w14:paraId="628CD378">
            <w:pPr>
              <w:rPr>
                <w:rFonts w:hint="eastAsia" w:ascii="仿宋_GB2312" w:hAnsi="仿宋_GB2312" w:eastAsia="仿宋_GB2312" w:cs="仿宋_GB2312"/>
                <w:sz w:val="21"/>
              </w:rPr>
            </w:pPr>
          </w:p>
        </w:tc>
        <w:tc>
          <w:tcPr>
            <w:tcW w:w="850" w:type="dxa"/>
            <w:vAlign w:val="top"/>
          </w:tcPr>
          <w:p w14:paraId="5AEE555A">
            <w:pPr>
              <w:rPr>
                <w:rFonts w:hint="eastAsia" w:ascii="仿宋_GB2312" w:hAnsi="仿宋_GB2312" w:eastAsia="仿宋_GB2312" w:cs="仿宋_GB2312"/>
                <w:sz w:val="21"/>
              </w:rPr>
            </w:pPr>
          </w:p>
        </w:tc>
      </w:tr>
      <w:tr w14:paraId="52016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280" w:type="dxa"/>
            <w:vMerge w:val="continue"/>
            <w:tcBorders>
              <w:top w:val="nil"/>
              <w:bottom w:val="nil"/>
            </w:tcBorders>
            <w:vAlign w:val="top"/>
          </w:tcPr>
          <w:p w14:paraId="0C8644A5">
            <w:pPr>
              <w:rPr>
                <w:rFonts w:hint="eastAsia" w:ascii="仿宋_GB2312" w:hAnsi="仿宋_GB2312" w:eastAsia="仿宋_GB2312" w:cs="仿宋_GB2312"/>
                <w:sz w:val="21"/>
              </w:rPr>
            </w:pPr>
          </w:p>
        </w:tc>
        <w:tc>
          <w:tcPr>
            <w:tcW w:w="977" w:type="dxa"/>
            <w:vAlign w:val="top"/>
          </w:tcPr>
          <w:p w14:paraId="5BB904EC">
            <w:pPr>
              <w:rPr>
                <w:rFonts w:hint="eastAsia" w:ascii="仿宋_GB2312" w:hAnsi="仿宋_GB2312" w:eastAsia="仿宋_GB2312" w:cs="仿宋_GB2312"/>
                <w:sz w:val="21"/>
              </w:rPr>
            </w:pPr>
          </w:p>
        </w:tc>
        <w:tc>
          <w:tcPr>
            <w:tcW w:w="1091" w:type="dxa"/>
            <w:vAlign w:val="top"/>
          </w:tcPr>
          <w:p w14:paraId="6E5AC106">
            <w:pPr>
              <w:rPr>
                <w:rFonts w:hint="eastAsia" w:ascii="仿宋_GB2312" w:hAnsi="仿宋_GB2312" w:eastAsia="仿宋_GB2312" w:cs="仿宋_GB2312"/>
                <w:sz w:val="21"/>
              </w:rPr>
            </w:pPr>
          </w:p>
        </w:tc>
        <w:tc>
          <w:tcPr>
            <w:tcW w:w="876" w:type="dxa"/>
            <w:vAlign w:val="top"/>
          </w:tcPr>
          <w:p w14:paraId="4A224F53">
            <w:pPr>
              <w:rPr>
                <w:rFonts w:hint="eastAsia" w:ascii="仿宋_GB2312" w:hAnsi="仿宋_GB2312" w:eastAsia="仿宋_GB2312" w:cs="仿宋_GB2312"/>
                <w:sz w:val="21"/>
              </w:rPr>
            </w:pPr>
          </w:p>
        </w:tc>
        <w:tc>
          <w:tcPr>
            <w:tcW w:w="1031" w:type="dxa"/>
            <w:vAlign w:val="top"/>
          </w:tcPr>
          <w:p w14:paraId="4A6F888C">
            <w:pPr>
              <w:rPr>
                <w:rFonts w:hint="eastAsia" w:ascii="仿宋_GB2312" w:hAnsi="仿宋_GB2312" w:eastAsia="仿宋_GB2312" w:cs="仿宋_GB2312"/>
                <w:sz w:val="21"/>
              </w:rPr>
            </w:pPr>
          </w:p>
        </w:tc>
        <w:tc>
          <w:tcPr>
            <w:tcW w:w="912" w:type="dxa"/>
            <w:vAlign w:val="top"/>
          </w:tcPr>
          <w:p w14:paraId="4D696C44">
            <w:pPr>
              <w:rPr>
                <w:rFonts w:hint="eastAsia" w:ascii="仿宋_GB2312" w:hAnsi="仿宋_GB2312" w:eastAsia="仿宋_GB2312" w:cs="仿宋_GB2312"/>
                <w:sz w:val="21"/>
              </w:rPr>
            </w:pPr>
          </w:p>
        </w:tc>
        <w:tc>
          <w:tcPr>
            <w:tcW w:w="1139" w:type="dxa"/>
            <w:vAlign w:val="top"/>
          </w:tcPr>
          <w:p w14:paraId="5B62DA0E">
            <w:pPr>
              <w:rPr>
                <w:rFonts w:hint="eastAsia" w:ascii="仿宋_GB2312" w:hAnsi="仿宋_GB2312" w:eastAsia="仿宋_GB2312" w:cs="仿宋_GB2312"/>
                <w:sz w:val="21"/>
              </w:rPr>
            </w:pPr>
          </w:p>
        </w:tc>
        <w:tc>
          <w:tcPr>
            <w:tcW w:w="995" w:type="dxa"/>
            <w:vAlign w:val="top"/>
          </w:tcPr>
          <w:p w14:paraId="6C2FFAE1">
            <w:pPr>
              <w:rPr>
                <w:rFonts w:hint="eastAsia" w:ascii="仿宋_GB2312" w:hAnsi="仿宋_GB2312" w:eastAsia="仿宋_GB2312" w:cs="仿宋_GB2312"/>
                <w:sz w:val="21"/>
              </w:rPr>
            </w:pPr>
          </w:p>
        </w:tc>
        <w:tc>
          <w:tcPr>
            <w:tcW w:w="850" w:type="dxa"/>
            <w:vAlign w:val="top"/>
          </w:tcPr>
          <w:p w14:paraId="66328E55">
            <w:pPr>
              <w:rPr>
                <w:rFonts w:hint="eastAsia" w:ascii="仿宋_GB2312" w:hAnsi="仿宋_GB2312" w:eastAsia="仿宋_GB2312" w:cs="仿宋_GB2312"/>
                <w:sz w:val="21"/>
              </w:rPr>
            </w:pPr>
          </w:p>
        </w:tc>
      </w:tr>
      <w:tr w14:paraId="6A45E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1280" w:type="dxa"/>
            <w:vMerge w:val="continue"/>
            <w:tcBorders>
              <w:top w:val="nil"/>
            </w:tcBorders>
            <w:vAlign w:val="top"/>
          </w:tcPr>
          <w:p w14:paraId="29246FB7">
            <w:pPr>
              <w:rPr>
                <w:rFonts w:hint="eastAsia" w:ascii="仿宋_GB2312" w:hAnsi="仿宋_GB2312" w:eastAsia="仿宋_GB2312" w:cs="仿宋_GB2312"/>
                <w:sz w:val="21"/>
              </w:rPr>
            </w:pPr>
          </w:p>
        </w:tc>
        <w:tc>
          <w:tcPr>
            <w:tcW w:w="977" w:type="dxa"/>
            <w:vAlign w:val="top"/>
          </w:tcPr>
          <w:p w14:paraId="0B0C61D6">
            <w:pPr>
              <w:rPr>
                <w:rFonts w:hint="eastAsia" w:ascii="仿宋_GB2312" w:hAnsi="仿宋_GB2312" w:eastAsia="仿宋_GB2312" w:cs="仿宋_GB2312"/>
                <w:sz w:val="21"/>
              </w:rPr>
            </w:pPr>
          </w:p>
        </w:tc>
        <w:tc>
          <w:tcPr>
            <w:tcW w:w="1091" w:type="dxa"/>
            <w:vAlign w:val="top"/>
          </w:tcPr>
          <w:p w14:paraId="0B1D269F">
            <w:pPr>
              <w:rPr>
                <w:rFonts w:hint="eastAsia" w:ascii="仿宋_GB2312" w:hAnsi="仿宋_GB2312" w:eastAsia="仿宋_GB2312" w:cs="仿宋_GB2312"/>
                <w:sz w:val="21"/>
              </w:rPr>
            </w:pPr>
          </w:p>
        </w:tc>
        <w:tc>
          <w:tcPr>
            <w:tcW w:w="876" w:type="dxa"/>
            <w:vAlign w:val="top"/>
          </w:tcPr>
          <w:p w14:paraId="470717C8">
            <w:pPr>
              <w:rPr>
                <w:rFonts w:hint="eastAsia" w:ascii="仿宋_GB2312" w:hAnsi="仿宋_GB2312" w:eastAsia="仿宋_GB2312" w:cs="仿宋_GB2312"/>
                <w:sz w:val="21"/>
              </w:rPr>
            </w:pPr>
          </w:p>
        </w:tc>
        <w:tc>
          <w:tcPr>
            <w:tcW w:w="1031" w:type="dxa"/>
            <w:vAlign w:val="top"/>
          </w:tcPr>
          <w:p w14:paraId="0DD6D260">
            <w:pPr>
              <w:rPr>
                <w:rFonts w:hint="eastAsia" w:ascii="仿宋_GB2312" w:hAnsi="仿宋_GB2312" w:eastAsia="仿宋_GB2312" w:cs="仿宋_GB2312"/>
                <w:sz w:val="21"/>
              </w:rPr>
            </w:pPr>
          </w:p>
        </w:tc>
        <w:tc>
          <w:tcPr>
            <w:tcW w:w="912" w:type="dxa"/>
            <w:vAlign w:val="top"/>
          </w:tcPr>
          <w:p w14:paraId="1BF16B79">
            <w:pPr>
              <w:rPr>
                <w:rFonts w:hint="eastAsia" w:ascii="仿宋_GB2312" w:hAnsi="仿宋_GB2312" w:eastAsia="仿宋_GB2312" w:cs="仿宋_GB2312"/>
                <w:sz w:val="21"/>
              </w:rPr>
            </w:pPr>
          </w:p>
        </w:tc>
        <w:tc>
          <w:tcPr>
            <w:tcW w:w="1139" w:type="dxa"/>
            <w:vAlign w:val="top"/>
          </w:tcPr>
          <w:p w14:paraId="5CD8D7F4">
            <w:pPr>
              <w:rPr>
                <w:rFonts w:hint="eastAsia" w:ascii="仿宋_GB2312" w:hAnsi="仿宋_GB2312" w:eastAsia="仿宋_GB2312" w:cs="仿宋_GB2312"/>
                <w:sz w:val="21"/>
              </w:rPr>
            </w:pPr>
          </w:p>
        </w:tc>
        <w:tc>
          <w:tcPr>
            <w:tcW w:w="995" w:type="dxa"/>
            <w:vAlign w:val="top"/>
          </w:tcPr>
          <w:p w14:paraId="214178AD">
            <w:pPr>
              <w:rPr>
                <w:rFonts w:hint="eastAsia" w:ascii="仿宋_GB2312" w:hAnsi="仿宋_GB2312" w:eastAsia="仿宋_GB2312" w:cs="仿宋_GB2312"/>
                <w:sz w:val="21"/>
              </w:rPr>
            </w:pPr>
          </w:p>
        </w:tc>
        <w:tc>
          <w:tcPr>
            <w:tcW w:w="850" w:type="dxa"/>
            <w:vAlign w:val="top"/>
          </w:tcPr>
          <w:p w14:paraId="05F016A4">
            <w:pPr>
              <w:rPr>
                <w:rFonts w:hint="eastAsia" w:ascii="仿宋_GB2312" w:hAnsi="仿宋_GB2312" w:eastAsia="仿宋_GB2312" w:cs="仿宋_GB2312"/>
                <w:sz w:val="21"/>
              </w:rPr>
            </w:pPr>
          </w:p>
        </w:tc>
      </w:tr>
      <w:tr w14:paraId="5AD17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9151" w:type="dxa"/>
            <w:gridSpan w:val="9"/>
            <w:vAlign w:val="top"/>
          </w:tcPr>
          <w:p w14:paraId="10B293A9">
            <w:pPr>
              <w:spacing w:before="186" w:line="230" w:lineRule="auto"/>
              <w:ind w:left="116"/>
              <w:rPr>
                <w:rFonts w:hint="eastAsia" w:ascii="仿宋_GB2312" w:hAnsi="仿宋_GB2312" w:eastAsia="仿宋_GB2312" w:cs="仿宋_GB2312"/>
                <w:sz w:val="20"/>
                <w:szCs w:val="20"/>
              </w:rPr>
            </w:pPr>
            <w:r>
              <w:rPr>
                <w:rFonts w:hint="eastAsia" w:ascii="仿宋_GB2312" w:hAnsi="仿宋_GB2312" w:eastAsia="仿宋_GB2312" w:cs="仿宋_GB2312"/>
                <w:spacing w:val="17"/>
                <w:sz w:val="20"/>
                <w:szCs w:val="20"/>
              </w:rPr>
              <w:t>注</w:t>
            </w:r>
            <w:r>
              <w:rPr>
                <w:rFonts w:hint="eastAsia" w:ascii="仿宋_GB2312" w:hAnsi="仿宋_GB2312" w:eastAsia="仿宋_GB2312" w:cs="仿宋_GB2312"/>
                <w:spacing w:val="9"/>
                <w:sz w:val="20"/>
                <w:szCs w:val="20"/>
              </w:rPr>
              <w:t>：上述人员均需缴纳社保，且不包括兼职、外聘、退休人员。</w:t>
            </w:r>
          </w:p>
        </w:tc>
      </w:tr>
    </w:tbl>
    <w:p w14:paraId="578193A9">
      <w:pPr>
        <w:spacing w:line="253" w:lineRule="auto"/>
        <w:rPr>
          <w:rFonts w:hint="eastAsia" w:ascii="仿宋_GB2312" w:hAnsi="仿宋_GB2312" w:eastAsia="仿宋_GB2312" w:cs="仿宋_GB2312"/>
          <w:sz w:val="21"/>
        </w:rPr>
      </w:pPr>
    </w:p>
    <w:p w14:paraId="1F1650FF">
      <w:pPr>
        <w:spacing w:line="254" w:lineRule="auto"/>
        <w:rPr>
          <w:rFonts w:hint="eastAsia" w:ascii="仿宋_GB2312" w:hAnsi="仿宋_GB2312" w:eastAsia="仿宋_GB2312" w:cs="仿宋_GB2312"/>
          <w:sz w:val="21"/>
        </w:rPr>
      </w:pPr>
    </w:p>
    <w:p w14:paraId="19FB2BC6">
      <w:pPr>
        <w:spacing w:line="254" w:lineRule="auto"/>
        <w:rPr>
          <w:rFonts w:hint="eastAsia" w:ascii="仿宋_GB2312" w:hAnsi="仿宋_GB2312" w:eastAsia="仿宋_GB2312" w:cs="仿宋_GB2312"/>
          <w:sz w:val="21"/>
        </w:rPr>
      </w:pPr>
    </w:p>
    <w:p w14:paraId="49E729AB">
      <w:pPr>
        <w:spacing w:before="66" w:line="228" w:lineRule="auto"/>
        <w:ind w:left="436"/>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投</w:t>
      </w:r>
      <w:r>
        <w:rPr>
          <w:rFonts w:hint="eastAsia" w:ascii="仿宋_GB2312" w:hAnsi="仿宋_GB2312" w:eastAsia="仿宋_GB2312" w:cs="仿宋_GB2312"/>
          <w:spacing w:val="6"/>
          <w:sz w:val="20"/>
          <w:szCs w:val="20"/>
        </w:rPr>
        <w:t>标人名称：</w:t>
      </w:r>
      <w:r>
        <w:rPr>
          <w:rFonts w:hint="eastAsia" w:ascii="仿宋_GB2312" w:hAnsi="仿宋_GB2312" w:eastAsia="仿宋_GB2312" w:cs="仿宋_GB2312"/>
          <w:sz w:val="20"/>
          <w:szCs w:val="20"/>
          <w:u w:val="single" w:color="auto"/>
        </w:rPr>
        <w:t xml:space="preserve">                     </w:t>
      </w:r>
    </w:p>
    <w:p w14:paraId="610AC138">
      <w:pPr>
        <w:spacing w:before="160" w:line="224" w:lineRule="auto"/>
        <w:ind w:left="434"/>
        <w:rPr>
          <w:rFonts w:hint="eastAsia" w:ascii="仿宋_GB2312" w:hAnsi="仿宋_GB2312" w:eastAsia="仿宋_GB2312" w:cs="仿宋_GB2312"/>
          <w:sz w:val="20"/>
          <w:szCs w:val="20"/>
        </w:rPr>
      </w:pPr>
      <w:r>
        <w:rPr>
          <w:rFonts w:hint="eastAsia" w:ascii="仿宋_GB2312" w:hAnsi="仿宋_GB2312" w:eastAsia="仿宋_GB2312" w:cs="仿宋_GB2312"/>
          <w:spacing w:val="13"/>
          <w:sz w:val="20"/>
          <w:szCs w:val="20"/>
        </w:rPr>
        <w:t>法</w:t>
      </w:r>
      <w:r>
        <w:rPr>
          <w:rFonts w:hint="eastAsia" w:ascii="仿宋_GB2312" w:hAnsi="仿宋_GB2312" w:eastAsia="仿宋_GB2312" w:cs="仿宋_GB2312"/>
          <w:spacing w:val="8"/>
          <w:sz w:val="20"/>
          <w:szCs w:val="20"/>
        </w:rPr>
        <w:t>定代表人或其委托代理人(签字)：</w:t>
      </w:r>
      <w:r>
        <w:rPr>
          <w:rFonts w:hint="eastAsia" w:ascii="仿宋_GB2312" w:hAnsi="仿宋_GB2312" w:eastAsia="仿宋_GB2312" w:cs="仿宋_GB2312"/>
          <w:sz w:val="20"/>
          <w:szCs w:val="20"/>
          <w:u w:val="single" w:color="auto"/>
        </w:rPr>
        <w:t xml:space="preserve">                     </w:t>
      </w:r>
    </w:p>
    <w:p w14:paraId="6D503B4B">
      <w:pPr>
        <w:spacing w:line="126" w:lineRule="exact"/>
        <w:rPr>
          <w:rFonts w:hint="eastAsia" w:ascii="仿宋_GB2312" w:hAnsi="仿宋_GB2312" w:eastAsia="仿宋_GB2312" w:cs="仿宋_GB2312"/>
        </w:rPr>
      </w:pPr>
    </w:p>
    <w:p w14:paraId="373C28A7">
      <w:pPr>
        <w:rPr>
          <w:rFonts w:hint="eastAsia" w:ascii="仿宋_GB2312" w:hAnsi="仿宋_GB2312" w:eastAsia="仿宋_GB2312" w:cs="仿宋_GB2312"/>
        </w:rPr>
        <w:sectPr>
          <w:pgSz w:w="11906" w:h="16839"/>
          <w:pgMar w:top="400" w:right="1375" w:bottom="400" w:left="1374" w:header="0" w:footer="0" w:gutter="0"/>
          <w:pgNumType w:fmt="decimal"/>
          <w:cols w:equalWidth="0" w:num="1">
            <w:col w:w="9157"/>
          </w:cols>
        </w:sectPr>
      </w:pPr>
    </w:p>
    <w:p w14:paraId="7E583691">
      <w:pPr>
        <w:spacing w:before="42" w:line="193" w:lineRule="auto"/>
        <w:ind w:left="469"/>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日</w:t>
      </w:r>
    </w:p>
    <w:p w14:paraId="120F024A">
      <w:pPr>
        <w:spacing w:line="14" w:lineRule="auto"/>
        <w:rPr>
          <w:rFonts w:hint="eastAsia" w:ascii="仿宋_GB2312" w:hAnsi="仿宋_GB2312" w:eastAsia="仿宋_GB2312" w:cs="仿宋_GB2312"/>
          <w:sz w:val="2"/>
        </w:rPr>
      </w:pPr>
      <w:r>
        <w:rPr>
          <w:rFonts w:hint="eastAsia" w:ascii="仿宋_GB2312" w:hAnsi="仿宋_GB2312" w:eastAsia="仿宋_GB2312" w:cs="仿宋_GB2312"/>
          <w:sz w:val="2"/>
          <w:szCs w:val="2"/>
        </w:rPr>
        <w:br w:type="column"/>
      </w:r>
    </w:p>
    <w:p w14:paraId="72A38697">
      <w:pPr>
        <w:spacing w:before="40" w:line="193" w:lineRule="auto"/>
        <w:rPr>
          <w:rFonts w:hint="eastAsia" w:ascii="仿宋_GB2312" w:hAnsi="仿宋_GB2312" w:eastAsia="仿宋_GB2312" w:cs="仿宋_GB2312"/>
        </w:rPr>
        <w:sectPr>
          <w:type w:val="continuous"/>
          <w:pgSz w:w="11906" w:h="16839"/>
          <w:pgMar w:top="400" w:right="1375" w:bottom="400" w:left="1374" w:header="0" w:footer="0" w:gutter="0"/>
          <w:pgNumType w:fmt="decimal"/>
          <w:cols w:equalWidth="0" w:num="2">
            <w:col w:w="1597" w:space="100"/>
            <w:col w:w="7461"/>
          </w:cols>
        </w:sectPr>
      </w:pPr>
      <w:r>
        <w:rPr>
          <w:rFonts w:hint="eastAsia" w:ascii="仿宋_GB2312" w:hAnsi="仿宋_GB2312" w:eastAsia="仿宋_GB2312" w:cs="仿宋_GB2312"/>
          <w:spacing w:val="-2"/>
          <w:sz w:val="20"/>
          <w:szCs w:val="20"/>
        </w:rPr>
        <w:t>期 ：</w:t>
      </w:r>
      <w:r>
        <w:rPr>
          <w:rFonts w:hint="eastAsia" w:ascii="仿宋_GB2312" w:hAnsi="仿宋_GB2312" w:eastAsia="仿宋_GB2312" w:cs="仿宋_GB2312"/>
          <w:spacing w:val="-2"/>
          <w:sz w:val="20"/>
          <w:szCs w:val="20"/>
          <w:u w:val="single" w:color="auto"/>
        </w:rPr>
        <w:t xml:space="preserve">        </w:t>
      </w:r>
      <w:r>
        <w:rPr>
          <w:rFonts w:hint="eastAsia" w:ascii="仿宋_GB2312" w:hAnsi="仿宋_GB2312" w:eastAsia="仿宋_GB2312" w:cs="仿宋_GB2312"/>
          <w:spacing w:val="-2"/>
          <w:sz w:val="20"/>
          <w:szCs w:val="20"/>
        </w:rPr>
        <w:t>年</w:t>
      </w:r>
      <w:r>
        <w:rPr>
          <w:rFonts w:hint="eastAsia" w:ascii="仿宋_GB2312" w:hAnsi="仿宋_GB2312" w:eastAsia="仿宋_GB2312" w:cs="仿宋_GB2312"/>
          <w:spacing w:val="-2"/>
          <w:sz w:val="20"/>
          <w:szCs w:val="20"/>
          <w:u w:val="single" w:color="auto"/>
        </w:rPr>
        <w:t xml:space="preserve"> </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pacing w:val="-1"/>
          <w:sz w:val="20"/>
          <w:szCs w:val="20"/>
        </w:rPr>
        <w:t>月</w:t>
      </w:r>
      <w:r>
        <w:rPr>
          <w:rFonts w:hint="eastAsia" w:ascii="仿宋_GB2312" w:hAnsi="仿宋_GB2312" w:eastAsia="仿宋_GB2312" w:cs="仿宋_GB2312"/>
          <w:spacing w:val="-1"/>
          <w:sz w:val="20"/>
          <w:szCs w:val="20"/>
          <w:u w:val="single" w:color="auto"/>
        </w:rPr>
        <w:t xml:space="preserve">     </w:t>
      </w:r>
      <w:r>
        <w:rPr>
          <w:rFonts w:hint="eastAsia" w:ascii="仿宋_GB2312" w:hAnsi="仿宋_GB2312" w:eastAsia="仿宋_GB2312" w:cs="仿宋_GB2312"/>
          <w:spacing w:val="-1"/>
          <w:sz w:val="20"/>
          <w:szCs w:val="20"/>
        </w:rPr>
        <w:t>日</w:t>
      </w:r>
    </w:p>
    <w:p w14:paraId="390FA649">
      <w:pPr>
        <w:spacing w:line="246" w:lineRule="auto"/>
        <w:rPr>
          <w:rFonts w:hint="eastAsia" w:ascii="仿宋_GB2312" w:hAnsi="仿宋_GB2312" w:eastAsia="仿宋_GB2312" w:cs="仿宋_GB2312"/>
          <w:sz w:val="21"/>
        </w:rPr>
      </w:pPr>
    </w:p>
    <w:p w14:paraId="2656D971">
      <w:pPr>
        <w:spacing w:before="91" w:line="219" w:lineRule="auto"/>
        <w:ind w:left="145"/>
        <w:rPr>
          <w:rFonts w:hint="default" w:ascii="仿宋_GB2312" w:hAnsi="仿宋_GB2312" w:eastAsia="仿宋_GB2312" w:cs="仿宋_GB2312"/>
          <w:lang w:val="en-US"/>
        </w:rPr>
      </w:pPr>
      <w:r>
        <w:rPr>
          <w:rFonts w:hint="eastAsia" w:ascii="仿宋_GB2312" w:hAnsi="仿宋_GB2312" w:eastAsia="仿宋_GB2312" w:cs="仿宋_GB2312"/>
          <w:spacing w:val="-22"/>
          <w:sz w:val="28"/>
          <w:szCs w:val="28"/>
        </w:rPr>
        <w:t>附</w:t>
      </w:r>
      <w:r>
        <w:rPr>
          <w:rFonts w:hint="eastAsia" w:ascii="仿宋_GB2312" w:hAnsi="仿宋_GB2312" w:eastAsia="仿宋_GB2312" w:cs="仿宋_GB2312"/>
          <w:spacing w:val="-20"/>
          <w:sz w:val="28"/>
          <w:szCs w:val="28"/>
        </w:rPr>
        <w:t xml:space="preserve">件 </w:t>
      </w:r>
      <w:r>
        <w:rPr>
          <w:rFonts w:hint="eastAsia" w:ascii="仿宋_GB2312" w:hAnsi="仿宋_GB2312" w:eastAsia="仿宋_GB2312" w:cs="仿宋_GB2312"/>
          <w:spacing w:val="-20"/>
          <w:sz w:val="28"/>
          <w:szCs w:val="28"/>
          <w:lang w:val="en-US" w:eastAsia="zh-CN"/>
        </w:rPr>
        <w:t>14</w:t>
      </w:r>
    </w:p>
    <w:p w14:paraId="60212990">
      <w:pPr>
        <w:rPr>
          <w:rFonts w:hint="eastAsia" w:ascii="仿宋_GB2312" w:hAnsi="仿宋_GB2312" w:eastAsia="仿宋_GB2312" w:cs="仿宋_GB2312"/>
        </w:rPr>
        <w:sectPr>
          <w:headerReference r:id="rId61" w:type="default"/>
          <w:pgSz w:w="11906" w:h="16839"/>
          <w:pgMar w:top="400" w:right="1689" w:bottom="400" w:left="1689" w:header="0" w:footer="0" w:gutter="0"/>
          <w:pgNumType w:fmt="decimal"/>
          <w:cols w:equalWidth="0" w:num="1">
            <w:col w:w="8528"/>
          </w:cols>
        </w:sectPr>
      </w:pPr>
    </w:p>
    <w:p w14:paraId="048F9504">
      <w:pPr>
        <w:spacing w:line="291" w:lineRule="auto"/>
        <w:rPr>
          <w:rFonts w:hint="eastAsia" w:ascii="仿宋_GB2312" w:hAnsi="仿宋_GB2312" w:eastAsia="仿宋_GB2312" w:cs="仿宋_GB2312"/>
          <w:sz w:val="21"/>
        </w:rPr>
      </w:pPr>
    </w:p>
    <w:p w14:paraId="51415327">
      <w:pPr>
        <w:spacing w:line="291" w:lineRule="auto"/>
        <w:rPr>
          <w:rFonts w:hint="eastAsia" w:ascii="仿宋_GB2312" w:hAnsi="仿宋_GB2312" w:eastAsia="仿宋_GB2312" w:cs="仿宋_GB2312"/>
          <w:sz w:val="21"/>
        </w:rPr>
      </w:pPr>
    </w:p>
    <w:p w14:paraId="6A3F9A70">
      <w:pPr>
        <w:spacing w:line="292" w:lineRule="auto"/>
        <w:rPr>
          <w:rFonts w:hint="eastAsia" w:ascii="仿宋_GB2312" w:hAnsi="仿宋_GB2312" w:eastAsia="仿宋_GB2312" w:cs="仿宋_GB2312"/>
          <w:sz w:val="21"/>
        </w:rPr>
      </w:pPr>
    </w:p>
    <w:p w14:paraId="46ABF0DB">
      <w:pPr>
        <w:spacing w:line="292" w:lineRule="auto"/>
        <w:rPr>
          <w:rFonts w:hint="eastAsia" w:ascii="仿宋_GB2312" w:hAnsi="仿宋_GB2312" w:eastAsia="仿宋_GB2312" w:cs="仿宋_GB2312"/>
          <w:sz w:val="21"/>
        </w:rPr>
      </w:pPr>
    </w:p>
    <w:p w14:paraId="3FC60AB8">
      <w:pPr>
        <w:spacing w:before="65" w:line="360" w:lineRule="exact"/>
        <w:ind w:left="122"/>
        <w:rPr>
          <w:rFonts w:hint="eastAsia" w:ascii="仿宋_GB2312" w:hAnsi="仿宋_GB2312" w:eastAsia="仿宋_GB2312" w:cs="仿宋_GB2312"/>
          <w:sz w:val="20"/>
          <w:szCs w:val="20"/>
        </w:rPr>
      </w:pPr>
      <w:r>
        <w:rPr>
          <w:rFonts w:hint="eastAsia" w:ascii="仿宋_GB2312" w:hAnsi="仿宋_GB2312" w:eastAsia="仿宋_GB2312" w:cs="仿宋_GB2312"/>
          <w:spacing w:val="7"/>
          <w:position w:val="11"/>
          <w:sz w:val="20"/>
          <w:szCs w:val="20"/>
          <w14:textOutline w14:w="3795" w14:cap="sq" w14:cmpd="sng">
            <w14:solidFill>
              <w14:srgbClr w14:val="000000"/>
            </w14:solidFill>
            <w14:prstDash w14:val="solid"/>
            <w14:bevel/>
          </w14:textOutline>
        </w:rPr>
        <w:t>项</w:t>
      </w:r>
      <w:r>
        <w:rPr>
          <w:rFonts w:hint="eastAsia" w:ascii="仿宋_GB2312" w:hAnsi="仿宋_GB2312" w:eastAsia="仿宋_GB2312" w:cs="仿宋_GB2312"/>
          <w:spacing w:val="6"/>
          <w:position w:val="11"/>
          <w:sz w:val="20"/>
          <w:szCs w:val="20"/>
          <w14:textOutline w14:w="3795" w14:cap="sq" w14:cmpd="sng">
            <w14:solidFill>
              <w14:srgbClr w14:val="000000"/>
            </w14:solidFill>
            <w14:prstDash w14:val="solid"/>
            <w14:bevel/>
          </w14:textOutline>
        </w:rPr>
        <w:t>目名称：</w:t>
      </w:r>
    </w:p>
    <w:p w14:paraId="7301501B">
      <w:pPr>
        <w:spacing w:line="192" w:lineRule="auto"/>
        <w:ind w:left="122"/>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14:textOutline w14:w="3795" w14:cap="sq" w14:cmpd="sng">
            <w14:solidFill>
              <w14:srgbClr w14:val="000000"/>
            </w14:solidFill>
            <w14:prstDash w14:val="solid"/>
            <w14:bevel/>
          </w14:textOutline>
        </w:rPr>
        <w:t>项</w:t>
      </w:r>
      <w:r>
        <w:rPr>
          <w:rFonts w:hint="eastAsia" w:ascii="仿宋_GB2312" w:hAnsi="仿宋_GB2312" w:eastAsia="仿宋_GB2312" w:cs="仿宋_GB2312"/>
          <w:spacing w:val="6"/>
          <w:sz w:val="20"/>
          <w:szCs w:val="20"/>
          <w14:textOutline w14:w="3795" w14:cap="sq" w14:cmpd="sng">
            <w14:solidFill>
              <w14:srgbClr w14:val="000000"/>
            </w14:solidFill>
            <w14:prstDash w14:val="solid"/>
            <w14:bevel/>
          </w14:textOutline>
        </w:rPr>
        <w:t>目编号：</w:t>
      </w:r>
    </w:p>
    <w:p w14:paraId="3FBC2566">
      <w:pPr>
        <w:spacing w:line="14" w:lineRule="auto"/>
        <w:rPr>
          <w:rFonts w:hint="eastAsia" w:ascii="仿宋_GB2312" w:hAnsi="仿宋_GB2312" w:eastAsia="仿宋_GB2312" w:cs="仿宋_GB2312"/>
          <w:sz w:val="2"/>
        </w:rPr>
      </w:pPr>
      <w:r>
        <w:rPr>
          <w:rFonts w:hint="eastAsia" w:ascii="仿宋_GB2312" w:hAnsi="仿宋_GB2312" w:eastAsia="仿宋_GB2312" w:cs="仿宋_GB2312"/>
          <w:sz w:val="2"/>
          <w:szCs w:val="2"/>
        </w:rPr>
        <w:br w:type="column"/>
      </w:r>
    </w:p>
    <w:p w14:paraId="13C25CFE">
      <w:pPr>
        <w:spacing w:before="91" w:line="219" w:lineRule="auto"/>
        <w:rPr>
          <w:rFonts w:hint="eastAsia" w:ascii="仿宋_GB2312" w:hAnsi="仿宋_GB2312" w:eastAsia="仿宋_GB2312" w:cs="仿宋_GB2312"/>
          <w:spacing w:val="-1"/>
          <w:sz w:val="28"/>
          <w:szCs w:val="28"/>
          <w14:textOutline w14:w="5103" w14:cap="sq" w14:cmpd="sng">
            <w14:solidFill>
              <w14:srgbClr w14:val="000000"/>
            </w14:solidFill>
            <w14:prstDash w14:val="solid"/>
            <w14:bevel/>
          </w14:textOutline>
        </w:rPr>
      </w:pPr>
    </w:p>
    <w:p w14:paraId="774842C3">
      <w:pPr>
        <w:spacing w:before="91" w:line="219" w:lineRule="auto"/>
        <w:rPr>
          <w:rFonts w:hint="eastAsia" w:ascii="仿宋_GB2312" w:hAnsi="仿宋_GB2312" w:eastAsia="仿宋_GB2312" w:cs="仿宋_GB2312"/>
          <w:sz w:val="28"/>
          <w:szCs w:val="28"/>
          <w:lang w:eastAsia="zh-CN"/>
        </w:rPr>
      </w:pPr>
      <w:r>
        <w:rPr>
          <w:rFonts w:hint="eastAsia" w:ascii="仿宋_GB2312" w:hAnsi="仿宋_GB2312" w:eastAsia="仿宋_GB2312" w:cs="仿宋_GB2312"/>
          <w:spacing w:val="-1"/>
          <w:sz w:val="28"/>
          <w:szCs w:val="28"/>
          <w14:textOutline w14:w="5103" w14:cap="sq" w14:cmpd="sng">
            <w14:solidFill>
              <w14:srgbClr w14:val="000000"/>
            </w14:solidFill>
            <w14:prstDash w14:val="solid"/>
            <w14:bevel/>
          </w14:textOutline>
        </w:rPr>
        <w:t>投标报价明细表</w:t>
      </w:r>
      <w:r>
        <w:rPr>
          <w:rFonts w:hint="eastAsia" w:ascii="仿宋_GB2312" w:hAnsi="仿宋_GB2312" w:eastAsia="仿宋_GB2312" w:cs="仿宋_GB2312"/>
          <w:spacing w:val="-1"/>
          <w:sz w:val="28"/>
          <w:szCs w:val="28"/>
          <w:lang w:eastAsia="zh-CN"/>
          <w14:textOutline w14:w="5103" w14:cap="sq" w14:cmpd="sng">
            <w14:solidFill>
              <w14:srgbClr w14:val="000000"/>
            </w14:solidFill>
            <w14:prstDash w14:val="solid"/>
            <w14:bevel/>
          </w14:textOutline>
        </w:rPr>
        <w:t>（按标段具体内容填写）</w:t>
      </w:r>
    </w:p>
    <w:p w14:paraId="375FB0ED">
      <w:pPr>
        <w:spacing w:before="207" w:line="226" w:lineRule="auto"/>
        <w:rPr>
          <w:rFonts w:hint="eastAsia" w:ascii="仿宋_GB2312" w:hAnsi="仿宋_GB2312" w:eastAsia="仿宋_GB2312" w:cs="仿宋_GB2312"/>
          <w:sz w:val="20"/>
          <w:szCs w:val="20"/>
        </w:rPr>
      </w:pPr>
      <w:r>
        <w:rPr>
          <w:rFonts w:hint="eastAsia" w:ascii="仿宋_GB2312" w:hAnsi="仿宋_GB2312" w:eastAsia="仿宋_GB2312" w:cs="仿宋_GB2312"/>
          <w:spacing w:val="15"/>
          <w:sz w:val="20"/>
          <w:szCs w:val="20"/>
        </w:rPr>
        <w:t>(</w:t>
      </w:r>
      <w:r>
        <w:rPr>
          <w:rFonts w:hint="eastAsia" w:ascii="仿宋_GB2312" w:hAnsi="仿宋_GB2312" w:eastAsia="仿宋_GB2312" w:cs="仿宋_GB2312"/>
          <w:spacing w:val="8"/>
          <w:sz w:val="20"/>
          <w:szCs w:val="20"/>
        </w:rPr>
        <w:t>此</w:t>
      </w:r>
      <w:r>
        <w:rPr>
          <w:rFonts w:hint="eastAsia" w:ascii="仿宋_GB2312" w:hAnsi="仿宋_GB2312" w:eastAsia="仿宋_GB2312" w:cs="仿宋_GB2312"/>
          <w:spacing w:val="8"/>
          <w:sz w:val="23"/>
          <w:szCs w:val="23"/>
        </w:rPr>
        <w:t>表将公示于中标结果公告中</w:t>
      </w:r>
      <w:r>
        <w:rPr>
          <w:rFonts w:hint="eastAsia" w:ascii="仿宋_GB2312" w:hAnsi="仿宋_GB2312" w:eastAsia="仿宋_GB2312" w:cs="仿宋_GB2312"/>
          <w:spacing w:val="8"/>
          <w:sz w:val="20"/>
          <w:szCs w:val="20"/>
        </w:rPr>
        <w:t>)</w:t>
      </w:r>
    </w:p>
    <w:p w14:paraId="312F9F14">
      <w:pPr>
        <w:spacing w:line="275" w:lineRule="auto"/>
        <w:rPr>
          <w:rFonts w:hint="eastAsia" w:ascii="仿宋_GB2312" w:hAnsi="仿宋_GB2312" w:eastAsia="仿宋_GB2312" w:cs="仿宋_GB2312"/>
          <w:sz w:val="21"/>
        </w:rPr>
      </w:pPr>
    </w:p>
    <w:p w14:paraId="1009930F">
      <w:pPr>
        <w:spacing w:line="275" w:lineRule="auto"/>
        <w:rPr>
          <w:rFonts w:hint="eastAsia" w:ascii="仿宋_GB2312" w:hAnsi="仿宋_GB2312" w:eastAsia="仿宋_GB2312" w:cs="仿宋_GB2312"/>
          <w:sz w:val="21"/>
        </w:rPr>
      </w:pPr>
    </w:p>
    <w:p w14:paraId="08EDF8F5">
      <w:pPr>
        <w:spacing w:before="65" w:line="193" w:lineRule="auto"/>
        <w:ind w:left="3712"/>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14:textOutline w14:w="3795" w14:cap="sq" w14:cmpd="sng">
            <w14:solidFill>
              <w14:srgbClr w14:val="000000"/>
            </w14:solidFill>
            <w14:prstDash w14:val="solid"/>
            <w14:bevel/>
          </w14:textOutline>
        </w:rPr>
        <w:t>金额单位：</w:t>
      </w:r>
      <w:r>
        <w:rPr>
          <w:rFonts w:hint="eastAsia" w:ascii="仿宋_GB2312" w:hAnsi="仿宋_GB2312" w:eastAsia="仿宋_GB2312" w:cs="仿宋_GB2312"/>
          <w:spacing w:val="8"/>
          <w:sz w:val="20"/>
          <w:szCs w:val="20"/>
          <w14:textOutline w14:w="3795" w14:cap="sq" w14:cmpd="sng">
            <w14:solidFill>
              <w14:srgbClr w14:val="000000"/>
            </w14:solidFill>
            <w14:prstDash w14:val="solid"/>
            <w14:bevel/>
          </w14:textOutline>
        </w:rPr>
        <w:t>元</w:t>
      </w:r>
    </w:p>
    <w:p w14:paraId="3969B866">
      <w:pPr>
        <w:rPr>
          <w:rFonts w:hint="eastAsia" w:ascii="仿宋_GB2312" w:hAnsi="仿宋_GB2312" w:eastAsia="仿宋_GB2312" w:cs="仿宋_GB2312"/>
        </w:rPr>
        <w:sectPr>
          <w:type w:val="continuous"/>
          <w:pgSz w:w="11906" w:h="16839"/>
          <w:pgMar w:top="400" w:right="1689" w:bottom="400" w:left="1689" w:header="0" w:footer="0" w:gutter="0"/>
          <w:pgNumType w:fmt="decimal"/>
          <w:cols w:equalWidth="0" w:num="2">
            <w:col w:w="2527" w:space="100"/>
            <w:col w:w="5901"/>
          </w:cols>
        </w:sectPr>
      </w:pPr>
    </w:p>
    <w:p w14:paraId="25408D41">
      <w:pPr>
        <w:spacing w:line="43" w:lineRule="exact"/>
        <w:rPr>
          <w:rFonts w:hint="eastAsia" w:ascii="仿宋_GB2312" w:hAnsi="仿宋_GB2312" w:eastAsia="仿宋_GB2312" w:cs="仿宋_GB2312"/>
        </w:rPr>
      </w:pPr>
    </w:p>
    <w:tbl>
      <w:tblPr>
        <w:tblStyle w:val="28"/>
        <w:tblW w:w="93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5"/>
        <w:gridCol w:w="1071"/>
        <w:gridCol w:w="1206"/>
        <w:gridCol w:w="768"/>
        <w:gridCol w:w="1736"/>
        <w:gridCol w:w="911"/>
        <w:gridCol w:w="672"/>
        <w:gridCol w:w="832"/>
        <w:gridCol w:w="751"/>
        <w:gridCol w:w="81"/>
        <w:gridCol w:w="751"/>
      </w:tblGrid>
      <w:tr w14:paraId="51339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575" w:type="dxa"/>
            <w:textDirection w:val="tbRlV"/>
            <w:vAlign w:val="top"/>
          </w:tcPr>
          <w:p w14:paraId="6DEED06F">
            <w:pPr>
              <w:spacing w:before="180" w:line="218" w:lineRule="auto"/>
              <w:ind w:left="86"/>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序</w:t>
            </w:r>
            <w:r>
              <w:rPr>
                <w:rFonts w:hint="eastAsia" w:ascii="仿宋_GB2312" w:hAnsi="仿宋_GB2312" w:eastAsia="仿宋_GB2312" w:cs="仿宋_GB2312"/>
                <w:spacing w:val="-6"/>
                <w:sz w:val="20"/>
                <w:szCs w:val="20"/>
              </w:rPr>
              <w:t xml:space="preserve"> 号</w:t>
            </w:r>
          </w:p>
        </w:tc>
        <w:tc>
          <w:tcPr>
            <w:tcW w:w="1071" w:type="dxa"/>
            <w:vAlign w:val="top"/>
          </w:tcPr>
          <w:p w14:paraId="4C7EC361">
            <w:pPr>
              <w:spacing w:before="220" w:line="228" w:lineRule="auto"/>
              <w:ind w:left="120"/>
              <w:jc w:val="center"/>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lang w:eastAsia="zh-CN"/>
              </w:rPr>
              <w:t>产品</w:t>
            </w:r>
            <w:r>
              <w:rPr>
                <w:rFonts w:hint="eastAsia" w:ascii="仿宋_GB2312" w:hAnsi="仿宋_GB2312" w:eastAsia="仿宋_GB2312" w:cs="仿宋_GB2312"/>
                <w:spacing w:val="7"/>
                <w:sz w:val="20"/>
                <w:szCs w:val="20"/>
              </w:rPr>
              <w:t>名称</w:t>
            </w:r>
          </w:p>
        </w:tc>
        <w:tc>
          <w:tcPr>
            <w:tcW w:w="1206" w:type="dxa"/>
            <w:vAlign w:val="top"/>
          </w:tcPr>
          <w:p w14:paraId="6A32FE9D">
            <w:pPr>
              <w:spacing w:before="85" w:line="262" w:lineRule="auto"/>
              <w:ind w:left="396" w:right="105" w:hanging="284"/>
              <w:jc w:val="center"/>
              <w:rPr>
                <w:rFonts w:hint="eastAsia" w:ascii="仿宋_GB2312" w:hAnsi="仿宋_GB2312" w:eastAsia="仿宋_GB2312" w:cs="仿宋_GB2312"/>
                <w:sz w:val="20"/>
                <w:szCs w:val="20"/>
              </w:rPr>
            </w:pPr>
            <w:r>
              <w:rPr>
                <w:rFonts w:hint="eastAsia" w:ascii="仿宋_GB2312" w:hAnsi="仿宋_GB2312" w:eastAsia="仿宋_GB2312" w:cs="仿宋_GB2312"/>
                <w:spacing w:val="-6"/>
                <w:sz w:val="20"/>
                <w:szCs w:val="20"/>
              </w:rPr>
              <w:t>制</w:t>
            </w:r>
            <w:r>
              <w:rPr>
                <w:rFonts w:hint="eastAsia" w:ascii="仿宋_GB2312" w:hAnsi="仿宋_GB2312" w:eastAsia="仿宋_GB2312" w:cs="仿宋_GB2312"/>
                <w:spacing w:val="-3"/>
                <w:sz w:val="20"/>
                <w:szCs w:val="20"/>
              </w:rPr>
              <w:t>造商、原</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5"/>
                <w:sz w:val="20"/>
                <w:szCs w:val="20"/>
              </w:rPr>
              <w:t>产</w:t>
            </w:r>
            <w:r>
              <w:rPr>
                <w:rFonts w:hint="eastAsia" w:ascii="仿宋_GB2312" w:hAnsi="仿宋_GB2312" w:eastAsia="仿宋_GB2312" w:cs="仿宋_GB2312"/>
                <w:spacing w:val="4"/>
                <w:sz w:val="20"/>
                <w:szCs w:val="20"/>
              </w:rPr>
              <w:t>地</w:t>
            </w:r>
          </w:p>
        </w:tc>
        <w:tc>
          <w:tcPr>
            <w:tcW w:w="768" w:type="dxa"/>
            <w:vAlign w:val="top"/>
          </w:tcPr>
          <w:p w14:paraId="1BD57D57">
            <w:pPr>
              <w:spacing w:before="86" w:line="271" w:lineRule="exact"/>
              <w:ind w:left="197"/>
              <w:jc w:val="center"/>
              <w:rPr>
                <w:rFonts w:hint="eastAsia" w:ascii="仿宋_GB2312" w:hAnsi="仿宋_GB2312" w:eastAsia="仿宋_GB2312" w:cs="仿宋_GB2312"/>
                <w:sz w:val="20"/>
                <w:szCs w:val="20"/>
              </w:rPr>
            </w:pPr>
            <w:r>
              <w:rPr>
                <w:rFonts w:hint="eastAsia" w:ascii="仿宋_GB2312" w:hAnsi="仿宋_GB2312" w:eastAsia="仿宋_GB2312" w:cs="仿宋_GB2312"/>
                <w:spacing w:val="-5"/>
                <w:position w:val="4"/>
                <w:sz w:val="20"/>
                <w:szCs w:val="20"/>
              </w:rPr>
              <w:t>品</w:t>
            </w:r>
            <w:r>
              <w:rPr>
                <w:rFonts w:hint="eastAsia" w:ascii="仿宋_GB2312" w:hAnsi="仿宋_GB2312" w:eastAsia="仿宋_GB2312" w:cs="仿宋_GB2312"/>
                <w:spacing w:val="-3"/>
                <w:position w:val="4"/>
                <w:sz w:val="20"/>
                <w:szCs w:val="20"/>
              </w:rPr>
              <w:t>牌</w:t>
            </w:r>
          </w:p>
          <w:p w14:paraId="32175BD0">
            <w:pPr>
              <w:spacing w:line="229" w:lineRule="auto"/>
              <w:ind w:left="186"/>
              <w:jc w:val="center"/>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型</w:t>
            </w:r>
            <w:r>
              <w:rPr>
                <w:rFonts w:hint="eastAsia" w:ascii="仿宋_GB2312" w:hAnsi="仿宋_GB2312" w:eastAsia="仿宋_GB2312" w:cs="仿宋_GB2312"/>
                <w:spacing w:val="1"/>
                <w:sz w:val="20"/>
                <w:szCs w:val="20"/>
              </w:rPr>
              <w:t>号</w:t>
            </w:r>
          </w:p>
        </w:tc>
        <w:tc>
          <w:tcPr>
            <w:tcW w:w="1736" w:type="dxa"/>
            <w:vAlign w:val="top"/>
          </w:tcPr>
          <w:p w14:paraId="4A7B6041">
            <w:pPr>
              <w:spacing w:before="220" w:line="228" w:lineRule="auto"/>
              <w:ind w:left="456"/>
              <w:jc w:val="center"/>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投</w:t>
            </w:r>
            <w:r>
              <w:rPr>
                <w:rFonts w:hint="eastAsia" w:ascii="仿宋_GB2312" w:hAnsi="仿宋_GB2312" w:eastAsia="仿宋_GB2312" w:cs="仿宋_GB2312"/>
                <w:spacing w:val="6"/>
                <w:sz w:val="20"/>
                <w:szCs w:val="20"/>
              </w:rPr>
              <w:t>标参数</w:t>
            </w:r>
          </w:p>
        </w:tc>
        <w:tc>
          <w:tcPr>
            <w:tcW w:w="911" w:type="dxa"/>
            <w:vAlign w:val="top"/>
          </w:tcPr>
          <w:p w14:paraId="74DDD3EF">
            <w:pPr>
              <w:spacing w:before="85" w:line="262" w:lineRule="auto"/>
              <w:ind w:left="255" w:right="136" w:hanging="105"/>
              <w:jc w:val="center"/>
              <w:rPr>
                <w:rFonts w:hint="eastAsia" w:ascii="仿宋_GB2312" w:hAnsi="仿宋_GB2312" w:eastAsia="仿宋_GB2312" w:cs="仿宋_GB2312"/>
                <w:sz w:val="20"/>
                <w:szCs w:val="20"/>
              </w:rPr>
            </w:pPr>
            <w:r>
              <w:rPr>
                <w:rFonts w:hint="eastAsia" w:ascii="仿宋_GB2312" w:hAnsi="仿宋_GB2312" w:eastAsia="仿宋_GB2312" w:cs="仿宋_GB2312"/>
                <w:spacing w:val="7"/>
                <w:sz w:val="20"/>
                <w:szCs w:val="20"/>
              </w:rPr>
              <w:t>单</w:t>
            </w:r>
            <w:r>
              <w:rPr>
                <w:rFonts w:hint="eastAsia" w:ascii="仿宋_GB2312" w:hAnsi="仿宋_GB2312" w:eastAsia="仿宋_GB2312" w:cs="仿宋_GB2312"/>
                <w:spacing w:val="6"/>
                <w:sz w:val="20"/>
                <w:szCs w:val="20"/>
              </w:rPr>
              <w:t>位及</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pacing w:val="4"/>
                <w:sz w:val="20"/>
                <w:szCs w:val="20"/>
              </w:rPr>
              <w:t>数</w:t>
            </w:r>
            <w:r>
              <w:rPr>
                <w:rFonts w:hint="eastAsia" w:ascii="仿宋_GB2312" w:hAnsi="仿宋_GB2312" w:eastAsia="仿宋_GB2312" w:cs="仿宋_GB2312"/>
                <w:spacing w:val="3"/>
                <w:sz w:val="20"/>
                <w:szCs w:val="20"/>
              </w:rPr>
              <w:t>量</w:t>
            </w:r>
          </w:p>
        </w:tc>
        <w:tc>
          <w:tcPr>
            <w:tcW w:w="672" w:type="dxa"/>
            <w:vAlign w:val="top"/>
          </w:tcPr>
          <w:p w14:paraId="26F09269">
            <w:pPr>
              <w:spacing w:before="220" w:line="226" w:lineRule="auto"/>
              <w:ind w:left="136"/>
              <w:jc w:val="center"/>
              <w:rPr>
                <w:rFonts w:hint="eastAsia" w:ascii="仿宋_GB2312" w:hAnsi="仿宋_GB2312" w:eastAsia="仿宋_GB2312" w:cs="仿宋_GB2312"/>
                <w:sz w:val="20"/>
                <w:szCs w:val="20"/>
                <w:lang w:eastAsia="zh-CN"/>
              </w:rPr>
            </w:pPr>
            <w:r>
              <w:rPr>
                <w:rFonts w:hint="eastAsia" w:ascii="仿宋_GB2312" w:hAnsi="仿宋_GB2312" w:eastAsia="仿宋_GB2312" w:cs="仿宋_GB2312"/>
                <w:sz w:val="20"/>
                <w:szCs w:val="20"/>
                <w:lang w:eastAsia="zh-CN"/>
              </w:rPr>
              <w:t>产品图片</w:t>
            </w:r>
          </w:p>
        </w:tc>
        <w:tc>
          <w:tcPr>
            <w:tcW w:w="832" w:type="dxa"/>
            <w:vAlign w:val="top"/>
          </w:tcPr>
          <w:p w14:paraId="2B420813">
            <w:pPr>
              <w:spacing w:before="220" w:line="226" w:lineRule="auto"/>
              <w:ind w:left="136"/>
              <w:jc w:val="center"/>
              <w:rPr>
                <w:rFonts w:hint="eastAsia" w:ascii="仿宋_GB2312" w:hAnsi="仿宋_GB2312" w:eastAsia="仿宋_GB2312" w:cs="仿宋_GB2312"/>
                <w:spacing w:val="4"/>
                <w:sz w:val="20"/>
                <w:szCs w:val="20"/>
              </w:rPr>
            </w:pPr>
            <w:r>
              <w:rPr>
                <w:rFonts w:hint="eastAsia" w:ascii="仿宋_GB2312" w:hAnsi="仿宋_GB2312" w:eastAsia="仿宋_GB2312" w:cs="仿宋_GB2312"/>
                <w:spacing w:val="4"/>
                <w:sz w:val="20"/>
                <w:szCs w:val="20"/>
              </w:rPr>
              <w:t>单</w:t>
            </w:r>
            <w:r>
              <w:rPr>
                <w:rFonts w:hint="eastAsia" w:ascii="仿宋_GB2312" w:hAnsi="仿宋_GB2312" w:eastAsia="仿宋_GB2312" w:cs="仿宋_GB2312"/>
                <w:spacing w:val="3"/>
                <w:sz w:val="20"/>
                <w:szCs w:val="20"/>
              </w:rPr>
              <w:t>价</w:t>
            </w:r>
          </w:p>
        </w:tc>
        <w:tc>
          <w:tcPr>
            <w:tcW w:w="832" w:type="dxa"/>
            <w:gridSpan w:val="2"/>
            <w:vAlign w:val="top"/>
          </w:tcPr>
          <w:p w14:paraId="7A637379">
            <w:pPr>
              <w:spacing w:before="220" w:line="229" w:lineRule="auto"/>
              <w:ind w:left="214"/>
              <w:jc w:val="center"/>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合计</w:t>
            </w:r>
          </w:p>
        </w:tc>
        <w:tc>
          <w:tcPr>
            <w:tcW w:w="751" w:type="dxa"/>
            <w:vAlign w:val="top"/>
          </w:tcPr>
          <w:p w14:paraId="418F7B55">
            <w:pPr>
              <w:spacing w:before="220" w:line="229" w:lineRule="auto"/>
              <w:ind w:left="174"/>
              <w:jc w:val="center"/>
              <w:rPr>
                <w:rFonts w:hint="eastAsia" w:ascii="仿宋_GB2312" w:hAnsi="仿宋_GB2312" w:eastAsia="仿宋_GB2312" w:cs="仿宋_GB2312"/>
                <w:sz w:val="20"/>
                <w:szCs w:val="20"/>
              </w:rPr>
            </w:pPr>
            <w:r>
              <w:rPr>
                <w:rFonts w:hint="eastAsia" w:ascii="仿宋_GB2312" w:hAnsi="仿宋_GB2312" w:eastAsia="仿宋_GB2312" w:cs="仿宋_GB2312"/>
                <w:spacing w:val="4"/>
                <w:sz w:val="20"/>
                <w:szCs w:val="20"/>
              </w:rPr>
              <w:t>备</w:t>
            </w:r>
            <w:r>
              <w:rPr>
                <w:rFonts w:hint="eastAsia" w:ascii="仿宋_GB2312" w:hAnsi="仿宋_GB2312" w:eastAsia="仿宋_GB2312" w:cs="仿宋_GB2312"/>
                <w:spacing w:val="3"/>
                <w:sz w:val="20"/>
                <w:szCs w:val="20"/>
              </w:rPr>
              <w:t>注</w:t>
            </w:r>
          </w:p>
        </w:tc>
      </w:tr>
      <w:tr w14:paraId="10AED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75" w:type="dxa"/>
            <w:vAlign w:val="top"/>
          </w:tcPr>
          <w:p w14:paraId="2913B30C">
            <w:pPr>
              <w:spacing w:before="122" w:line="193" w:lineRule="auto"/>
              <w:ind w:left="256"/>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1</w:t>
            </w:r>
          </w:p>
        </w:tc>
        <w:tc>
          <w:tcPr>
            <w:tcW w:w="1071" w:type="dxa"/>
            <w:vAlign w:val="top"/>
          </w:tcPr>
          <w:p w14:paraId="0367E4FD">
            <w:pPr>
              <w:rPr>
                <w:rFonts w:hint="eastAsia" w:ascii="仿宋_GB2312" w:hAnsi="仿宋_GB2312" w:eastAsia="仿宋_GB2312" w:cs="仿宋_GB2312"/>
                <w:sz w:val="21"/>
              </w:rPr>
            </w:pPr>
          </w:p>
        </w:tc>
        <w:tc>
          <w:tcPr>
            <w:tcW w:w="1206" w:type="dxa"/>
            <w:vAlign w:val="top"/>
          </w:tcPr>
          <w:p w14:paraId="323734B4">
            <w:pPr>
              <w:rPr>
                <w:rFonts w:hint="eastAsia" w:ascii="仿宋_GB2312" w:hAnsi="仿宋_GB2312" w:eastAsia="仿宋_GB2312" w:cs="仿宋_GB2312"/>
                <w:sz w:val="21"/>
              </w:rPr>
            </w:pPr>
          </w:p>
        </w:tc>
        <w:tc>
          <w:tcPr>
            <w:tcW w:w="768" w:type="dxa"/>
            <w:vAlign w:val="top"/>
          </w:tcPr>
          <w:p w14:paraId="383BD96A">
            <w:pPr>
              <w:rPr>
                <w:rFonts w:hint="eastAsia" w:ascii="仿宋_GB2312" w:hAnsi="仿宋_GB2312" w:eastAsia="仿宋_GB2312" w:cs="仿宋_GB2312"/>
                <w:sz w:val="21"/>
              </w:rPr>
            </w:pPr>
          </w:p>
        </w:tc>
        <w:tc>
          <w:tcPr>
            <w:tcW w:w="1736" w:type="dxa"/>
            <w:vAlign w:val="top"/>
          </w:tcPr>
          <w:p w14:paraId="1628624F">
            <w:pPr>
              <w:rPr>
                <w:rFonts w:hint="eastAsia" w:ascii="仿宋_GB2312" w:hAnsi="仿宋_GB2312" w:eastAsia="仿宋_GB2312" w:cs="仿宋_GB2312"/>
                <w:sz w:val="21"/>
              </w:rPr>
            </w:pPr>
          </w:p>
        </w:tc>
        <w:tc>
          <w:tcPr>
            <w:tcW w:w="911" w:type="dxa"/>
            <w:vAlign w:val="top"/>
          </w:tcPr>
          <w:p w14:paraId="11783CEF">
            <w:pPr>
              <w:rPr>
                <w:rFonts w:hint="eastAsia" w:ascii="仿宋_GB2312" w:hAnsi="仿宋_GB2312" w:eastAsia="仿宋_GB2312" w:cs="仿宋_GB2312"/>
                <w:sz w:val="21"/>
              </w:rPr>
            </w:pPr>
          </w:p>
        </w:tc>
        <w:tc>
          <w:tcPr>
            <w:tcW w:w="672" w:type="dxa"/>
            <w:vAlign w:val="top"/>
          </w:tcPr>
          <w:p w14:paraId="6AEE4BBC">
            <w:pPr>
              <w:rPr>
                <w:rFonts w:hint="eastAsia" w:ascii="仿宋_GB2312" w:hAnsi="仿宋_GB2312" w:eastAsia="仿宋_GB2312" w:cs="仿宋_GB2312"/>
                <w:sz w:val="21"/>
              </w:rPr>
            </w:pPr>
          </w:p>
        </w:tc>
        <w:tc>
          <w:tcPr>
            <w:tcW w:w="832" w:type="dxa"/>
            <w:vAlign w:val="top"/>
          </w:tcPr>
          <w:p w14:paraId="74DA2DEA">
            <w:pPr>
              <w:rPr>
                <w:rFonts w:hint="eastAsia" w:ascii="仿宋_GB2312" w:hAnsi="仿宋_GB2312" w:eastAsia="仿宋_GB2312" w:cs="仿宋_GB2312"/>
                <w:sz w:val="21"/>
              </w:rPr>
            </w:pPr>
          </w:p>
        </w:tc>
        <w:tc>
          <w:tcPr>
            <w:tcW w:w="832" w:type="dxa"/>
            <w:gridSpan w:val="2"/>
            <w:vAlign w:val="top"/>
          </w:tcPr>
          <w:p w14:paraId="437D3CB1">
            <w:pPr>
              <w:rPr>
                <w:rFonts w:hint="eastAsia" w:ascii="仿宋_GB2312" w:hAnsi="仿宋_GB2312" w:eastAsia="仿宋_GB2312" w:cs="仿宋_GB2312"/>
                <w:sz w:val="21"/>
              </w:rPr>
            </w:pPr>
          </w:p>
        </w:tc>
        <w:tc>
          <w:tcPr>
            <w:tcW w:w="751" w:type="dxa"/>
            <w:vAlign w:val="top"/>
          </w:tcPr>
          <w:p w14:paraId="0065C1A1">
            <w:pPr>
              <w:rPr>
                <w:rFonts w:hint="eastAsia" w:ascii="仿宋_GB2312" w:hAnsi="仿宋_GB2312" w:eastAsia="仿宋_GB2312" w:cs="仿宋_GB2312"/>
                <w:sz w:val="21"/>
              </w:rPr>
            </w:pPr>
          </w:p>
        </w:tc>
      </w:tr>
      <w:tr w14:paraId="3E768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75" w:type="dxa"/>
            <w:vAlign w:val="top"/>
          </w:tcPr>
          <w:p w14:paraId="307B3E08">
            <w:pPr>
              <w:spacing w:before="122" w:line="192" w:lineRule="auto"/>
              <w:ind w:left="243"/>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2</w:t>
            </w:r>
          </w:p>
        </w:tc>
        <w:tc>
          <w:tcPr>
            <w:tcW w:w="1071" w:type="dxa"/>
            <w:vAlign w:val="top"/>
          </w:tcPr>
          <w:p w14:paraId="4C32ADEC">
            <w:pPr>
              <w:rPr>
                <w:rFonts w:hint="eastAsia" w:ascii="仿宋_GB2312" w:hAnsi="仿宋_GB2312" w:eastAsia="仿宋_GB2312" w:cs="仿宋_GB2312"/>
                <w:sz w:val="21"/>
              </w:rPr>
            </w:pPr>
          </w:p>
        </w:tc>
        <w:tc>
          <w:tcPr>
            <w:tcW w:w="1206" w:type="dxa"/>
            <w:vAlign w:val="top"/>
          </w:tcPr>
          <w:p w14:paraId="26894942">
            <w:pPr>
              <w:rPr>
                <w:rFonts w:hint="eastAsia" w:ascii="仿宋_GB2312" w:hAnsi="仿宋_GB2312" w:eastAsia="仿宋_GB2312" w:cs="仿宋_GB2312"/>
                <w:sz w:val="21"/>
              </w:rPr>
            </w:pPr>
          </w:p>
        </w:tc>
        <w:tc>
          <w:tcPr>
            <w:tcW w:w="768" w:type="dxa"/>
            <w:vAlign w:val="top"/>
          </w:tcPr>
          <w:p w14:paraId="400237CD">
            <w:pPr>
              <w:rPr>
                <w:rFonts w:hint="eastAsia" w:ascii="仿宋_GB2312" w:hAnsi="仿宋_GB2312" w:eastAsia="仿宋_GB2312" w:cs="仿宋_GB2312"/>
                <w:sz w:val="21"/>
              </w:rPr>
            </w:pPr>
          </w:p>
        </w:tc>
        <w:tc>
          <w:tcPr>
            <w:tcW w:w="1736" w:type="dxa"/>
            <w:vAlign w:val="top"/>
          </w:tcPr>
          <w:p w14:paraId="15A24CA6">
            <w:pPr>
              <w:rPr>
                <w:rFonts w:hint="eastAsia" w:ascii="仿宋_GB2312" w:hAnsi="仿宋_GB2312" w:eastAsia="仿宋_GB2312" w:cs="仿宋_GB2312"/>
                <w:sz w:val="21"/>
              </w:rPr>
            </w:pPr>
          </w:p>
        </w:tc>
        <w:tc>
          <w:tcPr>
            <w:tcW w:w="911" w:type="dxa"/>
            <w:vAlign w:val="top"/>
          </w:tcPr>
          <w:p w14:paraId="3EB259F1">
            <w:pPr>
              <w:rPr>
                <w:rFonts w:hint="eastAsia" w:ascii="仿宋_GB2312" w:hAnsi="仿宋_GB2312" w:eastAsia="仿宋_GB2312" w:cs="仿宋_GB2312"/>
                <w:sz w:val="21"/>
              </w:rPr>
            </w:pPr>
          </w:p>
        </w:tc>
        <w:tc>
          <w:tcPr>
            <w:tcW w:w="672" w:type="dxa"/>
            <w:vAlign w:val="top"/>
          </w:tcPr>
          <w:p w14:paraId="2436711A">
            <w:pPr>
              <w:rPr>
                <w:rFonts w:hint="eastAsia" w:ascii="仿宋_GB2312" w:hAnsi="仿宋_GB2312" w:eastAsia="仿宋_GB2312" w:cs="仿宋_GB2312"/>
                <w:sz w:val="21"/>
              </w:rPr>
            </w:pPr>
          </w:p>
        </w:tc>
        <w:tc>
          <w:tcPr>
            <w:tcW w:w="832" w:type="dxa"/>
            <w:vAlign w:val="top"/>
          </w:tcPr>
          <w:p w14:paraId="4AC4F4CA">
            <w:pPr>
              <w:rPr>
                <w:rFonts w:hint="eastAsia" w:ascii="仿宋_GB2312" w:hAnsi="仿宋_GB2312" w:eastAsia="仿宋_GB2312" w:cs="仿宋_GB2312"/>
                <w:sz w:val="21"/>
              </w:rPr>
            </w:pPr>
          </w:p>
        </w:tc>
        <w:tc>
          <w:tcPr>
            <w:tcW w:w="832" w:type="dxa"/>
            <w:gridSpan w:val="2"/>
            <w:vAlign w:val="top"/>
          </w:tcPr>
          <w:p w14:paraId="454ECCDA">
            <w:pPr>
              <w:rPr>
                <w:rFonts w:hint="eastAsia" w:ascii="仿宋_GB2312" w:hAnsi="仿宋_GB2312" w:eastAsia="仿宋_GB2312" w:cs="仿宋_GB2312"/>
                <w:sz w:val="21"/>
              </w:rPr>
            </w:pPr>
          </w:p>
        </w:tc>
        <w:tc>
          <w:tcPr>
            <w:tcW w:w="751" w:type="dxa"/>
            <w:vAlign w:val="top"/>
          </w:tcPr>
          <w:p w14:paraId="689F07E5">
            <w:pPr>
              <w:rPr>
                <w:rFonts w:hint="eastAsia" w:ascii="仿宋_GB2312" w:hAnsi="仿宋_GB2312" w:eastAsia="仿宋_GB2312" w:cs="仿宋_GB2312"/>
                <w:sz w:val="21"/>
              </w:rPr>
            </w:pPr>
          </w:p>
        </w:tc>
      </w:tr>
      <w:tr w14:paraId="1B9E3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75" w:type="dxa"/>
            <w:vAlign w:val="top"/>
          </w:tcPr>
          <w:p w14:paraId="37976B71">
            <w:pPr>
              <w:spacing w:before="121" w:line="190" w:lineRule="auto"/>
              <w:ind w:left="245"/>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3</w:t>
            </w:r>
          </w:p>
        </w:tc>
        <w:tc>
          <w:tcPr>
            <w:tcW w:w="1071" w:type="dxa"/>
            <w:vAlign w:val="top"/>
          </w:tcPr>
          <w:p w14:paraId="7AF1DD7A">
            <w:pPr>
              <w:rPr>
                <w:rFonts w:hint="eastAsia" w:ascii="仿宋_GB2312" w:hAnsi="仿宋_GB2312" w:eastAsia="仿宋_GB2312" w:cs="仿宋_GB2312"/>
                <w:sz w:val="21"/>
              </w:rPr>
            </w:pPr>
          </w:p>
        </w:tc>
        <w:tc>
          <w:tcPr>
            <w:tcW w:w="1206" w:type="dxa"/>
            <w:vAlign w:val="top"/>
          </w:tcPr>
          <w:p w14:paraId="2965E7B7">
            <w:pPr>
              <w:rPr>
                <w:rFonts w:hint="eastAsia" w:ascii="仿宋_GB2312" w:hAnsi="仿宋_GB2312" w:eastAsia="仿宋_GB2312" w:cs="仿宋_GB2312"/>
                <w:sz w:val="21"/>
              </w:rPr>
            </w:pPr>
          </w:p>
        </w:tc>
        <w:tc>
          <w:tcPr>
            <w:tcW w:w="768" w:type="dxa"/>
            <w:vAlign w:val="top"/>
          </w:tcPr>
          <w:p w14:paraId="3B4636CF">
            <w:pPr>
              <w:rPr>
                <w:rFonts w:hint="eastAsia" w:ascii="仿宋_GB2312" w:hAnsi="仿宋_GB2312" w:eastAsia="仿宋_GB2312" w:cs="仿宋_GB2312"/>
                <w:sz w:val="21"/>
              </w:rPr>
            </w:pPr>
          </w:p>
        </w:tc>
        <w:tc>
          <w:tcPr>
            <w:tcW w:w="1736" w:type="dxa"/>
            <w:vAlign w:val="top"/>
          </w:tcPr>
          <w:p w14:paraId="584B30D3">
            <w:pPr>
              <w:rPr>
                <w:rFonts w:hint="eastAsia" w:ascii="仿宋_GB2312" w:hAnsi="仿宋_GB2312" w:eastAsia="仿宋_GB2312" w:cs="仿宋_GB2312"/>
                <w:sz w:val="21"/>
              </w:rPr>
            </w:pPr>
          </w:p>
        </w:tc>
        <w:tc>
          <w:tcPr>
            <w:tcW w:w="911" w:type="dxa"/>
            <w:vAlign w:val="top"/>
          </w:tcPr>
          <w:p w14:paraId="44660E01">
            <w:pPr>
              <w:rPr>
                <w:rFonts w:hint="eastAsia" w:ascii="仿宋_GB2312" w:hAnsi="仿宋_GB2312" w:eastAsia="仿宋_GB2312" w:cs="仿宋_GB2312"/>
                <w:sz w:val="21"/>
              </w:rPr>
            </w:pPr>
          </w:p>
        </w:tc>
        <w:tc>
          <w:tcPr>
            <w:tcW w:w="672" w:type="dxa"/>
            <w:vAlign w:val="top"/>
          </w:tcPr>
          <w:p w14:paraId="3A8FD3C8">
            <w:pPr>
              <w:rPr>
                <w:rFonts w:hint="eastAsia" w:ascii="仿宋_GB2312" w:hAnsi="仿宋_GB2312" w:eastAsia="仿宋_GB2312" w:cs="仿宋_GB2312"/>
                <w:sz w:val="21"/>
              </w:rPr>
            </w:pPr>
          </w:p>
        </w:tc>
        <w:tc>
          <w:tcPr>
            <w:tcW w:w="832" w:type="dxa"/>
            <w:vAlign w:val="top"/>
          </w:tcPr>
          <w:p w14:paraId="45C6C5C3">
            <w:pPr>
              <w:rPr>
                <w:rFonts w:hint="eastAsia" w:ascii="仿宋_GB2312" w:hAnsi="仿宋_GB2312" w:eastAsia="仿宋_GB2312" w:cs="仿宋_GB2312"/>
                <w:sz w:val="21"/>
              </w:rPr>
            </w:pPr>
          </w:p>
        </w:tc>
        <w:tc>
          <w:tcPr>
            <w:tcW w:w="832" w:type="dxa"/>
            <w:gridSpan w:val="2"/>
            <w:vAlign w:val="top"/>
          </w:tcPr>
          <w:p w14:paraId="557A2D14">
            <w:pPr>
              <w:rPr>
                <w:rFonts w:hint="eastAsia" w:ascii="仿宋_GB2312" w:hAnsi="仿宋_GB2312" w:eastAsia="仿宋_GB2312" w:cs="仿宋_GB2312"/>
                <w:sz w:val="21"/>
              </w:rPr>
            </w:pPr>
          </w:p>
        </w:tc>
        <w:tc>
          <w:tcPr>
            <w:tcW w:w="751" w:type="dxa"/>
            <w:vAlign w:val="top"/>
          </w:tcPr>
          <w:p w14:paraId="012290EB">
            <w:pPr>
              <w:rPr>
                <w:rFonts w:hint="eastAsia" w:ascii="仿宋_GB2312" w:hAnsi="仿宋_GB2312" w:eastAsia="仿宋_GB2312" w:cs="仿宋_GB2312"/>
                <w:sz w:val="21"/>
              </w:rPr>
            </w:pPr>
          </w:p>
        </w:tc>
      </w:tr>
      <w:tr w14:paraId="35A8C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75" w:type="dxa"/>
            <w:vAlign w:val="top"/>
          </w:tcPr>
          <w:p w14:paraId="224D9BFB">
            <w:pPr>
              <w:spacing w:before="122" w:line="192" w:lineRule="auto"/>
              <w:ind w:left="240"/>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4</w:t>
            </w:r>
          </w:p>
        </w:tc>
        <w:tc>
          <w:tcPr>
            <w:tcW w:w="1071" w:type="dxa"/>
            <w:vAlign w:val="top"/>
          </w:tcPr>
          <w:p w14:paraId="6ED4E4CD">
            <w:pPr>
              <w:rPr>
                <w:rFonts w:hint="eastAsia" w:ascii="仿宋_GB2312" w:hAnsi="仿宋_GB2312" w:eastAsia="仿宋_GB2312" w:cs="仿宋_GB2312"/>
                <w:sz w:val="21"/>
              </w:rPr>
            </w:pPr>
          </w:p>
        </w:tc>
        <w:tc>
          <w:tcPr>
            <w:tcW w:w="1206" w:type="dxa"/>
            <w:vAlign w:val="top"/>
          </w:tcPr>
          <w:p w14:paraId="6BC7B4D0">
            <w:pPr>
              <w:rPr>
                <w:rFonts w:hint="eastAsia" w:ascii="仿宋_GB2312" w:hAnsi="仿宋_GB2312" w:eastAsia="仿宋_GB2312" w:cs="仿宋_GB2312"/>
                <w:sz w:val="21"/>
              </w:rPr>
            </w:pPr>
          </w:p>
        </w:tc>
        <w:tc>
          <w:tcPr>
            <w:tcW w:w="768" w:type="dxa"/>
            <w:vAlign w:val="top"/>
          </w:tcPr>
          <w:p w14:paraId="603B0873">
            <w:pPr>
              <w:rPr>
                <w:rFonts w:hint="eastAsia" w:ascii="仿宋_GB2312" w:hAnsi="仿宋_GB2312" w:eastAsia="仿宋_GB2312" w:cs="仿宋_GB2312"/>
                <w:sz w:val="21"/>
              </w:rPr>
            </w:pPr>
          </w:p>
        </w:tc>
        <w:tc>
          <w:tcPr>
            <w:tcW w:w="1736" w:type="dxa"/>
            <w:vAlign w:val="top"/>
          </w:tcPr>
          <w:p w14:paraId="37DCF0E1">
            <w:pPr>
              <w:rPr>
                <w:rFonts w:hint="eastAsia" w:ascii="仿宋_GB2312" w:hAnsi="仿宋_GB2312" w:eastAsia="仿宋_GB2312" w:cs="仿宋_GB2312"/>
                <w:sz w:val="21"/>
              </w:rPr>
            </w:pPr>
          </w:p>
        </w:tc>
        <w:tc>
          <w:tcPr>
            <w:tcW w:w="911" w:type="dxa"/>
            <w:vAlign w:val="top"/>
          </w:tcPr>
          <w:p w14:paraId="492D319C">
            <w:pPr>
              <w:rPr>
                <w:rFonts w:hint="eastAsia" w:ascii="仿宋_GB2312" w:hAnsi="仿宋_GB2312" w:eastAsia="仿宋_GB2312" w:cs="仿宋_GB2312"/>
                <w:sz w:val="21"/>
              </w:rPr>
            </w:pPr>
          </w:p>
        </w:tc>
        <w:tc>
          <w:tcPr>
            <w:tcW w:w="672" w:type="dxa"/>
            <w:vAlign w:val="top"/>
          </w:tcPr>
          <w:p w14:paraId="5A4CDF27">
            <w:pPr>
              <w:rPr>
                <w:rFonts w:hint="eastAsia" w:ascii="仿宋_GB2312" w:hAnsi="仿宋_GB2312" w:eastAsia="仿宋_GB2312" w:cs="仿宋_GB2312"/>
                <w:sz w:val="21"/>
              </w:rPr>
            </w:pPr>
          </w:p>
        </w:tc>
        <w:tc>
          <w:tcPr>
            <w:tcW w:w="832" w:type="dxa"/>
            <w:vAlign w:val="top"/>
          </w:tcPr>
          <w:p w14:paraId="6F2ACD94">
            <w:pPr>
              <w:rPr>
                <w:rFonts w:hint="eastAsia" w:ascii="仿宋_GB2312" w:hAnsi="仿宋_GB2312" w:eastAsia="仿宋_GB2312" w:cs="仿宋_GB2312"/>
                <w:sz w:val="21"/>
              </w:rPr>
            </w:pPr>
          </w:p>
        </w:tc>
        <w:tc>
          <w:tcPr>
            <w:tcW w:w="832" w:type="dxa"/>
            <w:gridSpan w:val="2"/>
            <w:vAlign w:val="top"/>
          </w:tcPr>
          <w:p w14:paraId="5B77D48E">
            <w:pPr>
              <w:rPr>
                <w:rFonts w:hint="eastAsia" w:ascii="仿宋_GB2312" w:hAnsi="仿宋_GB2312" w:eastAsia="仿宋_GB2312" w:cs="仿宋_GB2312"/>
                <w:sz w:val="21"/>
              </w:rPr>
            </w:pPr>
          </w:p>
        </w:tc>
        <w:tc>
          <w:tcPr>
            <w:tcW w:w="751" w:type="dxa"/>
            <w:vAlign w:val="top"/>
          </w:tcPr>
          <w:p w14:paraId="24A6A2FA">
            <w:pPr>
              <w:rPr>
                <w:rFonts w:hint="eastAsia" w:ascii="仿宋_GB2312" w:hAnsi="仿宋_GB2312" w:eastAsia="仿宋_GB2312" w:cs="仿宋_GB2312"/>
                <w:sz w:val="21"/>
              </w:rPr>
            </w:pPr>
          </w:p>
        </w:tc>
      </w:tr>
      <w:tr w14:paraId="52722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75" w:type="dxa"/>
            <w:vAlign w:val="top"/>
          </w:tcPr>
          <w:p w14:paraId="2A7835D5">
            <w:pPr>
              <w:spacing w:before="123" w:line="189" w:lineRule="auto"/>
              <w:ind w:left="245"/>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5</w:t>
            </w:r>
          </w:p>
        </w:tc>
        <w:tc>
          <w:tcPr>
            <w:tcW w:w="1071" w:type="dxa"/>
            <w:vAlign w:val="top"/>
          </w:tcPr>
          <w:p w14:paraId="56F5D6E9">
            <w:pPr>
              <w:rPr>
                <w:rFonts w:hint="eastAsia" w:ascii="仿宋_GB2312" w:hAnsi="仿宋_GB2312" w:eastAsia="仿宋_GB2312" w:cs="仿宋_GB2312"/>
                <w:sz w:val="21"/>
              </w:rPr>
            </w:pPr>
          </w:p>
        </w:tc>
        <w:tc>
          <w:tcPr>
            <w:tcW w:w="1206" w:type="dxa"/>
            <w:vAlign w:val="top"/>
          </w:tcPr>
          <w:p w14:paraId="07BB3BB5">
            <w:pPr>
              <w:rPr>
                <w:rFonts w:hint="eastAsia" w:ascii="仿宋_GB2312" w:hAnsi="仿宋_GB2312" w:eastAsia="仿宋_GB2312" w:cs="仿宋_GB2312"/>
                <w:sz w:val="21"/>
              </w:rPr>
            </w:pPr>
          </w:p>
        </w:tc>
        <w:tc>
          <w:tcPr>
            <w:tcW w:w="768" w:type="dxa"/>
            <w:vAlign w:val="top"/>
          </w:tcPr>
          <w:p w14:paraId="26FF4E53">
            <w:pPr>
              <w:rPr>
                <w:rFonts w:hint="eastAsia" w:ascii="仿宋_GB2312" w:hAnsi="仿宋_GB2312" w:eastAsia="仿宋_GB2312" w:cs="仿宋_GB2312"/>
                <w:sz w:val="21"/>
              </w:rPr>
            </w:pPr>
          </w:p>
        </w:tc>
        <w:tc>
          <w:tcPr>
            <w:tcW w:w="1736" w:type="dxa"/>
            <w:vAlign w:val="top"/>
          </w:tcPr>
          <w:p w14:paraId="14A33F88">
            <w:pPr>
              <w:rPr>
                <w:rFonts w:hint="eastAsia" w:ascii="仿宋_GB2312" w:hAnsi="仿宋_GB2312" w:eastAsia="仿宋_GB2312" w:cs="仿宋_GB2312"/>
                <w:sz w:val="21"/>
              </w:rPr>
            </w:pPr>
          </w:p>
        </w:tc>
        <w:tc>
          <w:tcPr>
            <w:tcW w:w="911" w:type="dxa"/>
            <w:vAlign w:val="top"/>
          </w:tcPr>
          <w:p w14:paraId="087AFDA3">
            <w:pPr>
              <w:rPr>
                <w:rFonts w:hint="eastAsia" w:ascii="仿宋_GB2312" w:hAnsi="仿宋_GB2312" w:eastAsia="仿宋_GB2312" w:cs="仿宋_GB2312"/>
                <w:sz w:val="21"/>
              </w:rPr>
            </w:pPr>
          </w:p>
        </w:tc>
        <w:tc>
          <w:tcPr>
            <w:tcW w:w="672" w:type="dxa"/>
            <w:vAlign w:val="top"/>
          </w:tcPr>
          <w:p w14:paraId="47A3F63F">
            <w:pPr>
              <w:rPr>
                <w:rFonts w:hint="eastAsia" w:ascii="仿宋_GB2312" w:hAnsi="仿宋_GB2312" w:eastAsia="仿宋_GB2312" w:cs="仿宋_GB2312"/>
                <w:sz w:val="21"/>
              </w:rPr>
            </w:pPr>
          </w:p>
        </w:tc>
        <w:tc>
          <w:tcPr>
            <w:tcW w:w="832" w:type="dxa"/>
            <w:vAlign w:val="top"/>
          </w:tcPr>
          <w:p w14:paraId="1CC92043">
            <w:pPr>
              <w:rPr>
                <w:rFonts w:hint="eastAsia" w:ascii="仿宋_GB2312" w:hAnsi="仿宋_GB2312" w:eastAsia="仿宋_GB2312" w:cs="仿宋_GB2312"/>
                <w:sz w:val="21"/>
              </w:rPr>
            </w:pPr>
          </w:p>
        </w:tc>
        <w:tc>
          <w:tcPr>
            <w:tcW w:w="832" w:type="dxa"/>
            <w:gridSpan w:val="2"/>
            <w:vAlign w:val="top"/>
          </w:tcPr>
          <w:p w14:paraId="4C8D658E">
            <w:pPr>
              <w:rPr>
                <w:rFonts w:hint="eastAsia" w:ascii="仿宋_GB2312" w:hAnsi="仿宋_GB2312" w:eastAsia="仿宋_GB2312" w:cs="仿宋_GB2312"/>
                <w:sz w:val="21"/>
              </w:rPr>
            </w:pPr>
          </w:p>
        </w:tc>
        <w:tc>
          <w:tcPr>
            <w:tcW w:w="751" w:type="dxa"/>
            <w:vAlign w:val="top"/>
          </w:tcPr>
          <w:p w14:paraId="29D02EA2">
            <w:pPr>
              <w:rPr>
                <w:rFonts w:hint="eastAsia" w:ascii="仿宋_GB2312" w:hAnsi="仿宋_GB2312" w:eastAsia="仿宋_GB2312" w:cs="仿宋_GB2312"/>
                <w:sz w:val="21"/>
              </w:rPr>
            </w:pPr>
          </w:p>
        </w:tc>
      </w:tr>
      <w:tr w14:paraId="73E42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75" w:type="dxa"/>
            <w:vAlign w:val="top"/>
          </w:tcPr>
          <w:p w14:paraId="4FFDF07A">
            <w:pPr>
              <w:spacing w:before="123" w:line="190" w:lineRule="auto"/>
              <w:ind w:left="242"/>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6</w:t>
            </w:r>
          </w:p>
        </w:tc>
        <w:tc>
          <w:tcPr>
            <w:tcW w:w="1071" w:type="dxa"/>
            <w:vAlign w:val="top"/>
          </w:tcPr>
          <w:p w14:paraId="2B007626">
            <w:pPr>
              <w:rPr>
                <w:rFonts w:hint="eastAsia" w:ascii="仿宋_GB2312" w:hAnsi="仿宋_GB2312" w:eastAsia="仿宋_GB2312" w:cs="仿宋_GB2312"/>
                <w:sz w:val="21"/>
              </w:rPr>
            </w:pPr>
          </w:p>
        </w:tc>
        <w:tc>
          <w:tcPr>
            <w:tcW w:w="1206" w:type="dxa"/>
            <w:vAlign w:val="top"/>
          </w:tcPr>
          <w:p w14:paraId="2BDE1575">
            <w:pPr>
              <w:rPr>
                <w:rFonts w:hint="eastAsia" w:ascii="仿宋_GB2312" w:hAnsi="仿宋_GB2312" w:eastAsia="仿宋_GB2312" w:cs="仿宋_GB2312"/>
                <w:sz w:val="21"/>
              </w:rPr>
            </w:pPr>
          </w:p>
        </w:tc>
        <w:tc>
          <w:tcPr>
            <w:tcW w:w="768" w:type="dxa"/>
            <w:vAlign w:val="top"/>
          </w:tcPr>
          <w:p w14:paraId="1FF75DB0">
            <w:pPr>
              <w:rPr>
                <w:rFonts w:hint="eastAsia" w:ascii="仿宋_GB2312" w:hAnsi="仿宋_GB2312" w:eastAsia="仿宋_GB2312" w:cs="仿宋_GB2312"/>
                <w:sz w:val="21"/>
              </w:rPr>
            </w:pPr>
          </w:p>
        </w:tc>
        <w:tc>
          <w:tcPr>
            <w:tcW w:w="1736" w:type="dxa"/>
            <w:vAlign w:val="top"/>
          </w:tcPr>
          <w:p w14:paraId="7802D570">
            <w:pPr>
              <w:rPr>
                <w:rFonts w:hint="eastAsia" w:ascii="仿宋_GB2312" w:hAnsi="仿宋_GB2312" w:eastAsia="仿宋_GB2312" w:cs="仿宋_GB2312"/>
                <w:sz w:val="21"/>
              </w:rPr>
            </w:pPr>
          </w:p>
        </w:tc>
        <w:tc>
          <w:tcPr>
            <w:tcW w:w="911" w:type="dxa"/>
            <w:vAlign w:val="top"/>
          </w:tcPr>
          <w:p w14:paraId="05D02DD3">
            <w:pPr>
              <w:rPr>
                <w:rFonts w:hint="eastAsia" w:ascii="仿宋_GB2312" w:hAnsi="仿宋_GB2312" w:eastAsia="仿宋_GB2312" w:cs="仿宋_GB2312"/>
                <w:sz w:val="21"/>
              </w:rPr>
            </w:pPr>
          </w:p>
        </w:tc>
        <w:tc>
          <w:tcPr>
            <w:tcW w:w="672" w:type="dxa"/>
            <w:vAlign w:val="top"/>
          </w:tcPr>
          <w:p w14:paraId="0DD9107A">
            <w:pPr>
              <w:rPr>
                <w:rFonts w:hint="eastAsia" w:ascii="仿宋_GB2312" w:hAnsi="仿宋_GB2312" w:eastAsia="仿宋_GB2312" w:cs="仿宋_GB2312"/>
                <w:sz w:val="21"/>
              </w:rPr>
            </w:pPr>
          </w:p>
        </w:tc>
        <w:tc>
          <w:tcPr>
            <w:tcW w:w="832" w:type="dxa"/>
            <w:vAlign w:val="top"/>
          </w:tcPr>
          <w:p w14:paraId="10B300A2">
            <w:pPr>
              <w:rPr>
                <w:rFonts w:hint="eastAsia" w:ascii="仿宋_GB2312" w:hAnsi="仿宋_GB2312" w:eastAsia="仿宋_GB2312" w:cs="仿宋_GB2312"/>
                <w:sz w:val="21"/>
              </w:rPr>
            </w:pPr>
          </w:p>
        </w:tc>
        <w:tc>
          <w:tcPr>
            <w:tcW w:w="832" w:type="dxa"/>
            <w:gridSpan w:val="2"/>
            <w:vAlign w:val="top"/>
          </w:tcPr>
          <w:p w14:paraId="2974590F">
            <w:pPr>
              <w:rPr>
                <w:rFonts w:hint="eastAsia" w:ascii="仿宋_GB2312" w:hAnsi="仿宋_GB2312" w:eastAsia="仿宋_GB2312" w:cs="仿宋_GB2312"/>
                <w:sz w:val="21"/>
              </w:rPr>
            </w:pPr>
          </w:p>
        </w:tc>
        <w:tc>
          <w:tcPr>
            <w:tcW w:w="751" w:type="dxa"/>
            <w:vAlign w:val="top"/>
          </w:tcPr>
          <w:p w14:paraId="489D2134">
            <w:pPr>
              <w:rPr>
                <w:rFonts w:hint="eastAsia" w:ascii="仿宋_GB2312" w:hAnsi="仿宋_GB2312" w:eastAsia="仿宋_GB2312" w:cs="仿宋_GB2312"/>
                <w:sz w:val="21"/>
              </w:rPr>
            </w:pPr>
          </w:p>
        </w:tc>
      </w:tr>
      <w:tr w14:paraId="4355B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75" w:type="dxa"/>
            <w:vAlign w:val="top"/>
          </w:tcPr>
          <w:p w14:paraId="61AE6D9B">
            <w:pPr>
              <w:spacing w:before="123" w:line="189" w:lineRule="auto"/>
              <w:ind w:left="246"/>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7</w:t>
            </w:r>
          </w:p>
        </w:tc>
        <w:tc>
          <w:tcPr>
            <w:tcW w:w="1071" w:type="dxa"/>
            <w:vAlign w:val="top"/>
          </w:tcPr>
          <w:p w14:paraId="0BC64703">
            <w:pPr>
              <w:rPr>
                <w:rFonts w:hint="eastAsia" w:ascii="仿宋_GB2312" w:hAnsi="仿宋_GB2312" w:eastAsia="仿宋_GB2312" w:cs="仿宋_GB2312"/>
                <w:sz w:val="21"/>
              </w:rPr>
            </w:pPr>
          </w:p>
        </w:tc>
        <w:tc>
          <w:tcPr>
            <w:tcW w:w="1206" w:type="dxa"/>
            <w:vAlign w:val="top"/>
          </w:tcPr>
          <w:p w14:paraId="7D282FC6">
            <w:pPr>
              <w:rPr>
                <w:rFonts w:hint="eastAsia" w:ascii="仿宋_GB2312" w:hAnsi="仿宋_GB2312" w:eastAsia="仿宋_GB2312" w:cs="仿宋_GB2312"/>
                <w:sz w:val="21"/>
              </w:rPr>
            </w:pPr>
          </w:p>
        </w:tc>
        <w:tc>
          <w:tcPr>
            <w:tcW w:w="768" w:type="dxa"/>
            <w:vAlign w:val="top"/>
          </w:tcPr>
          <w:p w14:paraId="04069F99">
            <w:pPr>
              <w:rPr>
                <w:rFonts w:hint="eastAsia" w:ascii="仿宋_GB2312" w:hAnsi="仿宋_GB2312" w:eastAsia="仿宋_GB2312" w:cs="仿宋_GB2312"/>
                <w:sz w:val="21"/>
              </w:rPr>
            </w:pPr>
          </w:p>
        </w:tc>
        <w:tc>
          <w:tcPr>
            <w:tcW w:w="1736" w:type="dxa"/>
            <w:vAlign w:val="top"/>
          </w:tcPr>
          <w:p w14:paraId="28724112">
            <w:pPr>
              <w:rPr>
                <w:rFonts w:hint="eastAsia" w:ascii="仿宋_GB2312" w:hAnsi="仿宋_GB2312" w:eastAsia="仿宋_GB2312" w:cs="仿宋_GB2312"/>
                <w:sz w:val="21"/>
              </w:rPr>
            </w:pPr>
          </w:p>
        </w:tc>
        <w:tc>
          <w:tcPr>
            <w:tcW w:w="911" w:type="dxa"/>
            <w:vAlign w:val="top"/>
          </w:tcPr>
          <w:p w14:paraId="7A8CD5C2">
            <w:pPr>
              <w:rPr>
                <w:rFonts w:hint="eastAsia" w:ascii="仿宋_GB2312" w:hAnsi="仿宋_GB2312" w:eastAsia="仿宋_GB2312" w:cs="仿宋_GB2312"/>
                <w:sz w:val="21"/>
              </w:rPr>
            </w:pPr>
          </w:p>
        </w:tc>
        <w:tc>
          <w:tcPr>
            <w:tcW w:w="672" w:type="dxa"/>
            <w:vAlign w:val="top"/>
          </w:tcPr>
          <w:p w14:paraId="7251B612">
            <w:pPr>
              <w:rPr>
                <w:rFonts w:hint="eastAsia" w:ascii="仿宋_GB2312" w:hAnsi="仿宋_GB2312" w:eastAsia="仿宋_GB2312" w:cs="仿宋_GB2312"/>
                <w:sz w:val="21"/>
              </w:rPr>
            </w:pPr>
          </w:p>
        </w:tc>
        <w:tc>
          <w:tcPr>
            <w:tcW w:w="832" w:type="dxa"/>
            <w:vAlign w:val="top"/>
          </w:tcPr>
          <w:p w14:paraId="03C4639E">
            <w:pPr>
              <w:rPr>
                <w:rFonts w:hint="eastAsia" w:ascii="仿宋_GB2312" w:hAnsi="仿宋_GB2312" w:eastAsia="仿宋_GB2312" w:cs="仿宋_GB2312"/>
                <w:sz w:val="21"/>
              </w:rPr>
            </w:pPr>
          </w:p>
        </w:tc>
        <w:tc>
          <w:tcPr>
            <w:tcW w:w="832" w:type="dxa"/>
            <w:gridSpan w:val="2"/>
            <w:vAlign w:val="top"/>
          </w:tcPr>
          <w:p w14:paraId="1F9DE38E">
            <w:pPr>
              <w:rPr>
                <w:rFonts w:hint="eastAsia" w:ascii="仿宋_GB2312" w:hAnsi="仿宋_GB2312" w:eastAsia="仿宋_GB2312" w:cs="仿宋_GB2312"/>
                <w:sz w:val="21"/>
              </w:rPr>
            </w:pPr>
          </w:p>
        </w:tc>
        <w:tc>
          <w:tcPr>
            <w:tcW w:w="751" w:type="dxa"/>
            <w:vAlign w:val="top"/>
          </w:tcPr>
          <w:p w14:paraId="1251FC7F">
            <w:pPr>
              <w:rPr>
                <w:rFonts w:hint="eastAsia" w:ascii="仿宋_GB2312" w:hAnsi="仿宋_GB2312" w:eastAsia="仿宋_GB2312" w:cs="仿宋_GB2312"/>
                <w:sz w:val="21"/>
              </w:rPr>
            </w:pPr>
          </w:p>
        </w:tc>
      </w:tr>
      <w:tr w14:paraId="60084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75" w:type="dxa"/>
            <w:vAlign w:val="top"/>
          </w:tcPr>
          <w:p w14:paraId="178C1642">
            <w:pPr>
              <w:spacing w:before="121" w:line="190" w:lineRule="auto"/>
              <w:ind w:left="241"/>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8</w:t>
            </w:r>
          </w:p>
        </w:tc>
        <w:tc>
          <w:tcPr>
            <w:tcW w:w="1071" w:type="dxa"/>
            <w:vAlign w:val="top"/>
          </w:tcPr>
          <w:p w14:paraId="5A5FD6FF">
            <w:pPr>
              <w:rPr>
                <w:rFonts w:hint="eastAsia" w:ascii="仿宋_GB2312" w:hAnsi="仿宋_GB2312" w:eastAsia="仿宋_GB2312" w:cs="仿宋_GB2312"/>
                <w:sz w:val="21"/>
              </w:rPr>
            </w:pPr>
          </w:p>
        </w:tc>
        <w:tc>
          <w:tcPr>
            <w:tcW w:w="1206" w:type="dxa"/>
            <w:vAlign w:val="top"/>
          </w:tcPr>
          <w:p w14:paraId="3936ADBF">
            <w:pPr>
              <w:rPr>
                <w:rFonts w:hint="eastAsia" w:ascii="仿宋_GB2312" w:hAnsi="仿宋_GB2312" w:eastAsia="仿宋_GB2312" w:cs="仿宋_GB2312"/>
                <w:sz w:val="21"/>
              </w:rPr>
            </w:pPr>
          </w:p>
        </w:tc>
        <w:tc>
          <w:tcPr>
            <w:tcW w:w="768" w:type="dxa"/>
            <w:vAlign w:val="top"/>
          </w:tcPr>
          <w:p w14:paraId="2372B94C">
            <w:pPr>
              <w:rPr>
                <w:rFonts w:hint="eastAsia" w:ascii="仿宋_GB2312" w:hAnsi="仿宋_GB2312" w:eastAsia="仿宋_GB2312" w:cs="仿宋_GB2312"/>
                <w:sz w:val="21"/>
              </w:rPr>
            </w:pPr>
          </w:p>
        </w:tc>
        <w:tc>
          <w:tcPr>
            <w:tcW w:w="1736" w:type="dxa"/>
            <w:vAlign w:val="top"/>
          </w:tcPr>
          <w:p w14:paraId="044F8C06">
            <w:pPr>
              <w:rPr>
                <w:rFonts w:hint="eastAsia" w:ascii="仿宋_GB2312" w:hAnsi="仿宋_GB2312" w:eastAsia="仿宋_GB2312" w:cs="仿宋_GB2312"/>
                <w:sz w:val="21"/>
              </w:rPr>
            </w:pPr>
          </w:p>
        </w:tc>
        <w:tc>
          <w:tcPr>
            <w:tcW w:w="911" w:type="dxa"/>
            <w:vAlign w:val="top"/>
          </w:tcPr>
          <w:p w14:paraId="3395E793">
            <w:pPr>
              <w:rPr>
                <w:rFonts w:hint="eastAsia" w:ascii="仿宋_GB2312" w:hAnsi="仿宋_GB2312" w:eastAsia="仿宋_GB2312" w:cs="仿宋_GB2312"/>
                <w:sz w:val="21"/>
              </w:rPr>
            </w:pPr>
          </w:p>
        </w:tc>
        <w:tc>
          <w:tcPr>
            <w:tcW w:w="672" w:type="dxa"/>
            <w:vAlign w:val="top"/>
          </w:tcPr>
          <w:p w14:paraId="37866F47">
            <w:pPr>
              <w:rPr>
                <w:rFonts w:hint="eastAsia" w:ascii="仿宋_GB2312" w:hAnsi="仿宋_GB2312" w:eastAsia="仿宋_GB2312" w:cs="仿宋_GB2312"/>
                <w:sz w:val="21"/>
              </w:rPr>
            </w:pPr>
          </w:p>
        </w:tc>
        <w:tc>
          <w:tcPr>
            <w:tcW w:w="832" w:type="dxa"/>
            <w:vAlign w:val="top"/>
          </w:tcPr>
          <w:p w14:paraId="4FE0F416">
            <w:pPr>
              <w:rPr>
                <w:rFonts w:hint="eastAsia" w:ascii="仿宋_GB2312" w:hAnsi="仿宋_GB2312" w:eastAsia="仿宋_GB2312" w:cs="仿宋_GB2312"/>
                <w:sz w:val="21"/>
              </w:rPr>
            </w:pPr>
          </w:p>
        </w:tc>
        <w:tc>
          <w:tcPr>
            <w:tcW w:w="832" w:type="dxa"/>
            <w:gridSpan w:val="2"/>
            <w:vAlign w:val="top"/>
          </w:tcPr>
          <w:p w14:paraId="5EB54F4F">
            <w:pPr>
              <w:rPr>
                <w:rFonts w:hint="eastAsia" w:ascii="仿宋_GB2312" w:hAnsi="仿宋_GB2312" w:eastAsia="仿宋_GB2312" w:cs="仿宋_GB2312"/>
                <w:sz w:val="21"/>
              </w:rPr>
            </w:pPr>
          </w:p>
        </w:tc>
        <w:tc>
          <w:tcPr>
            <w:tcW w:w="751" w:type="dxa"/>
            <w:vAlign w:val="top"/>
          </w:tcPr>
          <w:p w14:paraId="364967A1">
            <w:pPr>
              <w:rPr>
                <w:rFonts w:hint="eastAsia" w:ascii="仿宋_GB2312" w:hAnsi="仿宋_GB2312" w:eastAsia="仿宋_GB2312" w:cs="仿宋_GB2312"/>
                <w:sz w:val="21"/>
              </w:rPr>
            </w:pPr>
          </w:p>
        </w:tc>
      </w:tr>
      <w:tr w14:paraId="070DC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75" w:type="dxa"/>
            <w:vAlign w:val="top"/>
          </w:tcPr>
          <w:p w14:paraId="28D0C62A">
            <w:pPr>
              <w:spacing w:before="123" w:line="190" w:lineRule="auto"/>
              <w:ind w:left="241"/>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9</w:t>
            </w:r>
          </w:p>
        </w:tc>
        <w:tc>
          <w:tcPr>
            <w:tcW w:w="1071" w:type="dxa"/>
            <w:vAlign w:val="top"/>
          </w:tcPr>
          <w:p w14:paraId="3C24F7BB">
            <w:pPr>
              <w:rPr>
                <w:rFonts w:hint="eastAsia" w:ascii="仿宋_GB2312" w:hAnsi="仿宋_GB2312" w:eastAsia="仿宋_GB2312" w:cs="仿宋_GB2312"/>
                <w:sz w:val="21"/>
              </w:rPr>
            </w:pPr>
          </w:p>
        </w:tc>
        <w:tc>
          <w:tcPr>
            <w:tcW w:w="1206" w:type="dxa"/>
            <w:vAlign w:val="top"/>
          </w:tcPr>
          <w:p w14:paraId="036F3D7A">
            <w:pPr>
              <w:rPr>
                <w:rFonts w:hint="eastAsia" w:ascii="仿宋_GB2312" w:hAnsi="仿宋_GB2312" w:eastAsia="仿宋_GB2312" w:cs="仿宋_GB2312"/>
                <w:sz w:val="21"/>
              </w:rPr>
            </w:pPr>
          </w:p>
        </w:tc>
        <w:tc>
          <w:tcPr>
            <w:tcW w:w="768" w:type="dxa"/>
            <w:vAlign w:val="top"/>
          </w:tcPr>
          <w:p w14:paraId="7086B152">
            <w:pPr>
              <w:rPr>
                <w:rFonts w:hint="eastAsia" w:ascii="仿宋_GB2312" w:hAnsi="仿宋_GB2312" w:eastAsia="仿宋_GB2312" w:cs="仿宋_GB2312"/>
                <w:sz w:val="21"/>
              </w:rPr>
            </w:pPr>
          </w:p>
        </w:tc>
        <w:tc>
          <w:tcPr>
            <w:tcW w:w="1736" w:type="dxa"/>
            <w:vAlign w:val="top"/>
          </w:tcPr>
          <w:p w14:paraId="550B8565">
            <w:pPr>
              <w:rPr>
                <w:rFonts w:hint="eastAsia" w:ascii="仿宋_GB2312" w:hAnsi="仿宋_GB2312" w:eastAsia="仿宋_GB2312" w:cs="仿宋_GB2312"/>
                <w:sz w:val="21"/>
              </w:rPr>
            </w:pPr>
          </w:p>
        </w:tc>
        <w:tc>
          <w:tcPr>
            <w:tcW w:w="911" w:type="dxa"/>
            <w:vAlign w:val="top"/>
          </w:tcPr>
          <w:p w14:paraId="331858E8">
            <w:pPr>
              <w:rPr>
                <w:rFonts w:hint="eastAsia" w:ascii="仿宋_GB2312" w:hAnsi="仿宋_GB2312" w:eastAsia="仿宋_GB2312" w:cs="仿宋_GB2312"/>
                <w:sz w:val="21"/>
              </w:rPr>
            </w:pPr>
          </w:p>
        </w:tc>
        <w:tc>
          <w:tcPr>
            <w:tcW w:w="672" w:type="dxa"/>
            <w:vAlign w:val="top"/>
          </w:tcPr>
          <w:p w14:paraId="1AD991C5">
            <w:pPr>
              <w:rPr>
                <w:rFonts w:hint="eastAsia" w:ascii="仿宋_GB2312" w:hAnsi="仿宋_GB2312" w:eastAsia="仿宋_GB2312" w:cs="仿宋_GB2312"/>
                <w:sz w:val="21"/>
              </w:rPr>
            </w:pPr>
          </w:p>
        </w:tc>
        <w:tc>
          <w:tcPr>
            <w:tcW w:w="832" w:type="dxa"/>
            <w:vAlign w:val="top"/>
          </w:tcPr>
          <w:p w14:paraId="31CE9145">
            <w:pPr>
              <w:rPr>
                <w:rFonts w:hint="eastAsia" w:ascii="仿宋_GB2312" w:hAnsi="仿宋_GB2312" w:eastAsia="仿宋_GB2312" w:cs="仿宋_GB2312"/>
                <w:sz w:val="21"/>
              </w:rPr>
            </w:pPr>
          </w:p>
        </w:tc>
        <w:tc>
          <w:tcPr>
            <w:tcW w:w="832" w:type="dxa"/>
            <w:gridSpan w:val="2"/>
            <w:vAlign w:val="top"/>
          </w:tcPr>
          <w:p w14:paraId="5003E06D">
            <w:pPr>
              <w:rPr>
                <w:rFonts w:hint="eastAsia" w:ascii="仿宋_GB2312" w:hAnsi="仿宋_GB2312" w:eastAsia="仿宋_GB2312" w:cs="仿宋_GB2312"/>
                <w:sz w:val="21"/>
              </w:rPr>
            </w:pPr>
          </w:p>
        </w:tc>
        <w:tc>
          <w:tcPr>
            <w:tcW w:w="751" w:type="dxa"/>
            <w:vAlign w:val="top"/>
          </w:tcPr>
          <w:p w14:paraId="06F6DD9F">
            <w:pPr>
              <w:rPr>
                <w:rFonts w:hint="eastAsia" w:ascii="仿宋_GB2312" w:hAnsi="仿宋_GB2312" w:eastAsia="仿宋_GB2312" w:cs="仿宋_GB2312"/>
                <w:sz w:val="21"/>
              </w:rPr>
            </w:pPr>
          </w:p>
        </w:tc>
      </w:tr>
      <w:tr w14:paraId="3094D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75" w:type="dxa"/>
            <w:vAlign w:val="top"/>
          </w:tcPr>
          <w:p w14:paraId="10FD92C6">
            <w:pPr>
              <w:spacing w:before="178" w:line="191" w:lineRule="auto"/>
              <w:ind w:left="203"/>
              <w:rPr>
                <w:rFonts w:hint="eastAsia" w:ascii="仿宋_GB2312" w:hAnsi="仿宋_GB2312" w:eastAsia="仿宋_GB2312" w:cs="仿宋_GB2312"/>
                <w:sz w:val="20"/>
                <w:szCs w:val="20"/>
              </w:rPr>
            </w:pPr>
            <w:r>
              <w:rPr>
                <w:rFonts w:hint="eastAsia" w:ascii="仿宋_GB2312" w:hAnsi="仿宋_GB2312" w:eastAsia="仿宋_GB2312" w:cs="仿宋_GB2312"/>
                <w:spacing w:val="-8"/>
                <w:sz w:val="20"/>
                <w:szCs w:val="20"/>
              </w:rPr>
              <w:t>1</w:t>
            </w:r>
            <w:r>
              <w:rPr>
                <w:rFonts w:hint="eastAsia" w:ascii="仿宋_GB2312" w:hAnsi="仿宋_GB2312" w:eastAsia="仿宋_GB2312" w:cs="仿宋_GB2312"/>
                <w:spacing w:val="-6"/>
                <w:sz w:val="20"/>
                <w:szCs w:val="20"/>
              </w:rPr>
              <w:t>0</w:t>
            </w:r>
          </w:p>
        </w:tc>
        <w:tc>
          <w:tcPr>
            <w:tcW w:w="1071" w:type="dxa"/>
            <w:vAlign w:val="top"/>
          </w:tcPr>
          <w:p w14:paraId="66913532">
            <w:pPr>
              <w:rPr>
                <w:rFonts w:hint="eastAsia" w:ascii="仿宋_GB2312" w:hAnsi="仿宋_GB2312" w:eastAsia="仿宋_GB2312" w:cs="仿宋_GB2312"/>
                <w:sz w:val="21"/>
              </w:rPr>
            </w:pPr>
          </w:p>
        </w:tc>
        <w:tc>
          <w:tcPr>
            <w:tcW w:w="1206" w:type="dxa"/>
            <w:vAlign w:val="top"/>
          </w:tcPr>
          <w:p w14:paraId="5A289F6F">
            <w:pPr>
              <w:rPr>
                <w:rFonts w:hint="eastAsia" w:ascii="仿宋_GB2312" w:hAnsi="仿宋_GB2312" w:eastAsia="仿宋_GB2312" w:cs="仿宋_GB2312"/>
                <w:sz w:val="21"/>
              </w:rPr>
            </w:pPr>
          </w:p>
        </w:tc>
        <w:tc>
          <w:tcPr>
            <w:tcW w:w="768" w:type="dxa"/>
            <w:vAlign w:val="top"/>
          </w:tcPr>
          <w:p w14:paraId="048D8CF5">
            <w:pPr>
              <w:rPr>
                <w:rFonts w:hint="eastAsia" w:ascii="仿宋_GB2312" w:hAnsi="仿宋_GB2312" w:eastAsia="仿宋_GB2312" w:cs="仿宋_GB2312"/>
                <w:sz w:val="21"/>
              </w:rPr>
            </w:pPr>
          </w:p>
        </w:tc>
        <w:tc>
          <w:tcPr>
            <w:tcW w:w="1736" w:type="dxa"/>
            <w:vAlign w:val="top"/>
          </w:tcPr>
          <w:p w14:paraId="1AF9EC0E">
            <w:pPr>
              <w:rPr>
                <w:rFonts w:hint="eastAsia" w:ascii="仿宋_GB2312" w:hAnsi="仿宋_GB2312" w:eastAsia="仿宋_GB2312" w:cs="仿宋_GB2312"/>
                <w:sz w:val="21"/>
              </w:rPr>
            </w:pPr>
          </w:p>
        </w:tc>
        <w:tc>
          <w:tcPr>
            <w:tcW w:w="911" w:type="dxa"/>
            <w:vAlign w:val="top"/>
          </w:tcPr>
          <w:p w14:paraId="6365C53C">
            <w:pPr>
              <w:rPr>
                <w:rFonts w:hint="eastAsia" w:ascii="仿宋_GB2312" w:hAnsi="仿宋_GB2312" w:eastAsia="仿宋_GB2312" w:cs="仿宋_GB2312"/>
                <w:sz w:val="21"/>
              </w:rPr>
            </w:pPr>
          </w:p>
        </w:tc>
        <w:tc>
          <w:tcPr>
            <w:tcW w:w="672" w:type="dxa"/>
            <w:vAlign w:val="top"/>
          </w:tcPr>
          <w:p w14:paraId="2ADC7AFD">
            <w:pPr>
              <w:rPr>
                <w:rFonts w:hint="eastAsia" w:ascii="仿宋_GB2312" w:hAnsi="仿宋_GB2312" w:eastAsia="仿宋_GB2312" w:cs="仿宋_GB2312"/>
                <w:sz w:val="21"/>
              </w:rPr>
            </w:pPr>
          </w:p>
        </w:tc>
        <w:tc>
          <w:tcPr>
            <w:tcW w:w="832" w:type="dxa"/>
            <w:vAlign w:val="top"/>
          </w:tcPr>
          <w:p w14:paraId="7E10C744">
            <w:pPr>
              <w:rPr>
                <w:rFonts w:hint="eastAsia" w:ascii="仿宋_GB2312" w:hAnsi="仿宋_GB2312" w:eastAsia="仿宋_GB2312" w:cs="仿宋_GB2312"/>
                <w:sz w:val="21"/>
              </w:rPr>
            </w:pPr>
          </w:p>
        </w:tc>
        <w:tc>
          <w:tcPr>
            <w:tcW w:w="832" w:type="dxa"/>
            <w:gridSpan w:val="2"/>
            <w:vAlign w:val="top"/>
          </w:tcPr>
          <w:p w14:paraId="15FE904D">
            <w:pPr>
              <w:rPr>
                <w:rFonts w:hint="eastAsia" w:ascii="仿宋_GB2312" w:hAnsi="仿宋_GB2312" w:eastAsia="仿宋_GB2312" w:cs="仿宋_GB2312"/>
                <w:sz w:val="21"/>
              </w:rPr>
            </w:pPr>
          </w:p>
        </w:tc>
        <w:tc>
          <w:tcPr>
            <w:tcW w:w="751" w:type="dxa"/>
            <w:vAlign w:val="top"/>
          </w:tcPr>
          <w:p w14:paraId="2FA0A754">
            <w:pPr>
              <w:rPr>
                <w:rFonts w:hint="eastAsia" w:ascii="仿宋_GB2312" w:hAnsi="仿宋_GB2312" w:eastAsia="仿宋_GB2312" w:cs="仿宋_GB2312"/>
                <w:sz w:val="21"/>
              </w:rPr>
            </w:pPr>
          </w:p>
        </w:tc>
      </w:tr>
      <w:tr w14:paraId="08CFB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575" w:type="dxa"/>
            <w:vAlign w:val="top"/>
          </w:tcPr>
          <w:p w14:paraId="1646F7AB">
            <w:pPr>
              <w:rPr>
                <w:rFonts w:hint="eastAsia" w:ascii="仿宋_GB2312" w:hAnsi="仿宋_GB2312" w:eastAsia="仿宋_GB2312" w:cs="仿宋_GB2312"/>
                <w:sz w:val="21"/>
              </w:rPr>
            </w:pPr>
          </w:p>
        </w:tc>
        <w:tc>
          <w:tcPr>
            <w:tcW w:w="1071" w:type="dxa"/>
            <w:vAlign w:val="top"/>
          </w:tcPr>
          <w:p w14:paraId="43440845">
            <w:pPr>
              <w:spacing w:before="143" w:line="323" w:lineRule="exact"/>
              <w:ind w:left="344"/>
              <w:rPr>
                <w:rFonts w:hint="eastAsia" w:ascii="仿宋_GB2312" w:hAnsi="仿宋_GB2312" w:eastAsia="仿宋_GB2312" w:cs="仿宋_GB2312"/>
                <w:sz w:val="20"/>
                <w:szCs w:val="20"/>
              </w:rPr>
            </w:pPr>
            <w:r>
              <w:rPr>
                <w:rFonts w:hint="eastAsia" w:ascii="仿宋_GB2312" w:hAnsi="仿宋_GB2312" w:eastAsia="仿宋_GB2312" w:cs="仿宋_GB2312"/>
                <w:spacing w:val="4"/>
                <w:position w:val="2"/>
                <w:sz w:val="20"/>
                <w:szCs w:val="20"/>
              </w:rPr>
              <w:t>……</w:t>
            </w:r>
          </w:p>
        </w:tc>
        <w:tc>
          <w:tcPr>
            <w:tcW w:w="1206" w:type="dxa"/>
            <w:vAlign w:val="top"/>
          </w:tcPr>
          <w:p w14:paraId="5FCA17B4">
            <w:pPr>
              <w:rPr>
                <w:rFonts w:hint="eastAsia" w:ascii="仿宋_GB2312" w:hAnsi="仿宋_GB2312" w:eastAsia="仿宋_GB2312" w:cs="仿宋_GB2312"/>
                <w:sz w:val="21"/>
              </w:rPr>
            </w:pPr>
          </w:p>
        </w:tc>
        <w:tc>
          <w:tcPr>
            <w:tcW w:w="768" w:type="dxa"/>
            <w:vAlign w:val="top"/>
          </w:tcPr>
          <w:p w14:paraId="071A07AB">
            <w:pPr>
              <w:rPr>
                <w:rFonts w:hint="eastAsia" w:ascii="仿宋_GB2312" w:hAnsi="仿宋_GB2312" w:eastAsia="仿宋_GB2312" w:cs="仿宋_GB2312"/>
                <w:sz w:val="21"/>
              </w:rPr>
            </w:pPr>
          </w:p>
        </w:tc>
        <w:tc>
          <w:tcPr>
            <w:tcW w:w="1736" w:type="dxa"/>
            <w:vAlign w:val="top"/>
          </w:tcPr>
          <w:p w14:paraId="400B91CB">
            <w:pPr>
              <w:rPr>
                <w:rFonts w:hint="eastAsia" w:ascii="仿宋_GB2312" w:hAnsi="仿宋_GB2312" w:eastAsia="仿宋_GB2312" w:cs="仿宋_GB2312"/>
                <w:sz w:val="21"/>
              </w:rPr>
            </w:pPr>
          </w:p>
        </w:tc>
        <w:tc>
          <w:tcPr>
            <w:tcW w:w="911" w:type="dxa"/>
            <w:vAlign w:val="top"/>
          </w:tcPr>
          <w:p w14:paraId="77DD220C">
            <w:pPr>
              <w:rPr>
                <w:rFonts w:hint="eastAsia" w:ascii="仿宋_GB2312" w:hAnsi="仿宋_GB2312" w:eastAsia="仿宋_GB2312" w:cs="仿宋_GB2312"/>
                <w:sz w:val="21"/>
              </w:rPr>
            </w:pPr>
          </w:p>
        </w:tc>
        <w:tc>
          <w:tcPr>
            <w:tcW w:w="672" w:type="dxa"/>
            <w:vAlign w:val="top"/>
          </w:tcPr>
          <w:p w14:paraId="44621E5F">
            <w:pPr>
              <w:rPr>
                <w:rFonts w:hint="eastAsia" w:ascii="仿宋_GB2312" w:hAnsi="仿宋_GB2312" w:eastAsia="仿宋_GB2312" w:cs="仿宋_GB2312"/>
                <w:sz w:val="21"/>
              </w:rPr>
            </w:pPr>
          </w:p>
        </w:tc>
        <w:tc>
          <w:tcPr>
            <w:tcW w:w="832" w:type="dxa"/>
            <w:vAlign w:val="top"/>
          </w:tcPr>
          <w:p w14:paraId="45C6AACB">
            <w:pPr>
              <w:rPr>
                <w:rFonts w:hint="eastAsia" w:ascii="仿宋_GB2312" w:hAnsi="仿宋_GB2312" w:eastAsia="仿宋_GB2312" w:cs="仿宋_GB2312"/>
                <w:sz w:val="21"/>
              </w:rPr>
            </w:pPr>
          </w:p>
        </w:tc>
        <w:tc>
          <w:tcPr>
            <w:tcW w:w="832" w:type="dxa"/>
            <w:gridSpan w:val="2"/>
            <w:vAlign w:val="top"/>
          </w:tcPr>
          <w:p w14:paraId="672E7AB6">
            <w:pPr>
              <w:rPr>
                <w:rFonts w:hint="eastAsia" w:ascii="仿宋_GB2312" w:hAnsi="仿宋_GB2312" w:eastAsia="仿宋_GB2312" w:cs="仿宋_GB2312"/>
                <w:sz w:val="21"/>
              </w:rPr>
            </w:pPr>
          </w:p>
        </w:tc>
        <w:tc>
          <w:tcPr>
            <w:tcW w:w="751" w:type="dxa"/>
            <w:vAlign w:val="top"/>
          </w:tcPr>
          <w:p w14:paraId="31BB35B2">
            <w:pPr>
              <w:rPr>
                <w:rFonts w:hint="eastAsia" w:ascii="仿宋_GB2312" w:hAnsi="仿宋_GB2312" w:eastAsia="仿宋_GB2312" w:cs="仿宋_GB2312"/>
                <w:sz w:val="21"/>
              </w:rPr>
            </w:pPr>
          </w:p>
        </w:tc>
      </w:tr>
      <w:tr w14:paraId="1F7CF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75" w:type="dxa"/>
            <w:vAlign w:val="top"/>
          </w:tcPr>
          <w:p w14:paraId="4A72BCAB">
            <w:pPr>
              <w:rPr>
                <w:rFonts w:hint="eastAsia" w:ascii="仿宋_GB2312" w:hAnsi="仿宋_GB2312" w:eastAsia="仿宋_GB2312" w:cs="仿宋_GB2312"/>
                <w:sz w:val="21"/>
              </w:rPr>
            </w:pPr>
          </w:p>
        </w:tc>
        <w:tc>
          <w:tcPr>
            <w:tcW w:w="1071" w:type="dxa"/>
            <w:vAlign w:val="top"/>
          </w:tcPr>
          <w:p w14:paraId="10115CE0">
            <w:pPr>
              <w:rPr>
                <w:rFonts w:hint="eastAsia" w:ascii="仿宋_GB2312" w:hAnsi="仿宋_GB2312" w:eastAsia="仿宋_GB2312" w:cs="仿宋_GB2312"/>
                <w:sz w:val="21"/>
              </w:rPr>
            </w:pPr>
          </w:p>
        </w:tc>
        <w:tc>
          <w:tcPr>
            <w:tcW w:w="1206" w:type="dxa"/>
            <w:vAlign w:val="top"/>
          </w:tcPr>
          <w:p w14:paraId="52607104">
            <w:pPr>
              <w:rPr>
                <w:rFonts w:hint="eastAsia" w:ascii="仿宋_GB2312" w:hAnsi="仿宋_GB2312" w:eastAsia="仿宋_GB2312" w:cs="仿宋_GB2312"/>
                <w:sz w:val="21"/>
              </w:rPr>
            </w:pPr>
          </w:p>
        </w:tc>
        <w:tc>
          <w:tcPr>
            <w:tcW w:w="768" w:type="dxa"/>
            <w:vAlign w:val="top"/>
          </w:tcPr>
          <w:p w14:paraId="774E89AD">
            <w:pPr>
              <w:rPr>
                <w:rFonts w:hint="eastAsia" w:ascii="仿宋_GB2312" w:hAnsi="仿宋_GB2312" w:eastAsia="仿宋_GB2312" w:cs="仿宋_GB2312"/>
                <w:sz w:val="21"/>
              </w:rPr>
            </w:pPr>
          </w:p>
        </w:tc>
        <w:tc>
          <w:tcPr>
            <w:tcW w:w="1736" w:type="dxa"/>
            <w:vAlign w:val="top"/>
          </w:tcPr>
          <w:p w14:paraId="5EB93958">
            <w:pPr>
              <w:rPr>
                <w:rFonts w:hint="eastAsia" w:ascii="仿宋_GB2312" w:hAnsi="仿宋_GB2312" w:eastAsia="仿宋_GB2312" w:cs="仿宋_GB2312"/>
                <w:sz w:val="21"/>
              </w:rPr>
            </w:pPr>
          </w:p>
        </w:tc>
        <w:tc>
          <w:tcPr>
            <w:tcW w:w="911" w:type="dxa"/>
            <w:vAlign w:val="top"/>
          </w:tcPr>
          <w:p w14:paraId="4D616C15">
            <w:pPr>
              <w:rPr>
                <w:rFonts w:hint="eastAsia" w:ascii="仿宋_GB2312" w:hAnsi="仿宋_GB2312" w:eastAsia="仿宋_GB2312" w:cs="仿宋_GB2312"/>
                <w:sz w:val="21"/>
              </w:rPr>
            </w:pPr>
          </w:p>
        </w:tc>
        <w:tc>
          <w:tcPr>
            <w:tcW w:w="672" w:type="dxa"/>
            <w:vAlign w:val="top"/>
          </w:tcPr>
          <w:p w14:paraId="22E29F3A">
            <w:pPr>
              <w:rPr>
                <w:rFonts w:hint="eastAsia" w:ascii="仿宋_GB2312" w:hAnsi="仿宋_GB2312" w:eastAsia="仿宋_GB2312" w:cs="仿宋_GB2312"/>
                <w:sz w:val="21"/>
              </w:rPr>
            </w:pPr>
          </w:p>
        </w:tc>
        <w:tc>
          <w:tcPr>
            <w:tcW w:w="832" w:type="dxa"/>
            <w:vAlign w:val="top"/>
          </w:tcPr>
          <w:p w14:paraId="33973631">
            <w:pPr>
              <w:rPr>
                <w:rFonts w:hint="eastAsia" w:ascii="仿宋_GB2312" w:hAnsi="仿宋_GB2312" w:eastAsia="仿宋_GB2312" w:cs="仿宋_GB2312"/>
                <w:sz w:val="21"/>
              </w:rPr>
            </w:pPr>
          </w:p>
        </w:tc>
        <w:tc>
          <w:tcPr>
            <w:tcW w:w="832" w:type="dxa"/>
            <w:gridSpan w:val="2"/>
            <w:vAlign w:val="top"/>
          </w:tcPr>
          <w:p w14:paraId="09ED7BCD">
            <w:pPr>
              <w:rPr>
                <w:rFonts w:hint="eastAsia" w:ascii="仿宋_GB2312" w:hAnsi="仿宋_GB2312" w:eastAsia="仿宋_GB2312" w:cs="仿宋_GB2312"/>
                <w:sz w:val="21"/>
              </w:rPr>
            </w:pPr>
          </w:p>
        </w:tc>
        <w:tc>
          <w:tcPr>
            <w:tcW w:w="751" w:type="dxa"/>
            <w:vAlign w:val="top"/>
          </w:tcPr>
          <w:p w14:paraId="035FCD7D">
            <w:pPr>
              <w:rPr>
                <w:rFonts w:hint="eastAsia" w:ascii="仿宋_GB2312" w:hAnsi="仿宋_GB2312" w:eastAsia="仿宋_GB2312" w:cs="仿宋_GB2312"/>
                <w:sz w:val="21"/>
              </w:rPr>
            </w:pPr>
          </w:p>
        </w:tc>
      </w:tr>
      <w:tr w14:paraId="71674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75" w:type="dxa"/>
            <w:vAlign w:val="top"/>
          </w:tcPr>
          <w:p w14:paraId="2392FBED">
            <w:pPr>
              <w:rPr>
                <w:rFonts w:hint="eastAsia" w:ascii="仿宋_GB2312" w:hAnsi="仿宋_GB2312" w:eastAsia="仿宋_GB2312" w:cs="仿宋_GB2312"/>
                <w:sz w:val="21"/>
              </w:rPr>
            </w:pPr>
          </w:p>
        </w:tc>
        <w:tc>
          <w:tcPr>
            <w:tcW w:w="1071" w:type="dxa"/>
            <w:vAlign w:val="top"/>
          </w:tcPr>
          <w:p w14:paraId="1DA60D06">
            <w:pPr>
              <w:rPr>
                <w:rFonts w:hint="eastAsia" w:ascii="仿宋_GB2312" w:hAnsi="仿宋_GB2312" w:eastAsia="仿宋_GB2312" w:cs="仿宋_GB2312"/>
                <w:sz w:val="21"/>
              </w:rPr>
            </w:pPr>
          </w:p>
        </w:tc>
        <w:tc>
          <w:tcPr>
            <w:tcW w:w="1206" w:type="dxa"/>
            <w:vAlign w:val="top"/>
          </w:tcPr>
          <w:p w14:paraId="191D2AF3">
            <w:pPr>
              <w:rPr>
                <w:rFonts w:hint="eastAsia" w:ascii="仿宋_GB2312" w:hAnsi="仿宋_GB2312" w:eastAsia="仿宋_GB2312" w:cs="仿宋_GB2312"/>
                <w:sz w:val="21"/>
              </w:rPr>
            </w:pPr>
          </w:p>
        </w:tc>
        <w:tc>
          <w:tcPr>
            <w:tcW w:w="768" w:type="dxa"/>
            <w:vAlign w:val="top"/>
          </w:tcPr>
          <w:p w14:paraId="0A3EDD36">
            <w:pPr>
              <w:rPr>
                <w:rFonts w:hint="eastAsia" w:ascii="仿宋_GB2312" w:hAnsi="仿宋_GB2312" w:eastAsia="仿宋_GB2312" w:cs="仿宋_GB2312"/>
                <w:sz w:val="21"/>
              </w:rPr>
            </w:pPr>
          </w:p>
        </w:tc>
        <w:tc>
          <w:tcPr>
            <w:tcW w:w="1736" w:type="dxa"/>
            <w:vAlign w:val="top"/>
          </w:tcPr>
          <w:p w14:paraId="70110153">
            <w:pPr>
              <w:rPr>
                <w:rFonts w:hint="eastAsia" w:ascii="仿宋_GB2312" w:hAnsi="仿宋_GB2312" w:eastAsia="仿宋_GB2312" w:cs="仿宋_GB2312"/>
                <w:sz w:val="21"/>
              </w:rPr>
            </w:pPr>
          </w:p>
        </w:tc>
        <w:tc>
          <w:tcPr>
            <w:tcW w:w="911" w:type="dxa"/>
            <w:vAlign w:val="top"/>
          </w:tcPr>
          <w:p w14:paraId="2D7E885E">
            <w:pPr>
              <w:rPr>
                <w:rFonts w:hint="eastAsia" w:ascii="仿宋_GB2312" w:hAnsi="仿宋_GB2312" w:eastAsia="仿宋_GB2312" w:cs="仿宋_GB2312"/>
                <w:sz w:val="21"/>
              </w:rPr>
            </w:pPr>
          </w:p>
        </w:tc>
        <w:tc>
          <w:tcPr>
            <w:tcW w:w="672" w:type="dxa"/>
            <w:vAlign w:val="top"/>
          </w:tcPr>
          <w:p w14:paraId="2F86FC1D">
            <w:pPr>
              <w:rPr>
                <w:rFonts w:hint="eastAsia" w:ascii="仿宋_GB2312" w:hAnsi="仿宋_GB2312" w:eastAsia="仿宋_GB2312" w:cs="仿宋_GB2312"/>
                <w:sz w:val="21"/>
              </w:rPr>
            </w:pPr>
          </w:p>
        </w:tc>
        <w:tc>
          <w:tcPr>
            <w:tcW w:w="832" w:type="dxa"/>
            <w:vAlign w:val="top"/>
          </w:tcPr>
          <w:p w14:paraId="6A176B6F">
            <w:pPr>
              <w:rPr>
                <w:rFonts w:hint="eastAsia" w:ascii="仿宋_GB2312" w:hAnsi="仿宋_GB2312" w:eastAsia="仿宋_GB2312" w:cs="仿宋_GB2312"/>
                <w:sz w:val="21"/>
              </w:rPr>
            </w:pPr>
          </w:p>
        </w:tc>
        <w:tc>
          <w:tcPr>
            <w:tcW w:w="832" w:type="dxa"/>
            <w:gridSpan w:val="2"/>
            <w:vAlign w:val="top"/>
          </w:tcPr>
          <w:p w14:paraId="1E9FDE72">
            <w:pPr>
              <w:rPr>
                <w:rFonts w:hint="eastAsia" w:ascii="仿宋_GB2312" w:hAnsi="仿宋_GB2312" w:eastAsia="仿宋_GB2312" w:cs="仿宋_GB2312"/>
                <w:sz w:val="21"/>
              </w:rPr>
            </w:pPr>
          </w:p>
        </w:tc>
        <w:tc>
          <w:tcPr>
            <w:tcW w:w="751" w:type="dxa"/>
            <w:vAlign w:val="top"/>
          </w:tcPr>
          <w:p w14:paraId="51E8B7B7">
            <w:pPr>
              <w:rPr>
                <w:rFonts w:hint="eastAsia" w:ascii="仿宋_GB2312" w:hAnsi="仿宋_GB2312" w:eastAsia="仿宋_GB2312" w:cs="仿宋_GB2312"/>
                <w:sz w:val="21"/>
              </w:rPr>
            </w:pPr>
          </w:p>
        </w:tc>
      </w:tr>
      <w:tr w14:paraId="0D632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trPr>
        <w:tc>
          <w:tcPr>
            <w:tcW w:w="575" w:type="dxa"/>
            <w:vAlign w:val="top"/>
          </w:tcPr>
          <w:p w14:paraId="49AEA696">
            <w:pPr>
              <w:rPr>
                <w:rFonts w:hint="eastAsia" w:ascii="仿宋_GB2312" w:hAnsi="仿宋_GB2312" w:eastAsia="仿宋_GB2312" w:cs="仿宋_GB2312"/>
                <w:sz w:val="21"/>
              </w:rPr>
            </w:pPr>
          </w:p>
        </w:tc>
        <w:tc>
          <w:tcPr>
            <w:tcW w:w="1071" w:type="dxa"/>
            <w:vAlign w:val="top"/>
          </w:tcPr>
          <w:p w14:paraId="44D07B51">
            <w:pPr>
              <w:rPr>
                <w:rFonts w:hint="eastAsia" w:ascii="仿宋_GB2312" w:hAnsi="仿宋_GB2312" w:eastAsia="仿宋_GB2312" w:cs="仿宋_GB2312"/>
                <w:sz w:val="21"/>
              </w:rPr>
            </w:pPr>
          </w:p>
        </w:tc>
        <w:tc>
          <w:tcPr>
            <w:tcW w:w="1206" w:type="dxa"/>
            <w:vAlign w:val="top"/>
          </w:tcPr>
          <w:p w14:paraId="6080AA40">
            <w:pPr>
              <w:rPr>
                <w:rFonts w:hint="eastAsia" w:ascii="仿宋_GB2312" w:hAnsi="仿宋_GB2312" w:eastAsia="仿宋_GB2312" w:cs="仿宋_GB2312"/>
                <w:sz w:val="21"/>
              </w:rPr>
            </w:pPr>
          </w:p>
        </w:tc>
        <w:tc>
          <w:tcPr>
            <w:tcW w:w="768" w:type="dxa"/>
            <w:vAlign w:val="top"/>
          </w:tcPr>
          <w:p w14:paraId="6FDBDF15">
            <w:pPr>
              <w:rPr>
                <w:rFonts w:hint="eastAsia" w:ascii="仿宋_GB2312" w:hAnsi="仿宋_GB2312" w:eastAsia="仿宋_GB2312" w:cs="仿宋_GB2312"/>
                <w:sz w:val="21"/>
              </w:rPr>
            </w:pPr>
          </w:p>
        </w:tc>
        <w:tc>
          <w:tcPr>
            <w:tcW w:w="1736" w:type="dxa"/>
            <w:vAlign w:val="top"/>
          </w:tcPr>
          <w:p w14:paraId="6E2562E0">
            <w:pPr>
              <w:rPr>
                <w:rFonts w:hint="eastAsia" w:ascii="仿宋_GB2312" w:hAnsi="仿宋_GB2312" w:eastAsia="仿宋_GB2312" w:cs="仿宋_GB2312"/>
                <w:sz w:val="21"/>
              </w:rPr>
            </w:pPr>
          </w:p>
        </w:tc>
        <w:tc>
          <w:tcPr>
            <w:tcW w:w="911" w:type="dxa"/>
            <w:vAlign w:val="top"/>
          </w:tcPr>
          <w:p w14:paraId="39C57443">
            <w:pPr>
              <w:rPr>
                <w:rFonts w:hint="eastAsia" w:ascii="仿宋_GB2312" w:hAnsi="仿宋_GB2312" w:eastAsia="仿宋_GB2312" w:cs="仿宋_GB2312"/>
                <w:sz w:val="21"/>
              </w:rPr>
            </w:pPr>
          </w:p>
        </w:tc>
        <w:tc>
          <w:tcPr>
            <w:tcW w:w="672" w:type="dxa"/>
            <w:vAlign w:val="top"/>
          </w:tcPr>
          <w:p w14:paraId="5FC39E9C">
            <w:pPr>
              <w:rPr>
                <w:rFonts w:hint="eastAsia" w:ascii="仿宋_GB2312" w:hAnsi="仿宋_GB2312" w:eastAsia="仿宋_GB2312" w:cs="仿宋_GB2312"/>
                <w:sz w:val="21"/>
              </w:rPr>
            </w:pPr>
          </w:p>
        </w:tc>
        <w:tc>
          <w:tcPr>
            <w:tcW w:w="832" w:type="dxa"/>
            <w:vAlign w:val="top"/>
          </w:tcPr>
          <w:p w14:paraId="0CAF9AB0">
            <w:pPr>
              <w:rPr>
                <w:rFonts w:hint="eastAsia" w:ascii="仿宋_GB2312" w:hAnsi="仿宋_GB2312" w:eastAsia="仿宋_GB2312" w:cs="仿宋_GB2312"/>
                <w:sz w:val="21"/>
              </w:rPr>
            </w:pPr>
          </w:p>
        </w:tc>
        <w:tc>
          <w:tcPr>
            <w:tcW w:w="832" w:type="dxa"/>
            <w:gridSpan w:val="2"/>
            <w:vAlign w:val="top"/>
          </w:tcPr>
          <w:p w14:paraId="17B785B6">
            <w:pPr>
              <w:rPr>
                <w:rFonts w:hint="eastAsia" w:ascii="仿宋_GB2312" w:hAnsi="仿宋_GB2312" w:eastAsia="仿宋_GB2312" w:cs="仿宋_GB2312"/>
                <w:sz w:val="21"/>
              </w:rPr>
            </w:pPr>
          </w:p>
        </w:tc>
        <w:tc>
          <w:tcPr>
            <w:tcW w:w="751" w:type="dxa"/>
            <w:vAlign w:val="top"/>
          </w:tcPr>
          <w:p w14:paraId="7B1ED012">
            <w:pPr>
              <w:rPr>
                <w:rFonts w:hint="eastAsia" w:ascii="仿宋_GB2312" w:hAnsi="仿宋_GB2312" w:eastAsia="仿宋_GB2312" w:cs="仿宋_GB2312"/>
                <w:sz w:val="21"/>
              </w:rPr>
            </w:pPr>
          </w:p>
        </w:tc>
      </w:tr>
      <w:tr w14:paraId="48CF0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1" w:hRule="atLeast"/>
        </w:trPr>
        <w:tc>
          <w:tcPr>
            <w:tcW w:w="575" w:type="dxa"/>
            <w:vAlign w:val="top"/>
          </w:tcPr>
          <w:p w14:paraId="285974AC">
            <w:pPr>
              <w:rPr>
                <w:rFonts w:hint="eastAsia" w:ascii="仿宋_GB2312" w:hAnsi="仿宋_GB2312" w:eastAsia="仿宋_GB2312" w:cs="仿宋_GB2312"/>
                <w:sz w:val="21"/>
              </w:rPr>
            </w:pPr>
          </w:p>
        </w:tc>
        <w:tc>
          <w:tcPr>
            <w:tcW w:w="1071" w:type="dxa"/>
            <w:vAlign w:val="top"/>
          </w:tcPr>
          <w:p w14:paraId="6C036C7C">
            <w:pPr>
              <w:spacing w:before="161" w:line="296" w:lineRule="auto"/>
              <w:ind w:left="119" w:right="116"/>
              <w:rPr>
                <w:rFonts w:hint="eastAsia" w:ascii="仿宋_GB2312" w:hAnsi="仿宋_GB2312" w:eastAsia="仿宋_GB2312" w:cs="仿宋_GB2312"/>
                <w:sz w:val="20"/>
                <w:szCs w:val="20"/>
              </w:rPr>
            </w:pPr>
          </w:p>
        </w:tc>
        <w:tc>
          <w:tcPr>
            <w:tcW w:w="1206" w:type="dxa"/>
            <w:vAlign w:val="top"/>
          </w:tcPr>
          <w:p w14:paraId="0F9D0C8D">
            <w:pPr>
              <w:spacing w:line="403" w:lineRule="auto"/>
              <w:rPr>
                <w:rFonts w:hint="eastAsia" w:ascii="仿宋_GB2312" w:hAnsi="仿宋_GB2312" w:eastAsia="仿宋_GB2312" w:cs="仿宋_GB2312"/>
                <w:sz w:val="21"/>
              </w:rPr>
            </w:pPr>
          </w:p>
          <w:p w14:paraId="7F00374D">
            <w:pPr>
              <w:spacing w:before="65" w:line="233" w:lineRule="auto"/>
              <w:ind w:left="555"/>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w:t>
            </w:r>
          </w:p>
        </w:tc>
        <w:tc>
          <w:tcPr>
            <w:tcW w:w="768" w:type="dxa"/>
            <w:vAlign w:val="top"/>
          </w:tcPr>
          <w:p w14:paraId="08C61CC2">
            <w:pPr>
              <w:spacing w:line="403" w:lineRule="auto"/>
              <w:rPr>
                <w:rFonts w:hint="eastAsia" w:ascii="仿宋_GB2312" w:hAnsi="仿宋_GB2312" w:eastAsia="仿宋_GB2312" w:cs="仿宋_GB2312"/>
                <w:sz w:val="21"/>
              </w:rPr>
            </w:pPr>
          </w:p>
          <w:p w14:paraId="61F47FE8">
            <w:pPr>
              <w:spacing w:before="65" w:line="233" w:lineRule="auto"/>
              <w:ind w:left="335"/>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w:t>
            </w:r>
          </w:p>
        </w:tc>
        <w:tc>
          <w:tcPr>
            <w:tcW w:w="1736" w:type="dxa"/>
            <w:vAlign w:val="top"/>
          </w:tcPr>
          <w:p w14:paraId="5EE0A992">
            <w:pPr>
              <w:rPr>
                <w:rFonts w:hint="eastAsia" w:ascii="仿宋_GB2312" w:hAnsi="仿宋_GB2312" w:eastAsia="仿宋_GB2312" w:cs="仿宋_GB2312"/>
                <w:sz w:val="21"/>
              </w:rPr>
            </w:pPr>
          </w:p>
        </w:tc>
        <w:tc>
          <w:tcPr>
            <w:tcW w:w="911" w:type="dxa"/>
            <w:vAlign w:val="top"/>
          </w:tcPr>
          <w:p w14:paraId="21A470F6">
            <w:pPr>
              <w:rPr>
                <w:rFonts w:hint="eastAsia" w:ascii="仿宋_GB2312" w:hAnsi="仿宋_GB2312" w:eastAsia="仿宋_GB2312" w:cs="仿宋_GB2312"/>
                <w:sz w:val="21"/>
              </w:rPr>
            </w:pPr>
          </w:p>
        </w:tc>
        <w:tc>
          <w:tcPr>
            <w:tcW w:w="672" w:type="dxa"/>
            <w:vAlign w:val="top"/>
          </w:tcPr>
          <w:p w14:paraId="64FD3EF2">
            <w:pPr>
              <w:rPr>
                <w:rFonts w:hint="eastAsia" w:ascii="仿宋_GB2312" w:hAnsi="仿宋_GB2312" w:eastAsia="仿宋_GB2312" w:cs="仿宋_GB2312"/>
                <w:sz w:val="21"/>
              </w:rPr>
            </w:pPr>
          </w:p>
        </w:tc>
        <w:tc>
          <w:tcPr>
            <w:tcW w:w="832" w:type="dxa"/>
            <w:vAlign w:val="top"/>
          </w:tcPr>
          <w:p w14:paraId="0EFCB03A">
            <w:pPr>
              <w:rPr>
                <w:rFonts w:hint="eastAsia" w:ascii="仿宋_GB2312" w:hAnsi="仿宋_GB2312" w:eastAsia="仿宋_GB2312" w:cs="仿宋_GB2312"/>
                <w:sz w:val="21"/>
              </w:rPr>
            </w:pPr>
          </w:p>
        </w:tc>
        <w:tc>
          <w:tcPr>
            <w:tcW w:w="832" w:type="dxa"/>
            <w:gridSpan w:val="2"/>
            <w:vAlign w:val="top"/>
          </w:tcPr>
          <w:p w14:paraId="2B977166">
            <w:pPr>
              <w:rPr>
                <w:rFonts w:hint="eastAsia" w:ascii="仿宋_GB2312" w:hAnsi="仿宋_GB2312" w:eastAsia="仿宋_GB2312" w:cs="仿宋_GB2312"/>
                <w:sz w:val="21"/>
              </w:rPr>
            </w:pPr>
          </w:p>
        </w:tc>
        <w:tc>
          <w:tcPr>
            <w:tcW w:w="751" w:type="dxa"/>
            <w:vAlign w:val="top"/>
          </w:tcPr>
          <w:p w14:paraId="58F0DF7F">
            <w:pPr>
              <w:rPr>
                <w:rFonts w:hint="eastAsia" w:ascii="仿宋_GB2312" w:hAnsi="仿宋_GB2312" w:eastAsia="仿宋_GB2312" w:cs="仿宋_GB2312"/>
                <w:sz w:val="21"/>
              </w:rPr>
            </w:pPr>
          </w:p>
        </w:tc>
      </w:tr>
      <w:tr w14:paraId="267837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575" w:type="dxa"/>
            <w:vAlign w:val="top"/>
          </w:tcPr>
          <w:p w14:paraId="6D601A6D">
            <w:pPr>
              <w:rPr>
                <w:rFonts w:hint="eastAsia" w:ascii="仿宋_GB2312" w:hAnsi="仿宋_GB2312" w:eastAsia="仿宋_GB2312" w:cs="仿宋_GB2312"/>
                <w:sz w:val="21"/>
              </w:rPr>
            </w:pPr>
          </w:p>
        </w:tc>
        <w:tc>
          <w:tcPr>
            <w:tcW w:w="1071" w:type="dxa"/>
            <w:vAlign w:val="top"/>
          </w:tcPr>
          <w:p w14:paraId="1A9B91A5">
            <w:pPr>
              <w:spacing w:before="64" w:line="228" w:lineRule="auto"/>
              <w:ind w:left="334"/>
              <w:rPr>
                <w:rFonts w:hint="eastAsia" w:ascii="仿宋_GB2312" w:hAnsi="仿宋_GB2312" w:eastAsia="仿宋_GB2312" w:cs="仿宋_GB2312"/>
                <w:sz w:val="20"/>
                <w:szCs w:val="20"/>
              </w:rPr>
            </w:pPr>
          </w:p>
        </w:tc>
        <w:tc>
          <w:tcPr>
            <w:tcW w:w="1206" w:type="dxa"/>
            <w:vAlign w:val="top"/>
          </w:tcPr>
          <w:p w14:paraId="4C98AF06">
            <w:pPr>
              <w:spacing w:line="414" w:lineRule="auto"/>
              <w:rPr>
                <w:rFonts w:hint="eastAsia" w:ascii="仿宋_GB2312" w:hAnsi="仿宋_GB2312" w:eastAsia="仿宋_GB2312" w:cs="仿宋_GB2312"/>
                <w:sz w:val="21"/>
              </w:rPr>
            </w:pPr>
          </w:p>
          <w:p w14:paraId="6196E7A7">
            <w:pPr>
              <w:spacing w:before="65" w:line="233" w:lineRule="auto"/>
              <w:ind w:left="555"/>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w:t>
            </w:r>
          </w:p>
        </w:tc>
        <w:tc>
          <w:tcPr>
            <w:tcW w:w="768" w:type="dxa"/>
            <w:vAlign w:val="top"/>
          </w:tcPr>
          <w:p w14:paraId="71AEF184">
            <w:pPr>
              <w:spacing w:line="414" w:lineRule="auto"/>
              <w:rPr>
                <w:rFonts w:hint="eastAsia" w:ascii="仿宋_GB2312" w:hAnsi="仿宋_GB2312" w:eastAsia="仿宋_GB2312" w:cs="仿宋_GB2312"/>
                <w:sz w:val="21"/>
              </w:rPr>
            </w:pPr>
          </w:p>
          <w:p w14:paraId="7412458C">
            <w:pPr>
              <w:spacing w:before="65" w:line="233" w:lineRule="auto"/>
              <w:ind w:left="335"/>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w:t>
            </w:r>
          </w:p>
        </w:tc>
        <w:tc>
          <w:tcPr>
            <w:tcW w:w="1736" w:type="dxa"/>
            <w:vAlign w:val="top"/>
          </w:tcPr>
          <w:p w14:paraId="6F17B189">
            <w:pPr>
              <w:rPr>
                <w:rFonts w:hint="eastAsia" w:ascii="仿宋_GB2312" w:hAnsi="仿宋_GB2312" w:eastAsia="仿宋_GB2312" w:cs="仿宋_GB2312"/>
                <w:sz w:val="21"/>
              </w:rPr>
            </w:pPr>
          </w:p>
        </w:tc>
        <w:tc>
          <w:tcPr>
            <w:tcW w:w="911" w:type="dxa"/>
            <w:vAlign w:val="top"/>
          </w:tcPr>
          <w:p w14:paraId="040C600D">
            <w:pPr>
              <w:rPr>
                <w:rFonts w:hint="eastAsia" w:ascii="仿宋_GB2312" w:hAnsi="仿宋_GB2312" w:eastAsia="仿宋_GB2312" w:cs="仿宋_GB2312"/>
                <w:sz w:val="21"/>
              </w:rPr>
            </w:pPr>
          </w:p>
        </w:tc>
        <w:tc>
          <w:tcPr>
            <w:tcW w:w="672" w:type="dxa"/>
            <w:vAlign w:val="top"/>
          </w:tcPr>
          <w:p w14:paraId="1EC0D117">
            <w:pPr>
              <w:rPr>
                <w:rFonts w:hint="eastAsia" w:ascii="仿宋_GB2312" w:hAnsi="仿宋_GB2312" w:eastAsia="仿宋_GB2312" w:cs="仿宋_GB2312"/>
                <w:sz w:val="21"/>
              </w:rPr>
            </w:pPr>
          </w:p>
        </w:tc>
        <w:tc>
          <w:tcPr>
            <w:tcW w:w="832" w:type="dxa"/>
            <w:vAlign w:val="top"/>
          </w:tcPr>
          <w:p w14:paraId="7B3610EC">
            <w:pPr>
              <w:rPr>
                <w:rFonts w:hint="eastAsia" w:ascii="仿宋_GB2312" w:hAnsi="仿宋_GB2312" w:eastAsia="仿宋_GB2312" w:cs="仿宋_GB2312"/>
                <w:sz w:val="21"/>
              </w:rPr>
            </w:pPr>
          </w:p>
        </w:tc>
        <w:tc>
          <w:tcPr>
            <w:tcW w:w="832" w:type="dxa"/>
            <w:gridSpan w:val="2"/>
            <w:vAlign w:val="top"/>
          </w:tcPr>
          <w:p w14:paraId="6CB9B39B">
            <w:pPr>
              <w:rPr>
                <w:rFonts w:hint="eastAsia" w:ascii="仿宋_GB2312" w:hAnsi="仿宋_GB2312" w:eastAsia="仿宋_GB2312" w:cs="仿宋_GB2312"/>
                <w:sz w:val="21"/>
              </w:rPr>
            </w:pPr>
          </w:p>
        </w:tc>
        <w:tc>
          <w:tcPr>
            <w:tcW w:w="751" w:type="dxa"/>
            <w:vAlign w:val="top"/>
          </w:tcPr>
          <w:p w14:paraId="08253243">
            <w:pPr>
              <w:rPr>
                <w:rFonts w:hint="eastAsia" w:ascii="仿宋_GB2312" w:hAnsi="仿宋_GB2312" w:eastAsia="仿宋_GB2312" w:cs="仿宋_GB2312"/>
                <w:sz w:val="21"/>
              </w:rPr>
            </w:pPr>
          </w:p>
        </w:tc>
      </w:tr>
      <w:tr w14:paraId="069CD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1646" w:type="dxa"/>
            <w:gridSpan w:val="2"/>
            <w:vAlign w:val="top"/>
          </w:tcPr>
          <w:p w14:paraId="5A101EE7">
            <w:pPr>
              <w:spacing w:line="347" w:lineRule="auto"/>
              <w:rPr>
                <w:rFonts w:hint="eastAsia" w:ascii="仿宋_GB2312" w:hAnsi="仿宋_GB2312" w:eastAsia="仿宋_GB2312" w:cs="仿宋_GB2312"/>
                <w:sz w:val="21"/>
              </w:rPr>
            </w:pPr>
          </w:p>
          <w:p w14:paraId="6ADE0068">
            <w:pPr>
              <w:spacing w:before="65" w:line="226" w:lineRule="auto"/>
              <w:ind w:left="520"/>
              <w:rPr>
                <w:rFonts w:hint="eastAsia" w:ascii="仿宋_GB2312" w:hAnsi="仿宋_GB2312" w:eastAsia="仿宋_GB2312" w:cs="仿宋_GB2312"/>
                <w:sz w:val="20"/>
                <w:szCs w:val="20"/>
              </w:rPr>
            </w:pPr>
            <w:r>
              <w:rPr>
                <w:rFonts w:hint="eastAsia" w:ascii="仿宋_GB2312" w:hAnsi="仿宋_GB2312" w:eastAsia="仿宋_GB2312" w:cs="仿宋_GB2312"/>
                <w:spacing w:val="5"/>
                <w:sz w:val="20"/>
                <w:szCs w:val="20"/>
              </w:rPr>
              <w:t>总报价</w:t>
            </w:r>
          </w:p>
        </w:tc>
        <w:tc>
          <w:tcPr>
            <w:tcW w:w="6876" w:type="dxa"/>
            <w:gridSpan w:val="7"/>
            <w:vAlign w:val="top"/>
          </w:tcPr>
          <w:p w14:paraId="79AD095B">
            <w:pPr>
              <w:spacing w:before="90" w:line="646" w:lineRule="exact"/>
              <w:ind w:left="114"/>
              <w:rPr>
                <w:rFonts w:hint="eastAsia" w:ascii="仿宋_GB2312" w:hAnsi="仿宋_GB2312" w:eastAsia="仿宋_GB2312" w:cs="仿宋_GB2312"/>
                <w:sz w:val="20"/>
                <w:szCs w:val="20"/>
              </w:rPr>
            </w:pPr>
            <w:r>
              <w:rPr>
                <w:rFonts w:hint="eastAsia" w:ascii="仿宋_GB2312" w:hAnsi="仿宋_GB2312" w:eastAsia="仿宋_GB2312" w:cs="仿宋_GB2312"/>
                <w:spacing w:val="3"/>
                <w:position w:val="34"/>
                <w:sz w:val="20"/>
                <w:szCs w:val="20"/>
              </w:rPr>
              <w:t>大</w:t>
            </w:r>
            <w:r>
              <w:rPr>
                <w:rFonts w:hint="eastAsia" w:ascii="仿宋_GB2312" w:hAnsi="仿宋_GB2312" w:eastAsia="仿宋_GB2312" w:cs="仿宋_GB2312"/>
                <w:spacing w:val="2"/>
                <w:position w:val="34"/>
                <w:sz w:val="20"/>
                <w:szCs w:val="20"/>
              </w:rPr>
              <w:t>写：</w:t>
            </w:r>
          </w:p>
          <w:p w14:paraId="7E6DB6D5">
            <w:pPr>
              <w:spacing w:line="229" w:lineRule="auto"/>
              <w:ind w:left="117"/>
              <w:rPr>
                <w:rFonts w:hint="eastAsia" w:ascii="仿宋_GB2312" w:hAnsi="仿宋_GB2312" w:eastAsia="仿宋_GB2312" w:cs="仿宋_GB2312"/>
                <w:sz w:val="20"/>
                <w:szCs w:val="20"/>
              </w:rPr>
            </w:pPr>
            <w:r>
              <w:rPr>
                <w:rFonts w:hint="eastAsia" w:ascii="仿宋_GB2312" w:hAnsi="仿宋_GB2312" w:eastAsia="仿宋_GB2312" w:cs="仿宋_GB2312"/>
                <w:spacing w:val="2"/>
                <w:sz w:val="20"/>
                <w:szCs w:val="20"/>
              </w:rPr>
              <w:t>小</w:t>
            </w:r>
            <w:r>
              <w:rPr>
                <w:rFonts w:hint="eastAsia" w:ascii="仿宋_GB2312" w:hAnsi="仿宋_GB2312" w:eastAsia="仿宋_GB2312" w:cs="仿宋_GB2312"/>
                <w:spacing w:val="1"/>
                <w:sz w:val="20"/>
                <w:szCs w:val="20"/>
              </w:rPr>
              <w:t>写：</w:t>
            </w:r>
          </w:p>
        </w:tc>
        <w:tc>
          <w:tcPr>
            <w:tcW w:w="832" w:type="dxa"/>
            <w:gridSpan w:val="2"/>
            <w:vAlign w:val="top"/>
          </w:tcPr>
          <w:p w14:paraId="367ED561">
            <w:pPr>
              <w:spacing w:line="229" w:lineRule="auto"/>
              <w:ind w:left="117"/>
              <w:rPr>
                <w:rFonts w:hint="eastAsia" w:ascii="仿宋_GB2312" w:hAnsi="仿宋_GB2312" w:eastAsia="仿宋_GB2312" w:cs="仿宋_GB2312"/>
                <w:spacing w:val="2"/>
                <w:sz w:val="20"/>
                <w:szCs w:val="20"/>
              </w:rPr>
            </w:pPr>
          </w:p>
        </w:tc>
      </w:tr>
    </w:tbl>
    <w:p w14:paraId="1643EA6E">
      <w:pPr>
        <w:spacing w:line="371" w:lineRule="auto"/>
        <w:rPr>
          <w:rFonts w:hint="eastAsia" w:ascii="仿宋_GB2312" w:hAnsi="仿宋_GB2312" w:eastAsia="仿宋_GB2312" w:cs="仿宋_GB2312"/>
          <w:sz w:val="21"/>
        </w:rPr>
      </w:pPr>
    </w:p>
    <w:p w14:paraId="38084014">
      <w:pPr>
        <w:spacing w:before="65" w:line="230" w:lineRule="auto"/>
        <w:ind w:left="450"/>
        <w:rPr>
          <w:rFonts w:hint="eastAsia" w:ascii="仿宋_GB2312" w:hAnsi="仿宋_GB2312" w:eastAsia="仿宋_GB2312" w:cs="仿宋_GB2312"/>
          <w:sz w:val="20"/>
          <w:szCs w:val="20"/>
        </w:rPr>
      </w:pPr>
      <w:r>
        <w:rPr>
          <w:rFonts w:hint="eastAsia" w:ascii="仿宋_GB2312" w:hAnsi="仿宋_GB2312" w:eastAsia="仿宋_GB2312" w:cs="仿宋_GB2312"/>
          <w:spacing w:val="9"/>
          <w:sz w:val="20"/>
          <w:szCs w:val="20"/>
        </w:rPr>
        <w:t>注：1、投标人可在此表后附其报价详细说明</w:t>
      </w:r>
      <w:r>
        <w:rPr>
          <w:rFonts w:hint="eastAsia" w:ascii="仿宋_GB2312" w:hAnsi="仿宋_GB2312" w:eastAsia="仿宋_GB2312" w:cs="仿宋_GB2312"/>
          <w:spacing w:val="6"/>
          <w:sz w:val="20"/>
          <w:szCs w:val="20"/>
        </w:rPr>
        <w:t>。</w:t>
      </w:r>
    </w:p>
    <w:p w14:paraId="6212BD32">
      <w:pPr>
        <w:numPr>
          <w:ilvl w:val="0"/>
          <w:numId w:val="5"/>
        </w:numPr>
        <w:spacing w:before="161" w:line="193" w:lineRule="auto"/>
        <w:ind w:left="872"/>
        <w:rPr>
          <w:rFonts w:hint="default" w:eastAsia="仿宋_GB2312"/>
          <w:lang w:val="en-US" w:eastAsia="zh-CN"/>
        </w:rPr>
      </w:pPr>
      <w:r>
        <w:rPr>
          <w:rFonts w:hint="eastAsia" w:ascii="仿宋_GB2312" w:hAnsi="仿宋_GB2312" w:eastAsia="仿宋_GB2312" w:cs="仿宋_GB2312"/>
          <w:spacing w:val="8"/>
          <w:sz w:val="20"/>
          <w:szCs w:val="20"/>
        </w:rPr>
        <w:t>以上各项请务必填写完整</w:t>
      </w:r>
      <w:r>
        <w:rPr>
          <w:rFonts w:hint="eastAsia" w:ascii="仿宋_GB2312" w:hAnsi="仿宋_GB2312" w:eastAsia="仿宋_GB2312" w:cs="仿宋_GB2312"/>
          <w:spacing w:val="8"/>
          <w:sz w:val="20"/>
          <w:szCs w:val="20"/>
          <w:lang w:eastAsia="zh-CN"/>
        </w:rPr>
        <w:t>，</w:t>
      </w:r>
      <w:r>
        <w:rPr>
          <w:rFonts w:hint="eastAsia" w:ascii="仿宋_GB2312" w:hAnsi="仿宋_GB2312" w:eastAsia="仿宋_GB2312" w:cs="仿宋_GB2312"/>
          <w:spacing w:val="8"/>
          <w:sz w:val="20"/>
          <w:szCs w:val="20"/>
          <w:lang w:val="en-US" w:eastAsia="zh-CN"/>
        </w:rPr>
        <w:t>内容不完整、未按表格内容填写视为投标无效。</w:t>
      </w:r>
    </w:p>
    <w:p w14:paraId="78F59926">
      <w:pPr>
        <w:numPr>
          <w:ilvl w:val="0"/>
          <w:numId w:val="0"/>
        </w:numPr>
        <w:rPr>
          <w:rFonts w:hint="eastAsia" w:ascii="仿宋_GB2312" w:hAnsi="仿宋_GB2312" w:eastAsia="仿宋_GB2312" w:cs="仿宋_GB2312"/>
          <w:color w:val="FF0000"/>
          <w:kern w:val="0"/>
          <w:sz w:val="20"/>
          <w:szCs w:val="20"/>
          <w:lang w:val="en-US" w:eastAsia="zh-CN"/>
        </w:rPr>
      </w:pPr>
      <w:r>
        <w:rPr>
          <w:rFonts w:hint="eastAsia" w:ascii="仿宋_GB2312" w:hAnsi="仿宋_GB2312" w:eastAsia="仿宋_GB2312" w:cs="仿宋_GB2312"/>
          <w:spacing w:val="8"/>
          <w:sz w:val="20"/>
          <w:szCs w:val="20"/>
          <w:lang w:val="en-US" w:eastAsia="zh-CN"/>
        </w:rPr>
        <w:t xml:space="preserve">        </w:t>
      </w:r>
    </w:p>
    <w:p w14:paraId="46619117">
      <w:pPr>
        <w:pStyle w:val="19"/>
        <w:numPr>
          <w:ilvl w:val="0"/>
          <w:numId w:val="0"/>
        </w:numPr>
        <w:kinsoku w:val="0"/>
        <w:autoSpaceDE w:val="0"/>
        <w:autoSpaceDN w:val="0"/>
        <w:adjustRightInd w:val="0"/>
        <w:snapToGrid w:val="0"/>
        <w:spacing w:after="120" w:line="240" w:lineRule="auto"/>
        <w:jc w:val="left"/>
        <w:textAlignment w:val="baseline"/>
        <w:rPr>
          <w:rFonts w:hint="eastAsia" w:ascii="仿宋_GB2312" w:hAnsi="仿宋_GB2312" w:eastAsia="仿宋_GB2312" w:cs="仿宋_GB2312"/>
        </w:rPr>
      </w:pPr>
    </w:p>
    <w:p w14:paraId="7C084AF6">
      <w:pPr>
        <w:spacing w:before="65" w:line="227" w:lineRule="auto"/>
        <w:rPr>
          <w:rFonts w:hint="eastAsia" w:ascii="仿宋_GB2312" w:hAnsi="仿宋_GB2312" w:eastAsia="仿宋_GB2312" w:cs="仿宋_GB2312"/>
          <w:sz w:val="20"/>
          <w:szCs w:val="20"/>
        </w:rPr>
      </w:pPr>
      <w:r>
        <w:rPr>
          <w:rFonts w:hint="eastAsia" w:ascii="仿宋_GB2312" w:hAnsi="仿宋_GB2312" w:eastAsia="仿宋_GB2312" w:cs="仿宋_GB2312"/>
          <w:spacing w:val="12"/>
          <w:sz w:val="20"/>
          <w:szCs w:val="20"/>
        </w:rPr>
        <w:t>投</w:t>
      </w:r>
      <w:r>
        <w:rPr>
          <w:rFonts w:hint="eastAsia" w:ascii="仿宋_GB2312" w:hAnsi="仿宋_GB2312" w:eastAsia="仿宋_GB2312" w:cs="仿宋_GB2312"/>
          <w:spacing w:val="7"/>
          <w:sz w:val="20"/>
          <w:szCs w:val="20"/>
        </w:rPr>
        <w:t>标</w:t>
      </w:r>
      <w:r>
        <w:rPr>
          <w:rFonts w:hint="eastAsia" w:ascii="仿宋_GB2312" w:hAnsi="仿宋_GB2312" w:eastAsia="仿宋_GB2312" w:cs="仿宋_GB2312"/>
          <w:spacing w:val="6"/>
          <w:sz w:val="20"/>
          <w:szCs w:val="20"/>
        </w:rPr>
        <w:t>人 (盖单位章) ：</w:t>
      </w:r>
    </w:p>
    <w:p w14:paraId="5DEAA9AF">
      <w:pPr>
        <w:spacing w:before="164" w:line="377" w:lineRule="auto"/>
        <w:ind w:left="23"/>
        <w:rPr>
          <w:rFonts w:hint="eastAsia" w:ascii="仿宋_GB2312" w:hAnsi="仿宋_GB2312" w:eastAsia="仿宋_GB2312" w:cs="仿宋_GB2312"/>
          <w:sz w:val="20"/>
          <w:szCs w:val="20"/>
        </w:rPr>
      </w:pPr>
      <w:r>
        <w:rPr>
          <w:rFonts w:hint="eastAsia" w:ascii="仿宋_GB2312" w:hAnsi="仿宋_GB2312" w:eastAsia="仿宋_GB2312" w:cs="仿宋_GB2312"/>
          <w:spacing w:val="16"/>
          <w:sz w:val="20"/>
          <w:szCs w:val="20"/>
        </w:rPr>
        <w:t>法</w:t>
      </w:r>
      <w:r>
        <w:rPr>
          <w:rFonts w:hint="eastAsia" w:ascii="仿宋_GB2312" w:hAnsi="仿宋_GB2312" w:eastAsia="仿宋_GB2312" w:cs="仿宋_GB2312"/>
          <w:spacing w:val="8"/>
          <w:sz w:val="20"/>
          <w:szCs w:val="20"/>
        </w:rPr>
        <w:t>定代表人或其委托代理人签字：</w:t>
      </w:r>
      <w:r>
        <w:rPr>
          <w:rFonts w:hint="eastAsia" w:ascii="仿宋_GB2312" w:hAnsi="仿宋_GB2312" w:eastAsia="仿宋_GB2312" w:cs="仿宋_GB2312"/>
          <w:sz w:val="20"/>
          <w:szCs w:val="20"/>
          <w:u w:val="single" w:color="auto"/>
        </w:rPr>
        <w:t xml:space="preserve">        </w:t>
      </w:r>
    </w:p>
    <w:p w14:paraId="3C8E2E5D">
      <w:pPr>
        <w:spacing w:line="227" w:lineRule="auto"/>
        <w:ind w:left="58"/>
        <w:rPr>
          <w:rFonts w:hint="eastAsia" w:ascii="仿宋_GB2312" w:hAnsi="仿宋_GB2312" w:eastAsia="仿宋_GB2312" w:cs="仿宋_GB2312"/>
        </w:rPr>
        <w:sectPr>
          <w:type w:val="continuous"/>
          <w:pgSz w:w="11906" w:h="16839"/>
          <w:pgMar w:top="400" w:right="1689" w:bottom="400" w:left="1689" w:header="0" w:footer="0" w:gutter="0"/>
          <w:pgNumType w:fmt="decimal"/>
          <w:cols w:equalWidth="0" w:num="1">
            <w:col w:w="8528"/>
          </w:cols>
        </w:sectPr>
      </w:pPr>
      <w:r>
        <w:rPr>
          <w:rFonts w:hint="eastAsia" w:ascii="仿宋_GB2312" w:hAnsi="仿宋_GB2312" w:eastAsia="仿宋_GB2312" w:cs="仿宋_GB2312"/>
          <w:spacing w:val="-7"/>
          <w:sz w:val="20"/>
          <w:szCs w:val="20"/>
        </w:rPr>
        <w:t>日期：</w:t>
      </w:r>
      <w:r>
        <w:rPr>
          <w:rFonts w:hint="eastAsia" w:ascii="仿宋_GB2312" w:hAnsi="仿宋_GB2312" w:eastAsia="仿宋_GB2312" w:cs="仿宋_GB2312"/>
          <w:spacing w:val="-7"/>
          <w:sz w:val="20"/>
          <w:szCs w:val="20"/>
          <w:u w:val="single" w:color="auto"/>
        </w:rPr>
        <w:t xml:space="preserve">           </w:t>
      </w:r>
      <w:r>
        <w:rPr>
          <w:rFonts w:hint="eastAsia" w:ascii="仿宋_GB2312" w:hAnsi="仿宋_GB2312" w:eastAsia="仿宋_GB2312" w:cs="仿宋_GB2312"/>
          <w:spacing w:val="-7"/>
          <w:sz w:val="20"/>
          <w:szCs w:val="20"/>
        </w:rPr>
        <w:t>年</w:t>
      </w:r>
      <w:r>
        <w:rPr>
          <w:rFonts w:hint="eastAsia" w:ascii="仿宋_GB2312" w:hAnsi="仿宋_GB2312" w:eastAsia="仿宋_GB2312" w:cs="仿宋_GB2312"/>
          <w:spacing w:val="-7"/>
          <w:sz w:val="20"/>
          <w:szCs w:val="20"/>
          <w:u w:val="single" w:color="auto"/>
        </w:rPr>
        <w:t xml:space="preserve">    </w:t>
      </w:r>
      <w:r>
        <w:rPr>
          <w:rFonts w:hint="eastAsia" w:ascii="仿宋_GB2312" w:hAnsi="仿宋_GB2312" w:eastAsia="仿宋_GB2312" w:cs="仿宋_GB2312"/>
          <w:spacing w:val="-7"/>
          <w:sz w:val="20"/>
          <w:szCs w:val="20"/>
        </w:rPr>
        <w:t>月</w:t>
      </w:r>
      <w:r>
        <w:rPr>
          <w:rFonts w:hint="eastAsia" w:ascii="仿宋_GB2312" w:hAnsi="仿宋_GB2312" w:eastAsia="仿宋_GB2312" w:cs="仿宋_GB2312"/>
          <w:spacing w:val="-7"/>
          <w:sz w:val="20"/>
          <w:szCs w:val="20"/>
          <w:u w:val="single" w:color="auto"/>
        </w:rPr>
        <w:t xml:space="preserve">   </w:t>
      </w:r>
      <w:r>
        <w:rPr>
          <w:rFonts w:hint="eastAsia" w:ascii="仿宋_GB2312" w:hAnsi="仿宋_GB2312" w:eastAsia="仿宋_GB2312" w:cs="仿宋_GB2312"/>
          <w:spacing w:val="-7"/>
          <w:sz w:val="20"/>
          <w:szCs w:val="20"/>
        </w:rPr>
        <w:t xml:space="preserve"> </w:t>
      </w:r>
      <w:r>
        <w:rPr>
          <w:rFonts w:hint="eastAsia" w:ascii="仿宋_GB2312" w:hAnsi="仿宋_GB2312" w:eastAsia="仿宋_GB2312" w:cs="仿宋_GB2312"/>
          <w:spacing w:val="-4"/>
          <w:sz w:val="20"/>
          <w:szCs w:val="20"/>
        </w:rPr>
        <w:t>日</w:t>
      </w:r>
    </w:p>
    <w:p w14:paraId="36B9B0E7">
      <w:pPr>
        <w:spacing w:line="440" w:lineRule="exact"/>
        <w:jc w:val="both"/>
        <w:rPr>
          <w:rFonts w:hint="eastAsia" w:ascii="仿宋_GB2312" w:hAnsi="仿宋_GB2312" w:eastAsia="仿宋_GB2312" w:cs="仿宋_GB2312"/>
          <w:b/>
          <w:sz w:val="28"/>
          <w:szCs w:val="28"/>
          <w:lang w:eastAsia="zh-CN"/>
        </w:rPr>
      </w:pPr>
    </w:p>
    <w:p w14:paraId="25340308">
      <w:pPr>
        <w:spacing w:line="440" w:lineRule="exact"/>
        <w:jc w:val="both"/>
        <w:rPr>
          <w:rFonts w:hint="default"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eastAsia="zh-CN"/>
        </w:rPr>
        <w:t>附件</w:t>
      </w:r>
      <w:r>
        <w:rPr>
          <w:rFonts w:hint="eastAsia" w:ascii="仿宋_GB2312" w:hAnsi="仿宋_GB2312" w:eastAsia="仿宋_GB2312" w:cs="仿宋_GB2312"/>
          <w:b/>
          <w:sz w:val="28"/>
          <w:szCs w:val="28"/>
          <w:lang w:val="en-US" w:eastAsia="zh-CN"/>
        </w:rPr>
        <w:t>15</w:t>
      </w:r>
    </w:p>
    <w:p w14:paraId="6E36ADFE">
      <w:pPr>
        <w:spacing w:line="440" w:lineRule="exact"/>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b/>
          <w:sz w:val="28"/>
          <w:szCs w:val="28"/>
        </w:rPr>
        <w:t>投标报价</w:t>
      </w:r>
      <w:r>
        <w:rPr>
          <w:rFonts w:hint="eastAsia" w:ascii="仿宋_GB2312" w:hAnsi="仿宋_GB2312" w:eastAsia="仿宋_GB2312" w:cs="仿宋_GB2312"/>
          <w:b/>
          <w:sz w:val="28"/>
          <w:szCs w:val="28"/>
          <w:lang w:eastAsia="zh-CN"/>
        </w:rPr>
        <w:t>表（按标段填写）</w:t>
      </w:r>
    </w:p>
    <w:p w14:paraId="5BB162A6">
      <w:pPr>
        <w:spacing w:line="360" w:lineRule="auto"/>
        <w:ind w:firstLine="559" w:firstLineChars="232"/>
        <w:jc w:val="center"/>
        <w:rPr>
          <w:rFonts w:hint="eastAsia" w:ascii="仿宋_GB2312" w:hAnsi="仿宋_GB2312" w:eastAsia="仿宋_GB2312" w:cs="仿宋_GB2312"/>
          <w:b/>
          <w:sz w:val="24"/>
        </w:rPr>
      </w:pPr>
    </w:p>
    <w:p w14:paraId="7E706C48">
      <w:pPr>
        <w:pStyle w:val="19"/>
        <w:rPr>
          <w:rFonts w:hint="eastAsia" w:ascii="仿宋_GB2312" w:hAnsi="仿宋_GB2312" w:eastAsia="仿宋_GB2312" w:cs="仿宋_GB2312"/>
          <w:sz w:val="24"/>
          <w:lang w:eastAsia="zh-CN"/>
        </w:rPr>
      </w:pPr>
    </w:p>
    <w:p w14:paraId="40DE221A">
      <w:pPr>
        <w:pStyle w:val="19"/>
        <w:ind w:left="0" w:leftChars="0" w:firstLine="0" w:firstLineChars="0"/>
        <w:rPr>
          <w:rFonts w:hint="eastAsia" w:ascii="仿宋_GB2312" w:hAnsi="仿宋_GB2312" w:eastAsia="仿宋_GB2312" w:cs="仿宋_GB2312"/>
          <w:b/>
          <w:bCs/>
          <w:sz w:val="24"/>
          <w:lang w:eastAsia="zh-CN"/>
        </w:rPr>
      </w:pPr>
      <w:r>
        <w:rPr>
          <w:rFonts w:hint="eastAsia" w:ascii="仿宋_GB2312" w:hAnsi="仿宋_GB2312" w:eastAsia="仿宋_GB2312" w:cs="仿宋_GB2312"/>
          <w:b/>
          <w:bCs/>
          <w:sz w:val="24"/>
          <w:lang w:eastAsia="zh-CN"/>
        </w:rPr>
        <w:t>项目名称：</w:t>
      </w:r>
    </w:p>
    <w:p w14:paraId="02404E59">
      <w:pPr>
        <w:pStyle w:val="19"/>
        <w:ind w:left="0" w:leftChars="0" w:firstLine="0" w:firstLineChars="0"/>
        <w:rPr>
          <w:rFonts w:hint="eastAsia" w:ascii="仿宋_GB2312" w:hAnsi="仿宋_GB2312" w:eastAsia="仿宋_GB2312" w:cs="仿宋_GB2312"/>
          <w:b/>
          <w:bCs/>
          <w:sz w:val="24"/>
          <w:lang w:eastAsia="zh-CN"/>
        </w:rPr>
      </w:pPr>
      <w:r>
        <w:rPr>
          <w:rFonts w:hint="eastAsia" w:ascii="仿宋_GB2312" w:hAnsi="仿宋_GB2312" w:eastAsia="仿宋_GB2312" w:cs="仿宋_GB2312"/>
          <w:b/>
          <w:bCs/>
          <w:sz w:val="24"/>
          <w:lang w:eastAsia="zh-CN"/>
        </w:rPr>
        <w:t>项目编号：</w:t>
      </w:r>
    </w:p>
    <w:tbl>
      <w:tblPr>
        <w:tblStyle w:val="20"/>
        <w:tblW w:w="9229" w:type="dxa"/>
        <w:tblInd w:w="0" w:type="dxa"/>
        <w:tblLayout w:type="fixed"/>
        <w:tblCellMar>
          <w:top w:w="0" w:type="dxa"/>
          <w:left w:w="108" w:type="dxa"/>
          <w:bottom w:w="0" w:type="dxa"/>
          <w:right w:w="108" w:type="dxa"/>
        </w:tblCellMar>
      </w:tblPr>
      <w:tblGrid>
        <w:gridCol w:w="485"/>
        <w:gridCol w:w="2408"/>
        <w:gridCol w:w="2602"/>
        <w:gridCol w:w="2428"/>
        <w:gridCol w:w="1306"/>
      </w:tblGrid>
      <w:tr w14:paraId="0B427079">
        <w:tblPrEx>
          <w:tblCellMar>
            <w:top w:w="0" w:type="dxa"/>
            <w:left w:w="108" w:type="dxa"/>
            <w:bottom w:w="0" w:type="dxa"/>
            <w:right w:w="108" w:type="dxa"/>
          </w:tblCellMar>
        </w:tblPrEx>
        <w:trPr>
          <w:trHeight w:val="156" w:hRule="atLeast"/>
        </w:trPr>
        <w:tc>
          <w:tcPr>
            <w:tcW w:w="9229" w:type="dxa"/>
            <w:gridSpan w:val="5"/>
            <w:tcBorders>
              <w:top w:val="nil"/>
              <w:left w:val="nil"/>
              <w:bottom w:val="nil"/>
              <w:right w:val="nil"/>
            </w:tcBorders>
            <w:noWrap w:val="0"/>
            <w:vAlign w:val="center"/>
          </w:tcPr>
          <w:p w14:paraId="50CBCB48">
            <w:pPr>
              <w:widowControl/>
              <w:jc w:val="center"/>
              <w:rPr>
                <w:rFonts w:hint="eastAsia" w:ascii="仿宋_GB2312" w:hAnsi="仿宋_GB2312" w:eastAsia="仿宋_GB2312" w:cs="仿宋_GB2312"/>
                <w:b/>
                <w:bCs/>
                <w:kern w:val="0"/>
                <w:szCs w:val="21"/>
              </w:rPr>
            </w:pPr>
            <w:r>
              <w:rPr>
                <w:rFonts w:hint="eastAsia" w:ascii="仿宋_GB2312" w:hAnsi="仿宋_GB2312" w:eastAsia="仿宋_GB2312" w:cs="仿宋_GB2312"/>
                <w:b/>
                <w:bCs/>
                <w:kern w:val="0"/>
                <w:szCs w:val="21"/>
              </w:rPr>
              <w:t xml:space="preserve">  </w:t>
            </w:r>
          </w:p>
        </w:tc>
      </w:tr>
      <w:tr w14:paraId="3410BA88">
        <w:tblPrEx>
          <w:tblCellMar>
            <w:top w:w="0" w:type="dxa"/>
            <w:left w:w="108" w:type="dxa"/>
            <w:bottom w:w="0" w:type="dxa"/>
            <w:right w:w="108" w:type="dxa"/>
          </w:tblCellMar>
        </w:tblPrEx>
        <w:trPr>
          <w:trHeight w:val="812" w:hRule="atLeast"/>
        </w:trPr>
        <w:tc>
          <w:tcPr>
            <w:tcW w:w="485" w:type="dxa"/>
            <w:tcBorders>
              <w:top w:val="single" w:color="auto" w:sz="4" w:space="0"/>
              <w:left w:val="single" w:color="auto" w:sz="4" w:space="0"/>
              <w:bottom w:val="single" w:color="auto" w:sz="4" w:space="0"/>
              <w:right w:val="single" w:color="auto" w:sz="4" w:space="0"/>
            </w:tcBorders>
            <w:noWrap/>
            <w:vAlign w:val="center"/>
          </w:tcPr>
          <w:p w14:paraId="6C925E7A">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序号</w:t>
            </w:r>
          </w:p>
        </w:tc>
        <w:tc>
          <w:tcPr>
            <w:tcW w:w="2408" w:type="dxa"/>
            <w:tcBorders>
              <w:top w:val="single" w:color="auto" w:sz="4" w:space="0"/>
              <w:left w:val="nil"/>
              <w:bottom w:val="single" w:color="auto" w:sz="4" w:space="0"/>
              <w:right w:val="single" w:color="auto" w:sz="4" w:space="0"/>
            </w:tcBorders>
            <w:noWrap/>
            <w:vAlign w:val="center"/>
          </w:tcPr>
          <w:p w14:paraId="1D81DEB9">
            <w:pPr>
              <w:widowControl/>
              <w:jc w:val="center"/>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eastAsia="zh-CN"/>
              </w:rPr>
              <w:t>投标单位</w:t>
            </w:r>
          </w:p>
        </w:tc>
        <w:tc>
          <w:tcPr>
            <w:tcW w:w="2602" w:type="dxa"/>
            <w:tcBorders>
              <w:top w:val="single" w:color="auto" w:sz="4" w:space="0"/>
              <w:left w:val="nil"/>
              <w:bottom w:val="single" w:color="auto" w:sz="4" w:space="0"/>
              <w:right w:val="single" w:color="auto" w:sz="4" w:space="0"/>
            </w:tcBorders>
            <w:noWrap/>
            <w:vAlign w:val="center"/>
          </w:tcPr>
          <w:p w14:paraId="69E96EE6">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eastAsia="zh-CN"/>
              </w:rPr>
              <w:t>报价（元）</w:t>
            </w:r>
          </w:p>
        </w:tc>
        <w:tc>
          <w:tcPr>
            <w:tcW w:w="2428" w:type="dxa"/>
            <w:tcBorders>
              <w:top w:val="single" w:color="auto" w:sz="4" w:space="0"/>
              <w:left w:val="nil"/>
              <w:bottom w:val="single" w:color="auto" w:sz="4" w:space="0"/>
              <w:right w:val="single" w:color="auto" w:sz="4" w:space="0"/>
            </w:tcBorders>
            <w:noWrap/>
            <w:vAlign w:val="center"/>
          </w:tcPr>
          <w:p w14:paraId="6D594D34">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lang w:eastAsia="zh-CN"/>
              </w:rPr>
              <w:t>是否满足采购方售后要求</w:t>
            </w:r>
          </w:p>
        </w:tc>
        <w:tc>
          <w:tcPr>
            <w:tcW w:w="1306" w:type="dxa"/>
            <w:tcBorders>
              <w:top w:val="single" w:color="auto" w:sz="4" w:space="0"/>
              <w:left w:val="nil"/>
              <w:bottom w:val="single" w:color="auto" w:sz="4" w:space="0"/>
              <w:right w:val="single" w:color="auto" w:sz="4" w:space="0"/>
            </w:tcBorders>
            <w:noWrap w:val="0"/>
            <w:vAlign w:val="center"/>
          </w:tcPr>
          <w:p w14:paraId="26FA2E07">
            <w:pPr>
              <w:widowControl/>
              <w:jc w:val="center"/>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备注</w:t>
            </w:r>
          </w:p>
        </w:tc>
      </w:tr>
      <w:tr w14:paraId="55258CF8">
        <w:tblPrEx>
          <w:tblCellMar>
            <w:top w:w="0" w:type="dxa"/>
            <w:left w:w="108" w:type="dxa"/>
            <w:bottom w:w="0" w:type="dxa"/>
            <w:right w:w="108" w:type="dxa"/>
          </w:tblCellMar>
        </w:tblPrEx>
        <w:trPr>
          <w:trHeight w:val="812" w:hRule="atLeast"/>
        </w:trPr>
        <w:tc>
          <w:tcPr>
            <w:tcW w:w="485" w:type="dxa"/>
            <w:tcBorders>
              <w:top w:val="nil"/>
              <w:left w:val="single" w:color="auto" w:sz="4" w:space="0"/>
              <w:bottom w:val="single" w:color="auto" w:sz="4" w:space="0"/>
              <w:right w:val="single" w:color="auto" w:sz="4" w:space="0"/>
            </w:tcBorders>
            <w:noWrap/>
            <w:vAlign w:val="center"/>
          </w:tcPr>
          <w:p w14:paraId="020713CE">
            <w:pPr>
              <w:widowControl/>
              <w:jc w:val="center"/>
              <w:rPr>
                <w:rFonts w:hint="eastAsia" w:ascii="仿宋_GB2312" w:hAnsi="仿宋_GB2312" w:eastAsia="仿宋_GB2312" w:cs="仿宋_GB2312"/>
                <w:kern w:val="0"/>
                <w:szCs w:val="21"/>
              </w:rPr>
            </w:pPr>
          </w:p>
        </w:tc>
        <w:tc>
          <w:tcPr>
            <w:tcW w:w="2408" w:type="dxa"/>
            <w:tcBorders>
              <w:top w:val="nil"/>
              <w:left w:val="nil"/>
              <w:bottom w:val="single" w:color="auto" w:sz="4" w:space="0"/>
              <w:right w:val="single" w:color="auto" w:sz="4" w:space="0"/>
            </w:tcBorders>
            <w:noWrap/>
            <w:vAlign w:val="center"/>
          </w:tcPr>
          <w:p w14:paraId="76D20FF6">
            <w:pPr>
              <w:widowControl/>
              <w:jc w:val="center"/>
              <w:rPr>
                <w:rFonts w:hint="eastAsia" w:ascii="仿宋_GB2312" w:hAnsi="仿宋_GB2312" w:eastAsia="仿宋_GB2312" w:cs="仿宋_GB2312"/>
                <w:kern w:val="0"/>
                <w:szCs w:val="21"/>
              </w:rPr>
            </w:pPr>
          </w:p>
        </w:tc>
        <w:tc>
          <w:tcPr>
            <w:tcW w:w="2602" w:type="dxa"/>
            <w:tcBorders>
              <w:top w:val="nil"/>
              <w:left w:val="nil"/>
              <w:bottom w:val="single" w:color="auto" w:sz="4" w:space="0"/>
              <w:right w:val="single" w:color="auto" w:sz="4" w:space="0"/>
            </w:tcBorders>
            <w:noWrap/>
            <w:vAlign w:val="center"/>
          </w:tcPr>
          <w:p w14:paraId="62760E4F">
            <w:pPr>
              <w:widowControl/>
              <w:jc w:val="center"/>
              <w:rPr>
                <w:rFonts w:hint="eastAsia" w:ascii="仿宋_GB2312" w:hAnsi="仿宋_GB2312" w:eastAsia="仿宋_GB2312" w:cs="仿宋_GB2312"/>
                <w:kern w:val="0"/>
                <w:szCs w:val="21"/>
                <w:lang w:eastAsia="zh-CN"/>
              </w:rPr>
            </w:pPr>
          </w:p>
          <w:p w14:paraId="1C8B4A0B">
            <w:pPr>
              <w:widowControl/>
              <w:jc w:val="center"/>
              <w:rPr>
                <w:rFonts w:hint="eastAsia" w:ascii="仿宋_GB2312" w:hAnsi="仿宋_GB2312" w:eastAsia="仿宋_GB2312" w:cs="仿宋_GB2312"/>
                <w:kern w:val="0"/>
                <w:szCs w:val="21"/>
                <w:lang w:eastAsia="zh-CN"/>
              </w:rPr>
            </w:pPr>
          </w:p>
          <w:p w14:paraId="349C7A41">
            <w:pPr>
              <w:widowControl/>
              <w:jc w:val="both"/>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eastAsia="zh-CN"/>
              </w:rPr>
              <w:t>大写：</w:t>
            </w:r>
          </w:p>
          <w:p w14:paraId="68331169">
            <w:pPr>
              <w:widowControl/>
              <w:jc w:val="both"/>
              <w:rPr>
                <w:rFonts w:hint="eastAsia" w:ascii="仿宋_GB2312" w:hAnsi="仿宋_GB2312" w:eastAsia="仿宋_GB2312" w:cs="仿宋_GB2312"/>
                <w:kern w:val="0"/>
                <w:szCs w:val="21"/>
                <w:lang w:eastAsia="zh-CN"/>
              </w:rPr>
            </w:pPr>
          </w:p>
          <w:p w14:paraId="0B21F1D0">
            <w:pPr>
              <w:widowControl/>
              <w:jc w:val="both"/>
              <w:rPr>
                <w:rFonts w:hint="eastAsia" w:ascii="仿宋_GB2312" w:hAnsi="仿宋_GB2312" w:eastAsia="仿宋_GB2312" w:cs="仿宋_GB2312"/>
                <w:kern w:val="0"/>
                <w:szCs w:val="21"/>
                <w:lang w:eastAsia="zh-CN"/>
              </w:rPr>
            </w:pPr>
            <w:r>
              <w:rPr>
                <w:rFonts w:hint="eastAsia" w:ascii="仿宋_GB2312" w:hAnsi="仿宋_GB2312" w:eastAsia="仿宋_GB2312" w:cs="仿宋_GB2312"/>
                <w:kern w:val="0"/>
                <w:szCs w:val="21"/>
                <w:lang w:eastAsia="zh-CN"/>
              </w:rPr>
              <w:t>小写：</w:t>
            </w:r>
          </w:p>
        </w:tc>
        <w:tc>
          <w:tcPr>
            <w:tcW w:w="2428" w:type="dxa"/>
            <w:tcBorders>
              <w:top w:val="nil"/>
              <w:left w:val="nil"/>
              <w:bottom w:val="single" w:color="auto" w:sz="4" w:space="0"/>
              <w:right w:val="single" w:color="auto" w:sz="4" w:space="0"/>
            </w:tcBorders>
            <w:noWrap/>
            <w:vAlign w:val="center"/>
          </w:tcPr>
          <w:p w14:paraId="670CC390">
            <w:pPr>
              <w:widowControl/>
              <w:jc w:val="center"/>
              <w:rPr>
                <w:rFonts w:hint="eastAsia" w:ascii="仿宋_GB2312" w:hAnsi="仿宋_GB2312" w:eastAsia="仿宋_GB2312" w:cs="仿宋_GB2312"/>
                <w:kern w:val="0"/>
                <w:szCs w:val="21"/>
              </w:rPr>
            </w:pPr>
          </w:p>
        </w:tc>
        <w:tc>
          <w:tcPr>
            <w:tcW w:w="1306" w:type="dxa"/>
            <w:tcBorders>
              <w:top w:val="nil"/>
              <w:left w:val="nil"/>
              <w:bottom w:val="single" w:color="auto" w:sz="4" w:space="0"/>
              <w:right w:val="single" w:color="auto" w:sz="4" w:space="0"/>
            </w:tcBorders>
            <w:noWrap w:val="0"/>
            <w:vAlign w:val="center"/>
          </w:tcPr>
          <w:p w14:paraId="61EFD877">
            <w:pPr>
              <w:widowControl/>
              <w:jc w:val="center"/>
              <w:rPr>
                <w:rFonts w:hint="eastAsia" w:ascii="仿宋_GB2312" w:hAnsi="仿宋_GB2312" w:eastAsia="仿宋_GB2312" w:cs="仿宋_GB2312"/>
                <w:kern w:val="0"/>
                <w:szCs w:val="21"/>
              </w:rPr>
            </w:pPr>
          </w:p>
        </w:tc>
      </w:tr>
    </w:tbl>
    <w:p w14:paraId="49273558">
      <w:pPr>
        <w:pStyle w:val="12"/>
        <w:ind w:firstLine="4819" w:firstLineChars="2000"/>
        <w:rPr>
          <w:rFonts w:hint="eastAsia" w:ascii="仿宋_GB2312" w:hAnsi="仿宋_GB2312" w:eastAsia="仿宋_GB2312" w:cs="仿宋_GB2312"/>
          <w:b/>
          <w:bCs/>
          <w:color w:val="000000"/>
          <w:sz w:val="24"/>
          <w:szCs w:val="24"/>
          <w:vertAlign w:val="baseline"/>
        </w:rPr>
      </w:pPr>
    </w:p>
    <w:p w14:paraId="1940EADE">
      <w:pPr>
        <w:pStyle w:val="12"/>
        <w:rPr>
          <w:rFonts w:hint="eastAsia" w:ascii="仿宋_GB2312" w:hAnsi="仿宋_GB2312" w:eastAsia="仿宋_GB2312" w:cs="仿宋_GB2312"/>
          <w:b/>
          <w:bCs/>
          <w:color w:val="000000"/>
          <w:sz w:val="24"/>
          <w:szCs w:val="24"/>
          <w:u w:val="single"/>
          <w:vertAlign w:val="baseline"/>
          <w:lang w:val="en-US" w:eastAsia="zh-CN"/>
        </w:rPr>
      </w:pPr>
      <w:r>
        <w:rPr>
          <w:rFonts w:hint="eastAsia" w:ascii="仿宋_GB2312" w:hAnsi="仿宋_GB2312" w:eastAsia="仿宋_GB2312" w:cs="仿宋_GB2312"/>
          <w:b/>
          <w:bCs/>
          <w:color w:val="000000"/>
          <w:sz w:val="24"/>
          <w:szCs w:val="24"/>
          <w:vertAlign w:val="baseline"/>
        </w:rPr>
        <w:t>投标人（盖单位章）：</w:t>
      </w:r>
      <w:r>
        <w:rPr>
          <w:rFonts w:hint="eastAsia" w:ascii="仿宋_GB2312" w:hAnsi="仿宋_GB2312" w:eastAsia="仿宋_GB2312" w:cs="仿宋_GB2312"/>
          <w:b/>
          <w:bCs/>
          <w:color w:val="000000"/>
          <w:sz w:val="24"/>
          <w:szCs w:val="24"/>
          <w:u w:val="single"/>
          <w:vertAlign w:val="baseline"/>
          <w:lang w:val="en-US" w:eastAsia="zh-CN"/>
        </w:rPr>
        <w:t xml:space="preserve">                     </w:t>
      </w:r>
    </w:p>
    <w:p w14:paraId="24CCDE92">
      <w:pPr>
        <w:pStyle w:val="12"/>
        <w:ind w:firstLine="4819" w:firstLineChars="2000"/>
        <w:rPr>
          <w:rFonts w:hint="eastAsia" w:ascii="仿宋_GB2312" w:hAnsi="仿宋_GB2312" w:eastAsia="仿宋_GB2312" w:cs="仿宋_GB2312"/>
          <w:b/>
          <w:bCs/>
          <w:color w:val="000000"/>
          <w:sz w:val="24"/>
          <w:szCs w:val="24"/>
          <w:vertAlign w:val="baseline"/>
        </w:rPr>
      </w:pPr>
    </w:p>
    <w:p w14:paraId="39B61646">
      <w:pPr>
        <w:pStyle w:val="12"/>
        <w:rPr>
          <w:rFonts w:hint="eastAsia" w:ascii="仿宋_GB2312" w:hAnsi="仿宋_GB2312" w:eastAsia="仿宋_GB2312" w:cs="仿宋_GB2312"/>
          <w:lang w:val="en-US" w:eastAsia="zh-CN"/>
        </w:rPr>
      </w:pPr>
      <w:r>
        <w:rPr>
          <w:rFonts w:hint="eastAsia" w:ascii="仿宋_GB2312" w:hAnsi="仿宋_GB2312" w:eastAsia="仿宋_GB2312" w:cs="仿宋_GB2312"/>
          <w:b/>
          <w:bCs/>
          <w:color w:val="000000"/>
          <w:sz w:val="24"/>
          <w:szCs w:val="24"/>
          <w:vertAlign w:val="baseline"/>
        </w:rPr>
        <w:t>法定代表人或</w:t>
      </w:r>
      <w:r>
        <w:rPr>
          <w:rFonts w:hint="eastAsia" w:ascii="仿宋_GB2312" w:hAnsi="仿宋_GB2312" w:eastAsia="仿宋_GB2312" w:cs="仿宋_GB2312"/>
          <w:b/>
          <w:bCs/>
          <w:color w:val="000000"/>
          <w:sz w:val="24"/>
          <w:szCs w:val="24"/>
          <w:vertAlign w:val="baseline"/>
          <w:lang w:eastAsia="zh-CN"/>
        </w:rPr>
        <w:t>法人授权人</w:t>
      </w:r>
      <w:r>
        <w:rPr>
          <w:rFonts w:hint="eastAsia" w:ascii="仿宋_GB2312" w:hAnsi="仿宋_GB2312" w:eastAsia="仿宋_GB2312" w:cs="仿宋_GB2312"/>
          <w:b/>
          <w:bCs/>
          <w:color w:val="000000"/>
          <w:sz w:val="24"/>
          <w:szCs w:val="24"/>
          <w:vertAlign w:val="baseline"/>
        </w:rPr>
        <w:t>签字</w:t>
      </w:r>
      <w:r>
        <w:rPr>
          <w:rFonts w:hint="eastAsia" w:ascii="仿宋_GB2312" w:hAnsi="仿宋_GB2312" w:eastAsia="仿宋_GB2312" w:cs="仿宋_GB2312"/>
          <w:b/>
          <w:bCs/>
          <w:color w:val="000000"/>
          <w:sz w:val="24"/>
          <w:szCs w:val="24"/>
          <w:vertAlign w:val="baseline"/>
          <w:lang w:eastAsia="zh-CN"/>
        </w:rPr>
        <w:t>（或法人签章）</w:t>
      </w:r>
      <w:r>
        <w:rPr>
          <w:rFonts w:hint="eastAsia" w:ascii="仿宋_GB2312" w:hAnsi="仿宋_GB2312" w:eastAsia="仿宋_GB2312" w:cs="仿宋_GB2312"/>
          <w:b/>
          <w:bCs/>
          <w:color w:val="000000"/>
          <w:sz w:val="24"/>
          <w:szCs w:val="24"/>
          <w:vertAlign w:val="baseline"/>
        </w:rPr>
        <w:t>：</w:t>
      </w:r>
      <w:r>
        <w:rPr>
          <w:rFonts w:hint="eastAsia" w:ascii="仿宋_GB2312" w:hAnsi="仿宋_GB2312" w:eastAsia="仿宋_GB2312" w:cs="仿宋_GB2312"/>
          <w:b/>
          <w:bCs/>
          <w:color w:val="000000"/>
          <w:sz w:val="24"/>
          <w:szCs w:val="24"/>
          <w:u w:val="single"/>
          <w:vertAlign w:val="baseline"/>
          <w:lang w:val="en-US" w:eastAsia="zh-CN"/>
        </w:rPr>
        <w:t xml:space="preserve">                </w:t>
      </w:r>
    </w:p>
    <w:p w14:paraId="00729A27">
      <w:pPr>
        <w:pStyle w:val="12"/>
        <w:ind w:firstLine="4819" w:firstLineChars="2000"/>
        <w:rPr>
          <w:rFonts w:hint="eastAsia" w:ascii="仿宋_GB2312" w:hAnsi="仿宋_GB2312" w:eastAsia="仿宋_GB2312" w:cs="仿宋_GB2312"/>
          <w:b/>
          <w:bCs/>
          <w:color w:val="000000"/>
          <w:sz w:val="24"/>
          <w:szCs w:val="24"/>
          <w:vertAlign w:val="baseline"/>
        </w:rPr>
      </w:pPr>
    </w:p>
    <w:p w14:paraId="372420C8">
      <w:pPr>
        <w:pStyle w:val="12"/>
        <w:rPr>
          <w:rFonts w:hint="eastAsia" w:ascii="仿宋_GB2312" w:hAnsi="仿宋_GB2312" w:eastAsia="仿宋_GB2312" w:cs="仿宋_GB2312"/>
          <w:b/>
          <w:bCs/>
          <w:color w:val="000000"/>
          <w:sz w:val="24"/>
          <w:szCs w:val="24"/>
          <w:vertAlign w:val="baseline"/>
        </w:rPr>
      </w:pPr>
      <w:r>
        <w:rPr>
          <w:rFonts w:hint="eastAsia" w:ascii="仿宋_GB2312" w:hAnsi="仿宋_GB2312" w:eastAsia="仿宋_GB2312" w:cs="仿宋_GB2312"/>
          <w:b/>
          <w:bCs/>
          <w:color w:val="000000"/>
          <w:sz w:val="24"/>
          <w:szCs w:val="24"/>
          <w:vertAlign w:val="baseline"/>
        </w:rPr>
        <w:t>日期：</w:t>
      </w:r>
      <w:r>
        <w:rPr>
          <w:rFonts w:hint="eastAsia" w:ascii="仿宋_GB2312" w:hAnsi="仿宋_GB2312" w:eastAsia="仿宋_GB2312" w:cs="仿宋_GB2312"/>
          <w:b/>
          <w:bCs/>
          <w:color w:val="000000"/>
          <w:sz w:val="24"/>
          <w:szCs w:val="24"/>
          <w:vertAlign w:val="baseline"/>
          <w:lang w:val="en-US" w:eastAsia="zh-CN"/>
        </w:rPr>
        <w:t xml:space="preserve">    </w:t>
      </w:r>
      <w:r>
        <w:rPr>
          <w:rFonts w:hint="eastAsia" w:ascii="仿宋_GB2312" w:hAnsi="仿宋_GB2312" w:eastAsia="仿宋_GB2312" w:cs="仿宋_GB2312"/>
          <w:b/>
          <w:bCs/>
          <w:color w:val="000000"/>
          <w:sz w:val="24"/>
          <w:szCs w:val="24"/>
          <w:vertAlign w:val="baseline"/>
        </w:rPr>
        <w:t xml:space="preserve"> 年 </w:t>
      </w:r>
      <w:r>
        <w:rPr>
          <w:rFonts w:hint="eastAsia" w:ascii="仿宋_GB2312" w:hAnsi="仿宋_GB2312" w:eastAsia="仿宋_GB2312" w:cs="仿宋_GB2312"/>
          <w:b/>
          <w:bCs/>
          <w:color w:val="000000"/>
          <w:sz w:val="24"/>
          <w:szCs w:val="24"/>
          <w:vertAlign w:val="baseline"/>
          <w:lang w:val="en-US" w:eastAsia="zh-CN"/>
        </w:rPr>
        <w:t xml:space="preserve">      </w:t>
      </w:r>
      <w:r>
        <w:rPr>
          <w:rFonts w:hint="eastAsia" w:ascii="仿宋_GB2312" w:hAnsi="仿宋_GB2312" w:eastAsia="仿宋_GB2312" w:cs="仿宋_GB2312"/>
          <w:b/>
          <w:bCs/>
          <w:color w:val="000000"/>
          <w:sz w:val="24"/>
          <w:szCs w:val="24"/>
          <w:vertAlign w:val="baseline"/>
        </w:rPr>
        <w:t>月</w:t>
      </w:r>
      <w:r>
        <w:rPr>
          <w:rFonts w:hint="eastAsia" w:ascii="仿宋_GB2312" w:hAnsi="仿宋_GB2312" w:eastAsia="仿宋_GB2312" w:cs="仿宋_GB2312"/>
          <w:b/>
          <w:bCs/>
          <w:color w:val="000000"/>
          <w:sz w:val="24"/>
          <w:szCs w:val="24"/>
          <w:vertAlign w:val="baseline"/>
          <w:lang w:val="en-US" w:eastAsia="zh-CN"/>
        </w:rPr>
        <w:t xml:space="preserve">      </w:t>
      </w:r>
      <w:r>
        <w:rPr>
          <w:rFonts w:hint="eastAsia" w:ascii="仿宋_GB2312" w:hAnsi="仿宋_GB2312" w:eastAsia="仿宋_GB2312" w:cs="仿宋_GB2312"/>
          <w:b/>
          <w:bCs/>
          <w:color w:val="000000"/>
          <w:sz w:val="24"/>
          <w:szCs w:val="24"/>
          <w:vertAlign w:val="baseline"/>
        </w:rPr>
        <w:t xml:space="preserve"> 日</w:t>
      </w:r>
    </w:p>
    <w:p w14:paraId="104D3199">
      <w:pPr>
        <w:spacing w:line="360" w:lineRule="auto"/>
        <w:rPr>
          <w:rFonts w:hint="eastAsia" w:ascii="仿宋_GB2312" w:hAnsi="仿宋_GB2312" w:eastAsia="仿宋_GB2312" w:cs="仿宋_GB2312"/>
          <w:b/>
          <w:sz w:val="24"/>
        </w:rPr>
      </w:pPr>
    </w:p>
    <w:p w14:paraId="6497AF53">
      <w:pPr>
        <w:spacing w:line="360" w:lineRule="auto"/>
        <w:rPr>
          <w:rFonts w:hint="eastAsia" w:ascii="仿宋_GB2312" w:hAnsi="仿宋_GB2312" w:eastAsia="仿宋_GB2312" w:cs="仿宋_GB2312"/>
          <w:sz w:val="24"/>
        </w:rPr>
      </w:pPr>
      <w:r>
        <w:rPr>
          <w:rFonts w:hint="eastAsia" w:ascii="仿宋_GB2312" w:hAnsi="仿宋_GB2312" w:eastAsia="仿宋_GB2312" w:cs="仿宋_GB2312"/>
          <w:b/>
          <w:sz w:val="24"/>
        </w:rPr>
        <w:t>说明：</w:t>
      </w:r>
      <w:r>
        <w:rPr>
          <w:rFonts w:hint="eastAsia" w:ascii="仿宋_GB2312" w:hAnsi="仿宋_GB2312" w:eastAsia="仿宋_GB2312" w:cs="仿宋_GB2312"/>
          <w:b/>
          <w:sz w:val="24"/>
          <w:lang w:eastAsia="zh-CN"/>
        </w:rPr>
        <w:t>参照政采云平台格式填写</w:t>
      </w:r>
      <w:r>
        <w:rPr>
          <w:rFonts w:hint="eastAsia" w:ascii="仿宋_GB2312" w:hAnsi="仿宋_GB2312" w:eastAsia="仿宋_GB2312" w:cs="仿宋_GB2312"/>
          <w:sz w:val="24"/>
        </w:rPr>
        <w:t>。</w:t>
      </w:r>
    </w:p>
    <w:p w14:paraId="0D0F7DAF">
      <w:pPr>
        <w:spacing w:line="281" w:lineRule="auto"/>
        <w:rPr>
          <w:rFonts w:hint="eastAsia" w:ascii="仿宋_GB2312" w:hAnsi="仿宋_GB2312" w:eastAsia="仿宋_GB2312" w:cs="仿宋_GB2312"/>
          <w:sz w:val="21"/>
          <w:lang w:eastAsia="zh-CN"/>
        </w:rPr>
      </w:pPr>
    </w:p>
    <w:p w14:paraId="0C1B63C0">
      <w:pPr>
        <w:spacing w:line="281" w:lineRule="auto"/>
        <w:rPr>
          <w:rFonts w:hint="eastAsia" w:ascii="仿宋_GB2312" w:hAnsi="仿宋_GB2312" w:eastAsia="仿宋_GB2312" w:cs="仿宋_GB2312"/>
          <w:sz w:val="21"/>
          <w:lang w:eastAsia="zh-CN"/>
        </w:rPr>
      </w:pPr>
    </w:p>
    <w:p w14:paraId="249A96A7">
      <w:pPr>
        <w:spacing w:line="281" w:lineRule="auto"/>
        <w:rPr>
          <w:rFonts w:hint="eastAsia" w:ascii="仿宋_GB2312" w:hAnsi="仿宋_GB2312" w:eastAsia="仿宋_GB2312" w:cs="仿宋_GB2312"/>
          <w:sz w:val="21"/>
          <w:lang w:eastAsia="zh-CN"/>
        </w:rPr>
      </w:pPr>
    </w:p>
    <w:p w14:paraId="03F90110">
      <w:pPr>
        <w:spacing w:line="281" w:lineRule="auto"/>
        <w:rPr>
          <w:rFonts w:hint="eastAsia" w:ascii="仿宋_GB2312" w:hAnsi="仿宋_GB2312" w:eastAsia="仿宋_GB2312" w:cs="仿宋_GB2312"/>
          <w:sz w:val="21"/>
          <w:lang w:eastAsia="zh-CN"/>
        </w:rPr>
      </w:pPr>
    </w:p>
    <w:p w14:paraId="26C382B4">
      <w:pPr>
        <w:spacing w:line="281" w:lineRule="auto"/>
        <w:rPr>
          <w:rFonts w:hint="eastAsia" w:ascii="仿宋_GB2312" w:hAnsi="仿宋_GB2312" w:eastAsia="仿宋_GB2312" w:cs="仿宋_GB2312"/>
          <w:sz w:val="21"/>
          <w:lang w:eastAsia="zh-CN"/>
        </w:rPr>
      </w:pPr>
    </w:p>
    <w:p w14:paraId="0D56090D">
      <w:pPr>
        <w:spacing w:line="281" w:lineRule="auto"/>
        <w:rPr>
          <w:rFonts w:hint="eastAsia" w:ascii="仿宋_GB2312" w:hAnsi="仿宋_GB2312" w:eastAsia="仿宋_GB2312" w:cs="仿宋_GB2312"/>
          <w:sz w:val="21"/>
          <w:lang w:eastAsia="zh-CN"/>
        </w:rPr>
      </w:pPr>
    </w:p>
    <w:p w14:paraId="12A1BA16">
      <w:pPr>
        <w:spacing w:line="281" w:lineRule="auto"/>
        <w:rPr>
          <w:rFonts w:hint="eastAsia" w:ascii="仿宋_GB2312" w:hAnsi="仿宋_GB2312" w:eastAsia="仿宋_GB2312" w:cs="仿宋_GB2312"/>
          <w:sz w:val="21"/>
          <w:lang w:eastAsia="zh-CN"/>
        </w:rPr>
      </w:pPr>
    </w:p>
    <w:p w14:paraId="4E05564E">
      <w:pPr>
        <w:spacing w:line="281" w:lineRule="auto"/>
        <w:rPr>
          <w:rFonts w:hint="eastAsia" w:ascii="仿宋_GB2312" w:hAnsi="仿宋_GB2312" w:eastAsia="仿宋_GB2312" w:cs="仿宋_GB2312"/>
          <w:sz w:val="21"/>
          <w:lang w:eastAsia="zh-CN"/>
        </w:rPr>
      </w:pPr>
    </w:p>
    <w:p w14:paraId="5E14283D">
      <w:pPr>
        <w:spacing w:line="281" w:lineRule="auto"/>
        <w:rPr>
          <w:rFonts w:hint="eastAsia" w:ascii="仿宋_GB2312" w:hAnsi="仿宋_GB2312" w:eastAsia="仿宋_GB2312" w:cs="仿宋_GB2312"/>
          <w:sz w:val="21"/>
          <w:lang w:eastAsia="zh-CN"/>
        </w:rPr>
      </w:pPr>
    </w:p>
    <w:p w14:paraId="2ED4C6DC">
      <w:pPr>
        <w:spacing w:line="281" w:lineRule="auto"/>
        <w:rPr>
          <w:rFonts w:hint="eastAsia" w:ascii="仿宋_GB2312" w:hAnsi="仿宋_GB2312" w:eastAsia="仿宋_GB2312" w:cs="仿宋_GB2312"/>
          <w:sz w:val="21"/>
          <w:lang w:eastAsia="zh-CN"/>
        </w:rPr>
      </w:pPr>
    </w:p>
    <w:p w14:paraId="7BF1B80D">
      <w:pPr>
        <w:spacing w:line="281" w:lineRule="auto"/>
        <w:rPr>
          <w:rFonts w:hint="eastAsia" w:ascii="仿宋_GB2312" w:hAnsi="仿宋_GB2312" w:eastAsia="仿宋_GB2312" w:cs="仿宋_GB2312"/>
          <w:sz w:val="21"/>
          <w:lang w:eastAsia="zh-CN"/>
        </w:rPr>
      </w:pPr>
    </w:p>
    <w:p w14:paraId="799BDD30">
      <w:pPr>
        <w:spacing w:line="281" w:lineRule="auto"/>
        <w:rPr>
          <w:rFonts w:hint="eastAsia" w:ascii="仿宋_GB2312" w:hAnsi="仿宋_GB2312" w:eastAsia="仿宋_GB2312" w:cs="仿宋_GB2312"/>
          <w:sz w:val="21"/>
          <w:lang w:eastAsia="zh-CN"/>
        </w:rPr>
      </w:pPr>
    </w:p>
    <w:p w14:paraId="26BBF5BC">
      <w:pPr>
        <w:spacing w:line="281" w:lineRule="auto"/>
        <w:rPr>
          <w:rFonts w:hint="eastAsia" w:ascii="仿宋_GB2312" w:hAnsi="仿宋_GB2312" w:eastAsia="仿宋_GB2312" w:cs="仿宋_GB2312"/>
          <w:sz w:val="21"/>
          <w:lang w:eastAsia="zh-CN"/>
        </w:rPr>
      </w:pPr>
    </w:p>
    <w:p w14:paraId="3FCDD345">
      <w:pPr>
        <w:spacing w:line="281" w:lineRule="auto"/>
        <w:rPr>
          <w:rFonts w:hint="eastAsia" w:ascii="仿宋_GB2312" w:hAnsi="仿宋_GB2312" w:eastAsia="仿宋_GB2312" w:cs="仿宋_GB2312"/>
          <w:sz w:val="21"/>
          <w:lang w:eastAsia="zh-CN"/>
        </w:rPr>
      </w:pPr>
    </w:p>
    <w:p w14:paraId="70BC1871">
      <w:pPr>
        <w:spacing w:line="281" w:lineRule="auto"/>
        <w:rPr>
          <w:rFonts w:hint="eastAsia" w:ascii="仿宋_GB2312" w:hAnsi="仿宋_GB2312" w:eastAsia="仿宋_GB2312" w:cs="仿宋_GB2312"/>
          <w:sz w:val="21"/>
          <w:lang w:eastAsia="zh-CN"/>
        </w:rPr>
      </w:pPr>
    </w:p>
    <w:p w14:paraId="7D231624">
      <w:pPr>
        <w:spacing w:line="281" w:lineRule="auto"/>
        <w:rPr>
          <w:rFonts w:hint="eastAsia" w:ascii="仿宋_GB2312" w:hAnsi="仿宋_GB2312" w:eastAsia="仿宋_GB2312" w:cs="仿宋_GB2312"/>
          <w:sz w:val="21"/>
          <w:lang w:eastAsia="zh-CN"/>
        </w:rPr>
      </w:pPr>
    </w:p>
    <w:p w14:paraId="5D13AAF2">
      <w:pPr>
        <w:spacing w:line="281" w:lineRule="auto"/>
        <w:rPr>
          <w:rFonts w:hint="eastAsia" w:ascii="仿宋_GB2312" w:hAnsi="仿宋_GB2312" w:eastAsia="仿宋_GB2312" w:cs="仿宋_GB2312"/>
          <w:sz w:val="21"/>
          <w:lang w:eastAsia="zh-CN"/>
        </w:rPr>
      </w:pPr>
    </w:p>
    <w:p w14:paraId="3A921BB0">
      <w:pPr>
        <w:spacing w:line="281" w:lineRule="auto"/>
        <w:rPr>
          <w:rFonts w:hint="eastAsia" w:ascii="仿宋_GB2312" w:hAnsi="仿宋_GB2312" w:eastAsia="仿宋_GB2312" w:cs="仿宋_GB2312"/>
          <w:sz w:val="21"/>
          <w:lang w:eastAsia="zh-CN"/>
        </w:rPr>
      </w:pPr>
    </w:p>
    <w:p w14:paraId="27DDE5D7">
      <w:pPr>
        <w:spacing w:line="281" w:lineRule="auto"/>
        <w:rPr>
          <w:rFonts w:hint="eastAsia" w:ascii="仿宋_GB2312" w:hAnsi="仿宋_GB2312" w:eastAsia="仿宋_GB2312" w:cs="仿宋_GB2312"/>
          <w:sz w:val="21"/>
          <w:lang w:eastAsia="zh-CN"/>
        </w:rPr>
      </w:pPr>
    </w:p>
    <w:p w14:paraId="3F9A39A9">
      <w:pPr>
        <w:spacing w:line="281" w:lineRule="auto"/>
        <w:rPr>
          <w:rFonts w:hint="eastAsia" w:ascii="仿宋_GB2312" w:hAnsi="仿宋_GB2312" w:eastAsia="仿宋_GB2312" w:cs="仿宋_GB2312"/>
          <w:sz w:val="21"/>
          <w:lang w:eastAsia="zh-CN"/>
        </w:rPr>
      </w:pPr>
    </w:p>
    <w:p w14:paraId="6BCE77BA">
      <w:pPr>
        <w:spacing w:line="281" w:lineRule="auto"/>
        <w:rPr>
          <w:rFonts w:hint="eastAsia" w:ascii="仿宋_GB2312" w:hAnsi="仿宋_GB2312" w:eastAsia="仿宋_GB2312" w:cs="仿宋_GB2312"/>
          <w:sz w:val="21"/>
          <w:lang w:eastAsia="zh-CN"/>
        </w:rPr>
      </w:pPr>
    </w:p>
    <w:p w14:paraId="6A0141F5">
      <w:pPr>
        <w:spacing w:line="281" w:lineRule="auto"/>
        <w:rPr>
          <w:rFonts w:hint="eastAsia" w:ascii="仿宋_GB2312" w:hAnsi="仿宋_GB2312" w:eastAsia="仿宋_GB2312" w:cs="仿宋_GB2312"/>
          <w:sz w:val="21"/>
          <w:lang w:eastAsia="zh-CN"/>
        </w:rPr>
      </w:pPr>
    </w:p>
    <w:p w14:paraId="22E61CF8">
      <w:pPr>
        <w:spacing w:line="281" w:lineRule="auto"/>
        <w:rPr>
          <w:rFonts w:hint="eastAsia" w:ascii="仿宋_GB2312" w:hAnsi="仿宋_GB2312" w:eastAsia="仿宋_GB2312" w:cs="仿宋_GB2312"/>
          <w:sz w:val="21"/>
          <w:lang w:eastAsia="zh-CN"/>
        </w:rPr>
      </w:pPr>
    </w:p>
    <w:p w14:paraId="50B3A3A4">
      <w:pPr>
        <w:spacing w:line="281" w:lineRule="auto"/>
        <w:rPr>
          <w:rFonts w:hint="eastAsia" w:ascii="仿宋_GB2312" w:hAnsi="仿宋_GB2312" w:eastAsia="仿宋_GB2312" w:cs="仿宋_GB2312"/>
          <w:sz w:val="21"/>
          <w:lang w:eastAsia="zh-CN"/>
        </w:rPr>
      </w:pPr>
    </w:p>
    <w:p w14:paraId="17C1AEE0">
      <w:pPr>
        <w:spacing w:line="281" w:lineRule="auto"/>
        <w:rPr>
          <w:rFonts w:hint="eastAsia" w:ascii="仿宋_GB2312" w:hAnsi="仿宋_GB2312" w:eastAsia="仿宋_GB2312" w:cs="仿宋_GB2312"/>
          <w:sz w:val="84"/>
          <w:szCs w:val="84"/>
          <w:lang w:eastAsia="zh-CN"/>
        </w:rPr>
      </w:pPr>
    </w:p>
    <w:p w14:paraId="2BE3F5D1">
      <w:pPr>
        <w:spacing w:line="440" w:lineRule="exact"/>
        <w:jc w:val="both"/>
        <w:rPr>
          <w:rFonts w:hint="default"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eastAsia="zh-CN"/>
        </w:rPr>
        <w:t>附件</w:t>
      </w:r>
      <w:r>
        <w:rPr>
          <w:rFonts w:hint="eastAsia" w:ascii="仿宋_GB2312" w:hAnsi="仿宋_GB2312" w:eastAsia="仿宋_GB2312" w:cs="仿宋_GB2312"/>
          <w:b/>
          <w:sz w:val="28"/>
          <w:szCs w:val="28"/>
          <w:lang w:val="en-US" w:eastAsia="zh-CN"/>
        </w:rPr>
        <w:t>16</w:t>
      </w:r>
    </w:p>
    <w:p w14:paraId="60F5712E">
      <w:pPr>
        <w:pStyle w:val="12"/>
        <w:rPr>
          <w:rFonts w:hint="eastAsia" w:ascii="仿宋_GB2312" w:hAnsi="仿宋_GB2312" w:eastAsia="仿宋_GB2312" w:cs="仿宋_GB2312"/>
          <w:b/>
          <w:sz w:val="28"/>
          <w:szCs w:val="28"/>
          <w:lang w:val="en-US" w:eastAsia="zh-CN"/>
        </w:rPr>
      </w:pPr>
    </w:p>
    <w:p w14:paraId="70ABA98F">
      <w:pPr>
        <w:pStyle w:val="18"/>
        <w:rPr>
          <w:rFonts w:hint="eastAsia" w:ascii="仿宋_GB2312" w:hAnsi="仿宋_GB2312" w:eastAsia="仿宋_GB2312" w:cs="仿宋_GB2312"/>
          <w:b/>
          <w:sz w:val="28"/>
          <w:szCs w:val="28"/>
          <w:lang w:val="en-US" w:eastAsia="zh-CN"/>
        </w:rPr>
      </w:pPr>
    </w:p>
    <w:p w14:paraId="1175F551">
      <w:pPr>
        <w:spacing w:before="91" w:line="219" w:lineRule="auto"/>
        <w:jc w:val="center"/>
        <w:rPr>
          <w:rFonts w:hint="eastAsia" w:ascii="仿宋_GB2312" w:hAnsi="仿宋_GB2312" w:eastAsia="仿宋_GB2312" w:cs="仿宋_GB2312"/>
          <w:spacing w:val="-1"/>
          <w:sz w:val="28"/>
          <w:szCs w:val="28"/>
          <w:lang w:eastAsia="zh-CN"/>
          <w14:textOutline w14:w="5103" w14:cap="sq" w14:cmpd="sng">
            <w14:solidFill>
              <w14:srgbClr w14:val="000000"/>
            </w14:solidFill>
            <w14:prstDash w14:val="solid"/>
            <w14:bevel/>
          </w14:textOutline>
        </w:rPr>
      </w:pPr>
      <w:r>
        <w:rPr>
          <w:rFonts w:hint="eastAsia" w:ascii="仿宋_GB2312" w:hAnsi="仿宋_GB2312" w:eastAsia="仿宋_GB2312" w:cs="仿宋_GB2312"/>
          <w:spacing w:val="-1"/>
          <w:sz w:val="28"/>
          <w:szCs w:val="28"/>
          <w14:textOutline w14:w="5103" w14:cap="sq" w14:cmpd="sng">
            <w14:solidFill>
              <w14:srgbClr w14:val="000000"/>
            </w14:solidFill>
            <w14:prstDash w14:val="solid"/>
            <w14:bevel/>
          </w14:textOutline>
        </w:rPr>
        <w:t>售后服务</w:t>
      </w:r>
      <w:r>
        <w:rPr>
          <w:rFonts w:hint="eastAsia" w:ascii="仿宋_GB2312" w:hAnsi="仿宋_GB2312" w:eastAsia="仿宋_GB2312" w:cs="仿宋_GB2312"/>
          <w:spacing w:val="-1"/>
          <w:sz w:val="28"/>
          <w:szCs w:val="28"/>
          <w:lang w:eastAsia="zh-CN"/>
          <w14:textOutline w14:w="5103" w14:cap="sq" w14:cmpd="sng">
            <w14:solidFill>
              <w14:srgbClr w14:val="000000"/>
            </w14:solidFill>
            <w14:prstDash w14:val="solid"/>
            <w14:bevel/>
          </w14:textOutline>
        </w:rPr>
        <w:t>承诺书</w:t>
      </w:r>
    </w:p>
    <w:p w14:paraId="7221C1DC">
      <w:pPr>
        <w:spacing w:before="91" w:line="219" w:lineRule="auto"/>
        <w:jc w:val="both"/>
        <w:rPr>
          <w:rFonts w:hint="default" w:ascii="仿宋_GB2312" w:hAnsi="仿宋_GB2312" w:eastAsia="仿宋_GB2312" w:cs="仿宋_GB2312"/>
          <w:spacing w:val="-1"/>
          <w:sz w:val="28"/>
          <w:szCs w:val="28"/>
          <w:lang w:val="en-US" w:eastAsia="zh-CN"/>
          <w14:textOutline w14:w="5103" w14:cap="sq" w14:cmpd="sng">
            <w14:solidFill>
              <w14:srgbClr w14:val="000000"/>
            </w14:solidFill>
            <w14:prstDash w14:val="solid"/>
            <w14:bevel/>
          </w14:textOutline>
        </w:rPr>
      </w:pPr>
      <w:r>
        <w:rPr>
          <w:rFonts w:hint="eastAsia" w:ascii="仿宋_GB2312" w:hAnsi="仿宋_GB2312" w:eastAsia="仿宋_GB2312" w:cs="仿宋_GB2312"/>
          <w:spacing w:val="-1"/>
          <w:sz w:val="28"/>
          <w:szCs w:val="28"/>
          <w:lang w:val="en-US" w:eastAsia="zh-CN"/>
          <w14:textOutline w14:w="5103" w14:cap="sq" w14:cmpd="sng">
            <w14:solidFill>
              <w14:srgbClr w14:val="000000"/>
            </w14:solidFill>
            <w14:prstDash w14:val="solid"/>
            <w14:bevel/>
          </w14:textOutline>
        </w:rPr>
        <w:t xml:space="preserve">                        （内容自拟）</w:t>
      </w:r>
    </w:p>
    <w:p w14:paraId="0D22F11C">
      <w:pPr>
        <w:pStyle w:val="16"/>
        <w:rPr>
          <w:rFonts w:hint="eastAsia" w:ascii="仿宋_GB2312" w:hAnsi="仿宋_GB2312" w:eastAsia="仿宋_GB2312" w:cs="仿宋_GB2312"/>
          <w:b/>
          <w:sz w:val="28"/>
          <w:szCs w:val="28"/>
          <w:lang w:val="en-US" w:eastAsia="zh-CN"/>
        </w:rPr>
      </w:pPr>
    </w:p>
    <w:p w14:paraId="4A67D373">
      <w:pPr>
        <w:rPr>
          <w:rFonts w:hint="eastAsia" w:ascii="仿宋_GB2312" w:hAnsi="仿宋_GB2312" w:eastAsia="仿宋_GB2312" w:cs="仿宋_GB2312"/>
          <w:b/>
          <w:sz w:val="28"/>
          <w:szCs w:val="28"/>
          <w:lang w:val="en-US" w:eastAsia="zh-CN"/>
        </w:rPr>
      </w:pPr>
    </w:p>
    <w:p w14:paraId="22ED4381">
      <w:pPr>
        <w:pStyle w:val="12"/>
        <w:rPr>
          <w:rFonts w:hint="eastAsia" w:ascii="仿宋_GB2312" w:hAnsi="仿宋_GB2312" w:eastAsia="仿宋_GB2312" w:cs="仿宋_GB2312"/>
          <w:b/>
          <w:sz w:val="28"/>
          <w:szCs w:val="28"/>
          <w:lang w:val="en-US" w:eastAsia="zh-CN"/>
        </w:rPr>
      </w:pPr>
    </w:p>
    <w:p w14:paraId="6179E8A9">
      <w:pPr>
        <w:pStyle w:val="18"/>
        <w:rPr>
          <w:rFonts w:hint="eastAsia" w:ascii="仿宋_GB2312" w:hAnsi="仿宋_GB2312" w:eastAsia="仿宋_GB2312" w:cs="仿宋_GB2312"/>
          <w:b/>
          <w:sz w:val="28"/>
          <w:szCs w:val="28"/>
          <w:lang w:val="en-US" w:eastAsia="zh-CN"/>
        </w:rPr>
      </w:pPr>
    </w:p>
    <w:p w14:paraId="0FBC09E2">
      <w:pPr>
        <w:pStyle w:val="16"/>
        <w:rPr>
          <w:rFonts w:hint="eastAsia" w:ascii="仿宋_GB2312" w:hAnsi="仿宋_GB2312" w:eastAsia="仿宋_GB2312" w:cs="仿宋_GB2312"/>
          <w:b/>
          <w:sz w:val="28"/>
          <w:szCs w:val="28"/>
          <w:lang w:val="en-US" w:eastAsia="zh-CN"/>
        </w:rPr>
      </w:pPr>
    </w:p>
    <w:p w14:paraId="4C873C1B">
      <w:pPr>
        <w:rPr>
          <w:rFonts w:hint="eastAsia" w:ascii="仿宋_GB2312" w:hAnsi="仿宋_GB2312" w:eastAsia="仿宋_GB2312" w:cs="仿宋_GB2312"/>
          <w:b/>
          <w:sz w:val="28"/>
          <w:szCs w:val="28"/>
          <w:lang w:val="en-US" w:eastAsia="zh-CN"/>
        </w:rPr>
      </w:pPr>
    </w:p>
    <w:p w14:paraId="421442EE">
      <w:pPr>
        <w:rPr>
          <w:rFonts w:hint="eastAsia" w:ascii="仿宋_GB2312" w:hAnsi="仿宋_GB2312" w:eastAsia="仿宋_GB2312" w:cs="仿宋_GB2312"/>
          <w:b/>
          <w:sz w:val="28"/>
          <w:szCs w:val="28"/>
          <w:lang w:val="en-US" w:eastAsia="zh-CN"/>
        </w:rPr>
      </w:pPr>
    </w:p>
    <w:p w14:paraId="5AEB3A8A">
      <w:pPr>
        <w:rPr>
          <w:rFonts w:hint="eastAsia" w:ascii="仿宋_GB2312" w:hAnsi="仿宋_GB2312" w:eastAsia="仿宋_GB2312" w:cs="仿宋_GB2312"/>
          <w:b/>
          <w:sz w:val="28"/>
          <w:szCs w:val="28"/>
          <w:lang w:val="en-US" w:eastAsia="zh-CN"/>
        </w:rPr>
      </w:pPr>
    </w:p>
    <w:p w14:paraId="46F69A9B">
      <w:pPr>
        <w:rPr>
          <w:rFonts w:hint="eastAsia" w:ascii="仿宋_GB2312" w:hAnsi="仿宋_GB2312" w:eastAsia="仿宋_GB2312" w:cs="仿宋_GB2312"/>
          <w:b/>
          <w:sz w:val="28"/>
          <w:szCs w:val="28"/>
          <w:lang w:val="en-US" w:eastAsia="zh-CN"/>
        </w:rPr>
      </w:pPr>
    </w:p>
    <w:p w14:paraId="7E6B9D50">
      <w:pPr>
        <w:rPr>
          <w:rFonts w:hint="eastAsia" w:ascii="仿宋_GB2312" w:hAnsi="仿宋_GB2312" w:eastAsia="仿宋_GB2312" w:cs="仿宋_GB2312"/>
          <w:b/>
          <w:sz w:val="28"/>
          <w:szCs w:val="28"/>
          <w:lang w:val="en-US" w:eastAsia="zh-CN"/>
        </w:rPr>
      </w:pPr>
    </w:p>
    <w:p w14:paraId="01D315E1">
      <w:pPr>
        <w:rPr>
          <w:rFonts w:hint="eastAsia" w:ascii="仿宋_GB2312" w:hAnsi="仿宋_GB2312" w:eastAsia="仿宋_GB2312" w:cs="仿宋_GB2312"/>
          <w:b/>
          <w:sz w:val="28"/>
          <w:szCs w:val="28"/>
          <w:lang w:val="en-US" w:eastAsia="zh-CN"/>
        </w:rPr>
      </w:pPr>
    </w:p>
    <w:p w14:paraId="6B9E03CB">
      <w:pPr>
        <w:rPr>
          <w:rFonts w:hint="eastAsia" w:ascii="仿宋_GB2312" w:hAnsi="仿宋_GB2312" w:eastAsia="仿宋_GB2312" w:cs="仿宋_GB2312"/>
          <w:b/>
          <w:sz w:val="28"/>
          <w:szCs w:val="28"/>
          <w:lang w:val="en-US" w:eastAsia="zh-CN"/>
        </w:rPr>
      </w:pPr>
    </w:p>
    <w:p w14:paraId="1CC1E2CA">
      <w:pPr>
        <w:rPr>
          <w:rFonts w:hint="eastAsia" w:ascii="仿宋_GB2312" w:hAnsi="仿宋_GB2312" w:eastAsia="仿宋_GB2312" w:cs="仿宋_GB2312"/>
          <w:b/>
          <w:sz w:val="28"/>
          <w:szCs w:val="28"/>
          <w:lang w:val="en-US" w:eastAsia="zh-CN"/>
        </w:rPr>
      </w:pPr>
    </w:p>
    <w:p w14:paraId="3DC24C14">
      <w:pPr>
        <w:rPr>
          <w:rFonts w:hint="eastAsia" w:ascii="仿宋_GB2312" w:hAnsi="仿宋_GB2312" w:eastAsia="仿宋_GB2312" w:cs="仿宋_GB2312"/>
          <w:b/>
          <w:sz w:val="28"/>
          <w:szCs w:val="28"/>
          <w:lang w:val="en-US" w:eastAsia="zh-CN"/>
        </w:rPr>
      </w:pPr>
    </w:p>
    <w:p w14:paraId="31F5AA6D">
      <w:pPr>
        <w:rPr>
          <w:rFonts w:hint="eastAsia" w:ascii="仿宋_GB2312" w:hAnsi="仿宋_GB2312" w:eastAsia="仿宋_GB2312" w:cs="仿宋_GB2312"/>
          <w:b/>
          <w:sz w:val="28"/>
          <w:szCs w:val="28"/>
          <w:lang w:val="en-US" w:eastAsia="zh-CN"/>
        </w:rPr>
      </w:pPr>
    </w:p>
    <w:p w14:paraId="0C55E41D">
      <w:pPr>
        <w:rPr>
          <w:rFonts w:hint="eastAsia" w:ascii="仿宋_GB2312" w:hAnsi="仿宋_GB2312" w:eastAsia="仿宋_GB2312" w:cs="仿宋_GB2312"/>
          <w:b/>
          <w:sz w:val="28"/>
          <w:szCs w:val="28"/>
          <w:lang w:val="en-US" w:eastAsia="zh-CN"/>
        </w:rPr>
      </w:pPr>
    </w:p>
    <w:p w14:paraId="2BBD2BA7">
      <w:pPr>
        <w:rPr>
          <w:rFonts w:hint="eastAsia" w:ascii="仿宋_GB2312" w:hAnsi="仿宋_GB2312" w:eastAsia="仿宋_GB2312" w:cs="仿宋_GB2312"/>
          <w:b/>
          <w:sz w:val="28"/>
          <w:szCs w:val="28"/>
          <w:lang w:val="en-US" w:eastAsia="zh-CN"/>
        </w:rPr>
      </w:pPr>
    </w:p>
    <w:p w14:paraId="3DED5C11">
      <w:pPr>
        <w:rPr>
          <w:rFonts w:hint="eastAsia" w:ascii="仿宋_GB2312" w:hAnsi="仿宋_GB2312" w:eastAsia="仿宋_GB2312" w:cs="仿宋_GB2312"/>
          <w:b/>
          <w:sz w:val="28"/>
          <w:szCs w:val="28"/>
          <w:lang w:val="en-US" w:eastAsia="zh-CN"/>
        </w:rPr>
      </w:pPr>
    </w:p>
    <w:p w14:paraId="56529FB1">
      <w:pPr>
        <w:rPr>
          <w:rFonts w:hint="eastAsia" w:ascii="仿宋_GB2312" w:hAnsi="仿宋_GB2312" w:eastAsia="仿宋_GB2312" w:cs="仿宋_GB2312"/>
          <w:b/>
          <w:sz w:val="28"/>
          <w:szCs w:val="28"/>
          <w:lang w:val="en-US" w:eastAsia="zh-CN"/>
        </w:rPr>
      </w:pPr>
    </w:p>
    <w:p w14:paraId="647BB70F">
      <w:pPr>
        <w:rPr>
          <w:rFonts w:hint="eastAsia" w:ascii="仿宋_GB2312" w:hAnsi="仿宋_GB2312" w:eastAsia="仿宋_GB2312" w:cs="仿宋_GB2312"/>
          <w:b/>
          <w:sz w:val="28"/>
          <w:szCs w:val="28"/>
          <w:lang w:val="en-US" w:eastAsia="zh-CN"/>
        </w:rPr>
      </w:pPr>
    </w:p>
    <w:p w14:paraId="0C865560">
      <w:pPr>
        <w:rPr>
          <w:rFonts w:hint="eastAsia" w:ascii="仿宋_GB2312" w:hAnsi="仿宋_GB2312" w:eastAsia="仿宋_GB2312" w:cs="仿宋_GB2312"/>
          <w:b/>
          <w:sz w:val="28"/>
          <w:szCs w:val="28"/>
          <w:lang w:val="en-US" w:eastAsia="zh-CN"/>
        </w:rPr>
      </w:pPr>
    </w:p>
    <w:p w14:paraId="63A58BFB">
      <w:pPr>
        <w:rPr>
          <w:rFonts w:hint="eastAsia" w:ascii="仿宋_GB2312" w:hAnsi="仿宋_GB2312" w:eastAsia="仿宋_GB2312" w:cs="仿宋_GB2312"/>
          <w:b/>
          <w:sz w:val="28"/>
          <w:szCs w:val="28"/>
          <w:lang w:val="en-US" w:eastAsia="zh-CN"/>
        </w:rPr>
      </w:pPr>
    </w:p>
    <w:p w14:paraId="7ED13839">
      <w:pPr>
        <w:rPr>
          <w:rFonts w:hint="eastAsia" w:ascii="仿宋_GB2312" w:hAnsi="仿宋_GB2312" w:eastAsia="仿宋_GB2312" w:cs="仿宋_GB2312"/>
          <w:b/>
          <w:sz w:val="28"/>
          <w:szCs w:val="28"/>
          <w:lang w:val="en-US" w:eastAsia="zh-CN"/>
        </w:rPr>
      </w:pPr>
    </w:p>
    <w:p w14:paraId="0DF45DB6">
      <w:pPr>
        <w:rPr>
          <w:rFonts w:hint="eastAsia" w:ascii="仿宋_GB2312" w:hAnsi="仿宋_GB2312" w:eastAsia="仿宋_GB2312" w:cs="仿宋_GB2312"/>
          <w:b/>
          <w:sz w:val="28"/>
          <w:szCs w:val="28"/>
          <w:lang w:val="en-US" w:eastAsia="zh-CN"/>
        </w:rPr>
      </w:pPr>
    </w:p>
    <w:p w14:paraId="5E94EA30">
      <w:pPr>
        <w:rPr>
          <w:rFonts w:hint="eastAsia" w:ascii="仿宋_GB2312" w:hAnsi="仿宋_GB2312" w:eastAsia="仿宋_GB2312" w:cs="仿宋_GB2312"/>
          <w:b/>
          <w:sz w:val="28"/>
          <w:szCs w:val="28"/>
          <w:lang w:val="en-US" w:eastAsia="zh-CN"/>
        </w:rPr>
      </w:pPr>
    </w:p>
    <w:p w14:paraId="732EAA0E">
      <w:pPr>
        <w:rPr>
          <w:rFonts w:hint="eastAsia" w:ascii="仿宋_GB2312" w:hAnsi="仿宋_GB2312" w:eastAsia="仿宋_GB2312" w:cs="仿宋_GB2312"/>
          <w:b/>
          <w:sz w:val="28"/>
          <w:szCs w:val="28"/>
          <w:lang w:val="en-US" w:eastAsia="zh-CN"/>
        </w:rPr>
      </w:pPr>
    </w:p>
    <w:p w14:paraId="312D3EE9">
      <w:pPr>
        <w:rPr>
          <w:rFonts w:hint="eastAsia" w:ascii="仿宋_GB2312" w:hAnsi="仿宋_GB2312" w:eastAsia="仿宋_GB2312" w:cs="仿宋_GB2312"/>
          <w:b/>
          <w:sz w:val="28"/>
          <w:szCs w:val="28"/>
          <w:lang w:val="en-US" w:eastAsia="zh-CN"/>
        </w:rPr>
      </w:pPr>
    </w:p>
    <w:p w14:paraId="5EF8276C">
      <w:pPr>
        <w:rPr>
          <w:rFonts w:hint="eastAsia" w:ascii="仿宋_GB2312" w:hAnsi="仿宋_GB2312" w:eastAsia="仿宋_GB2312" w:cs="仿宋_GB2312"/>
          <w:b/>
          <w:sz w:val="28"/>
          <w:szCs w:val="28"/>
          <w:lang w:val="en-US" w:eastAsia="zh-CN"/>
        </w:rPr>
      </w:pPr>
    </w:p>
    <w:p w14:paraId="69904FF4">
      <w:pPr>
        <w:rPr>
          <w:rFonts w:hint="eastAsia" w:ascii="仿宋_GB2312" w:hAnsi="仿宋_GB2312" w:eastAsia="仿宋_GB2312" w:cs="仿宋_GB2312"/>
          <w:b/>
          <w:sz w:val="28"/>
          <w:szCs w:val="28"/>
          <w:lang w:val="en-US" w:eastAsia="zh-CN"/>
        </w:rPr>
      </w:pPr>
    </w:p>
    <w:p w14:paraId="086D8A79">
      <w:pPr>
        <w:rPr>
          <w:rFonts w:hint="eastAsia" w:ascii="仿宋_GB2312" w:hAnsi="仿宋_GB2312" w:eastAsia="仿宋_GB2312" w:cs="仿宋_GB2312"/>
          <w:b/>
          <w:sz w:val="28"/>
          <w:szCs w:val="28"/>
          <w:lang w:val="en-US" w:eastAsia="zh-CN"/>
        </w:rPr>
      </w:pPr>
    </w:p>
    <w:p w14:paraId="596A7BF3">
      <w:pPr>
        <w:rPr>
          <w:rFonts w:hint="eastAsia" w:ascii="仿宋_GB2312" w:hAnsi="仿宋_GB2312" w:eastAsia="仿宋_GB2312" w:cs="仿宋_GB2312"/>
          <w:b/>
          <w:sz w:val="28"/>
          <w:szCs w:val="28"/>
          <w:lang w:val="en-US" w:eastAsia="zh-CN"/>
        </w:rPr>
      </w:pPr>
    </w:p>
    <w:p w14:paraId="1AC40266">
      <w:pPr>
        <w:rPr>
          <w:rFonts w:hint="eastAsia" w:ascii="仿宋_GB2312" w:hAnsi="仿宋_GB2312" w:eastAsia="仿宋_GB2312" w:cs="仿宋_GB2312"/>
          <w:b/>
          <w:sz w:val="28"/>
          <w:szCs w:val="28"/>
          <w:lang w:val="en-US" w:eastAsia="zh-CN"/>
        </w:rPr>
      </w:pPr>
    </w:p>
    <w:p w14:paraId="561FAD5B">
      <w:pPr>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附件17</w:t>
      </w:r>
    </w:p>
    <w:p w14:paraId="517849D8">
      <w:pPr>
        <w:rPr>
          <w:rFonts w:hint="eastAsia" w:ascii="仿宋_GB2312" w:hAnsi="仿宋_GB2312" w:eastAsia="仿宋_GB2312" w:cs="仿宋_GB2312"/>
          <w:b/>
          <w:sz w:val="28"/>
          <w:szCs w:val="28"/>
          <w:lang w:val="en-US" w:eastAsia="zh-CN"/>
        </w:rPr>
      </w:pPr>
    </w:p>
    <w:p w14:paraId="0875A5E6">
      <w:pPr>
        <w:rPr>
          <w:rFonts w:hint="eastAsia" w:ascii="仿宋_GB2312" w:hAnsi="仿宋_GB2312" w:eastAsia="仿宋_GB2312" w:cs="仿宋_GB2312"/>
          <w:b/>
          <w:sz w:val="28"/>
          <w:szCs w:val="28"/>
          <w:lang w:val="en-US" w:eastAsia="zh-CN"/>
        </w:rPr>
      </w:pPr>
    </w:p>
    <w:p w14:paraId="790E8853">
      <w:pPr>
        <w:rPr>
          <w:rFonts w:hint="eastAsia" w:ascii="仿宋_GB2312" w:hAnsi="仿宋_GB2312" w:eastAsia="仿宋_GB2312" w:cs="仿宋_GB2312"/>
          <w:b/>
          <w:sz w:val="28"/>
          <w:szCs w:val="28"/>
          <w:lang w:val="en-US" w:eastAsia="zh-CN"/>
        </w:rPr>
      </w:pPr>
    </w:p>
    <w:p w14:paraId="3659DB69">
      <w:pPr>
        <w:rPr>
          <w:rFonts w:hint="eastAsia" w:ascii="仿宋_GB2312" w:hAnsi="仿宋_GB2312" w:eastAsia="仿宋_GB2312" w:cs="仿宋_GB2312"/>
          <w:b/>
          <w:sz w:val="28"/>
          <w:szCs w:val="28"/>
          <w:lang w:val="en-US" w:eastAsia="zh-CN"/>
        </w:rPr>
      </w:pPr>
    </w:p>
    <w:p w14:paraId="67C84C35">
      <w:pPr>
        <w:rPr>
          <w:rFonts w:hint="eastAsia" w:ascii="仿宋_GB2312" w:hAnsi="仿宋_GB2312" w:eastAsia="仿宋_GB2312" w:cs="仿宋_GB2312"/>
          <w:b/>
          <w:sz w:val="28"/>
          <w:szCs w:val="28"/>
          <w:lang w:val="en-US" w:eastAsia="zh-CN"/>
        </w:rPr>
      </w:pPr>
    </w:p>
    <w:p w14:paraId="15789C1A">
      <w:pPr>
        <w:rPr>
          <w:rFonts w:hint="eastAsia" w:ascii="仿宋_GB2312" w:hAnsi="仿宋_GB2312" w:eastAsia="仿宋_GB2312" w:cs="仿宋_GB2312"/>
          <w:b/>
          <w:sz w:val="28"/>
          <w:szCs w:val="28"/>
          <w:lang w:val="en-US" w:eastAsia="zh-CN"/>
        </w:rPr>
      </w:pPr>
    </w:p>
    <w:p w14:paraId="14153BAB">
      <w:pPr>
        <w:rPr>
          <w:rFonts w:hint="eastAsia" w:ascii="仿宋_GB2312" w:hAnsi="仿宋_GB2312" w:eastAsia="仿宋_GB2312" w:cs="仿宋_GB2312"/>
          <w:b/>
          <w:sz w:val="28"/>
          <w:szCs w:val="28"/>
          <w:lang w:val="en-US" w:eastAsia="zh-CN"/>
        </w:rPr>
      </w:pPr>
    </w:p>
    <w:p w14:paraId="1A4C576C">
      <w:pPr>
        <w:rPr>
          <w:rFonts w:hint="default" w:ascii="仿宋_GB2312" w:hAnsi="仿宋_GB2312" w:eastAsia="仿宋_GB2312" w:cs="仿宋_GB2312"/>
          <w:b/>
          <w:sz w:val="28"/>
          <w:szCs w:val="28"/>
          <w:lang w:val="en-US" w:eastAsia="zh-CN"/>
        </w:rPr>
      </w:pPr>
    </w:p>
    <w:p w14:paraId="0D1F4DDD">
      <w:pPr>
        <w:jc w:val="center"/>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投标单位认定的其他有利资料</w:t>
      </w:r>
    </w:p>
    <w:p w14:paraId="2D19C201">
      <w:pPr>
        <w:pStyle w:val="2"/>
        <w:rPr>
          <w:rFonts w:hint="eastAsia" w:ascii="仿宋_GB2312" w:hAnsi="仿宋_GB2312" w:eastAsia="仿宋_GB2312" w:cs="仿宋_GB2312"/>
          <w:b/>
          <w:sz w:val="32"/>
          <w:szCs w:val="32"/>
          <w:lang w:val="en-US" w:eastAsia="zh-CN"/>
        </w:rPr>
      </w:pPr>
    </w:p>
    <w:p w14:paraId="0DA13D98">
      <w:pPr>
        <w:pStyle w:val="2"/>
        <w:rPr>
          <w:rFonts w:hint="eastAsia" w:ascii="仿宋_GB2312" w:hAnsi="仿宋_GB2312" w:eastAsia="仿宋_GB2312" w:cs="仿宋_GB2312"/>
          <w:b/>
          <w:sz w:val="32"/>
          <w:szCs w:val="32"/>
          <w:lang w:val="en-US" w:eastAsia="zh-CN"/>
        </w:rPr>
      </w:pPr>
    </w:p>
    <w:p w14:paraId="1ABD632A">
      <w:pPr>
        <w:pStyle w:val="2"/>
        <w:rPr>
          <w:rFonts w:hint="eastAsia" w:ascii="仿宋_GB2312" w:hAnsi="仿宋_GB2312" w:eastAsia="仿宋_GB2312" w:cs="仿宋_GB2312"/>
          <w:b/>
          <w:sz w:val="32"/>
          <w:szCs w:val="32"/>
          <w:lang w:val="en-US" w:eastAsia="zh-CN"/>
        </w:rPr>
      </w:pPr>
    </w:p>
    <w:p w14:paraId="693EE592">
      <w:pPr>
        <w:pStyle w:val="2"/>
        <w:rPr>
          <w:rFonts w:hint="eastAsia" w:ascii="仿宋_GB2312" w:hAnsi="仿宋_GB2312" w:eastAsia="仿宋_GB2312" w:cs="仿宋_GB2312"/>
          <w:b/>
          <w:sz w:val="32"/>
          <w:szCs w:val="32"/>
          <w:lang w:val="en-US" w:eastAsia="zh-CN"/>
        </w:rPr>
      </w:pPr>
    </w:p>
    <w:p w14:paraId="6BF12233">
      <w:pPr>
        <w:pStyle w:val="2"/>
        <w:rPr>
          <w:rFonts w:hint="eastAsia" w:ascii="仿宋_GB2312" w:hAnsi="仿宋_GB2312" w:eastAsia="仿宋_GB2312" w:cs="仿宋_GB2312"/>
          <w:b/>
          <w:sz w:val="32"/>
          <w:szCs w:val="32"/>
          <w:lang w:val="en-US" w:eastAsia="zh-CN"/>
        </w:rPr>
      </w:pPr>
    </w:p>
    <w:p w14:paraId="3E644ACB">
      <w:pPr>
        <w:pStyle w:val="2"/>
        <w:rPr>
          <w:rFonts w:hint="eastAsia" w:ascii="仿宋_GB2312" w:hAnsi="仿宋_GB2312" w:eastAsia="仿宋_GB2312" w:cs="仿宋_GB2312"/>
          <w:b/>
          <w:sz w:val="32"/>
          <w:szCs w:val="32"/>
          <w:lang w:val="en-US" w:eastAsia="zh-CN"/>
        </w:rPr>
      </w:pPr>
    </w:p>
    <w:p w14:paraId="64792DF8">
      <w:pPr>
        <w:pStyle w:val="2"/>
        <w:rPr>
          <w:rFonts w:hint="eastAsia" w:ascii="仿宋_GB2312" w:hAnsi="仿宋_GB2312" w:eastAsia="仿宋_GB2312" w:cs="仿宋_GB2312"/>
          <w:b/>
          <w:sz w:val="32"/>
          <w:szCs w:val="32"/>
          <w:lang w:val="en-US" w:eastAsia="zh-CN"/>
        </w:rPr>
      </w:pPr>
    </w:p>
    <w:p w14:paraId="11DA89C1">
      <w:pPr>
        <w:pStyle w:val="2"/>
        <w:rPr>
          <w:rFonts w:hint="eastAsia" w:ascii="仿宋_GB2312" w:hAnsi="仿宋_GB2312" w:eastAsia="仿宋_GB2312" w:cs="仿宋_GB2312"/>
          <w:b/>
          <w:sz w:val="32"/>
          <w:szCs w:val="32"/>
          <w:lang w:val="en-US" w:eastAsia="zh-CN"/>
        </w:rPr>
      </w:pPr>
    </w:p>
    <w:p w14:paraId="65362770">
      <w:pPr>
        <w:pStyle w:val="2"/>
        <w:rPr>
          <w:rFonts w:hint="eastAsia" w:ascii="仿宋_GB2312" w:hAnsi="仿宋_GB2312" w:eastAsia="仿宋_GB2312" w:cs="仿宋_GB2312"/>
          <w:b/>
          <w:sz w:val="32"/>
          <w:szCs w:val="32"/>
          <w:lang w:val="en-US" w:eastAsia="zh-CN"/>
        </w:rPr>
      </w:pPr>
    </w:p>
    <w:p w14:paraId="60ECCD34">
      <w:pPr>
        <w:pStyle w:val="2"/>
        <w:rPr>
          <w:rFonts w:hint="eastAsia" w:ascii="仿宋_GB2312" w:hAnsi="仿宋_GB2312" w:eastAsia="仿宋_GB2312" w:cs="仿宋_GB2312"/>
          <w:b/>
          <w:sz w:val="32"/>
          <w:szCs w:val="32"/>
          <w:lang w:val="en-US" w:eastAsia="zh-CN"/>
        </w:rPr>
      </w:pPr>
    </w:p>
    <w:p w14:paraId="111A42D4">
      <w:pPr>
        <w:pStyle w:val="2"/>
        <w:rPr>
          <w:rFonts w:hint="eastAsia" w:ascii="仿宋_GB2312" w:hAnsi="仿宋_GB2312" w:eastAsia="仿宋_GB2312" w:cs="仿宋_GB2312"/>
          <w:b/>
          <w:sz w:val="32"/>
          <w:szCs w:val="32"/>
          <w:lang w:val="en-US" w:eastAsia="zh-CN"/>
        </w:rPr>
      </w:pPr>
    </w:p>
    <w:p w14:paraId="4F0379E3">
      <w:pPr>
        <w:pStyle w:val="2"/>
        <w:rPr>
          <w:rFonts w:hint="eastAsia" w:ascii="仿宋_GB2312" w:hAnsi="仿宋_GB2312" w:eastAsia="仿宋_GB2312" w:cs="仿宋_GB2312"/>
          <w:b/>
          <w:sz w:val="32"/>
          <w:szCs w:val="32"/>
          <w:lang w:val="en-US" w:eastAsia="zh-CN"/>
        </w:rPr>
      </w:pPr>
    </w:p>
    <w:p w14:paraId="27F0F73F">
      <w:pPr>
        <w:pStyle w:val="2"/>
        <w:rPr>
          <w:rFonts w:hint="eastAsia" w:ascii="仿宋_GB2312" w:hAnsi="仿宋_GB2312" w:eastAsia="仿宋_GB2312" w:cs="仿宋_GB2312"/>
          <w:b/>
          <w:sz w:val="32"/>
          <w:szCs w:val="32"/>
          <w:lang w:val="en-US" w:eastAsia="zh-CN"/>
        </w:rPr>
      </w:pPr>
    </w:p>
    <w:p w14:paraId="647C21BD">
      <w:pPr>
        <w:pStyle w:val="2"/>
        <w:rPr>
          <w:rFonts w:hint="eastAsia" w:ascii="仿宋_GB2312" w:hAnsi="仿宋_GB2312" w:eastAsia="仿宋_GB2312" w:cs="仿宋_GB2312"/>
          <w:b/>
          <w:sz w:val="32"/>
          <w:szCs w:val="32"/>
          <w:lang w:val="en-US" w:eastAsia="zh-CN"/>
        </w:rPr>
      </w:pPr>
    </w:p>
    <w:p w14:paraId="081EE2D4">
      <w:pPr>
        <w:pStyle w:val="2"/>
        <w:rPr>
          <w:rFonts w:hint="eastAsia" w:ascii="仿宋_GB2312" w:hAnsi="仿宋_GB2312" w:eastAsia="仿宋_GB2312" w:cs="仿宋_GB2312"/>
          <w:b/>
          <w:sz w:val="32"/>
          <w:szCs w:val="32"/>
          <w:lang w:val="en-US" w:eastAsia="zh-CN"/>
        </w:rPr>
      </w:pPr>
    </w:p>
    <w:p w14:paraId="2750B91B">
      <w:pPr>
        <w:pStyle w:val="2"/>
        <w:rPr>
          <w:rFonts w:hint="eastAsia" w:ascii="仿宋_GB2312" w:hAnsi="仿宋_GB2312" w:eastAsia="仿宋_GB2312" w:cs="仿宋_GB2312"/>
          <w:b/>
          <w:sz w:val="32"/>
          <w:szCs w:val="32"/>
          <w:lang w:val="en-US" w:eastAsia="zh-CN"/>
        </w:rPr>
      </w:pPr>
    </w:p>
    <w:p w14:paraId="547712F0">
      <w:pPr>
        <w:pStyle w:val="2"/>
        <w:rPr>
          <w:rFonts w:hint="eastAsia" w:ascii="仿宋_GB2312" w:hAnsi="仿宋_GB2312" w:eastAsia="仿宋_GB2312" w:cs="仿宋_GB2312"/>
          <w:b/>
          <w:sz w:val="32"/>
          <w:szCs w:val="32"/>
          <w:lang w:val="en-US" w:eastAsia="zh-CN"/>
        </w:rPr>
      </w:pPr>
    </w:p>
    <w:p w14:paraId="0941155D">
      <w:pPr>
        <w:pStyle w:val="2"/>
        <w:rPr>
          <w:rFonts w:hint="eastAsia" w:ascii="仿宋_GB2312" w:hAnsi="仿宋_GB2312" w:eastAsia="仿宋_GB2312" w:cs="仿宋_GB2312"/>
          <w:b/>
          <w:sz w:val="32"/>
          <w:szCs w:val="32"/>
          <w:lang w:val="en-US" w:eastAsia="zh-CN"/>
        </w:rPr>
      </w:pPr>
    </w:p>
    <w:p w14:paraId="056EA2B6">
      <w:pPr>
        <w:pStyle w:val="2"/>
        <w:rPr>
          <w:rFonts w:hint="eastAsia" w:ascii="仿宋_GB2312" w:hAnsi="仿宋_GB2312" w:eastAsia="仿宋_GB2312" w:cs="仿宋_GB2312"/>
          <w:b/>
          <w:sz w:val="32"/>
          <w:szCs w:val="32"/>
          <w:lang w:val="en-US" w:eastAsia="zh-CN"/>
        </w:rPr>
      </w:pPr>
    </w:p>
    <w:p w14:paraId="5DF89F68">
      <w:pPr>
        <w:pStyle w:val="2"/>
        <w:rPr>
          <w:rFonts w:hint="eastAsia" w:ascii="仿宋_GB2312" w:hAnsi="仿宋_GB2312" w:eastAsia="仿宋_GB2312" w:cs="仿宋_GB2312"/>
          <w:b/>
          <w:sz w:val="32"/>
          <w:szCs w:val="32"/>
          <w:lang w:val="en-US" w:eastAsia="zh-CN"/>
        </w:rPr>
      </w:pPr>
    </w:p>
    <w:p w14:paraId="3E85932D">
      <w:pPr>
        <w:pStyle w:val="2"/>
        <w:rPr>
          <w:rFonts w:hint="eastAsia" w:ascii="仿宋_GB2312" w:hAnsi="仿宋_GB2312" w:eastAsia="仿宋_GB2312" w:cs="仿宋_GB2312"/>
          <w:b/>
          <w:sz w:val="32"/>
          <w:szCs w:val="32"/>
          <w:lang w:val="en-US" w:eastAsia="zh-CN"/>
        </w:rPr>
      </w:pPr>
    </w:p>
    <w:p w14:paraId="04DEEB9E">
      <w:pPr>
        <w:pStyle w:val="2"/>
        <w:rPr>
          <w:rFonts w:hint="eastAsia" w:ascii="仿宋_GB2312" w:hAnsi="仿宋_GB2312" w:eastAsia="仿宋_GB2312" w:cs="仿宋_GB2312"/>
          <w:b/>
          <w:sz w:val="32"/>
          <w:szCs w:val="32"/>
          <w:lang w:val="en-US" w:eastAsia="zh-CN"/>
        </w:rPr>
      </w:pPr>
    </w:p>
    <w:p w14:paraId="7D7DCED4">
      <w:pPr>
        <w:pStyle w:val="2"/>
        <w:rPr>
          <w:rFonts w:hint="eastAsia" w:ascii="仿宋_GB2312" w:hAnsi="仿宋_GB2312" w:eastAsia="仿宋_GB2312" w:cs="仿宋_GB2312"/>
          <w:b/>
          <w:sz w:val="32"/>
          <w:szCs w:val="32"/>
          <w:lang w:val="en-US" w:eastAsia="zh-CN"/>
        </w:rPr>
      </w:pPr>
    </w:p>
    <w:p w14:paraId="40A77B42">
      <w:pPr>
        <w:pStyle w:val="2"/>
        <w:rPr>
          <w:rFonts w:hint="eastAsia" w:ascii="仿宋_GB2312" w:hAnsi="仿宋_GB2312" w:eastAsia="仿宋_GB2312" w:cs="仿宋_GB2312"/>
          <w:b/>
          <w:sz w:val="32"/>
          <w:szCs w:val="32"/>
          <w:lang w:val="en-US" w:eastAsia="zh-CN"/>
        </w:rPr>
      </w:pPr>
    </w:p>
    <w:p w14:paraId="7A406105">
      <w:pPr>
        <w:pStyle w:val="2"/>
        <w:rPr>
          <w:rFonts w:hint="eastAsia" w:ascii="仿宋_GB2312" w:hAnsi="仿宋_GB2312" w:eastAsia="仿宋_GB2312" w:cs="仿宋_GB2312"/>
          <w:b/>
          <w:sz w:val="32"/>
          <w:szCs w:val="32"/>
          <w:lang w:val="en-US" w:eastAsia="zh-CN"/>
        </w:rPr>
      </w:pPr>
    </w:p>
    <w:p w14:paraId="763EBB72">
      <w:pPr>
        <w:pStyle w:val="2"/>
        <w:rPr>
          <w:rFonts w:hint="eastAsia" w:ascii="仿宋_GB2312" w:hAnsi="仿宋_GB2312" w:eastAsia="仿宋_GB2312" w:cs="仿宋_GB2312"/>
          <w:b/>
          <w:sz w:val="32"/>
          <w:szCs w:val="32"/>
          <w:lang w:val="en-US" w:eastAsia="zh-CN"/>
        </w:rPr>
      </w:pPr>
    </w:p>
    <w:p w14:paraId="423AAB3C">
      <w:pPr>
        <w:pStyle w:val="2"/>
        <w:rPr>
          <w:rFonts w:hint="eastAsia" w:ascii="仿宋_GB2312" w:hAnsi="仿宋_GB2312" w:eastAsia="仿宋_GB2312" w:cs="仿宋_GB2312"/>
          <w:b/>
          <w:sz w:val="32"/>
          <w:szCs w:val="32"/>
          <w:lang w:val="en-US" w:eastAsia="zh-CN"/>
        </w:rPr>
      </w:pPr>
    </w:p>
    <w:p w14:paraId="405AF90D">
      <w:pPr>
        <w:pStyle w:val="2"/>
        <w:rPr>
          <w:rFonts w:hint="eastAsia" w:ascii="仿宋_GB2312" w:hAnsi="仿宋_GB2312" w:eastAsia="仿宋_GB2312" w:cs="仿宋_GB2312"/>
          <w:b/>
          <w:sz w:val="32"/>
          <w:szCs w:val="32"/>
          <w:lang w:val="en-US" w:eastAsia="zh-CN"/>
        </w:rPr>
      </w:pPr>
    </w:p>
    <w:p w14:paraId="4F92ACEB">
      <w:pPr>
        <w:pStyle w:val="2"/>
        <w:rPr>
          <w:rFonts w:hint="eastAsia" w:ascii="仿宋_GB2312" w:hAnsi="仿宋_GB2312" w:eastAsia="仿宋_GB2312" w:cs="仿宋_GB2312"/>
          <w:b/>
          <w:sz w:val="32"/>
          <w:szCs w:val="32"/>
          <w:lang w:val="en-US" w:eastAsia="zh-CN"/>
        </w:rPr>
      </w:pPr>
    </w:p>
    <w:p w14:paraId="758C0A69">
      <w:pPr>
        <w:pStyle w:val="2"/>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附件18</w:t>
      </w:r>
    </w:p>
    <w:p w14:paraId="78E8CE1F">
      <w:pPr>
        <w:pStyle w:val="2"/>
        <w:jc w:val="center"/>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现场勘察证明</w:t>
      </w:r>
    </w:p>
    <w:tbl>
      <w:tblPr>
        <w:tblStyle w:val="21"/>
        <w:tblW w:w="9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6"/>
        <w:gridCol w:w="6600"/>
      </w:tblGrid>
      <w:tr w14:paraId="1C32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986" w:type="dxa"/>
            <w:vAlign w:val="center"/>
          </w:tcPr>
          <w:p w14:paraId="12FE1AA6">
            <w:pPr>
              <w:pStyle w:val="2"/>
              <w:widowControl w:val="0"/>
              <w:jc w:val="center"/>
              <w:rPr>
                <w:rFonts w:hint="default" w:ascii="仿宋_GB2312" w:hAnsi="仿宋_GB2312" w:eastAsia="仿宋_GB2312" w:cs="仿宋_GB2312"/>
                <w:b/>
                <w:sz w:val="32"/>
                <w:szCs w:val="32"/>
                <w:vertAlign w:val="baseline"/>
                <w:lang w:val="en-US" w:eastAsia="zh-CN"/>
              </w:rPr>
            </w:pPr>
            <w:r>
              <w:rPr>
                <w:rFonts w:hint="eastAsia" w:ascii="仿宋_GB2312" w:hAnsi="仿宋_GB2312" w:eastAsia="仿宋_GB2312" w:cs="仿宋_GB2312"/>
                <w:b/>
                <w:sz w:val="32"/>
                <w:szCs w:val="32"/>
                <w:vertAlign w:val="baseline"/>
                <w:lang w:val="en-US" w:eastAsia="zh-CN"/>
              </w:rPr>
              <w:t>项目名称</w:t>
            </w:r>
          </w:p>
        </w:tc>
        <w:tc>
          <w:tcPr>
            <w:tcW w:w="6600" w:type="dxa"/>
          </w:tcPr>
          <w:p w14:paraId="2A361BDD">
            <w:pPr>
              <w:pStyle w:val="2"/>
              <w:widowControl w:val="0"/>
              <w:rPr>
                <w:rFonts w:hint="default" w:ascii="仿宋_GB2312" w:hAnsi="仿宋_GB2312" w:eastAsia="仿宋_GB2312" w:cs="仿宋_GB2312"/>
                <w:b/>
                <w:sz w:val="32"/>
                <w:szCs w:val="32"/>
                <w:vertAlign w:val="baseline"/>
                <w:lang w:val="en-US" w:eastAsia="zh-CN"/>
              </w:rPr>
            </w:pPr>
          </w:p>
        </w:tc>
      </w:tr>
      <w:tr w14:paraId="5A98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986" w:type="dxa"/>
            <w:vAlign w:val="center"/>
          </w:tcPr>
          <w:p w14:paraId="549FE519">
            <w:pPr>
              <w:pStyle w:val="2"/>
              <w:widowControl w:val="0"/>
              <w:jc w:val="center"/>
              <w:rPr>
                <w:rFonts w:hint="default" w:ascii="仿宋_GB2312" w:hAnsi="仿宋_GB2312" w:eastAsia="仿宋_GB2312" w:cs="仿宋_GB2312"/>
                <w:b/>
                <w:sz w:val="32"/>
                <w:szCs w:val="32"/>
                <w:vertAlign w:val="baseline"/>
                <w:lang w:val="en-US" w:eastAsia="zh-CN"/>
              </w:rPr>
            </w:pPr>
            <w:r>
              <w:rPr>
                <w:rFonts w:hint="eastAsia" w:ascii="仿宋_GB2312" w:hAnsi="仿宋_GB2312" w:eastAsia="仿宋_GB2312" w:cs="仿宋_GB2312"/>
                <w:b/>
                <w:sz w:val="32"/>
                <w:szCs w:val="32"/>
                <w:vertAlign w:val="baseline"/>
                <w:lang w:val="en-US" w:eastAsia="zh-CN"/>
              </w:rPr>
              <w:t>项目编号</w:t>
            </w:r>
          </w:p>
        </w:tc>
        <w:tc>
          <w:tcPr>
            <w:tcW w:w="6600" w:type="dxa"/>
          </w:tcPr>
          <w:p w14:paraId="690985A0">
            <w:pPr>
              <w:pStyle w:val="2"/>
              <w:widowControl w:val="0"/>
              <w:rPr>
                <w:rFonts w:hint="default" w:ascii="仿宋_GB2312" w:hAnsi="仿宋_GB2312" w:eastAsia="仿宋_GB2312" w:cs="仿宋_GB2312"/>
                <w:b/>
                <w:sz w:val="32"/>
                <w:szCs w:val="32"/>
                <w:vertAlign w:val="baseline"/>
                <w:lang w:val="en-US" w:eastAsia="zh-CN"/>
              </w:rPr>
            </w:pPr>
          </w:p>
        </w:tc>
      </w:tr>
      <w:tr w14:paraId="0E18E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5" w:hRule="atLeast"/>
        </w:trPr>
        <w:tc>
          <w:tcPr>
            <w:tcW w:w="2986" w:type="dxa"/>
            <w:vAlign w:val="center"/>
          </w:tcPr>
          <w:p w14:paraId="12729B9F">
            <w:pPr>
              <w:pStyle w:val="2"/>
              <w:widowControl w:val="0"/>
              <w:jc w:val="center"/>
              <w:rPr>
                <w:rFonts w:hint="default" w:ascii="仿宋_GB2312" w:hAnsi="仿宋_GB2312" w:eastAsia="仿宋_GB2312" w:cs="仿宋_GB2312"/>
                <w:b/>
                <w:sz w:val="32"/>
                <w:szCs w:val="32"/>
                <w:vertAlign w:val="baseline"/>
                <w:lang w:val="en-US" w:eastAsia="zh-CN"/>
              </w:rPr>
            </w:pPr>
            <w:r>
              <w:rPr>
                <w:rFonts w:hint="eastAsia" w:ascii="仿宋_GB2312" w:hAnsi="仿宋_GB2312" w:eastAsia="仿宋_GB2312" w:cs="仿宋_GB2312"/>
                <w:b/>
                <w:sz w:val="32"/>
                <w:szCs w:val="32"/>
                <w:vertAlign w:val="baseline"/>
                <w:lang w:val="en-US" w:eastAsia="zh-CN"/>
              </w:rPr>
              <w:t>现场勘察时间</w:t>
            </w:r>
          </w:p>
        </w:tc>
        <w:tc>
          <w:tcPr>
            <w:tcW w:w="6600" w:type="dxa"/>
          </w:tcPr>
          <w:p w14:paraId="0196FA53">
            <w:pPr>
              <w:pStyle w:val="2"/>
              <w:widowControl w:val="0"/>
              <w:rPr>
                <w:rFonts w:hint="default" w:ascii="仿宋_GB2312" w:hAnsi="仿宋_GB2312" w:eastAsia="仿宋_GB2312" w:cs="仿宋_GB2312"/>
                <w:b/>
                <w:sz w:val="32"/>
                <w:szCs w:val="32"/>
                <w:vertAlign w:val="baseline"/>
                <w:lang w:val="en-US" w:eastAsia="zh-CN"/>
              </w:rPr>
            </w:pPr>
            <w:r>
              <w:rPr>
                <w:rFonts w:hint="eastAsia" w:ascii="仿宋_GB2312" w:hAnsi="仿宋_GB2312" w:eastAsia="仿宋_GB2312" w:cs="仿宋_GB2312"/>
                <w:b/>
                <w:sz w:val="24"/>
                <w:szCs w:val="24"/>
                <w:vertAlign w:val="baseline"/>
                <w:lang w:val="en-US" w:eastAsia="zh-CN"/>
              </w:rPr>
              <w:t>注：请提前联系采购单位约定同意勘察时间，勘察前自行打印盖章提交至采购单位联系人盖章。</w:t>
            </w:r>
          </w:p>
        </w:tc>
      </w:tr>
      <w:tr w14:paraId="6591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9586" w:type="dxa"/>
            <w:gridSpan w:val="2"/>
            <w:vAlign w:val="center"/>
          </w:tcPr>
          <w:p w14:paraId="77414D1F">
            <w:pPr>
              <w:pStyle w:val="2"/>
              <w:widowControl w:val="0"/>
              <w:ind w:left="0" w:leftChars="0" w:firstLine="0" w:firstLineChars="0"/>
              <w:jc w:val="both"/>
              <w:rPr>
                <w:rFonts w:hint="default" w:ascii="仿宋_GB2312" w:hAnsi="仿宋_GB2312" w:eastAsia="仿宋_GB2312" w:cs="仿宋_GB2312"/>
                <w:b/>
                <w:sz w:val="32"/>
                <w:szCs w:val="32"/>
                <w:vertAlign w:val="baseline"/>
                <w:lang w:val="en-US" w:eastAsia="zh-CN"/>
              </w:rPr>
            </w:pPr>
            <w:r>
              <w:rPr>
                <w:rFonts w:hint="eastAsia" w:ascii="仿宋_GB2312" w:hAnsi="仿宋_GB2312" w:eastAsia="仿宋_GB2312" w:cs="仿宋_GB2312"/>
                <w:b/>
                <w:sz w:val="32"/>
                <w:szCs w:val="32"/>
                <w:vertAlign w:val="baseline"/>
                <w:lang w:val="en-US" w:eastAsia="zh-CN"/>
              </w:rPr>
              <w:t>投标单位名称</w:t>
            </w:r>
            <w:r>
              <w:rPr>
                <w:rFonts w:hint="eastAsia" w:ascii="仿宋_GB2312" w:hAnsi="仿宋_GB2312" w:eastAsia="仿宋_GB2312" w:cs="仿宋_GB2312"/>
                <w:b/>
                <w:color w:val="C00000"/>
                <w:sz w:val="32"/>
                <w:szCs w:val="32"/>
                <w:vertAlign w:val="baseline"/>
                <w:lang w:val="en-US" w:eastAsia="zh-CN"/>
              </w:rPr>
              <w:t>（加盖公章）</w:t>
            </w:r>
            <w:r>
              <w:rPr>
                <w:rFonts w:hint="eastAsia" w:ascii="仿宋_GB2312" w:hAnsi="仿宋_GB2312" w:eastAsia="仿宋_GB2312" w:cs="仿宋_GB2312"/>
                <w:b/>
                <w:sz w:val="32"/>
                <w:szCs w:val="32"/>
                <w:vertAlign w:val="baseline"/>
                <w:lang w:val="en-US" w:eastAsia="zh-CN"/>
              </w:rPr>
              <w:t>：</w:t>
            </w:r>
          </w:p>
        </w:tc>
      </w:tr>
      <w:tr w14:paraId="7F74C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vAlign w:val="center"/>
          </w:tcPr>
          <w:p w14:paraId="790D5387">
            <w:pPr>
              <w:pStyle w:val="2"/>
              <w:widowControl w:val="0"/>
              <w:ind w:left="0" w:leftChars="0" w:firstLine="0" w:firstLineChars="0"/>
              <w:jc w:val="center"/>
              <w:rPr>
                <w:rFonts w:hint="default" w:ascii="仿宋_GB2312" w:hAnsi="仿宋_GB2312" w:eastAsia="仿宋_GB2312" w:cs="仿宋_GB2312"/>
                <w:b/>
                <w:sz w:val="32"/>
                <w:szCs w:val="32"/>
                <w:vertAlign w:val="baseline"/>
                <w:lang w:val="en-US" w:eastAsia="zh-CN"/>
              </w:rPr>
            </w:pPr>
            <w:r>
              <w:rPr>
                <w:rFonts w:hint="eastAsia" w:ascii="仿宋_GB2312" w:hAnsi="仿宋_GB2312" w:eastAsia="仿宋_GB2312" w:cs="仿宋_GB2312"/>
                <w:b/>
                <w:sz w:val="32"/>
                <w:szCs w:val="32"/>
                <w:vertAlign w:val="baseline"/>
                <w:lang w:val="en-US" w:eastAsia="zh-CN"/>
              </w:rPr>
              <w:t>投标单位联系人及联系方式</w:t>
            </w:r>
          </w:p>
        </w:tc>
        <w:tc>
          <w:tcPr>
            <w:tcW w:w="6600" w:type="dxa"/>
          </w:tcPr>
          <w:p w14:paraId="6862CC66">
            <w:pPr>
              <w:pStyle w:val="2"/>
              <w:widowControl w:val="0"/>
              <w:rPr>
                <w:rFonts w:hint="default" w:ascii="仿宋_GB2312" w:hAnsi="仿宋_GB2312" w:eastAsia="仿宋_GB2312" w:cs="仿宋_GB2312"/>
                <w:b/>
                <w:sz w:val="32"/>
                <w:szCs w:val="32"/>
                <w:vertAlign w:val="baseline"/>
                <w:lang w:val="en-US" w:eastAsia="zh-CN"/>
              </w:rPr>
            </w:pPr>
          </w:p>
        </w:tc>
      </w:tr>
      <w:tr w14:paraId="0943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0" w:hRule="atLeast"/>
        </w:trPr>
        <w:tc>
          <w:tcPr>
            <w:tcW w:w="9586" w:type="dxa"/>
            <w:gridSpan w:val="2"/>
            <w:vAlign w:val="center"/>
          </w:tcPr>
          <w:p w14:paraId="51C7398B">
            <w:pPr>
              <w:pStyle w:val="2"/>
              <w:widowControl w:val="0"/>
              <w:ind w:left="0" w:leftChars="0" w:firstLine="0" w:firstLineChars="0"/>
              <w:jc w:val="both"/>
              <w:rPr>
                <w:rFonts w:hint="default" w:ascii="仿宋_GB2312" w:hAnsi="仿宋_GB2312" w:eastAsia="仿宋_GB2312" w:cs="仿宋_GB2312"/>
                <w:b/>
                <w:sz w:val="32"/>
                <w:szCs w:val="32"/>
                <w:vertAlign w:val="baseline"/>
                <w:lang w:val="en-US" w:eastAsia="zh-CN"/>
              </w:rPr>
            </w:pPr>
            <w:r>
              <w:rPr>
                <w:rFonts w:hint="eastAsia" w:ascii="仿宋_GB2312" w:hAnsi="仿宋_GB2312" w:eastAsia="仿宋_GB2312" w:cs="仿宋_GB2312"/>
                <w:b/>
                <w:sz w:val="32"/>
                <w:szCs w:val="32"/>
                <w:vertAlign w:val="baseline"/>
                <w:lang w:val="en-US" w:eastAsia="zh-CN"/>
              </w:rPr>
              <w:t>采购单位名称</w:t>
            </w:r>
            <w:r>
              <w:rPr>
                <w:rFonts w:hint="eastAsia" w:ascii="仿宋_GB2312" w:hAnsi="仿宋_GB2312" w:eastAsia="仿宋_GB2312" w:cs="仿宋_GB2312"/>
                <w:b/>
                <w:color w:val="C00000"/>
                <w:sz w:val="32"/>
                <w:szCs w:val="32"/>
                <w:vertAlign w:val="baseline"/>
                <w:lang w:val="en-US" w:eastAsia="zh-CN"/>
              </w:rPr>
              <w:t>（加盖公章）：</w:t>
            </w:r>
          </w:p>
        </w:tc>
      </w:tr>
      <w:tr w14:paraId="6628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6" w:type="dxa"/>
            <w:vAlign w:val="center"/>
          </w:tcPr>
          <w:p w14:paraId="7D0E93E2">
            <w:pPr>
              <w:pStyle w:val="2"/>
              <w:widowControl w:val="0"/>
              <w:ind w:left="0" w:leftChars="0" w:firstLine="0" w:firstLineChars="0"/>
              <w:jc w:val="center"/>
              <w:rPr>
                <w:rFonts w:hint="default" w:ascii="仿宋_GB2312" w:hAnsi="仿宋_GB2312" w:eastAsia="仿宋_GB2312" w:cs="仿宋_GB2312"/>
                <w:b/>
                <w:sz w:val="32"/>
                <w:szCs w:val="32"/>
                <w:vertAlign w:val="baseline"/>
                <w:lang w:val="en-US" w:eastAsia="zh-CN"/>
              </w:rPr>
            </w:pPr>
            <w:r>
              <w:rPr>
                <w:rFonts w:hint="eastAsia" w:ascii="仿宋_GB2312" w:hAnsi="仿宋_GB2312" w:eastAsia="仿宋_GB2312" w:cs="仿宋_GB2312"/>
                <w:b/>
                <w:sz w:val="32"/>
                <w:szCs w:val="32"/>
                <w:vertAlign w:val="baseline"/>
                <w:lang w:val="en-US" w:eastAsia="zh-CN"/>
              </w:rPr>
              <w:t>采购单位联系人及联系方式</w:t>
            </w:r>
          </w:p>
        </w:tc>
        <w:tc>
          <w:tcPr>
            <w:tcW w:w="6600" w:type="dxa"/>
          </w:tcPr>
          <w:p w14:paraId="17145D22">
            <w:pPr>
              <w:pStyle w:val="2"/>
              <w:widowControl w:val="0"/>
              <w:rPr>
                <w:rFonts w:hint="default" w:ascii="仿宋_GB2312" w:hAnsi="仿宋_GB2312" w:eastAsia="仿宋_GB2312" w:cs="仿宋_GB2312"/>
                <w:b/>
                <w:sz w:val="32"/>
                <w:szCs w:val="32"/>
                <w:vertAlign w:val="baseline"/>
                <w:lang w:val="en-US" w:eastAsia="zh-CN"/>
              </w:rPr>
            </w:pPr>
          </w:p>
        </w:tc>
      </w:tr>
    </w:tbl>
    <w:p w14:paraId="611CE0D7">
      <w:pPr>
        <w:pStyle w:val="2"/>
        <w:rPr>
          <w:rFonts w:hint="eastAsia" w:ascii="仿宋_GB2312" w:hAnsi="仿宋_GB2312" w:eastAsia="仿宋_GB2312" w:cs="仿宋_GB2312"/>
          <w:b/>
          <w:sz w:val="32"/>
          <w:szCs w:val="32"/>
          <w:lang w:val="en-US" w:eastAsia="zh-CN"/>
        </w:rPr>
      </w:pPr>
      <w:r>
        <w:rPr>
          <w:rFonts w:hint="eastAsia" w:ascii="仿宋_GB2312" w:hAnsi="仿宋_GB2312" w:eastAsia="仿宋_GB2312" w:cs="仿宋_GB2312"/>
          <w:b/>
          <w:sz w:val="32"/>
          <w:szCs w:val="32"/>
          <w:lang w:val="en-US" w:eastAsia="zh-CN"/>
        </w:rPr>
        <w:t>备注:投标单位必须要现场勘察，并在开标时提供证明，若未提供视为投标无效。</w:t>
      </w:r>
    </w:p>
    <w:sectPr>
      <w:pgSz w:w="11906" w:h="16839"/>
      <w:pgMar w:top="400" w:right="1785" w:bottom="400" w:left="1785"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56C25">
    <w:pPr>
      <w:spacing w:line="187" w:lineRule="auto"/>
      <w:rPr>
        <w:rFonts w:ascii="Calibri" w:hAnsi="Calibri" w:eastAsia="Calibri" w:cs="Calibri"/>
        <w:sz w:val="17"/>
        <w:szCs w:val="17"/>
      </w:rPr>
    </w:pPr>
    <w:r>
      <w:rPr>
        <w:sz w:val="17"/>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17E83">
                          <w:pPr>
                            <w:pStyle w:val="15"/>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05B17E83">
                    <w:pPr>
                      <w:pStyle w:val="15"/>
                      <w:rPr>
                        <w:rFonts w:hint="eastAsia" w:eastAsia="宋体"/>
                        <w:lang w:eastAsia="zh-CN"/>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DDEC8">
    <w:pPr>
      <w:spacing w:line="186" w:lineRule="auto"/>
      <w:ind w:left="4323"/>
      <w:rPr>
        <w:rFonts w:ascii="Calibri" w:hAnsi="Calibri" w:eastAsia="Calibri" w:cs="Calibri"/>
        <w:sz w:val="17"/>
        <w:szCs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1928F">
    <w:pPr>
      <w:spacing w:line="186" w:lineRule="auto"/>
      <w:ind w:left="4324"/>
      <w:rPr>
        <w:rFonts w:ascii="Calibri" w:hAnsi="Calibri" w:eastAsia="Calibri" w:cs="Calibri"/>
        <w:sz w:val="17"/>
        <w:szCs w:val="17"/>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6B95F">
    <w:pPr>
      <w:spacing w:line="188" w:lineRule="auto"/>
      <w:ind w:left="4323"/>
      <w:rPr>
        <w:rFonts w:ascii="Calibri" w:hAnsi="Calibri" w:eastAsia="Calibri" w:cs="Calibri"/>
        <w:sz w:val="17"/>
        <w:szCs w:val="17"/>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06EFA">
    <w:pPr>
      <w:spacing w:line="186" w:lineRule="auto"/>
      <w:ind w:left="4324"/>
      <w:rPr>
        <w:rFonts w:ascii="Calibri" w:hAnsi="Calibri" w:eastAsia="Calibri" w:cs="Calibri"/>
        <w:sz w:val="17"/>
        <w:szCs w:val="17"/>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AC66B">
    <w:pPr>
      <w:spacing w:line="188" w:lineRule="auto"/>
      <w:rPr>
        <w:rFonts w:ascii="Calibri" w:hAnsi="Calibri" w:eastAsia="Calibri" w:cs="Calibri"/>
        <w:sz w:val="17"/>
        <w:szCs w:val="17"/>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10FDF">
    <w:pPr>
      <w:spacing w:line="188" w:lineRule="auto"/>
      <w:ind w:left="4084"/>
      <w:rPr>
        <w:rFonts w:ascii="Calibri" w:hAnsi="Calibri" w:eastAsia="Calibri" w:cs="Calibri"/>
        <w:sz w:val="17"/>
        <w:szCs w:val="17"/>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EF660">
    <w:pPr>
      <w:spacing w:line="188" w:lineRule="auto"/>
      <w:rPr>
        <w:rFonts w:ascii="Calibri" w:hAnsi="Calibri" w:eastAsia="Calibri" w:cs="Calibri"/>
        <w:sz w:val="17"/>
        <w:szCs w:val="17"/>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92AC5">
    <w:pPr>
      <w:spacing w:line="188" w:lineRule="auto"/>
      <w:ind w:left="4596"/>
      <w:rPr>
        <w:rFonts w:ascii="Calibri" w:hAnsi="Calibri" w:eastAsia="Calibri" w:cs="Calibri"/>
        <w:sz w:val="17"/>
        <w:szCs w:val="17"/>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7A562">
    <w:pPr>
      <w:spacing w:line="188" w:lineRule="auto"/>
      <w:ind w:left="4596"/>
      <w:rPr>
        <w:rFonts w:ascii="Calibri" w:hAnsi="Calibri" w:eastAsia="Calibri" w:cs="Calibri"/>
        <w:sz w:val="17"/>
        <w:szCs w:val="17"/>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7B940">
    <w:pPr>
      <w:spacing w:line="188" w:lineRule="auto"/>
      <w:ind w:left="4596"/>
      <w:rPr>
        <w:rFonts w:ascii="Calibri" w:hAnsi="Calibri" w:eastAsia="Calibri" w:cs="Calibri"/>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3E24A">
    <w:pPr>
      <w:spacing w:line="186" w:lineRule="auto"/>
      <w:ind w:left="4370"/>
      <w:rPr>
        <w:rFonts w:ascii="Calibri" w:hAnsi="Calibri" w:eastAsia="Calibri" w:cs="Calibri"/>
        <w:sz w:val="17"/>
        <w:szCs w:val="17"/>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3195E">
    <w:pPr>
      <w:spacing w:line="188" w:lineRule="auto"/>
      <w:ind w:left="4596"/>
      <w:rPr>
        <w:rFonts w:ascii="Calibri" w:hAnsi="Calibri" w:eastAsia="Calibri" w:cs="Calibri"/>
        <w:sz w:val="17"/>
        <w:szCs w:val="17"/>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99A0B">
    <w:pPr>
      <w:spacing w:line="188" w:lineRule="auto"/>
      <w:ind w:left="4596"/>
      <w:rPr>
        <w:rFonts w:ascii="Calibri" w:hAnsi="Calibri" w:eastAsia="Calibri" w:cs="Calibri"/>
        <w:sz w:val="17"/>
        <w:szCs w:val="17"/>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75381">
    <w:pPr>
      <w:spacing w:line="188" w:lineRule="auto"/>
      <w:ind w:left="4595"/>
      <w:rPr>
        <w:rFonts w:ascii="Calibri" w:hAnsi="Calibri" w:eastAsia="Calibri" w:cs="Calibri"/>
        <w:sz w:val="17"/>
        <w:szCs w:val="17"/>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0D008">
    <w:pPr>
      <w:spacing w:line="188" w:lineRule="auto"/>
      <w:ind w:left="4595"/>
      <w:rPr>
        <w:rFonts w:ascii="Calibri" w:hAnsi="Calibri" w:eastAsia="Calibri" w:cs="Calibri"/>
        <w:sz w:val="17"/>
        <w:szCs w:val="17"/>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E2CD6">
    <w:pPr>
      <w:spacing w:line="188" w:lineRule="auto"/>
      <w:ind w:left="4708"/>
      <w:rPr>
        <w:rFonts w:ascii="Calibri" w:hAnsi="Calibri" w:eastAsia="Calibri" w:cs="Calibri"/>
        <w:sz w:val="17"/>
        <w:szCs w:val="17"/>
      </w:rPr>
    </w:pPr>
    <w:bookmarkStart w:id="24" w:name="_bookmark12"/>
    <w:bookmarkEnd w:id="24"/>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281FD">
    <w:pPr>
      <w:pStyle w:val="15"/>
      <w:jc w:val="both"/>
      <w:rPr>
        <w:rFonts w:hint="eastAsia" w:ascii="仿宋_GB2312" w:eastAsia="仿宋_GB2312"/>
        <w:i/>
        <w:szCs w:val="18"/>
      </w:rPr>
    </w:pPr>
    <w:r>
      <w:rPr>
        <w:rFonts w:hint="eastAsia" w:ascii="仿宋_GB2312" w:eastAsia="仿宋_GB2312"/>
        <w:i/>
        <w:szCs w:val="18"/>
      </w:rPr>
      <mc:AlternateContent>
        <mc:Choice Requires="wps">
          <w:drawing>
            <wp:anchor distT="0" distB="0" distL="114300" distR="114300" simplePos="0" relativeHeight="251701248" behindDoc="0" locked="0" layoutInCell="1" allowOverlap="1">
              <wp:simplePos x="0" y="0"/>
              <wp:positionH relativeFrom="column">
                <wp:posOffset>-63500</wp:posOffset>
              </wp:positionH>
              <wp:positionV relativeFrom="paragraph">
                <wp:posOffset>161925</wp:posOffset>
              </wp:positionV>
              <wp:extent cx="6047105" cy="635"/>
              <wp:effectExtent l="0" t="0" r="0" b="0"/>
              <wp:wrapNone/>
              <wp:docPr id="36" name="直接箭头连接符 36"/>
              <wp:cNvGraphicFramePr/>
              <a:graphic xmlns:a="http://schemas.openxmlformats.org/drawingml/2006/main">
                <a:graphicData uri="http://schemas.microsoft.com/office/word/2010/wordprocessingShape">
                  <wps:wsp>
                    <wps:cNvCnPr/>
                    <wps:spPr>
                      <a:xfrm>
                        <a:off x="0" y="0"/>
                        <a:ext cx="604710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5pt;margin-top:12.75pt;height:0.05pt;width:476.15pt;z-index:251701248;mso-width-relative:page;mso-height-relative:page;" filled="f" stroked="t" coordsize="21600,21600" o:gfxdata="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8OEqfYAAAACQEAAA8AAAAAAAAAAQAgAAAAIgAAAGRycy9kb3du&#10;cmV2LnhtbFBLAQIUABQAAAAIAIdO4kA4JAzP/wEAAPADAAAOAAAAAAAAAAEAIAAAACcBAABkcnMv&#10;ZTJvRG9jLnhtbFBLBQYAAAAABgAGAFkBAACYBQAAAAA=&#10;">
              <v:fill on="f" focussize="0,0"/>
              <v:stroke color="#000000" joinstyle="round"/>
              <v:imagedata o:title=""/>
              <o:lock v:ext="edit" aspectratio="f"/>
            </v:shape>
          </w:pict>
        </mc:Fallback>
      </mc:AlternateContent>
    </w:r>
    <w:r>
      <w:rPr>
        <w:rFonts w:hint="eastAsia" w:ascii="仿宋_GB2312" w:eastAsia="仿宋_GB2312"/>
        <w:i/>
        <w:szCs w:val="18"/>
      </w:rPr>
      <w:t xml:space="preserve">  传真:0999-3022329         </w:t>
    </w:r>
    <w:r>
      <w:rPr>
        <w:rFonts w:hint="eastAsia" w:ascii="仿宋_GB2312" w:eastAsia="仿宋_GB2312"/>
        <w:i/>
        <w:szCs w:val="18"/>
        <w:lang w:val="en-US" w:eastAsia="zh-CN"/>
      </w:rPr>
      <w:t xml:space="preserve">                    </w:t>
    </w:r>
    <w:r>
      <w:rPr>
        <w:rFonts w:hint="eastAsia" w:ascii="仿宋_GB2312" w:eastAsia="仿宋_GB2312"/>
        <w:i/>
        <w:szCs w:val="18"/>
      </w:rPr>
      <w:t xml:space="preserve">                网址：http://www.ccgp-xinjiang.gov.cn/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4626A">
    <w:pPr>
      <w:pStyle w:val="15"/>
      <w:framePr w:wrap="around" w:vAnchor="text" w:hAnchor="margin" w:xAlign="center" w:y="1"/>
      <w:rPr>
        <w:rStyle w:val="23"/>
      </w:rPr>
    </w:pPr>
    <w:r>
      <w:fldChar w:fldCharType="begin"/>
    </w:r>
    <w:r>
      <w:rPr>
        <w:rStyle w:val="23"/>
      </w:rPr>
      <w:instrText xml:space="preserve">PAGE  </w:instrText>
    </w:r>
    <w:r>
      <w:fldChar w:fldCharType="end"/>
    </w:r>
  </w:p>
  <w:p w14:paraId="657FB6F1">
    <w:pPr>
      <w:pStyle w:val="15"/>
      <w:ind w:right="360" w:firstLine="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5B23C">
    <w:pPr>
      <w:pStyle w:val="15"/>
      <w:jc w:val="both"/>
      <w:rPr>
        <w:rFonts w:hint="eastAsia" w:ascii="仿宋_GB2312" w:eastAsia="仿宋_GB2312"/>
        <w:i/>
        <w:szCs w:val="18"/>
      </w:rPr>
    </w:pPr>
    <w:r>
      <w:rPr>
        <w:rFonts w:hint="eastAsia" w:ascii="仿宋_GB2312" w:eastAsia="仿宋_GB2312"/>
        <w:i/>
        <w:szCs w:val="18"/>
      </w:rPr>
      <mc:AlternateContent>
        <mc:Choice Requires="wps">
          <w:drawing>
            <wp:anchor distT="0" distB="0" distL="114300" distR="114300" simplePos="0" relativeHeight="251702272" behindDoc="0" locked="0" layoutInCell="1" allowOverlap="1">
              <wp:simplePos x="0" y="0"/>
              <wp:positionH relativeFrom="column">
                <wp:posOffset>-12065</wp:posOffset>
              </wp:positionH>
              <wp:positionV relativeFrom="paragraph">
                <wp:posOffset>192405</wp:posOffset>
              </wp:positionV>
              <wp:extent cx="5995670" cy="17145"/>
              <wp:effectExtent l="0" t="4445" r="8890" b="8890"/>
              <wp:wrapNone/>
              <wp:docPr id="35" name="直接箭头连接符 35"/>
              <wp:cNvGraphicFramePr/>
              <a:graphic xmlns:a="http://schemas.openxmlformats.org/drawingml/2006/main">
                <a:graphicData uri="http://schemas.microsoft.com/office/word/2010/wordprocessingShape">
                  <wps:wsp>
                    <wps:cNvCnPr/>
                    <wps:spPr>
                      <a:xfrm>
                        <a:off x="0" y="0"/>
                        <a:ext cx="5995670" cy="171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0.95pt;margin-top:15.15pt;height:1.35pt;width:472.1pt;z-index:251702272;mso-width-relative:page;mso-height-relative:page;" filled="f" stroked="t" coordsize="21600,21600" o:gfxdata="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Ioj1nXAAAACAEAAA8AAAAAAAAAAQAgAAAAIgAAAGRycy9k&#10;b3ducmV2LnhtbFBLAQIUABQAAAAIAIdO4kCw+NUsAwIAAPIDAAAOAAAAAAAAAAEAIAAAACYBAABk&#10;cnMvZTJvRG9jLnhtbFBLBQYAAAAABgAGAFkBAACbBQAAAAA=&#10;">
              <v:fill on="f" focussize="0,0"/>
              <v:stroke color="#000000" joinstyle="round"/>
              <v:imagedata o:title=""/>
              <o:lock v:ext="edit" aspectratio="f"/>
            </v:shape>
          </w:pict>
        </mc:Fallback>
      </mc:AlternateContent>
    </w:r>
    <w:r>
      <w:rPr>
        <w:rFonts w:hint="eastAsia" w:ascii="仿宋_GB2312" w:eastAsia="仿宋_GB2312"/>
        <w:i/>
        <w:szCs w:val="18"/>
      </w:rPr>
      <w:t xml:space="preserve">   </w:t>
    </w:r>
    <w:r>
      <w:rPr>
        <w:rFonts w:hint="eastAsia" w:ascii="仿宋_GB2312" w:eastAsia="仿宋_GB2312"/>
        <w:i/>
        <w:szCs w:val="18"/>
        <w:lang w:val="en-US" w:eastAsia="zh-CN"/>
      </w:rPr>
      <w:t xml:space="preserve">          </w:t>
    </w:r>
    <w:r>
      <w:rPr>
        <w:rFonts w:hint="eastAsia" w:ascii="仿宋_GB2312" w:eastAsia="仿宋_GB2312"/>
        <w:i/>
        <w:szCs w:val="18"/>
      </w:rPr>
      <w:t xml:space="preserve">   </w:t>
    </w:r>
    <w:r>
      <w:rPr>
        <w:rFonts w:hint="eastAsia" w:ascii="仿宋_GB2312" w:eastAsia="仿宋_GB2312"/>
        <w:i/>
        <w:szCs w:val="18"/>
        <w:lang w:val="en-US" w:eastAsia="zh-CN"/>
      </w:rPr>
      <w:t xml:space="preserve">           </w:t>
    </w:r>
    <w:r>
      <w:rPr>
        <w:rFonts w:hint="eastAsia" w:ascii="仿宋_GB2312" w:eastAsia="仿宋_GB2312"/>
        <w:i/>
        <w:szCs w:val="18"/>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E48B8">
    <w:pPr>
      <w:spacing w:line="188" w:lineRule="auto"/>
      <w:ind w:left="4084"/>
      <w:rPr>
        <w:rFonts w:ascii="Calibri" w:hAnsi="Calibri" w:eastAsia="Calibri" w:cs="Calibri"/>
        <w:sz w:val="17"/>
        <w:szCs w:val="17"/>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CCF3E">
    <w:pPr>
      <w:spacing w:line="230" w:lineRule="auto"/>
      <w:ind w:left="4210"/>
      <w:rPr>
        <w:rFonts w:ascii="宋体" w:hAnsi="宋体" w:eastAsia="宋体" w:cs="宋体"/>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E91C4">
    <w:pPr>
      <w:spacing w:line="186" w:lineRule="auto"/>
      <w:ind w:left="4370"/>
      <w:rPr>
        <w:rFonts w:ascii="Calibri" w:hAnsi="Calibri" w:eastAsia="Calibri" w:cs="Calibri"/>
        <w:sz w:val="17"/>
        <w:szCs w:val="17"/>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EA1BD">
    <w:pPr>
      <w:spacing w:line="230" w:lineRule="auto"/>
      <w:ind w:left="3552"/>
      <w:rPr>
        <w:rFonts w:ascii="宋体" w:hAnsi="宋体" w:eastAsia="宋体" w:cs="宋体"/>
        <w:sz w:val="17"/>
        <w:szCs w:val="17"/>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497D6">
    <w:pPr>
      <w:spacing w:line="230" w:lineRule="auto"/>
      <w:ind w:left="3552"/>
      <w:rPr>
        <w:rFonts w:ascii="宋体" w:hAnsi="宋体" w:eastAsia="宋体" w:cs="宋体"/>
        <w:sz w:val="17"/>
        <w:szCs w:val="17"/>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F1404B">
    <w:pPr>
      <w:spacing w:line="230" w:lineRule="auto"/>
      <w:ind w:left="3552"/>
      <w:rPr>
        <w:rFonts w:ascii="宋体" w:hAnsi="宋体" w:eastAsia="宋体" w:cs="宋体"/>
        <w:sz w:val="17"/>
        <w:szCs w:val="17"/>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4A668F">
    <w:pPr>
      <w:spacing w:line="230" w:lineRule="auto"/>
      <w:ind w:left="3552"/>
      <w:rPr>
        <w:rFonts w:ascii="宋体" w:hAnsi="宋体" w:eastAsia="宋体" w:cs="宋体"/>
        <w:sz w:val="17"/>
        <w:szCs w:val="17"/>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2AD67">
    <w:pPr>
      <w:spacing w:line="14" w:lineRule="auto"/>
      <w:rPr>
        <w:rFonts w:ascii="Arial"/>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4E89D">
    <w:pPr>
      <w:spacing w:line="230" w:lineRule="auto"/>
      <w:ind w:left="3565"/>
      <w:rPr>
        <w:rFonts w:ascii="宋体" w:hAnsi="宋体" w:eastAsia="宋体" w:cs="宋体"/>
        <w:sz w:val="17"/>
        <w:szCs w:val="17"/>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1D9CA">
    <w:pPr>
      <w:spacing w:line="14" w:lineRule="auto"/>
      <w:rPr>
        <w:rFonts w:ascii="Arial"/>
        <w:sz w:val="2"/>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F8F6C">
    <w:pPr>
      <w:spacing w:line="14" w:lineRule="auto"/>
      <w:rPr>
        <w:rFonts w:ascii="Arial"/>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4BF9C">
    <w:pPr>
      <w:spacing w:line="188" w:lineRule="auto"/>
      <w:rPr>
        <w:rFonts w:ascii="Calibri" w:hAnsi="Calibri" w:eastAsia="Calibri" w:cs="Calibri"/>
        <w:sz w:val="17"/>
        <w:szCs w:val="17"/>
      </w:rPr>
    </w:pPr>
    <w:r>
      <w:rPr>
        <w:rFonts w:ascii="Calibri" w:hAnsi="Calibri" w:eastAsia="Calibri" w:cs="Calibri"/>
        <w:spacing w:val="2"/>
        <w:sz w:val="17"/>
        <w:szCs w:val="17"/>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57759">
    <w:pPr>
      <w:spacing w:line="188" w:lineRule="auto"/>
      <w:ind w:left="4369"/>
      <w:rPr>
        <w:rFonts w:ascii="Calibri" w:hAnsi="Calibri" w:eastAsia="Calibri" w:cs="Calibri"/>
        <w:sz w:val="17"/>
        <w:szCs w:val="17"/>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06F01">
    <w:pPr>
      <w:spacing w:line="188" w:lineRule="auto"/>
      <w:ind w:left="4323"/>
      <w:rPr>
        <w:rFonts w:ascii="Calibri" w:hAnsi="Calibri" w:eastAsia="Calibri" w:cs="Calibri"/>
        <w:sz w:val="17"/>
        <w:szCs w:val="17"/>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E8C33">
    <w:pPr>
      <w:spacing w:line="187" w:lineRule="auto"/>
      <w:ind w:left="4323"/>
      <w:rPr>
        <w:rFonts w:ascii="Calibri" w:hAnsi="Calibri" w:eastAsia="Calibri" w:cs="Calibri"/>
        <w:sz w:val="17"/>
        <w:szCs w:val="17"/>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61814">
    <w:pPr>
      <w:spacing w:line="188" w:lineRule="auto"/>
      <w:ind w:left="4323"/>
      <w:rPr>
        <w:rFonts w:ascii="Calibri" w:hAnsi="Calibri" w:eastAsia="Calibri" w:cs="Calibri"/>
        <w:sz w:val="17"/>
        <w:szCs w:val="1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F9E0D">
    <w:pPr>
      <w:spacing w:line="188" w:lineRule="auto"/>
      <w:ind w:left="4323"/>
      <w:rPr>
        <w:rFonts w:ascii="Calibri" w:hAnsi="Calibri" w:eastAsia="Calibri" w:cs="Calibri"/>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FDABA">
    <w:pPr>
      <w:pStyle w:val="9"/>
      <w:jc w:val="both"/>
      <w:rPr>
        <w:rFonts w:hint="eastAsia" w:eastAsia="宋体"/>
        <w:lang w:val="en-US" w:eastAsia="zh-CN"/>
      </w:rPr>
    </w:pPr>
  </w:p>
  <w:p w14:paraId="73D3B306">
    <w:pPr>
      <w:pStyle w:val="9"/>
      <w:jc w:val="both"/>
      <w:rPr>
        <w:rFonts w:hint="eastAsia" w:eastAsia="宋体"/>
        <w:lang w:val="en-US" w:eastAsia="zh-CN"/>
      </w:rPr>
    </w:pPr>
  </w:p>
  <w:p w14:paraId="4E325F9A">
    <w:pPr>
      <w:pStyle w:val="9"/>
      <w:jc w:val="both"/>
      <w:rPr>
        <w:rFonts w:hint="eastAsia" w:eastAsia="宋体"/>
        <w:lang w:val="en-US" w:eastAsia="zh-CN"/>
      </w:rPr>
    </w:pPr>
  </w:p>
  <w:p w14:paraId="0FD22F09">
    <w:pPr>
      <w:pStyle w:val="9"/>
      <w:jc w:val="both"/>
      <w:rPr>
        <w:rFonts w:hint="default" w:eastAsia="宋体"/>
        <w:lang w:val="en-US" w:eastAsia="zh-CN"/>
      </w:rPr>
    </w:pPr>
    <w:r>
      <w:rPr>
        <w:rFonts w:hint="eastAsia" w:eastAsia="宋体"/>
        <w:lang w:val="en-US" w:eastAsia="zh-CN"/>
      </w:rPr>
      <w:t>霍城县政府采购中心                                                                                                      公开招标</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8EDFB">
    <w:pPr>
      <w:spacing w:line="14" w:lineRule="exact"/>
      <w:rPr>
        <w:rFonts w:ascii="Arial"/>
        <w:sz w:val="2"/>
      </w:rPr>
    </w:pPr>
    <w:r>
      <w:pict>
        <v:rect id="_x0000_s2055" o:spid="_x0000_s2055" o:spt="1" style="position:absolute;left:0pt;margin-left:90pt;margin-top:53.5pt;height:0.75pt;width:415.3pt;mso-position-horizontal-relative:page;mso-position-vertical-relative:page;z-index:251664384;mso-width-relative:page;mso-height-relative:page;" fillcolor="#000000" filled="t" stroked="f" coordsize="21600,21600" o:allowincell="f">
          <v:path/>
          <v:fill on="t" focussize="0,0"/>
          <v:stroke on="f"/>
          <v:imagedata o:title=""/>
          <o:lock v:ext="edit"/>
        </v:rect>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5E7B5">
    <w:pPr>
      <w:spacing w:line="14" w:lineRule="auto"/>
      <w:rPr>
        <w:rFonts w:ascii="Arial"/>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A886A">
    <w:pPr>
      <w:spacing w:line="14" w:lineRule="exact"/>
      <w:rPr>
        <w:rFonts w:ascii="Arial"/>
        <w:sz w:val="2"/>
      </w:rPr>
    </w:pPr>
    <w:r>
      <mc:AlternateContent>
        <mc:Choice Requires="wps">
          <w:drawing>
            <wp:anchor distT="0" distB="0" distL="114300" distR="114300" simplePos="0" relativeHeight="251718656" behindDoc="0" locked="0" layoutInCell="0" allowOverlap="1">
              <wp:simplePos x="0" y="0"/>
              <wp:positionH relativeFrom="page">
                <wp:posOffset>989965</wp:posOffset>
              </wp:positionH>
              <wp:positionV relativeFrom="page">
                <wp:posOffset>828675</wp:posOffset>
              </wp:positionV>
              <wp:extent cx="5581650" cy="9525"/>
              <wp:effectExtent l="0" t="0" r="0" b="0"/>
              <wp:wrapNone/>
              <wp:docPr id="3" name="矩形 3"/>
              <wp:cNvGraphicFramePr/>
              <a:graphic xmlns:a="http://schemas.openxmlformats.org/drawingml/2006/main">
                <a:graphicData uri="http://schemas.microsoft.com/office/word/2010/wordprocessingShape">
                  <wps:wsp>
                    <wps:cNvSpPr/>
                    <wps:spPr>
                      <a:xfrm>
                        <a:off x="0" y="0"/>
                        <a:ext cx="5581650"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77.95pt;margin-top:65.25pt;height:0.75pt;width:439.5pt;mso-position-horizontal-relative:page;mso-position-vertical-relative:page;z-index:251718656;mso-width-relative:page;mso-height-relative:page;" fillcolor="#000000" filled="t" stroked="f" coordsize="21600,21600" o:allowincell="f" o:gfxdata="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WnSQbZ&#10;AAAADAEAAA8AAAAAAAAAAQAgAAAAIgAAAGRycy9kb3ducmV2LnhtbFBLAQIUABQAAAAIAIdO4kCH&#10;L98SrQEAAF0DAAAOAAAAAAAAAAEAIAAAACgBAABkcnMvZTJvRG9jLnhtbFBLBQYAAAAABgAGAFkB&#10;AABHBQAAAAA=&#10;">
              <v:fill on="t" focussize="0,0"/>
              <v:stroke on="f"/>
              <v:imagedata o:title=""/>
              <o:lock v:ext="edit" aspectratio="f"/>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6B39C">
    <w:pPr>
      <w:spacing w:line="14" w:lineRule="exact"/>
      <w:rPr>
        <w:rFonts w:ascii="Arial"/>
        <w:sz w:val="2"/>
      </w:rPr>
    </w:pPr>
    <w:r>
      <w:pict>
        <v:rect id="_x0000_s2057" o:spid="_x0000_s2057" o:spt="1" style="position:absolute;left:0pt;margin-left:77.95pt;margin-top:65.25pt;height:0.75pt;width:439.5pt;mso-position-horizontal-relative:page;mso-position-vertical-relative:page;z-index:251665408;mso-width-relative:page;mso-height-relative:page;" fillcolor="#000000" filled="t" stroked="f" coordsize="21600,21600" o:allowincell="f">
          <v:path/>
          <v:fill on="t" focussize="0,0"/>
          <v:stroke on="f"/>
          <v:imagedata o:title=""/>
          <o:lock v:ext="edit"/>
        </v:rect>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AC9E1">
    <w:pPr>
      <w:spacing w:line="14" w:lineRule="exact"/>
      <w:rPr>
        <w:rFonts w:ascii="Arial"/>
        <w:sz w:val="2"/>
      </w:rPr>
    </w:pPr>
    <w:r>
      <w:pict>
        <v:rect id="_x0000_s2058" o:spid="_x0000_s2058" o:spt="1" style="position:absolute;left:0pt;margin-left:77.95pt;margin-top:65.25pt;height:0.75pt;width:439.5pt;mso-position-horizontal-relative:page;mso-position-vertical-relative:page;z-index:251666432;mso-width-relative:page;mso-height-relative:page;" fillcolor="#000000" filled="t" stroked="f" coordsize="21600,21600" o:allowincell="f">
          <v:path/>
          <v:fill on="t" focussize="0,0"/>
          <v:stroke on="f"/>
          <v:imagedata o:title=""/>
          <o:lock v:ext="edit"/>
        </v:rect>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6E091">
    <w:pPr>
      <w:spacing w:line="14" w:lineRule="exact"/>
      <w:rPr>
        <w:rFonts w:ascii="Arial"/>
        <w:sz w:val="2"/>
      </w:rPr>
    </w:pPr>
    <w:r>
      <mc:AlternateContent>
        <mc:Choice Requires="wps">
          <w:drawing>
            <wp:anchor distT="0" distB="0" distL="114300" distR="114300" simplePos="0" relativeHeight="251719680" behindDoc="0" locked="0" layoutInCell="0" allowOverlap="1">
              <wp:simplePos x="0" y="0"/>
              <wp:positionH relativeFrom="page">
                <wp:posOffset>989965</wp:posOffset>
              </wp:positionH>
              <wp:positionV relativeFrom="page">
                <wp:posOffset>828675</wp:posOffset>
              </wp:positionV>
              <wp:extent cx="5581650" cy="9525"/>
              <wp:effectExtent l="0" t="0" r="0" b="0"/>
              <wp:wrapNone/>
              <wp:docPr id="4" name="矩形 4"/>
              <wp:cNvGraphicFramePr/>
              <a:graphic xmlns:a="http://schemas.openxmlformats.org/drawingml/2006/main">
                <a:graphicData uri="http://schemas.microsoft.com/office/word/2010/wordprocessingShape">
                  <wps:wsp>
                    <wps:cNvSpPr/>
                    <wps:spPr>
                      <a:xfrm>
                        <a:off x="0" y="0"/>
                        <a:ext cx="5581650"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77.95pt;margin-top:65.25pt;height:0.75pt;width:439.5pt;mso-position-horizontal-relative:page;mso-position-vertical-relative:page;z-index:251719680;mso-width-relative:page;mso-height-relative:page;" fillcolor="#000000" filled="t" stroked="f" coordsize="21600,21600" o:allowincell="f" o:gfxdata="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WnSQbZ&#10;AAAADAEAAA8AAAAAAAAAAQAgAAAAIgAAAGRycy9kb3ducmV2LnhtbFBLAQIUABQAAAAIAIdO4kBG&#10;LngfrQEAAF0DAAAOAAAAAAAAAAEAIAAAACgBAABkcnMvZTJvRG9jLnhtbFBLBQYAAAAABgAGAFkB&#10;AABHBQAAAAA=&#10;">
              <v:fill on="t" focussize="0,0"/>
              <v:stroke on="f"/>
              <v:imagedata o:title=""/>
              <o:lock v:ext="edit" aspectratio="f"/>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1A83A">
    <w:pPr>
      <w:spacing w:line="14" w:lineRule="auto"/>
      <w:rPr>
        <w:rFonts w:ascii="Arial"/>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A923B">
    <w:pPr>
      <w:spacing w:line="14" w:lineRule="exact"/>
      <w:rPr>
        <w:rFonts w:ascii="Arial"/>
        <w:sz w:val="2"/>
      </w:rPr>
    </w:pPr>
    <w:r>
      <mc:AlternateContent>
        <mc:Choice Requires="wps">
          <w:drawing>
            <wp:anchor distT="0" distB="0" distL="114300" distR="114300" simplePos="0" relativeHeight="251717632" behindDoc="0" locked="0" layoutInCell="0" allowOverlap="1">
              <wp:simplePos x="0" y="0"/>
              <wp:positionH relativeFrom="page">
                <wp:posOffset>1143000</wp:posOffset>
              </wp:positionH>
              <wp:positionV relativeFrom="page">
                <wp:posOffset>679450</wp:posOffset>
              </wp:positionV>
              <wp:extent cx="5274310" cy="9525"/>
              <wp:effectExtent l="0" t="0" r="0" b="0"/>
              <wp:wrapNone/>
              <wp:docPr id="1" name="矩形 1"/>
              <wp:cNvGraphicFramePr/>
              <a:graphic xmlns:a="http://schemas.openxmlformats.org/drawingml/2006/main">
                <a:graphicData uri="http://schemas.microsoft.com/office/word/2010/wordprocessingShape">
                  <wps:wsp>
                    <wps:cNvSpPr/>
                    <wps:spPr>
                      <a:xfrm>
                        <a:off x="0" y="0"/>
                        <a:ext cx="5274310" cy="952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90pt;margin-top:53.5pt;height:0.75pt;width:415.3pt;mso-position-horizontal-relative:page;mso-position-vertical-relative:page;z-index:251717632;mso-width-relative:page;mso-height-relative:page;" fillcolor="#000000" filled="t" stroked="f" coordsize="21600,21600" o:allowincell="f" o:gfxdata="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sTi3dcA&#10;AAAMAQAADwAAAAAAAAABACAAAAAiAAAAZHJzL2Rvd25yZXYueG1sUEsBAhQAFAAAAAgAh07iQDVF&#10;bkCuAQAAXQMAAA4AAAAAAAAAAQAgAAAAJgEAAGRycy9lMm9Eb2MueG1sUEsFBgAAAAAGAAYAWQEA&#10;AEYFAAAAAA==&#10;">
              <v:fill on="t" focussize="0,0"/>
              <v:stroke on="f"/>
              <v:imagedata o:title=""/>
              <o:lock v:ext="edit" aspectratio="f"/>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3195D">
    <w:pPr>
      <w:spacing w:line="14" w:lineRule="exact"/>
      <w:rPr>
        <w:rFonts w:ascii="Arial"/>
        <w:sz w:val="2"/>
      </w:rPr>
    </w:pPr>
    <w:r>
      <w:pict>
        <v:rect id="_x0000_s2060" o:spid="_x0000_s2060" o:spt="1" style="position:absolute;left:0pt;margin-left:90pt;margin-top:53.5pt;height:0.75pt;width:415.3pt;mso-position-horizontal-relative:page;mso-position-vertical-relative:page;z-index:251667456;mso-width-relative:page;mso-height-relative:page;" fillcolor="#000000" filled="t" stroked="f" coordsize="21600,21600" o:allowincell="f">
          <v:path/>
          <v:fill on="t" focussize="0,0"/>
          <v:stroke on="f"/>
          <v:imagedata o:title=""/>
          <o:lock v:ext="edit"/>
        </v:rect>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01C4C">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D4D1F">
    <w:pPr>
      <w:spacing w:line="14" w:lineRule="exact"/>
      <w:rPr>
        <w:rFonts w:ascii="Arial"/>
        <w:sz w:val="2"/>
      </w:rPr>
    </w:pPr>
    <w:r>
      <w:pict>
        <v:rect id="_x0000_s2049" o:spid="_x0000_s2049" o:spt="1" style="position:absolute;left:0pt;margin-left:70.9pt;margin-top:53.5pt;height:0.75pt;width:467.75pt;mso-position-horizontal-relative:page;mso-position-vertical-relative:page;z-index:251660288;mso-width-relative:page;mso-height-relative:page;" fillcolor="#000000" filled="t" stroked="f" coordsize="21600,21600" o:allowincell="f">
          <v:path/>
          <v:fill on="t" focussize="0,0"/>
          <v:stroke on="f"/>
          <v:imagedata o:title=""/>
          <o:lock v:ext="edit"/>
        </v:rect>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E5BD">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57D0F">
    <w:pPr>
      <w:spacing w:line="14" w:lineRule="exact"/>
      <w:rPr>
        <w:rFonts w:ascii="Arial"/>
        <w:sz w:val="2"/>
      </w:rPr>
    </w:pPr>
    <w:r>
      <w:pict>
        <v:rect id="_x0000_s2050" o:spid="_x0000_s2050" o:spt="1" style="position:absolute;left:0pt;margin-left:70.9pt;margin-top:53.5pt;height:0.75pt;width:467.75pt;mso-position-horizontal-relative:page;mso-position-vertical-relative:page;z-index:251661312;mso-width-relative:page;mso-height-relative:page;" fillcolor="#000000" filled="t" stroked="f" coordsize="21600,21600" o:allowincell="f">
          <v:path/>
          <v:fill on="t" focussize="0,0"/>
          <v:stroke on="f"/>
          <v:imagedata o:title=""/>
          <o:lock v:ext="edit"/>
        </v:rect>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7A1F1">
    <w:pPr>
      <w:spacing w:line="14" w:lineRule="exact"/>
      <w:rPr>
        <w:rFonts w:ascii="Arial"/>
        <w:sz w:val="2"/>
      </w:rPr>
    </w:pPr>
    <w:r>
      <w:pict>
        <v:rect id="_x0000_s2051" o:spid="_x0000_s2051" o:spt="1" style="position:absolute;left:0pt;margin-left:70.9pt;margin-top:53.5pt;height:0.75pt;width:467.7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855BE">
    <w:pPr>
      <w:spacing w:line="14" w:lineRule="exact"/>
      <w:rPr>
        <w:rFonts w:ascii="Arial"/>
        <w:sz w:val="2"/>
      </w:rPr>
    </w:pPr>
    <w:r>
      <w:pict>
        <v:rect id="_x0000_s2052" o:spid="_x0000_s2052" o:spt="1" style="position:absolute;left:0pt;margin-left:70.9pt;margin-top:53.5pt;height:0.75pt;width:467.75pt;mso-position-horizontal-relative:page;mso-position-vertical-relative:page;z-index:251663360;mso-width-relative:page;mso-height-relative:page;" fillcolor="#000000" filled="t" stroked="f" coordsize="21600,21600" o:allowincell="f">
          <v:path/>
          <v:fill on="t" focussize="0,0"/>
          <v:stroke on="f"/>
          <v:imagedata o:title=""/>
          <o:lock v:ext="edit"/>
        </v:rect>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A8818">
    <w:pPr>
      <w:spacing w:line="14" w:lineRule="exact"/>
      <w:rPr>
        <w:rFonts w:ascii="Arial"/>
        <w:sz w:val="2"/>
      </w:rPr>
    </w:pPr>
    <w:r>
      <w:pict>
        <v:rect id="_x0000_s2053" o:spid="_x0000_s2053" o:spt="1" style="position:absolute;left:0pt;margin-left:70.9pt;margin-top:53.5pt;height:0.75pt;width:467.75pt;mso-position-horizontal-relative:page;mso-position-vertical-relative:page;z-index:251662336;mso-width-relative:page;mso-height-relative:page;" fillcolor="#000000" filled="t" stroked="f" coordsize="21600,21600" o:allowincell="f">
          <v:path/>
          <v:fill on="t" focussize="0,0"/>
          <v:stroke on="f"/>
          <v:imagedata o:title=""/>
          <o:lock v:ext="edit"/>
        </v:rect>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1164D">
    <w:pPr>
      <w:spacing w:line="14" w:lineRule="auto"/>
      <w:rPr>
        <w:rFonts w:ascii="Arial"/>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9C6FD">
    <w:pPr>
      <w:pStyle w:val="9"/>
      <w:jc w:val="both"/>
      <w:rPr>
        <w:rFonts w:hint="eastAsia"/>
        <w:szCs w:val="18"/>
      </w:rPr>
    </w:pPr>
    <w:r>
      <w:rPr>
        <w:rFonts w:hint="eastAsia" w:ascii="楷体_GB2312" w:eastAsia="楷体_GB2312"/>
        <w:i/>
        <w:szCs w:val="18"/>
      </w:rPr>
      <w:t xml:space="preserve">                       </w:t>
    </w:r>
    <w:r>
      <w:rPr>
        <w:rFonts w:hint="eastAsia" w:ascii="楷体_GB2312" w:eastAsia="楷体_GB2312"/>
        <w:szCs w:val="18"/>
      </w:rPr>
      <w:t xml:space="preserve">  </w:t>
    </w:r>
    <w:r>
      <w:rPr>
        <w:rFonts w:hint="eastAsia"/>
        <w:szCs w:val="18"/>
      </w:rPr>
      <w:t xml:space="preserve">       </w:t>
    </w:r>
    <w:r>
      <w:rPr>
        <w:rFonts w:hint="eastAsia"/>
        <w:szCs w:val="18"/>
        <w:lang w:val="en-US" w:eastAsia="zh-CN"/>
      </w:rPr>
      <w:t xml:space="preserve">   </w:t>
    </w:r>
    <w:r>
      <w:rPr>
        <w:rFonts w:hint="eastAsia"/>
        <w:szCs w:val="18"/>
      </w:rPr>
      <w:t xml:space="preserve">                        </w:t>
    </w:r>
    <w:r>
      <w:rPr>
        <w:rFonts w:hint="eastAsia" w:eastAsia="仿宋_GB2312"/>
        <w:szCs w:val="18"/>
      </w:rPr>
      <w:t xml:space="preserve"> </w:t>
    </w:r>
    <w:r>
      <w:rPr>
        <w:rFonts w:hint="eastAsia"/>
        <w:szCs w:val="18"/>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94F43">
    <w:pPr>
      <w:pStyle w:val="9"/>
      <w:jc w:val="both"/>
      <w:rPr>
        <w:rFonts w:hint="eastAsia" w:ascii="仿宋_GB2312" w:eastAsia="宋体"/>
        <w:i/>
        <w:szCs w:val="18"/>
        <w:lang w:eastAsia="zh-CN"/>
      </w:rPr>
    </w:pPr>
    <w:r>
      <w:rPr>
        <w:rFonts w:hint="eastAsia" w:ascii="楷体_GB2312" w:eastAsia="楷体_GB2312"/>
        <w:i/>
        <w:szCs w:val="18"/>
      </w:rPr>
      <w:t xml:space="preserve">                           </w:t>
    </w:r>
    <w:r>
      <w:rPr>
        <w:rFonts w:hint="eastAsia"/>
        <w:szCs w:val="18"/>
      </w:rPr>
      <w:t xml:space="preserve">   </w:t>
    </w:r>
    <w:r>
      <w:rPr>
        <w:rFonts w:hint="eastAsia"/>
        <w:szCs w:val="18"/>
        <w:lang w:val="en-US" w:eastAsia="zh-CN"/>
      </w:rPr>
      <w:t xml:space="preserve">    </w:t>
    </w:r>
    <w:r>
      <w:rPr>
        <w:rFonts w:hint="eastAsia"/>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89301B"/>
    <w:multiLevelType w:val="singleLevel"/>
    <w:tmpl w:val="8989301B"/>
    <w:lvl w:ilvl="0" w:tentative="0">
      <w:start w:val="1"/>
      <w:numFmt w:val="chineseCounting"/>
      <w:suff w:val="space"/>
      <w:lvlText w:val="第%1章"/>
      <w:lvlJc w:val="left"/>
      <w:rPr>
        <w:rFonts w:hint="eastAsia"/>
      </w:rPr>
    </w:lvl>
  </w:abstractNum>
  <w:abstractNum w:abstractNumId="1">
    <w:nsid w:val="9B500791"/>
    <w:multiLevelType w:val="singleLevel"/>
    <w:tmpl w:val="9B500791"/>
    <w:lvl w:ilvl="0" w:tentative="0">
      <w:start w:val="5"/>
      <w:numFmt w:val="chineseCounting"/>
      <w:suff w:val="space"/>
      <w:lvlText w:val="第%1章"/>
      <w:lvlJc w:val="left"/>
      <w:rPr>
        <w:rFonts w:hint="eastAsia"/>
      </w:rPr>
    </w:lvl>
  </w:abstractNum>
  <w:abstractNum w:abstractNumId="2">
    <w:nsid w:val="CB60E306"/>
    <w:multiLevelType w:val="singleLevel"/>
    <w:tmpl w:val="CB60E306"/>
    <w:lvl w:ilvl="0" w:tentative="0">
      <w:start w:val="1"/>
      <w:numFmt w:val="decimal"/>
      <w:suff w:val="nothing"/>
      <w:lvlText w:val="（%1）"/>
      <w:lvlJc w:val="left"/>
    </w:lvl>
  </w:abstractNum>
  <w:abstractNum w:abstractNumId="3">
    <w:nsid w:val="2DC9777D"/>
    <w:multiLevelType w:val="singleLevel"/>
    <w:tmpl w:val="2DC9777D"/>
    <w:lvl w:ilvl="0" w:tentative="0">
      <w:start w:val="2"/>
      <w:numFmt w:val="decimal"/>
      <w:suff w:val="nothing"/>
      <w:lvlText w:val="%1、"/>
      <w:lvlJc w:val="left"/>
    </w:lvl>
  </w:abstractNum>
  <w:abstractNum w:abstractNumId="4">
    <w:nsid w:val="63862E25"/>
    <w:multiLevelType w:val="singleLevel"/>
    <w:tmpl w:val="63862E25"/>
    <w:lvl w:ilvl="0" w:tentative="0">
      <w:start w:val="1"/>
      <w:numFmt w:val="decimal"/>
      <w:suff w:val="space"/>
      <w:lvlText w:val="（%1）"/>
      <w:lvlJc w:val="left"/>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docVars>
    <w:docVar w:name="commondata" w:val="eyJoZGlkIjoiMDYzYmE2ZTg1ZGFjMWZlMTJlMGE2M2I0YzdkNzU0NWEifQ=="/>
    <w:docVar w:name="KSO_WPS_MARK_KEY" w:val="0dab8ebd-40de-4b03-8c84-250a2b28982c"/>
  </w:docVars>
  <w:rsids>
    <w:rsidRoot w:val="00172A27"/>
    <w:rsid w:val="000273CC"/>
    <w:rsid w:val="0073310E"/>
    <w:rsid w:val="00884BCA"/>
    <w:rsid w:val="009224FE"/>
    <w:rsid w:val="00CB1AB2"/>
    <w:rsid w:val="010549E3"/>
    <w:rsid w:val="01200DFB"/>
    <w:rsid w:val="013F22DA"/>
    <w:rsid w:val="019F32D5"/>
    <w:rsid w:val="01A818DC"/>
    <w:rsid w:val="01D9415D"/>
    <w:rsid w:val="023D1927"/>
    <w:rsid w:val="025663CA"/>
    <w:rsid w:val="02C46813"/>
    <w:rsid w:val="033124A2"/>
    <w:rsid w:val="033755DF"/>
    <w:rsid w:val="033B50CF"/>
    <w:rsid w:val="03A055D1"/>
    <w:rsid w:val="03BD024A"/>
    <w:rsid w:val="03CE278F"/>
    <w:rsid w:val="03D1158F"/>
    <w:rsid w:val="03DD60A5"/>
    <w:rsid w:val="03F92894"/>
    <w:rsid w:val="040C7EFF"/>
    <w:rsid w:val="0410030A"/>
    <w:rsid w:val="041A5AC2"/>
    <w:rsid w:val="0433224A"/>
    <w:rsid w:val="04511B8E"/>
    <w:rsid w:val="045315B5"/>
    <w:rsid w:val="04620439"/>
    <w:rsid w:val="047C2E0E"/>
    <w:rsid w:val="04943DDB"/>
    <w:rsid w:val="04B52122"/>
    <w:rsid w:val="04C87E9C"/>
    <w:rsid w:val="04D94B9F"/>
    <w:rsid w:val="04FE1FBB"/>
    <w:rsid w:val="05242382"/>
    <w:rsid w:val="0531064B"/>
    <w:rsid w:val="05B51E75"/>
    <w:rsid w:val="060C68AF"/>
    <w:rsid w:val="062C22BC"/>
    <w:rsid w:val="069B5E85"/>
    <w:rsid w:val="06F55595"/>
    <w:rsid w:val="07133C6D"/>
    <w:rsid w:val="072719A5"/>
    <w:rsid w:val="07442078"/>
    <w:rsid w:val="07533FAA"/>
    <w:rsid w:val="07AD40C1"/>
    <w:rsid w:val="08096917"/>
    <w:rsid w:val="08144141"/>
    <w:rsid w:val="08163A15"/>
    <w:rsid w:val="0838158C"/>
    <w:rsid w:val="08516D08"/>
    <w:rsid w:val="085D7896"/>
    <w:rsid w:val="08D8743B"/>
    <w:rsid w:val="09155BAD"/>
    <w:rsid w:val="09547BF3"/>
    <w:rsid w:val="097D3408"/>
    <w:rsid w:val="09E162A4"/>
    <w:rsid w:val="09F45FD8"/>
    <w:rsid w:val="0A00497C"/>
    <w:rsid w:val="0A00672A"/>
    <w:rsid w:val="0A4E68B7"/>
    <w:rsid w:val="0A754C79"/>
    <w:rsid w:val="0ADA257D"/>
    <w:rsid w:val="0AF30B07"/>
    <w:rsid w:val="0AFA13CC"/>
    <w:rsid w:val="0B2E5519"/>
    <w:rsid w:val="0B5512F4"/>
    <w:rsid w:val="0BDA3F3A"/>
    <w:rsid w:val="0BE65DF4"/>
    <w:rsid w:val="0BEA58E4"/>
    <w:rsid w:val="0C0A7D34"/>
    <w:rsid w:val="0C2F1749"/>
    <w:rsid w:val="0C9753E4"/>
    <w:rsid w:val="0CA62D9D"/>
    <w:rsid w:val="0CA9545D"/>
    <w:rsid w:val="0CAC0DEC"/>
    <w:rsid w:val="0CC7301F"/>
    <w:rsid w:val="0CC862BB"/>
    <w:rsid w:val="0D10137A"/>
    <w:rsid w:val="0D165B1C"/>
    <w:rsid w:val="0DAD4421"/>
    <w:rsid w:val="0DC857B1"/>
    <w:rsid w:val="0DEF4E1C"/>
    <w:rsid w:val="0E4017EB"/>
    <w:rsid w:val="0E5B4F45"/>
    <w:rsid w:val="0E663A41"/>
    <w:rsid w:val="0E7B6CC7"/>
    <w:rsid w:val="0ECC73F7"/>
    <w:rsid w:val="0EFB1F40"/>
    <w:rsid w:val="0F02618D"/>
    <w:rsid w:val="0F06351A"/>
    <w:rsid w:val="0F0E3698"/>
    <w:rsid w:val="0F2B4735"/>
    <w:rsid w:val="0F783207"/>
    <w:rsid w:val="0FAC22CC"/>
    <w:rsid w:val="0FED59A3"/>
    <w:rsid w:val="0FF67046"/>
    <w:rsid w:val="10080C09"/>
    <w:rsid w:val="105C7CC6"/>
    <w:rsid w:val="10606175"/>
    <w:rsid w:val="107437F2"/>
    <w:rsid w:val="10DE17EF"/>
    <w:rsid w:val="1145481C"/>
    <w:rsid w:val="11477335"/>
    <w:rsid w:val="118E3A40"/>
    <w:rsid w:val="11C83EC2"/>
    <w:rsid w:val="12201A20"/>
    <w:rsid w:val="12241AC5"/>
    <w:rsid w:val="12314473"/>
    <w:rsid w:val="125E0517"/>
    <w:rsid w:val="12767ED2"/>
    <w:rsid w:val="12D82E2A"/>
    <w:rsid w:val="12D910C5"/>
    <w:rsid w:val="13141499"/>
    <w:rsid w:val="13234766"/>
    <w:rsid w:val="13466CA6"/>
    <w:rsid w:val="135C008B"/>
    <w:rsid w:val="149D22BA"/>
    <w:rsid w:val="14B047AF"/>
    <w:rsid w:val="14BB451E"/>
    <w:rsid w:val="14C81D72"/>
    <w:rsid w:val="14D7280B"/>
    <w:rsid w:val="14E176D6"/>
    <w:rsid w:val="14EB7FD7"/>
    <w:rsid w:val="14EC210C"/>
    <w:rsid w:val="150C4D90"/>
    <w:rsid w:val="155344FA"/>
    <w:rsid w:val="15BC154D"/>
    <w:rsid w:val="15CA6D95"/>
    <w:rsid w:val="15CD7A9E"/>
    <w:rsid w:val="16013F56"/>
    <w:rsid w:val="162E2871"/>
    <w:rsid w:val="16534B13"/>
    <w:rsid w:val="16883174"/>
    <w:rsid w:val="16CC3C59"/>
    <w:rsid w:val="1723614E"/>
    <w:rsid w:val="173E4D36"/>
    <w:rsid w:val="176D3A26"/>
    <w:rsid w:val="17747C35"/>
    <w:rsid w:val="17CD1C16"/>
    <w:rsid w:val="180D0B1C"/>
    <w:rsid w:val="18DF60A5"/>
    <w:rsid w:val="18E11E1D"/>
    <w:rsid w:val="19141B49"/>
    <w:rsid w:val="19404D95"/>
    <w:rsid w:val="19420BA9"/>
    <w:rsid w:val="19670574"/>
    <w:rsid w:val="19CA693D"/>
    <w:rsid w:val="19F3005A"/>
    <w:rsid w:val="19FE255B"/>
    <w:rsid w:val="1A0074CB"/>
    <w:rsid w:val="1A4C5FBD"/>
    <w:rsid w:val="1A6C68F4"/>
    <w:rsid w:val="1A7867B1"/>
    <w:rsid w:val="1A9133CF"/>
    <w:rsid w:val="1A9133EF"/>
    <w:rsid w:val="1AF4151E"/>
    <w:rsid w:val="1B1A1616"/>
    <w:rsid w:val="1B204C50"/>
    <w:rsid w:val="1B490724"/>
    <w:rsid w:val="1B6805D3"/>
    <w:rsid w:val="1B7B1BB7"/>
    <w:rsid w:val="1BA70168"/>
    <w:rsid w:val="1BC7354C"/>
    <w:rsid w:val="1C0227D6"/>
    <w:rsid w:val="1C6F14EE"/>
    <w:rsid w:val="1C7A40CC"/>
    <w:rsid w:val="1C804162"/>
    <w:rsid w:val="1CAC2742"/>
    <w:rsid w:val="1CE92522"/>
    <w:rsid w:val="1D2971B2"/>
    <w:rsid w:val="1D3922AD"/>
    <w:rsid w:val="1D3C3AC6"/>
    <w:rsid w:val="1D8A3548"/>
    <w:rsid w:val="1DA70FEA"/>
    <w:rsid w:val="1DAB34F5"/>
    <w:rsid w:val="1DB2457A"/>
    <w:rsid w:val="1DB73CA2"/>
    <w:rsid w:val="1DE847C2"/>
    <w:rsid w:val="1DE91649"/>
    <w:rsid w:val="1E2A47E9"/>
    <w:rsid w:val="1E6B470B"/>
    <w:rsid w:val="1E74728F"/>
    <w:rsid w:val="1EB15DEE"/>
    <w:rsid w:val="1EE8268D"/>
    <w:rsid w:val="1F0D396C"/>
    <w:rsid w:val="1F0D6769"/>
    <w:rsid w:val="1F457192"/>
    <w:rsid w:val="1F494027"/>
    <w:rsid w:val="1F926EB2"/>
    <w:rsid w:val="1FF02946"/>
    <w:rsid w:val="20AE7F86"/>
    <w:rsid w:val="20B56069"/>
    <w:rsid w:val="20C07E61"/>
    <w:rsid w:val="20ED362A"/>
    <w:rsid w:val="2121596D"/>
    <w:rsid w:val="214D4CB8"/>
    <w:rsid w:val="216D46A0"/>
    <w:rsid w:val="216E4D5C"/>
    <w:rsid w:val="21760B78"/>
    <w:rsid w:val="219306D3"/>
    <w:rsid w:val="21F60D70"/>
    <w:rsid w:val="21F726B1"/>
    <w:rsid w:val="224F375A"/>
    <w:rsid w:val="227B0BEC"/>
    <w:rsid w:val="22CA645D"/>
    <w:rsid w:val="22CD05DC"/>
    <w:rsid w:val="22DF5A5C"/>
    <w:rsid w:val="22E744D4"/>
    <w:rsid w:val="235356C5"/>
    <w:rsid w:val="235C0AB1"/>
    <w:rsid w:val="23676B5C"/>
    <w:rsid w:val="23E12C3B"/>
    <w:rsid w:val="23E40A13"/>
    <w:rsid w:val="241849D7"/>
    <w:rsid w:val="24437339"/>
    <w:rsid w:val="24635DDC"/>
    <w:rsid w:val="2482343C"/>
    <w:rsid w:val="24A64D88"/>
    <w:rsid w:val="24DE54B0"/>
    <w:rsid w:val="24E52C95"/>
    <w:rsid w:val="2500187D"/>
    <w:rsid w:val="252E63EA"/>
    <w:rsid w:val="253E11B2"/>
    <w:rsid w:val="25B05051"/>
    <w:rsid w:val="26405182"/>
    <w:rsid w:val="26720558"/>
    <w:rsid w:val="26A5092E"/>
    <w:rsid w:val="26BE379D"/>
    <w:rsid w:val="26C266F2"/>
    <w:rsid w:val="26E75B1D"/>
    <w:rsid w:val="27561C28"/>
    <w:rsid w:val="279F712B"/>
    <w:rsid w:val="27AD3DB8"/>
    <w:rsid w:val="27B150B0"/>
    <w:rsid w:val="27D666EE"/>
    <w:rsid w:val="28000CA2"/>
    <w:rsid w:val="2806212B"/>
    <w:rsid w:val="28074CD0"/>
    <w:rsid w:val="282D2989"/>
    <w:rsid w:val="284C6354"/>
    <w:rsid w:val="287265EE"/>
    <w:rsid w:val="288F719F"/>
    <w:rsid w:val="28BB5906"/>
    <w:rsid w:val="28D366D5"/>
    <w:rsid w:val="28EF7B67"/>
    <w:rsid w:val="28F14A02"/>
    <w:rsid w:val="29782F65"/>
    <w:rsid w:val="29804328"/>
    <w:rsid w:val="29C75AE4"/>
    <w:rsid w:val="29D40145"/>
    <w:rsid w:val="29DA6EBD"/>
    <w:rsid w:val="2A862824"/>
    <w:rsid w:val="2A94109C"/>
    <w:rsid w:val="2AA66A22"/>
    <w:rsid w:val="2AD3725E"/>
    <w:rsid w:val="2B050487"/>
    <w:rsid w:val="2B1543DB"/>
    <w:rsid w:val="2B255B99"/>
    <w:rsid w:val="2B3E30FF"/>
    <w:rsid w:val="2B525F32"/>
    <w:rsid w:val="2B623BD4"/>
    <w:rsid w:val="2BE831D5"/>
    <w:rsid w:val="2C684E1E"/>
    <w:rsid w:val="2C9254B0"/>
    <w:rsid w:val="2C9B3B2A"/>
    <w:rsid w:val="2CA13945"/>
    <w:rsid w:val="2CBC363B"/>
    <w:rsid w:val="2D085772"/>
    <w:rsid w:val="2D3147C0"/>
    <w:rsid w:val="2D670A73"/>
    <w:rsid w:val="2D676124"/>
    <w:rsid w:val="2D6E020B"/>
    <w:rsid w:val="2D7626DC"/>
    <w:rsid w:val="2D831F7A"/>
    <w:rsid w:val="2DDE4A52"/>
    <w:rsid w:val="2DDF2977"/>
    <w:rsid w:val="2E0D723B"/>
    <w:rsid w:val="2E2B0F75"/>
    <w:rsid w:val="2E2F5B42"/>
    <w:rsid w:val="2E3256CA"/>
    <w:rsid w:val="2E3B09F5"/>
    <w:rsid w:val="2E80212D"/>
    <w:rsid w:val="2ECF5225"/>
    <w:rsid w:val="2EE23DA1"/>
    <w:rsid w:val="2F367408"/>
    <w:rsid w:val="2F3E36CD"/>
    <w:rsid w:val="2F671F11"/>
    <w:rsid w:val="2F6A15D9"/>
    <w:rsid w:val="2FCD453D"/>
    <w:rsid w:val="2FCE34FE"/>
    <w:rsid w:val="2FDE6C5E"/>
    <w:rsid w:val="30486202"/>
    <w:rsid w:val="30553787"/>
    <w:rsid w:val="30676866"/>
    <w:rsid w:val="30B35F75"/>
    <w:rsid w:val="30E6401D"/>
    <w:rsid w:val="314C5AB4"/>
    <w:rsid w:val="31683E00"/>
    <w:rsid w:val="31A00201"/>
    <w:rsid w:val="31EC15AE"/>
    <w:rsid w:val="31EC4144"/>
    <w:rsid w:val="320504D2"/>
    <w:rsid w:val="32571C51"/>
    <w:rsid w:val="32581503"/>
    <w:rsid w:val="328D7DCD"/>
    <w:rsid w:val="32EE71B8"/>
    <w:rsid w:val="32F231D1"/>
    <w:rsid w:val="33525FD5"/>
    <w:rsid w:val="3399529F"/>
    <w:rsid w:val="33AE7109"/>
    <w:rsid w:val="340720F3"/>
    <w:rsid w:val="340C5B48"/>
    <w:rsid w:val="342A06C4"/>
    <w:rsid w:val="342D2BE4"/>
    <w:rsid w:val="342F1837"/>
    <w:rsid w:val="346D1C29"/>
    <w:rsid w:val="347A103A"/>
    <w:rsid w:val="34892C68"/>
    <w:rsid w:val="348C0A37"/>
    <w:rsid w:val="34A246FE"/>
    <w:rsid w:val="34B13E68"/>
    <w:rsid w:val="34B85F5A"/>
    <w:rsid w:val="34EB3226"/>
    <w:rsid w:val="350B5E00"/>
    <w:rsid w:val="35325A82"/>
    <w:rsid w:val="35AB56DF"/>
    <w:rsid w:val="35B80BC3"/>
    <w:rsid w:val="35E97F76"/>
    <w:rsid w:val="364A32AA"/>
    <w:rsid w:val="365145FF"/>
    <w:rsid w:val="36545584"/>
    <w:rsid w:val="367D7518"/>
    <w:rsid w:val="36824237"/>
    <w:rsid w:val="3689574C"/>
    <w:rsid w:val="369A158B"/>
    <w:rsid w:val="36C94AC7"/>
    <w:rsid w:val="36CC5FB4"/>
    <w:rsid w:val="36DD1A1E"/>
    <w:rsid w:val="37606B41"/>
    <w:rsid w:val="379A4B14"/>
    <w:rsid w:val="381E412E"/>
    <w:rsid w:val="382F62A9"/>
    <w:rsid w:val="387E10F3"/>
    <w:rsid w:val="38A36B33"/>
    <w:rsid w:val="38EF7453"/>
    <w:rsid w:val="391159AF"/>
    <w:rsid w:val="391D21DA"/>
    <w:rsid w:val="393F076E"/>
    <w:rsid w:val="396F48DB"/>
    <w:rsid w:val="399F120C"/>
    <w:rsid w:val="39D0284C"/>
    <w:rsid w:val="39DE2860"/>
    <w:rsid w:val="3A573895"/>
    <w:rsid w:val="3AB8675B"/>
    <w:rsid w:val="3ADB2718"/>
    <w:rsid w:val="3B773E00"/>
    <w:rsid w:val="3B826841"/>
    <w:rsid w:val="3BED44B1"/>
    <w:rsid w:val="3BF97D8F"/>
    <w:rsid w:val="3C0D695A"/>
    <w:rsid w:val="3C5502A8"/>
    <w:rsid w:val="3C584FEF"/>
    <w:rsid w:val="3C6B5959"/>
    <w:rsid w:val="3D1042F2"/>
    <w:rsid w:val="3D346110"/>
    <w:rsid w:val="3D3B0551"/>
    <w:rsid w:val="3D507BF4"/>
    <w:rsid w:val="3D6D7656"/>
    <w:rsid w:val="3D711112"/>
    <w:rsid w:val="3D7B789B"/>
    <w:rsid w:val="3D8C421E"/>
    <w:rsid w:val="3DB92072"/>
    <w:rsid w:val="3E130B61"/>
    <w:rsid w:val="3E3A7756"/>
    <w:rsid w:val="3E4B6CCC"/>
    <w:rsid w:val="3E693B97"/>
    <w:rsid w:val="3EAB41B0"/>
    <w:rsid w:val="3EC60CE7"/>
    <w:rsid w:val="3EED107B"/>
    <w:rsid w:val="3F2F2B1B"/>
    <w:rsid w:val="3FEC2CD2"/>
    <w:rsid w:val="400D3374"/>
    <w:rsid w:val="402932F5"/>
    <w:rsid w:val="406867FC"/>
    <w:rsid w:val="407B0D2F"/>
    <w:rsid w:val="40B7508E"/>
    <w:rsid w:val="40FB1F59"/>
    <w:rsid w:val="41504903"/>
    <w:rsid w:val="41785B67"/>
    <w:rsid w:val="418543CB"/>
    <w:rsid w:val="41976A34"/>
    <w:rsid w:val="419B7F75"/>
    <w:rsid w:val="419D618C"/>
    <w:rsid w:val="41BB7AAA"/>
    <w:rsid w:val="41D67795"/>
    <w:rsid w:val="4256772E"/>
    <w:rsid w:val="426E50BD"/>
    <w:rsid w:val="42742C08"/>
    <w:rsid w:val="42927B60"/>
    <w:rsid w:val="42BE6BA7"/>
    <w:rsid w:val="42C85330"/>
    <w:rsid w:val="42DF0905"/>
    <w:rsid w:val="42F069E1"/>
    <w:rsid w:val="431467C7"/>
    <w:rsid w:val="434265C1"/>
    <w:rsid w:val="43853221"/>
    <w:rsid w:val="438A4CDB"/>
    <w:rsid w:val="43A044FF"/>
    <w:rsid w:val="43A17D31"/>
    <w:rsid w:val="43DA45E7"/>
    <w:rsid w:val="440C749E"/>
    <w:rsid w:val="443208DF"/>
    <w:rsid w:val="44400308"/>
    <w:rsid w:val="447C6AA0"/>
    <w:rsid w:val="44826240"/>
    <w:rsid w:val="44983428"/>
    <w:rsid w:val="44D3620E"/>
    <w:rsid w:val="44E73A68"/>
    <w:rsid w:val="45B442F6"/>
    <w:rsid w:val="45D71D2E"/>
    <w:rsid w:val="462C207A"/>
    <w:rsid w:val="4634308B"/>
    <w:rsid w:val="467F2D3F"/>
    <w:rsid w:val="46B7067F"/>
    <w:rsid w:val="47A026D9"/>
    <w:rsid w:val="47A143A2"/>
    <w:rsid w:val="47DE3976"/>
    <w:rsid w:val="48166B3E"/>
    <w:rsid w:val="482273C4"/>
    <w:rsid w:val="48961BC4"/>
    <w:rsid w:val="48AF2AEE"/>
    <w:rsid w:val="48C65A55"/>
    <w:rsid w:val="491A6338"/>
    <w:rsid w:val="498F4F67"/>
    <w:rsid w:val="4A0C285F"/>
    <w:rsid w:val="4A5D3458"/>
    <w:rsid w:val="4AA448D5"/>
    <w:rsid w:val="4AAE2D81"/>
    <w:rsid w:val="4AB64608"/>
    <w:rsid w:val="4C2757BD"/>
    <w:rsid w:val="4C3C28EB"/>
    <w:rsid w:val="4C4C5224"/>
    <w:rsid w:val="4C8C4DB5"/>
    <w:rsid w:val="4CD60F91"/>
    <w:rsid w:val="4CF16F71"/>
    <w:rsid w:val="4D0135F5"/>
    <w:rsid w:val="4D4E6D7A"/>
    <w:rsid w:val="4D8E6607"/>
    <w:rsid w:val="4DBC4244"/>
    <w:rsid w:val="4DC36A1C"/>
    <w:rsid w:val="4E241889"/>
    <w:rsid w:val="4E261AA5"/>
    <w:rsid w:val="4E436452"/>
    <w:rsid w:val="4E6D1F14"/>
    <w:rsid w:val="4E8355EB"/>
    <w:rsid w:val="4E890981"/>
    <w:rsid w:val="4EC73E04"/>
    <w:rsid w:val="4EF75442"/>
    <w:rsid w:val="4EFA0F67"/>
    <w:rsid w:val="4F191EF3"/>
    <w:rsid w:val="4F2900C1"/>
    <w:rsid w:val="4F6D282A"/>
    <w:rsid w:val="4FBA24A4"/>
    <w:rsid w:val="4FC818AC"/>
    <w:rsid w:val="4FC86867"/>
    <w:rsid w:val="4FCA127E"/>
    <w:rsid w:val="4FF113AE"/>
    <w:rsid w:val="504306EC"/>
    <w:rsid w:val="50AA0669"/>
    <w:rsid w:val="50C44740"/>
    <w:rsid w:val="512F2A1E"/>
    <w:rsid w:val="515D0197"/>
    <w:rsid w:val="51A11B6E"/>
    <w:rsid w:val="51C2499F"/>
    <w:rsid w:val="51E11F6A"/>
    <w:rsid w:val="5210122F"/>
    <w:rsid w:val="52453130"/>
    <w:rsid w:val="52B15DE1"/>
    <w:rsid w:val="52FE4D9E"/>
    <w:rsid w:val="53067CC9"/>
    <w:rsid w:val="531E2D4A"/>
    <w:rsid w:val="533D484E"/>
    <w:rsid w:val="534B3AA1"/>
    <w:rsid w:val="53BF0BEE"/>
    <w:rsid w:val="53C41B44"/>
    <w:rsid w:val="53CC6C4A"/>
    <w:rsid w:val="53F70E29"/>
    <w:rsid w:val="54153A45"/>
    <w:rsid w:val="54457268"/>
    <w:rsid w:val="54540888"/>
    <w:rsid w:val="546B62C7"/>
    <w:rsid w:val="548F71CA"/>
    <w:rsid w:val="549451DC"/>
    <w:rsid w:val="54A829E9"/>
    <w:rsid w:val="555156C9"/>
    <w:rsid w:val="5573296B"/>
    <w:rsid w:val="558C043F"/>
    <w:rsid w:val="559D089E"/>
    <w:rsid w:val="55BA246B"/>
    <w:rsid w:val="55C37BD9"/>
    <w:rsid w:val="55CC42CF"/>
    <w:rsid w:val="56126E6C"/>
    <w:rsid w:val="563015B8"/>
    <w:rsid w:val="563B58D4"/>
    <w:rsid w:val="564119AB"/>
    <w:rsid w:val="56783652"/>
    <w:rsid w:val="568A7075"/>
    <w:rsid w:val="56EB388B"/>
    <w:rsid w:val="56F75608"/>
    <w:rsid w:val="570010E5"/>
    <w:rsid w:val="57081130"/>
    <w:rsid w:val="570D0814"/>
    <w:rsid w:val="571921A6"/>
    <w:rsid w:val="574216FD"/>
    <w:rsid w:val="575256B8"/>
    <w:rsid w:val="57747164"/>
    <w:rsid w:val="578D5A15"/>
    <w:rsid w:val="57A36650"/>
    <w:rsid w:val="58150567"/>
    <w:rsid w:val="583F6F41"/>
    <w:rsid w:val="587D6765"/>
    <w:rsid w:val="58844412"/>
    <w:rsid w:val="58935B0D"/>
    <w:rsid w:val="58B53C24"/>
    <w:rsid w:val="58FA1B64"/>
    <w:rsid w:val="59611BE3"/>
    <w:rsid w:val="59847E58"/>
    <w:rsid w:val="59D25C30"/>
    <w:rsid w:val="59EC5950"/>
    <w:rsid w:val="59FD5D52"/>
    <w:rsid w:val="5A1D3D5C"/>
    <w:rsid w:val="5A2875E1"/>
    <w:rsid w:val="5A597E84"/>
    <w:rsid w:val="5A724CD1"/>
    <w:rsid w:val="5AAE7C6C"/>
    <w:rsid w:val="5B067A62"/>
    <w:rsid w:val="5B0B44FC"/>
    <w:rsid w:val="5B121A0B"/>
    <w:rsid w:val="5B174C4F"/>
    <w:rsid w:val="5BBF6ADB"/>
    <w:rsid w:val="5BE81685"/>
    <w:rsid w:val="5BED6CE4"/>
    <w:rsid w:val="5C142F3C"/>
    <w:rsid w:val="5C6C2D78"/>
    <w:rsid w:val="5C7B120D"/>
    <w:rsid w:val="5CB867DA"/>
    <w:rsid w:val="5D105D63"/>
    <w:rsid w:val="5D6323CD"/>
    <w:rsid w:val="5D673861"/>
    <w:rsid w:val="5DEA200B"/>
    <w:rsid w:val="5E260D11"/>
    <w:rsid w:val="5E345B18"/>
    <w:rsid w:val="5E3577AE"/>
    <w:rsid w:val="5E5166CA"/>
    <w:rsid w:val="5E693A13"/>
    <w:rsid w:val="5E9C24FB"/>
    <w:rsid w:val="5F0D4082"/>
    <w:rsid w:val="5F250F08"/>
    <w:rsid w:val="5F48148C"/>
    <w:rsid w:val="5F4D6E91"/>
    <w:rsid w:val="5F4E04B1"/>
    <w:rsid w:val="5F7B7F77"/>
    <w:rsid w:val="5FA016B7"/>
    <w:rsid w:val="5FA02048"/>
    <w:rsid w:val="5FA10B7E"/>
    <w:rsid w:val="5FB52992"/>
    <w:rsid w:val="5FBF0316"/>
    <w:rsid w:val="5FC15E95"/>
    <w:rsid w:val="5FDA624B"/>
    <w:rsid w:val="603242D9"/>
    <w:rsid w:val="604073B3"/>
    <w:rsid w:val="6054424F"/>
    <w:rsid w:val="6071095D"/>
    <w:rsid w:val="6099482F"/>
    <w:rsid w:val="6110320B"/>
    <w:rsid w:val="611C39F8"/>
    <w:rsid w:val="614B7400"/>
    <w:rsid w:val="615766AE"/>
    <w:rsid w:val="617268E8"/>
    <w:rsid w:val="61800AEE"/>
    <w:rsid w:val="61971C41"/>
    <w:rsid w:val="61B165D2"/>
    <w:rsid w:val="61E926AF"/>
    <w:rsid w:val="6222771B"/>
    <w:rsid w:val="624D71A8"/>
    <w:rsid w:val="626266CD"/>
    <w:rsid w:val="62A50D92"/>
    <w:rsid w:val="62AA621A"/>
    <w:rsid w:val="62BF1250"/>
    <w:rsid w:val="62D97159"/>
    <w:rsid w:val="62E946E8"/>
    <w:rsid w:val="63255EEA"/>
    <w:rsid w:val="63496D1E"/>
    <w:rsid w:val="63BC609A"/>
    <w:rsid w:val="63DA4E7D"/>
    <w:rsid w:val="63F731E8"/>
    <w:rsid w:val="642108EC"/>
    <w:rsid w:val="6432791E"/>
    <w:rsid w:val="644F083E"/>
    <w:rsid w:val="646738ED"/>
    <w:rsid w:val="646A2DC5"/>
    <w:rsid w:val="646E4975"/>
    <w:rsid w:val="647E441F"/>
    <w:rsid w:val="64B13A1E"/>
    <w:rsid w:val="64CA64E1"/>
    <w:rsid w:val="64E738E4"/>
    <w:rsid w:val="65206063"/>
    <w:rsid w:val="653B59DE"/>
    <w:rsid w:val="653F18D8"/>
    <w:rsid w:val="65522D13"/>
    <w:rsid w:val="65574E26"/>
    <w:rsid w:val="65B732B6"/>
    <w:rsid w:val="65CC16E5"/>
    <w:rsid w:val="66335AB5"/>
    <w:rsid w:val="663A03C9"/>
    <w:rsid w:val="66607EC3"/>
    <w:rsid w:val="66684C7A"/>
    <w:rsid w:val="66A831BC"/>
    <w:rsid w:val="66A93E3C"/>
    <w:rsid w:val="66ED2D08"/>
    <w:rsid w:val="67281F92"/>
    <w:rsid w:val="67405206"/>
    <w:rsid w:val="67876CB8"/>
    <w:rsid w:val="679759DC"/>
    <w:rsid w:val="67BF46A4"/>
    <w:rsid w:val="67C51B6D"/>
    <w:rsid w:val="67DD0FCE"/>
    <w:rsid w:val="680533C6"/>
    <w:rsid w:val="687436E1"/>
    <w:rsid w:val="68786D21"/>
    <w:rsid w:val="6884216A"/>
    <w:rsid w:val="688A7A79"/>
    <w:rsid w:val="68BF02DB"/>
    <w:rsid w:val="691261E8"/>
    <w:rsid w:val="69344C1E"/>
    <w:rsid w:val="693C1E02"/>
    <w:rsid w:val="69962EC1"/>
    <w:rsid w:val="69EE74C3"/>
    <w:rsid w:val="6A2151A2"/>
    <w:rsid w:val="6A682DD1"/>
    <w:rsid w:val="6A96162E"/>
    <w:rsid w:val="6AA83882"/>
    <w:rsid w:val="6AE61F48"/>
    <w:rsid w:val="6B010645"/>
    <w:rsid w:val="6B13340E"/>
    <w:rsid w:val="6B7C2ADD"/>
    <w:rsid w:val="6B7D0AFE"/>
    <w:rsid w:val="6BD10E4A"/>
    <w:rsid w:val="6BDC5158"/>
    <w:rsid w:val="6BE32D71"/>
    <w:rsid w:val="6C7C0DB6"/>
    <w:rsid w:val="6C991A19"/>
    <w:rsid w:val="6C9B2260"/>
    <w:rsid w:val="6CD466E6"/>
    <w:rsid w:val="6D205BE5"/>
    <w:rsid w:val="6D29276E"/>
    <w:rsid w:val="6D424DD1"/>
    <w:rsid w:val="6D46082E"/>
    <w:rsid w:val="6D7B2E1B"/>
    <w:rsid w:val="6DAF4A9A"/>
    <w:rsid w:val="6DBE0B22"/>
    <w:rsid w:val="6DC25EAD"/>
    <w:rsid w:val="6DC64188"/>
    <w:rsid w:val="6DD95DAC"/>
    <w:rsid w:val="6DFD5624"/>
    <w:rsid w:val="6E2F37DE"/>
    <w:rsid w:val="6E781A51"/>
    <w:rsid w:val="6F26777A"/>
    <w:rsid w:val="6F3A3161"/>
    <w:rsid w:val="6F467459"/>
    <w:rsid w:val="6F7D429C"/>
    <w:rsid w:val="6F8C44AD"/>
    <w:rsid w:val="6F914B78"/>
    <w:rsid w:val="6FA017DE"/>
    <w:rsid w:val="700D7F77"/>
    <w:rsid w:val="70200AA2"/>
    <w:rsid w:val="703B17F8"/>
    <w:rsid w:val="7046281B"/>
    <w:rsid w:val="707149AA"/>
    <w:rsid w:val="70A221ED"/>
    <w:rsid w:val="70A51369"/>
    <w:rsid w:val="70C87CEB"/>
    <w:rsid w:val="70CD02C7"/>
    <w:rsid w:val="710419BE"/>
    <w:rsid w:val="71047E8A"/>
    <w:rsid w:val="713A17F3"/>
    <w:rsid w:val="717604C9"/>
    <w:rsid w:val="719C04AD"/>
    <w:rsid w:val="71AE641A"/>
    <w:rsid w:val="71CD359E"/>
    <w:rsid w:val="71EC3F60"/>
    <w:rsid w:val="71F3740E"/>
    <w:rsid w:val="720D69FE"/>
    <w:rsid w:val="7218332F"/>
    <w:rsid w:val="722E3CD7"/>
    <w:rsid w:val="722F68CA"/>
    <w:rsid w:val="72C235B2"/>
    <w:rsid w:val="72D946E2"/>
    <w:rsid w:val="72EE22E1"/>
    <w:rsid w:val="72FE0C73"/>
    <w:rsid w:val="73196681"/>
    <w:rsid w:val="73B07597"/>
    <w:rsid w:val="743851AB"/>
    <w:rsid w:val="749173C8"/>
    <w:rsid w:val="7499389F"/>
    <w:rsid w:val="74CB6381"/>
    <w:rsid w:val="74D61321"/>
    <w:rsid w:val="751E36DA"/>
    <w:rsid w:val="7544268D"/>
    <w:rsid w:val="756B5E6B"/>
    <w:rsid w:val="75B96BD7"/>
    <w:rsid w:val="75E83018"/>
    <w:rsid w:val="761E3154"/>
    <w:rsid w:val="76835C6F"/>
    <w:rsid w:val="76962A74"/>
    <w:rsid w:val="76F254C8"/>
    <w:rsid w:val="76F84E7A"/>
    <w:rsid w:val="76FE7E56"/>
    <w:rsid w:val="77352DB4"/>
    <w:rsid w:val="774E334F"/>
    <w:rsid w:val="777254D3"/>
    <w:rsid w:val="7801708F"/>
    <w:rsid w:val="78110217"/>
    <w:rsid w:val="78215ED6"/>
    <w:rsid w:val="78F11D90"/>
    <w:rsid w:val="791C2235"/>
    <w:rsid w:val="792B7DEB"/>
    <w:rsid w:val="795A6308"/>
    <w:rsid w:val="79981E3C"/>
    <w:rsid w:val="79983FC6"/>
    <w:rsid w:val="799A1C6B"/>
    <w:rsid w:val="79D22424"/>
    <w:rsid w:val="79D95176"/>
    <w:rsid w:val="7A1F27E3"/>
    <w:rsid w:val="7A23637F"/>
    <w:rsid w:val="7A280436"/>
    <w:rsid w:val="7A8D418E"/>
    <w:rsid w:val="7ABE4C8F"/>
    <w:rsid w:val="7ACE4ED2"/>
    <w:rsid w:val="7B4A02D1"/>
    <w:rsid w:val="7B4B7795"/>
    <w:rsid w:val="7B515F12"/>
    <w:rsid w:val="7BF01EF8"/>
    <w:rsid w:val="7C127041"/>
    <w:rsid w:val="7C1E3C37"/>
    <w:rsid w:val="7C674F9D"/>
    <w:rsid w:val="7C7169F9"/>
    <w:rsid w:val="7C9E2682"/>
    <w:rsid w:val="7CB4634A"/>
    <w:rsid w:val="7D0C7F34"/>
    <w:rsid w:val="7D0F0E5A"/>
    <w:rsid w:val="7D297E85"/>
    <w:rsid w:val="7D5A0C9F"/>
    <w:rsid w:val="7DD56578"/>
    <w:rsid w:val="7DD574E8"/>
    <w:rsid w:val="7DE14F1D"/>
    <w:rsid w:val="7E192D52"/>
    <w:rsid w:val="7E325778"/>
    <w:rsid w:val="7E461986"/>
    <w:rsid w:val="7E4B1D7B"/>
    <w:rsid w:val="7E684028"/>
    <w:rsid w:val="7EF55729"/>
    <w:rsid w:val="7EFB0260"/>
    <w:rsid w:val="7F1B2627"/>
    <w:rsid w:val="7F65398F"/>
    <w:rsid w:val="7F71698F"/>
    <w:rsid w:val="7F833061"/>
    <w:rsid w:val="7FBF6471"/>
    <w:rsid w:val="7FC74AE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99"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qFormat/>
    <w:uiPriority w:val="0"/>
    <w:pPr>
      <w:keepNext w:val="0"/>
      <w:keepLines w:val="0"/>
      <w:spacing w:beforeLines="0" w:beforeAutospacing="0" w:afterLines="0" w:afterAutospacing="0" w:line="360" w:lineRule="auto"/>
      <w:ind w:firstLine="0" w:firstLineChars="0"/>
      <w:jc w:val="left"/>
      <w:outlineLvl w:val="0"/>
    </w:pPr>
    <w:rPr>
      <w:rFonts w:ascii="宋体" w:hAnsi="宋体" w:eastAsia="宋体" w:cs="宋体"/>
      <w:b/>
      <w:kern w:val="44"/>
      <w:sz w:val="28"/>
    </w:rPr>
  </w:style>
  <w:style w:type="paragraph" w:styleId="4">
    <w:name w:val="heading 2"/>
    <w:basedOn w:val="1"/>
    <w:next w:val="1"/>
    <w:unhideWhenUsed/>
    <w:qFormat/>
    <w:uiPriority w:val="9"/>
    <w:pPr>
      <w:keepNext/>
      <w:keepLines/>
      <w:spacing w:before="260" w:after="260" w:line="416" w:lineRule="auto"/>
      <w:outlineLvl w:val="1"/>
    </w:pPr>
    <w:rPr>
      <w:rFonts w:ascii="新宋体" w:hAnsi="Arial" w:eastAsia="新宋体"/>
      <w:b/>
      <w:bCs/>
      <w:sz w:val="32"/>
      <w:szCs w:val="32"/>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6">
    <w:name w:val="heading 4"/>
    <w:basedOn w:val="1"/>
    <w:next w:val="1"/>
    <w:unhideWhenUsed/>
    <w:qFormat/>
    <w:uiPriority w:val="9"/>
    <w:pPr>
      <w:keepNext/>
      <w:keepLines/>
      <w:spacing w:before="280" w:after="290" w:line="376" w:lineRule="auto"/>
      <w:outlineLvl w:val="3"/>
    </w:pPr>
    <w:rPr>
      <w:rFonts w:ascii="Arial" w:hAnsi="Arial" w:eastAsia="黑体"/>
      <w:b/>
      <w:bCs/>
      <w:sz w:val="28"/>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List 2"/>
    <w:basedOn w:val="1"/>
    <w:qFormat/>
    <w:uiPriority w:val="0"/>
    <w:pPr>
      <w:ind w:left="100" w:leftChars="200" w:hanging="200" w:hangingChars="200"/>
    </w:pPr>
  </w:style>
  <w:style w:type="paragraph" w:styleId="7">
    <w:name w:val="table of authorities"/>
    <w:basedOn w:val="1"/>
    <w:next w:val="1"/>
    <w:qFormat/>
    <w:uiPriority w:val="0"/>
    <w:pPr>
      <w:ind w:left="420" w:leftChars="200"/>
    </w:pPr>
    <w:rPr>
      <w:rFonts w:ascii="Calibri" w:hAnsi="Calibri" w:eastAsia="Calibri" w:cs="Times New Roman"/>
    </w:rPr>
  </w:style>
  <w:style w:type="paragraph" w:styleId="8">
    <w:name w:val="Normal Indent"/>
    <w:basedOn w:val="1"/>
    <w:next w:val="9"/>
    <w:qFormat/>
    <w:uiPriority w:val="0"/>
    <w:pPr>
      <w:spacing w:after="0" w:line="240" w:lineRule="auto"/>
      <w:ind w:firstLine="420"/>
    </w:pPr>
    <w:rPr>
      <w:rFonts w:ascii="Times New Roman" w:hAnsi="Times New Roman" w:eastAsia="宋体" w:cs="Times New Roman"/>
      <w:color w:val="auto"/>
      <w:kern w:val="0"/>
      <w:sz w:val="20"/>
      <w:szCs w:val="20"/>
    </w:rPr>
  </w:style>
  <w:style w:type="paragraph" w:styleId="9">
    <w:name w:val="header"/>
    <w:basedOn w:val="1"/>
    <w:next w:val="10"/>
    <w:qFormat/>
    <w:uiPriority w:val="0"/>
    <w:pPr>
      <w:pBdr>
        <w:bottom w:val="single" w:color="auto" w:sz="6" w:space="1"/>
      </w:pBdr>
      <w:tabs>
        <w:tab w:val="center" w:pos="4153"/>
        <w:tab w:val="right" w:pos="8306"/>
      </w:tabs>
      <w:snapToGrid w:val="0"/>
      <w:jc w:val="center"/>
    </w:pPr>
    <w:rPr>
      <w:rFonts w:ascii="Calibri" w:hAnsi="Calibri" w:eastAsia="Calibri" w:cs="Times New Roman"/>
      <w:sz w:val="18"/>
      <w:szCs w:val="18"/>
    </w:rPr>
  </w:style>
  <w:style w:type="paragraph" w:styleId="10">
    <w:name w:val="Quote"/>
    <w:basedOn w:val="1"/>
    <w:next w:val="1"/>
    <w:qFormat/>
    <w:uiPriority w:val="0"/>
    <w:pPr>
      <w:wordWrap w:val="0"/>
      <w:spacing w:before="200" w:after="160"/>
      <w:ind w:left="864" w:right="864"/>
      <w:jc w:val="center"/>
    </w:pPr>
    <w:rPr>
      <w:rFonts w:ascii="Calibri" w:hAnsi="Calibri" w:eastAsia="Calibri" w:cs="Times New Roman"/>
      <w:i/>
    </w:rPr>
  </w:style>
  <w:style w:type="paragraph" w:styleId="11">
    <w:name w:val="toa heading"/>
    <w:basedOn w:val="1"/>
    <w:next w:val="1"/>
    <w:qFormat/>
    <w:uiPriority w:val="0"/>
    <w:pPr>
      <w:spacing w:before="120"/>
    </w:pPr>
    <w:rPr>
      <w:rFonts w:ascii="Cambria" w:hAnsi="Cambria" w:cs="Times New Roman"/>
      <w:sz w:val="24"/>
      <w:szCs w:val="24"/>
    </w:rPr>
  </w:style>
  <w:style w:type="paragraph" w:styleId="12">
    <w:name w:val="Body Text"/>
    <w:basedOn w:val="1"/>
    <w:next w:val="1"/>
    <w:qFormat/>
    <w:uiPriority w:val="0"/>
    <w:pPr>
      <w:spacing w:after="120"/>
    </w:pPr>
    <w:rPr>
      <w:szCs w:val="24"/>
    </w:rPr>
  </w:style>
  <w:style w:type="paragraph" w:styleId="13">
    <w:name w:val="Body Text Indent"/>
    <w:basedOn w:val="1"/>
    <w:next w:val="6"/>
    <w:qFormat/>
    <w:uiPriority w:val="0"/>
    <w:pPr>
      <w:spacing w:after="120"/>
      <w:ind w:left="420" w:leftChars="200"/>
    </w:pPr>
  </w:style>
  <w:style w:type="paragraph" w:styleId="14">
    <w:name w:val="Plain Text"/>
    <w:basedOn w:val="1"/>
    <w:qFormat/>
    <w:uiPriority w:val="0"/>
    <w:rPr>
      <w:rFonts w:ascii="宋体" w:hAnsi="Courier New"/>
    </w:rPr>
  </w:style>
  <w:style w:type="paragraph" w:styleId="15">
    <w:name w:val="footer"/>
    <w:basedOn w:val="1"/>
    <w:qFormat/>
    <w:uiPriority w:val="99"/>
    <w:pPr>
      <w:tabs>
        <w:tab w:val="center" w:pos="4153"/>
        <w:tab w:val="right" w:pos="8306"/>
      </w:tabs>
      <w:snapToGrid w:val="0"/>
      <w:jc w:val="left"/>
    </w:pPr>
    <w:rPr>
      <w:sz w:val="18"/>
    </w:rPr>
  </w:style>
  <w:style w:type="paragraph" w:styleId="16">
    <w:name w:val="toc 6"/>
    <w:basedOn w:val="1"/>
    <w:next w:val="1"/>
    <w:qFormat/>
    <w:uiPriority w:val="99"/>
    <w:pPr>
      <w:ind w:left="1050"/>
      <w:jc w:val="left"/>
    </w:pPr>
    <w:rPr>
      <w:rFonts w:ascii="Times New Roman" w:hAnsi="Times New Roman"/>
      <w:sz w:val="18"/>
      <w:szCs w:val="18"/>
    </w:rPr>
  </w:style>
  <w:style w:type="paragraph" w:styleId="17">
    <w:name w:val="Normal (Web)"/>
    <w:basedOn w:val="1"/>
    <w:next w:val="1"/>
    <w:qFormat/>
    <w:uiPriority w:val="0"/>
    <w:pPr>
      <w:spacing w:before="100" w:beforeAutospacing="1" w:after="100" w:afterAutospacing="1"/>
      <w:jc w:val="left"/>
    </w:pPr>
    <w:rPr>
      <w:kern w:val="0"/>
      <w:sz w:val="24"/>
    </w:rPr>
  </w:style>
  <w:style w:type="paragraph" w:styleId="18">
    <w:name w:val="Body Text First Indent"/>
    <w:basedOn w:val="12"/>
    <w:next w:val="16"/>
    <w:unhideWhenUsed/>
    <w:qFormat/>
    <w:uiPriority w:val="99"/>
    <w:pPr>
      <w:ind w:firstLine="420" w:firstLineChars="100"/>
    </w:pPr>
  </w:style>
  <w:style w:type="paragraph" w:styleId="19">
    <w:name w:val="Body Text First Indent 2"/>
    <w:basedOn w:val="13"/>
    <w:qFormat/>
    <w:uiPriority w:val="0"/>
    <w:pPr>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paragraph" w:customStyle="1" w:styleId="24">
    <w:name w:val="引言二级条标题"/>
    <w:basedOn w:val="25"/>
    <w:next w:val="26"/>
    <w:qFormat/>
    <w:uiPriority w:val="0"/>
    <w:pPr>
      <w:tabs>
        <w:tab w:val="left" w:pos="1140"/>
      </w:tabs>
    </w:pPr>
    <w:rPr>
      <w:rFonts w:ascii="Times New Roman" w:hAnsi="Times New Roman" w:eastAsia="宋体" w:cs="Times New Roman"/>
    </w:rPr>
  </w:style>
  <w:style w:type="paragraph" w:customStyle="1" w:styleId="25">
    <w:name w:val="引言一级条标题"/>
    <w:basedOn w:val="1"/>
    <w:next w:val="26"/>
    <w:qFormat/>
    <w:uiPriority w:val="0"/>
    <w:pPr>
      <w:widowControl/>
      <w:tabs>
        <w:tab w:val="left" w:pos="1140"/>
      </w:tabs>
    </w:pPr>
    <w:rPr>
      <w:rFonts w:ascii="Times New Roman" w:hAnsi="Times New Roman" w:eastAsia="黑体" w:cs="Times New Roman"/>
      <w:b/>
      <w:bCs/>
      <w:szCs w:val="21"/>
    </w:rPr>
  </w:style>
  <w:style w:type="paragraph" w:customStyle="1" w:styleId="26">
    <w:name w:val="段"/>
    <w:qFormat/>
    <w:uiPriority w:val="0"/>
    <w:pPr>
      <w:ind w:firstLine="200" w:firstLineChars="200"/>
      <w:jc w:val="both"/>
    </w:pPr>
    <w:rPr>
      <w:rFonts w:ascii="宋体" w:hAnsi="Times New Roman" w:eastAsia="宋体" w:cs="Times New Roman"/>
      <w:kern w:val="2"/>
      <w:sz w:val="21"/>
      <w:szCs w:val="21"/>
      <w:lang w:val="en-US" w:eastAsia="zh-CN" w:bidi="ar-SA"/>
    </w:rPr>
  </w:style>
  <w:style w:type="paragraph" w:customStyle="1" w:styleId="27">
    <w:name w:val="正文（缩进）"/>
    <w:basedOn w:val="1"/>
    <w:qFormat/>
    <w:uiPriority w:val="0"/>
    <w:pPr>
      <w:spacing w:beforeLines="50" w:afterLines="50"/>
      <w:ind w:firstLine="480"/>
    </w:pPr>
    <w:rPr>
      <w:sz w:val="24"/>
    </w:rPr>
  </w:style>
  <w:style w:type="table" w:customStyle="1" w:styleId="28">
    <w:name w:val="Table Normal"/>
    <w:semiHidden/>
    <w:unhideWhenUsed/>
    <w:qFormat/>
    <w:uiPriority w:val="0"/>
    <w:tblPr>
      <w:tblCellMar>
        <w:top w:w="0" w:type="dxa"/>
        <w:left w:w="0" w:type="dxa"/>
        <w:bottom w:w="0" w:type="dxa"/>
        <w:right w:w="0" w:type="dxa"/>
      </w:tblCellMar>
    </w:tblPr>
  </w:style>
  <w:style w:type="paragraph" w:customStyle="1" w:styleId="29">
    <w:name w:val="table of authorities1"/>
    <w:basedOn w:val="1"/>
    <w:next w:val="1"/>
    <w:qFormat/>
    <w:uiPriority w:val="0"/>
    <w:pPr>
      <w:ind w:left="420" w:leftChars="200"/>
    </w:pPr>
  </w:style>
  <w:style w:type="paragraph" w:customStyle="1" w:styleId="30">
    <w:name w:val="缺省文本"/>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1">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32">
    <w:name w:val="List Paragraph"/>
    <w:basedOn w:val="1"/>
    <w:unhideWhenUsed/>
    <w:qFormat/>
    <w:uiPriority w:val="34"/>
    <w:pPr>
      <w:ind w:firstLine="420" w:firstLineChars="200"/>
    </w:pPr>
  </w:style>
  <w:style w:type="paragraph" w:styleId="33">
    <w:name w:val="No Spacing"/>
    <w:qFormat/>
    <w:uiPriority w:val="1"/>
    <w:pPr>
      <w:widowControl w:val="0"/>
      <w:ind w:right="-50" w:rightChars="-21"/>
    </w:pPr>
    <w:rPr>
      <w:rFonts w:ascii="Times New Roman" w:hAnsi="Times New Roman" w:eastAsia="宋体" w:cs="Times New Roman"/>
      <w:kern w:val="2"/>
      <w:sz w:val="24"/>
      <w:szCs w:val="20"/>
      <w:lang w:val="en-US" w:eastAsia="zh-CN" w:bidi="ar-SA"/>
    </w:rPr>
  </w:style>
  <w:style w:type="character" w:customStyle="1" w:styleId="34">
    <w:name w:val="font41"/>
    <w:basedOn w:val="22"/>
    <w:qFormat/>
    <w:uiPriority w:val="0"/>
    <w:rPr>
      <w:rFonts w:hint="eastAsia" w:ascii="宋体" w:hAnsi="宋体" w:eastAsia="宋体" w:cs="宋体"/>
      <w:color w:val="000000"/>
      <w:sz w:val="36"/>
      <w:szCs w:val="36"/>
      <w:u w:val="none"/>
    </w:rPr>
  </w:style>
  <w:style w:type="character" w:customStyle="1" w:styleId="35">
    <w:name w:val="font11"/>
    <w:basedOn w:val="22"/>
    <w:qFormat/>
    <w:uiPriority w:val="0"/>
    <w:rPr>
      <w:rFonts w:hint="eastAsia" w:ascii="宋体" w:hAnsi="宋体" w:eastAsia="宋体" w:cs="宋体"/>
      <w:color w:val="FF0000"/>
      <w:sz w:val="36"/>
      <w:szCs w:val="36"/>
      <w:u w:val="none"/>
    </w:rPr>
  </w:style>
  <w:style w:type="character" w:customStyle="1" w:styleId="36">
    <w:name w:val="font31"/>
    <w:basedOn w:val="22"/>
    <w:qFormat/>
    <w:uiPriority w:val="0"/>
    <w:rPr>
      <w:rFonts w:hint="eastAsia" w:ascii="宋体" w:hAnsi="宋体" w:eastAsia="宋体" w:cs="宋体"/>
      <w:color w:val="000000"/>
      <w:sz w:val="36"/>
      <w:szCs w:val="36"/>
      <w:u w:val="none"/>
    </w:rPr>
  </w:style>
  <w:style w:type="character" w:customStyle="1" w:styleId="37">
    <w:name w:val="font51"/>
    <w:basedOn w:val="22"/>
    <w:qFormat/>
    <w:uiPriority w:val="0"/>
    <w:rPr>
      <w:rFonts w:hint="eastAsia" w:ascii="宋体" w:hAnsi="宋体" w:eastAsia="宋体" w:cs="宋体"/>
      <w:color w:val="FF0000"/>
      <w:sz w:val="36"/>
      <w:szCs w:val="36"/>
      <w:u w:val="none"/>
    </w:rPr>
  </w:style>
  <w:style w:type="character" w:customStyle="1" w:styleId="38">
    <w:name w:val="font101"/>
    <w:basedOn w:val="22"/>
    <w:qFormat/>
    <w:uiPriority w:val="0"/>
    <w:rPr>
      <w:rFonts w:hint="eastAsia" w:ascii="宋体" w:hAnsi="宋体" w:eastAsia="宋体" w:cs="宋体"/>
      <w:b/>
      <w:color w:val="000000"/>
      <w:sz w:val="16"/>
      <w:szCs w:val="16"/>
      <w:u w:val="none"/>
    </w:rPr>
  </w:style>
  <w:style w:type="character" w:customStyle="1" w:styleId="39">
    <w:name w:val="font91"/>
    <w:basedOn w:val="22"/>
    <w:qFormat/>
    <w:uiPriority w:val="0"/>
    <w:rPr>
      <w:rFonts w:hint="eastAsia" w:ascii="宋体" w:hAnsi="宋体" w:eastAsia="宋体" w:cs="宋体"/>
      <w:b/>
      <w:color w:val="000000"/>
      <w:sz w:val="18"/>
      <w:szCs w:val="18"/>
      <w:u w:val="none"/>
    </w:rPr>
  </w:style>
  <w:style w:type="character" w:customStyle="1" w:styleId="40">
    <w:name w:val="font61"/>
    <w:basedOn w:val="22"/>
    <w:qFormat/>
    <w:uiPriority w:val="0"/>
    <w:rPr>
      <w:rFonts w:hint="eastAsia" w:ascii="宋体" w:hAnsi="宋体" w:eastAsia="宋体" w:cs="宋体"/>
      <w:color w:val="000000"/>
      <w:sz w:val="18"/>
      <w:szCs w:val="18"/>
      <w:u w:val="none"/>
    </w:rPr>
  </w:style>
  <w:style w:type="character" w:customStyle="1" w:styleId="41">
    <w:name w:val="font81"/>
    <w:basedOn w:val="22"/>
    <w:qFormat/>
    <w:uiPriority w:val="0"/>
    <w:rPr>
      <w:rFonts w:hint="eastAsia" w:ascii="宋体" w:hAnsi="宋体" w:eastAsia="宋体" w:cs="宋体"/>
      <w:color w:val="000000"/>
      <w:sz w:val="18"/>
      <w:szCs w:val="18"/>
      <w:u w:val="none"/>
    </w:rPr>
  </w:style>
  <w:style w:type="character" w:customStyle="1" w:styleId="42">
    <w:name w:val="font21"/>
    <w:basedOn w:val="22"/>
    <w:qFormat/>
    <w:uiPriority w:val="0"/>
    <w:rPr>
      <w:rFonts w:hint="eastAsia" w:ascii="宋体" w:hAnsi="宋体" w:eastAsia="宋体" w:cs="宋体"/>
      <w:b/>
      <w:color w:val="000000"/>
      <w:sz w:val="18"/>
      <w:szCs w:val="18"/>
      <w:u w:val="none"/>
    </w:rPr>
  </w:style>
  <w:style w:type="character" w:customStyle="1" w:styleId="43">
    <w:name w:val="font71"/>
    <w:basedOn w:val="22"/>
    <w:qFormat/>
    <w:uiPriority w:val="0"/>
    <w:rPr>
      <w:rFonts w:hint="eastAsia" w:ascii="宋体" w:hAnsi="宋体" w:eastAsia="宋体" w:cs="宋体"/>
      <w:b/>
      <w:color w:val="000000"/>
      <w:sz w:val="20"/>
      <w:szCs w:val="20"/>
      <w:u w:val="none"/>
    </w:rPr>
  </w:style>
  <w:style w:type="character" w:customStyle="1" w:styleId="44">
    <w:name w:val="font141"/>
    <w:basedOn w:val="22"/>
    <w:qFormat/>
    <w:uiPriority w:val="0"/>
    <w:rPr>
      <w:rFonts w:hint="eastAsia" w:ascii="宋体" w:hAnsi="宋体" w:eastAsia="宋体" w:cs="宋体"/>
      <w:color w:val="000000"/>
      <w:sz w:val="20"/>
      <w:szCs w:val="20"/>
      <w:u w:val="none"/>
    </w:rPr>
  </w:style>
  <w:style w:type="character" w:customStyle="1" w:styleId="45">
    <w:name w:val="font01"/>
    <w:basedOn w:val="22"/>
    <w:qFormat/>
    <w:uiPriority w:val="0"/>
    <w:rPr>
      <w:rFonts w:hint="default" w:ascii="等线" w:hAnsi="等线" w:eastAsia="等线" w:cs="等线"/>
      <w:color w:val="000000"/>
      <w:sz w:val="22"/>
      <w:szCs w:val="22"/>
      <w:u w:val="none"/>
    </w:rPr>
  </w:style>
  <w:style w:type="character" w:customStyle="1" w:styleId="46">
    <w:name w:val="font201"/>
    <w:basedOn w:val="22"/>
    <w:qFormat/>
    <w:uiPriority w:val="0"/>
    <w:rPr>
      <w:rFonts w:hint="eastAsia" w:ascii="宋体" w:hAnsi="宋体" w:eastAsia="宋体" w:cs="宋体"/>
      <w:color w:val="000000"/>
      <w:sz w:val="20"/>
      <w:szCs w:val="20"/>
      <w:u w:val="none"/>
    </w:rPr>
  </w:style>
  <w:style w:type="character" w:customStyle="1" w:styleId="47">
    <w:name w:val="font112"/>
    <w:basedOn w:val="22"/>
    <w:qFormat/>
    <w:uiPriority w:val="0"/>
    <w:rPr>
      <w:rFonts w:hint="eastAsia" w:ascii="宋体" w:hAnsi="宋体" w:eastAsia="宋体" w:cs="宋体"/>
      <w:color w:val="000000"/>
      <w:sz w:val="22"/>
      <w:szCs w:val="22"/>
      <w:u w:val="none"/>
    </w:rPr>
  </w:style>
  <w:style w:type="paragraph" w:customStyle="1" w:styleId="48">
    <w:name w:val="正文+首行缩进2字符"/>
    <w:basedOn w:val="1"/>
    <w:qFormat/>
    <w:uiPriority w:val="0"/>
    <w:pPr>
      <w:ind w:firstLine="20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37.png"/><Relationship Id="rId98" Type="http://schemas.openxmlformats.org/officeDocument/2006/relationships/image" Target="media/image36.png"/><Relationship Id="rId97" Type="http://schemas.openxmlformats.org/officeDocument/2006/relationships/image" Target="media/image35.png"/><Relationship Id="rId96" Type="http://schemas.openxmlformats.org/officeDocument/2006/relationships/image" Target="media/image34.png"/><Relationship Id="rId95" Type="http://schemas.openxmlformats.org/officeDocument/2006/relationships/image" Target="media/image33.png"/><Relationship Id="rId94" Type="http://schemas.openxmlformats.org/officeDocument/2006/relationships/image" Target="media/image32.png"/><Relationship Id="rId93" Type="http://schemas.openxmlformats.org/officeDocument/2006/relationships/image" Target="media/image31.png"/><Relationship Id="rId92" Type="http://schemas.openxmlformats.org/officeDocument/2006/relationships/image" Target="media/image30.png"/><Relationship Id="rId91" Type="http://schemas.openxmlformats.org/officeDocument/2006/relationships/image" Target="media/image29.png"/><Relationship Id="rId90" Type="http://schemas.openxmlformats.org/officeDocument/2006/relationships/image" Target="media/image28.png"/><Relationship Id="rId9" Type="http://schemas.openxmlformats.org/officeDocument/2006/relationships/footer" Target="footer4.xml"/><Relationship Id="rId89" Type="http://schemas.openxmlformats.org/officeDocument/2006/relationships/image" Target="media/image27.png"/><Relationship Id="rId88" Type="http://schemas.openxmlformats.org/officeDocument/2006/relationships/image" Target="media/image26.png"/><Relationship Id="rId87" Type="http://schemas.openxmlformats.org/officeDocument/2006/relationships/image" Target="media/image25.png"/><Relationship Id="rId86" Type="http://schemas.openxmlformats.org/officeDocument/2006/relationships/image" Target="media/image24.png"/><Relationship Id="rId85" Type="http://schemas.openxmlformats.org/officeDocument/2006/relationships/image" Target="media/image23.png"/><Relationship Id="rId84" Type="http://schemas.openxmlformats.org/officeDocument/2006/relationships/image" Target="media/image22.png"/><Relationship Id="rId83" Type="http://schemas.openxmlformats.org/officeDocument/2006/relationships/image" Target="media/image21.png"/><Relationship Id="rId82" Type="http://schemas.openxmlformats.org/officeDocument/2006/relationships/image" Target="media/image20.png"/><Relationship Id="rId81" Type="http://schemas.openxmlformats.org/officeDocument/2006/relationships/image" Target="media/image19.png"/><Relationship Id="rId80" Type="http://schemas.openxmlformats.org/officeDocument/2006/relationships/image" Target="media/image18.png"/><Relationship Id="rId8" Type="http://schemas.openxmlformats.org/officeDocument/2006/relationships/footer" Target="footer3.xml"/><Relationship Id="rId79" Type="http://schemas.openxmlformats.org/officeDocument/2006/relationships/image" Target="media/image17.png"/><Relationship Id="rId78" Type="http://schemas.openxmlformats.org/officeDocument/2006/relationships/image" Target="media/image16.png"/><Relationship Id="rId77" Type="http://schemas.openxmlformats.org/officeDocument/2006/relationships/image" Target="media/image15.png"/><Relationship Id="rId76" Type="http://schemas.openxmlformats.org/officeDocument/2006/relationships/image" Target="media/image14.png"/><Relationship Id="rId75" Type="http://schemas.openxmlformats.org/officeDocument/2006/relationships/image" Target="media/image13.png"/><Relationship Id="rId74" Type="http://schemas.openxmlformats.org/officeDocument/2006/relationships/image" Target="media/image12.png"/><Relationship Id="rId73" Type="http://schemas.openxmlformats.org/officeDocument/2006/relationships/image" Target="media/image11.png"/><Relationship Id="rId72" Type="http://schemas.openxmlformats.org/officeDocument/2006/relationships/image" Target="media/image10.png"/><Relationship Id="rId71" Type="http://schemas.openxmlformats.org/officeDocument/2006/relationships/image" Target="media/image9.png"/><Relationship Id="rId70" Type="http://schemas.openxmlformats.org/officeDocument/2006/relationships/image" Target="media/image8.png"/><Relationship Id="rId7" Type="http://schemas.openxmlformats.org/officeDocument/2006/relationships/footer" Target="footer2.xml"/><Relationship Id="rId69" Type="http://schemas.openxmlformats.org/officeDocument/2006/relationships/image" Target="media/image7.png"/><Relationship Id="rId68" Type="http://schemas.openxmlformats.org/officeDocument/2006/relationships/image" Target="media/image6.png"/><Relationship Id="rId67" Type="http://schemas.openxmlformats.org/officeDocument/2006/relationships/image" Target="media/image5.png"/><Relationship Id="rId66" Type="http://schemas.openxmlformats.org/officeDocument/2006/relationships/image" Target="media/image4.png"/><Relationship Id="rId65" Type="http://schemas.openxmlformats.org/officeDocument/2006/relationships/image" Target="media/image3.png"/><Relationship Id="rId64" Type="http://schemas.openxmlformats.org/officeDocument/2006/relationships/image" Target="media/image2.png"/><Relationship Id="rId63" Type="http://schemas.openxmlformats.org/officeDocument/2006/relationships/image" Target="media/image1.png"/><Relationship Id="rId62" Type="http://schemas.openxmlformats.org/officeDocument/2006/relationships/theme" Target="theme/theme1.xml"/><Relationship Id="rId61" Type="http://schemas.openxmlformats.org/officeDocument/2006/relationships/header" Target="header20.xml"/><Relationship Id="rId60" Type="http://schemas.openxmlformats.org/officeDocument/2006/relationships/header" Target="header19.xml"/><Relationship Id="rId6" Type="http://schemas.openxmlformats.org/officeDocument/2006/relationships/footer" Target="footer1.xml"/><Relationship Id="rId59" Type="http://schemas.openxmlformats.org/officeDocument/2006/relationships/header" Target="header18.xml"/><Relationship Id="rId58" Type="http://schemas.openxmlformats.org/officeDocument/2006/relationships/header" Target="header17.xml"/><Relationship Id="rId57" Type="http://schemas.openxmlformats.org/officeDocument/2006/relationships/footer" Target="footer37.xml"/><Relationship Id="rId56" Type="http://schemas.openxmlformats.org/officeDocument/2006/relationships/footer" Target="footer36.xml"/><Relationship Id="rId55" Type="http://schemas.openxmlformats.org/officeDocument/2006/relationships/footer" Target="footer35.xml"/><Relationship Id="rId54" Type="http://schemas.openxmlformats.org/officeDocument/2006/relationships/footer" Target="footer34.xml"/><Relationship Id="rId53" Type="http://schemas.openxmlformats.org/officeDocument/2006/relationships/header" Target="header16.xml"/><Relationship Id="rId52" Type="http://schemas.openxmlformats.org/officeDocument/2006/relationships/footer" Target="footer33.xml"/><Relationship Id="rId51" Type="http://schemas.openxmlformats.org/officeDocument/2006/relationships/header" Target="header15.xml"/><Relationship Id="rId50" Type="http://schemas.openxmlformats.org/officeDocument/2006/relationships/footer" Target="footer32.xml"/><Relationship Id="rId5" Type="http://schemas.openxmlformats.org/officeDocument/2006/relationships/header" Target="header1.xml"/><Relationship Id="rId49" Type="http://schemas.openxmlformats.org/officeDocument/2006/relationships/header" Target="header14.xml"/><Relationship Id="rId48" Type="http://schemas.openxmlformats.org/officeDocument/2006/relationships/footer" Target="footer31.xml"/><Relationship Id="rId47" Type="http://schemas.openxmlformats.org/officeDocument/2006/relationships/header" Target="header13.xml"/><Relationship Id="rId46" Type="http://schemas.openxmlformats.org/officeDocument/2006/relationships/footer" Target="footer30.xml"/><Relationship Id="rId45" Type="http://schemas.openxmlformats.org/officeDocument/2006/relationships/header" Target="header12.xml"/><Relationship Id="rId44" Type="http://schemas.openxmlformats.org/officeDocument/2006/relationships/footer" Target="footer29.xml"/><Relationship Id="rId43" Type="http://schemas.openxmlformats.org/officeDocument/2006/relationships/header" Target="header11.xml"/><Relationship Id="rId42" Type="http://schemas.openxmlformats.org/officeDocument/2006/relationships/footer" Target="footer28.xml"/><Relationship Id="rId41" Type="http://schemas.openxmlformats.org/officeDocument/2006/relationships/header" Target="header10.xml"/><Relationship Id="rId40" Type="http://schemas.openxmlformats.org/officeDocument/2006/relationships/footer" Target="footer27.xml"/><Relationship Id="rId4" Type="http://schemas.openxmlformats.org/officeDocument/2006/relationships/endnotes" Target="endnotes.xml"/><Relationship Id="rId39" Type="http://schemas.openxmlformats.org/officeDocument/2006/relationships/footer" Target="footer26.xml"/><Relationship Id="rId38" Type="http://schemas.openxmlformats.org/officeDocument/2006/relationships/footer" Target="footer25.xml"/><Relationship Id="rId37" Type="http://schemas.openxmlformats.org/officeDocument/2006/relationships/header" Target="header9.xml"/><Relationship Id="rId36" Type="http://schemas.openxmlformats.org/officeDocument/2006/relationships/header" Target="header8.xml"/><Relationship Id="rId35" Type="http://schemas.openxmlformats.org/officeDocument/2006/relationships/footer" Target="footer24.xml"/><Relationship Id="rId34" Type="http://schemas.openxmlformats.org/officeDocument/2006/relationships/header" Target="header7.xml"/><Relationship Id="rId33" Type="http://schemas.openxmlformats.org/officeDocument/2006/relationships/footer" Target="footer23.xml"/><Relationship Id="rId32" Type="http://schemas.openxmlformats.org/officeDocument/2006/relationships/header" Target="header6.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header" Target="header5.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header" Target="header4.xml"/><Relationship Id="rId25" Type="http://schemas.openxmlformats.org/officeDocument/2006/relationships/footer" Target="footer18.xml"/><Relationship Id="rId24" Type="http://schemas.openxmlformats.org/officeDocument/2006/relationships/header" Target="header3.xml"/><Relationship Id="rId23" Type="http://schemas.openxmlformats.org/officeDocument/2006/relationships/footer" Target="footer17.xml"/><Relationship Id="rId22" Type="http://schemas.openxmlformats.org/officeDocument/2006/relationships/header" Target="header2.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4" Type="http://schemas.openxmlformats.org/officeDocument/2006/relationships/fontTable" Target="fontTable.xml"/><Relationship Id="rId113" Type="http://schemas.openxmlformats.org/officeDocument/2006/relationships/numbering" Target="numbering.xml"/><Relationship Id="rId112" Type="http://schemas.openxmlformats.org/officeDocument/2006/relationships/customXml" Target="../customXml/item1.xml"/><Relationship Id="rId111" Type="http://schemas.openxmlformats.org/officeDocument/2006/relationships/image" Target="media/image49.png"/><Relationship Id="rId110" Type="http://schemas.openxmlformats.org/officeDocument/2006/relationships/image" Target="media/image48.png"/><Relationship Id="rId11" Type="http://schemas.openxmlformats.org/officeDocument/2006/relationships/footer" Target="footer6.xml"/><Relationship Id="rId109" Type="http://schemas.openxmlformats.org/officeDocument/2006/relationships/image" Target="media/image47.png"/><Relationship Id="rId108" Type="http://schemas.openxmlformats.org/officeDocument/2006/relationships/image" Target="media/image46.png"/><Relationship Id="rId107" Type="http://schemas.openxmlformats.org/officeDocument/2006/relationships/image" Target="media/image45.png"/><Relationship Id="rId106" Type="http://schemas.openxmlformats.org/officeDocument/2006/relationships/image" Target="media/image44.png"/><Relationship Id="rId105" Type="http://schemas.openxmlformats.org/officeDocument/2006/relationships/image" Target="media/image43.png"/><Relationship Id="rId104" Type="http://schemas.openxmlformats.org/officeDocument/2006/relationships/image" Target="media/image42.png"/><Relationship Id="rId103" Type="http://schemas.openxmlformats.org/officeDocument/2006/relationships/image" Target="media/image41.png"/><Relationship Id="rId102" Type="http://schemas.openxmlformats.org/officeDocument/2006/relationships/image" Target="media/image40.png"/><Relationship Id="rId101" Type="http://schemas.openxmlformats.org/officeDocument/2006/relationships/image" Target="media/image39.png"/><Relationship Id="rId100" Type="http://schemas.openxmlformats.org/officeDocument/2006/relationships/image" Target="media/image38.png"/><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49"/>
    <customShpInfo spid="_x0000_s2050"/>
    <customShpInfo spid="_x0000_s2051"/>
    <customShpInfo spid="_x0000_s2052"/>
    <customShpInfo spid="_x0000_s2053"/>
    <customShpInfo spid="_x0000_s2055"/>
    <customShpInfo spid="_x0000_s2057"/>
    <customShpInfo spid="_x0000_s2058"/>
    <customShpInfo spid="_x0000_s2060"/>
    <customShpInfo spid="_x0000_s1030"/>
    <customShpInfo spid="_x0000_s1031"/>
    <customShpInfo spid="_x0000_s1032"/>
    <customShpInfo spid="_x0000_s1033"/>
    <customShpInfo spid="_x0000_s1034"/>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88</Pages>
  <Words>19237</Words>
  <Characters>21026</Characters>
  <TotalTime>13</TotalTime>
  <ScaleCrop>false</ScaleCrop>
  <LinksUpToDate>false</LinksUpToDate>
  <CharactersWithSpaces>21861</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2023-02-21T14:04:00Z</dcterms:created>
  <dc:creator>M</dc:creator>
  <cp:lastModifiedBy>小雅</cp:lastModifiedBy>
  <cp:lastPrinted>2025-07-11T04:41:00Z</cp:lastPrinted>
  <dcterms:modified xsi:type="dcterms:W3CDTF">2025-07-11T08:19:22Z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2023-05-31T16:26:36Z</vt:filetime>
  </property>
  <property fmtid="{D5CDD505-2E9C-101B-9397-08002B2CF9AE}" pid="4" name="KSOProductBuildVer">
    <vt:lpwstr>2052-12.1.0.21915</vt:lpwstr>
  </property>
  <property fmtid="{D5CDD505-2E9C-101B-9397-08002B2CF9AE}" pid="5" name="ICV">
    <vt:lpwstr>C59CE279453C4C52A897CCB3E6B58DC4_13</vt:lpwstr>
  </property>
  <property fmtid="{D5CDD505-2E9C-101B-9397-08002B2CF9AE}" pid="6" name="KSOTemplateDocerSaveRecord">
    <vt:lpwstr>eyJoZGlkIjoiMDlhZTFmMDFkZWFkMDA1NWI1ZWZkZWU5NzVkNDdmZTMiLCJ1c2VySWQiOiIyMzgwNjQzODgifQ==</vt:lpwstr>
  </property>
</Properties>
</file>