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C367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项目编号：202504-ZB034</w:t>
      </w:r>
    </w:p>
    <w:p w14:paraId="6B6C35DC">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158F61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703D6E7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color w:val="auto"/>
          <w:sz w:val="47"/>
          <w:szCs w:val="47"/>
          <w:highlight w:val="none"/>
          <w:lang w:eastAsia="zh-CN"/>
        </w:rPr>
      </w:pPr>
      <w:r>
        <w:rPr>
          <w:rFonts w:hint="eastAsia" w:ascii="仿宋" w:hAnsi="仿宋" w:eastAsia="仿宋" w:cs="仿宋"/>
          <w:b/>
          <w:bCs/>
          <w:color w:val="auto"/>
          <w:spacing w:val="8"/>
          <w:sz w:val="52"/>
          <w:szCs w:val="52"/>
          <w:highlight w:val="none"/>
          <w14:textOutline w14:w="8717" w14:cap="flat" w14:cmpd="sng">
            <w14:solidFill>
              <w14:srgbClr w14:val="000000"/>
            </w14:solidFill>
            <w14:prstDash w14:val="solid"/>
            <w14:miter w14:val="0"/>
          </w14:textOutline>
        </w:rPr>
        <w:t>奎屯市教育系统食堂食材采购项目</w:t>
      </w:r>
      <w:r>
        <w:rPr>
          <w:rFonts w:hint="eastAsia" w:ascii="仿宋" w:hAnsi="仿宋" w:eastAsia="仿宋" w:cs="仿宋"/>
          <w:b/>
          <w:bCs/>
          <w:color w:val="auto"/>
          <w:spacing w:val="8"/>
          <w:sz w:val="52"/>
          <w:szCs w:val="52"/>
          <w:highlight w:val="none"/>
          <w:lang w:eastAsia="zh-CN"/>
          <w14:textOutline w14:w="8717" w14:cap="flat" w14:cmpd="sng">
            <w14:solidFill>
              <w14:srgbClr w14:val="000000"/>
            </w14:solidFill>
            <w14:prstDash w14:val="solid"/>
            <w14:miter w14:val="0"/>
          </w14:textOutline>
        </w:rPr>
        <w:t>（谷物食用油）</w:t>
      </w:r>
    </w:p>
    <w:p w14:paraId="2D7F1D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2B120DF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11BAC24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3BF0537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4C3EC44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094A5A7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49FBBD7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color w:val="auto"/>
          <w:highlight w:val="none"/>
        </w:rPr>
      </w:pPr>
    </w:p>
    <w:p w14:paraId="568F4E2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b/>
          <w:bCs/>
          <w:color w:val="auto"/>
          <w:sz w:val="83"/>
          <w:szCs w:val="83"/>
          <w:highlight w:val="none"/>
        </w:rPr>
      </w:pPr>
      <w:r>
        <w:rPr>
          <w:rFonts w:hint="eastAsia" w:ascii="仿宋" w:hAnsi="仿宋" w:eastAsia="仿宋" w:cs="仿宋"/>
          <w:b/>
          <w:bCs/>
          <w:color w:val="auto"/>
          <w:spacing w:val="-24"/>
          <w:sz w:val="83"/>
          <w:szCs w:val="83"/>
          <w:highlight w:val="none"/>
          <w14:textOutline w14:w="15255" w14:cap="flat" w14:cmpd="sng">
            <w14:solidFill>
              <w14:srgbClr w14:val="000000"/>
            </w14:solidFill>
            <w14:prstDash w14:val="solid"/>
            <w14:miter w14:val="0"/>
          </w14:textOutline>
        </w:rPr>
        <w:t>招</w:t>
      </w:r>
      <w:r>
        <w:rPr>
          <w:rFonts w:hint="eastAsia" w:ascii="仿宋" w:hAnsi="仿宋" w:eastAsia="仿宋" w:cs="仿宋"/>
          <w:b/>
          <w:bCs/>
          <w:color w:val="auto"/>
          <w:spacing w:val="-24"/>
          <w:sz w:val="83"/>
          <w:szCs w:val="83"/>
          <w:highlight w:val="none"/>
          <w:lang w:val="en-US" w:eastAsia="zh-CN"/>
          <w14:textOutline w14:w="15255" w14:cap="flat" w14:cmpd="sng">
            <w14:solidFill>
              <w14:srgbClr w14:val="000000"/>
            </w14:solidFill>
            <w14:prstDash w14:val="solid"/>
            <w14:miter w14:val="0"/>
          </w14:textOutline>
        </w:rPr>
        <w:t xml:space="preserve"> </w:t>
      </w:r>
      <w:r>
        <w:rPr>
          <w:rFonts w:hint="eastAsia" w:ascii="仿宋" w:hAnsi="仿宋" w:eastAsia="仿宋" w:cs="仿宋"/>
          <w:b/>
          <w:bCs/>
          <w:color w:val="auto"/>
          <w:spacing w:val="-24"/>
          <w:sz w:val="83"/>
          <w:szCs w:val="83"/>
          <w:highlight w:val="none"/>
          <w14:textOutline w14:w="15255" w14:cap="flat" w14:cmpd="sng">
            <w14:solidFill>
              <w14:srgbClr w14:val="000000"/>
            </w14:solidFill>
            <w14:prstDash w14:val="solid"/>
            <w14:miter w14:val="0"/>
          </w14:textOutline>
        </w:rPr>
        <w:t>标</w:t>
      </w:r>
      <w:r>
        <w:rPr>
          <w:rFonts w:hint="eastAsia" w:ascii="仿宋" w:hAnsi="仿宋" w:eastAsia="仿宋" w:cs="仿宋"/>
          <w:b/>
          <w:bCs/>
          <w:color w:val="auto"/>
          <w:spacing w:val="-24"/>
          <w:sz w:val="83"/>
          <w:szCs w:val="83"/>
          <w:highlight w:val="none"/>
          <w:lang w:val="en-US" w:eastAsia="zh-CN"/>
          <w14:textOutline w14:w="15255" w14:cap="flat" w14:cmpd="sng">
            <w14:solidFill>
              <w14:srgbClr w14:val="000000"/>
            </w14:solidFill>
            <w14:prstDash w14:val="solid"/>
            <w14:miter w14:val="0"/>
          </w14:textOutline>
        </w:rPr>
        <w:t xml:space="preserve"> </w:t>
      </w:r>
      <w:r>
        <w:rPr>
          <w:rFonts w:hint="eastAsia" w:ascii="仿宋" w:hAnsi="仿宋" w:eastAsia="仿宋" w:cs="仿宋"/>
          <w:b/>
          <w:bCs/>
          <w:color w:val="auto"/>
          <w:spacing w:val="-24"/>
          <w:sz w:val="83"/>
          <w:szCs w:val="83"/>
          <w:highlight w:val="none"/>
          <w14:textOutline w14:w="15255" w14:cap="flat" w14:cmpd="sng">
            <w14:solidFill>
              <w14:srgbClr w14:val="000000"/>
            </w14:solidFill>
            <w14:prstDash w14:val="solid"/>
            <w14:miter w14:val="0"/>
          </w14:textOutline>
        </w:rPr>
        <w:t>文</w:t>
      </w:r>
      <w:r>
        <w:rPr>
          <w:rFonts w:hint="eastAsia" w:ascii="仿宋" w:hAnsi="仿宋" w:eastAsia="仿宋" w:cs="仿宋"/>
          <w:b/>
          <w:bCs/>
          <w:color w:val="auto"/>
          <w:spacing w:val="-24"/>
          <w:sz w:val="83"/>
          <w:szCs w:val="83"/>
          <w:highlight w:val="none"/>
          <w:lang w:val="en-US" w:eastAsia="zh-CN"/>
          <w14:textOutline w14:w="15255" w14:cap="flat" w14:cmpd="sng">
            <w14:solidFill>
              <w14:srgbClr w14:val="000000"/>
            </w14:solidFill>
            <w14:prstDash w14:val="solid"/>
            <w14:miter w14:val="0"/>
          </w14:textOutline>
        </w:rPr>
        <w:t xml:space="preserve"> </w:t>
      </w:r>
      <w:r>
        <w:rPr>
          <w:rFonts w:hint="eastAsia" w:ascii="仿宋" w:hAnsi="仿宋" w:eastAsia="仿宋" w:cs="仿宋"/>
          <w:b/>
          <w:bCs/>
          <w:color w:val="auto"/>
          <w:spacing w:val="-24"/>
          <w:sz w:val="83"/>
          <w:szCs w:val="83"/>
          <w:highlight w:val="none"/>
          <w14:textOutline w14:w="15255" w14:cap="flat" w14:cmpd="sng">
            <w14:solidFill>
              <w14:srgbClr w14:val="000000"/>
            </w14:solidFill>
            <w14:prstDash w14:val="solid"/>
            <w14:miter w14:val="0"/>
          </w14:textOutline>
        </w:rPr>
        <w:t>件</w:t>
      </w:r>
    </w:p>
    <w:p w14:paraId="4D4015D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06DF3A4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197CA4B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177287B3">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257C5BF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采购单位</w:t>
      </w:r>
      <w:r>
        <w:rPr>
          <w:rFonts w:hint="eastAsia" w:ascii="仿宋" w:hAnsi="仿宋" w:eastAsia="仿宋" w:cs="仿宋"/>
          <w:b/>
          <w:bCs/>
          <w:color w:val="auto"/>
          <w:sz w:val="28"/>
          <w:szCs w:val="28"/>
          <w:highlight w:val="none"/>
        </w:rPr>
        <w:t>（盖章）：</w:t>
      </w:r>
      <w:r>
        <w:rPr>
          <w:rFonts w:hint="eastAsia" w:ascii="仿宋" w:hAnsi="仿宋" w:eastAsia="仿宋" w:cs="仿宋"/>
          <w:b/>
          <w:bCs/>
          <w:color w:val="auto"/>
          <w:sz w:val="28"/>
          <w:szCs w:val="28"/>
          <w:highlight w:val="none"/>
          <w:lang w:val="en-US" w:eastAsia="zh-CN"/>
        </w:rPr>
        <w:t>奎屯市教育局</w:t>
      </w:r>
    </w:p>
    <w:p w14:paraId="702CC9CF">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法定代表人（盖章）：</w:t>
      </w:r>
    </w:p>
    <w:p w14:paraId="2268D916">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rPr>
        <w:t>联  系  人:</w:t>
      </w:r>
      <w:r>
        <w:rPr>
          <w:rFonts w:hint="eastAsia" w:ascii="仿宋" w:hAnsi="仿宋" w:eastAsia="仿宋" w:cs="仿宋"/>
          <w:b/>
          <w:bCs/>
          <w:color w:val="auto"/>
          <w:sz w:val="28"/>
          <w:szCs w:val="28"/>
          <w:highlight w:val="none"/>
          <w:lang w:val="en-US" w:eastAsia="zh-CN"/>
        </w:rPr>
        <w:t xml:space="preserve">苗老师     </w:t>
      </w:r>
      <w:r>
        <w:rPr>
          <w:rFonts w:hint="eastAsia" w:ascii="仿宋" w:hAnsi="仿宋" w:eastAsia="仿宋" w:cs="仿宋"/>
          <w:b/>
          <w:bCs/>
          <w:color w:val="auto"/>
          <w:sz w:val="28"/>
          <w:szCs w:val="28"/>
          <w:highlight w:val="none"/>
        </w:rPr>
        <w:t>　　  联系电话：</w:t>
      </w:r>
      <w:r>
        <w:rPr>
          <w:rFonts w:hint="eastAsia" w:ascii="仿宋" w:hAnsi="仿宋" w:eastAsia="仿宋" w:cs="仿宋"/>
          <w:b/>
          <w:bCs/>
          <w:color w:val="auto"/>
          <w:sz w:val="28"/>
          <w:szCs w:val="28"/>
          <w:highlight w:val="none"/>
          <w:lang w:val="en-US" w:eastAsia="zh-CN"/>
        </w:rPr>
        <w:t xml:space="preserve">18009920887  </w:t>
      </w:r>
    </w:p>
    <w:p w14:paraId="4BA036C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rPr>
          <w:rFonts w:hint="eastAsia" w:ascii="仿宋" w:hAnsi="仿宋" w:eastAsia="仿宋" w:cs="仿宋"/>
          <w:b/>
          <w:bCs/>
          <w:color w:val="auto"/>
          <w:sz w:val="28"/>
          <w:szCs w:val="28"/>
          <w:highlight w:val="none"/>
          <w:lang w:eastAsia="zh-CN"/>
        </w:rPr>
      </w:pPr>
    </w:p>
    <w:p w14:paraId="20BB42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rPr>
          <w:rFonts w:hint="eastAsia" w:ascii="仿宋" w:hAnsi="仿宋" w:eastAsia="仿宋" w:cs="仿宋"/>
          <w:b/>
          <w:bCs/>
          <w:color w:val="auto"/>
          <w:sz w:val="28"/>
          <w:szCs w:val="28"/>
          <w:highlight w:val="none"/>
          <w:lang w:eastAsia="zh-CN"/>
        </w:rPr>
      </w:pPr>
    </w:p>
    <w:p w14:paraId="17F8151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rPr>
        <w:t>代理机构（盖章）：奎屯锦业工程管理服务有限公司</w:t>
      </w:r>
    </w:p>
    <w:p w14:paraId="75DD316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法定代表人（盖章）：</w:t>
      </w:r>
    </w:p>
    <w:p w14:paraId="6A0E92F7">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default"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rPr>
        <w:t>项目联系人：</w:t>
      </w:r>
      <w:r>
        <w:rPr>
          <w:rFonts w:hint="eastAsia" w:ascii="仿宋" w:hAnsi="仿宋" w:eastAsia="仿宋" w:cs="仿宋"/>
          <w:b/>
          <w:bCs/>
          <w:color w:val="auto"/>
          <w:sz w:val="28"/>
          <w:szCs w:val="28"/>
          <w:highlight w:val="none"/>
          <w:lang w:val="en-US" w:eastAsia="zh-CN"/>
        </w:rPr>
        <w:t xml:space="preserve">马 坤    </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联系电话</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18299397100</w:t>
      </w:r>
    </w:p>
    <w:p w14:paraId="587B04E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rPr>
          <w:rFonts w:hint="eastAsia" w:ascii="仿宋" w:hAnsi="仿宋" w:eastAsia="仿宋" w:cs="仿宋"/>
          <w:b/>
          <w:bCs/>
          <w:color w:val="auto"/>
          <w:sz w:val="28"/>
          <w:szCs w:val="28"/>
          <w:highlight w:val="none"/>
        </w:rPr>
        <w:sectPr>
          <w:pgSz w:w="11907" w:h="16840"/>
          <w:pgMar w:top="1440" w:right="1800" w:bottom="1440" w:left="1800" w:header="0" w:footer="0" w:gutter="0"/>
          <w:cols w:space="720" w:num="1"/>
        </w:sectPr>
      </w:pPr>
    </w:p>
    <w:p w14:paraId="21F75BA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outlineLvl w:val="0"/>
        <w:rPr>
          <w:rFonts w:hint="eastAsia" w:ascii="仿宋" w:hAnsi="仿宋" w:eastAsia="仿宋" w:cs="仿宋"/>
          <w:color w:val="auto"/>
          <w:sz w:val="31"/>
          <w:szCs w:val="31"/>
          <w:highlight w:val="none"/>
        </w:rPr>
      </w:pPr>
      <w:bookmarkStart w:id="0" w:name="bookmark4"/>
      <w:bookmarkEnd w:id="0"/>
      <w:bookmarkStart w:id="1" w:name="bookmark1"/>
      <w:bookmarkEnd w:id="1"/>
      <w:bookmarkStart w:id="2" w:name="bookmark1"/>
      <w:bookmarkEnd w:id="2"/>
      <w:bookmarkStart w:id="3" w:name="bookmark1"/>
      <w:bookmarkEnd w:id="3"/>
      <w:r>
        <w:rPr>
          <w:rFonts w:hint="eastAsia" w:ascii="仿宋" w:hAnsi="仿宋" w:eastAsia="仿宋" w:cs="仿宋"/>
          <w:color w:val="auto"/>
          <w:spacing w:val="9"/>
          <w:sz w:val="31"/>
          <w:szCs w:val="31"/>
          <w:highlight w:val="none"/>
          <w14:textOutline w14:w="5793" w14:cap="flat" w14:cmpd="sng">
            <w14:solidFill>
              <w14:srgbClr w14:val="000000"/>
            </w14:solidFill>
            <w14:prstDash w14:val="solid"/>
            <w14:miter w14:val="0"/>
          </w14:textOutline>
        </w:rPr>
        <w:t>第一部分</w:t>
      </w:r>
      <w:r>
        <w:rPr>
          <w:rFonts w:hint="eastAsia" w:ascii="仿宋" w:hAnsi="仿宋" w:eastAsia="仿宋" w:cs="仿宋"/>
          <w:color w:val="auto"/>
          <w:spacing w:val="9"/>
          <w:sz w:val="31"/>
          <w:szCs w:val="31"/>
          <w:highlight w:val="none"/>
        </w:rPr>
        <w:t xml:space="preserve"> </w:t>
      </w:r>
      <w:r>
        <w:rPr>
          <w:rFonts w:hint="eastAsia" w:ascii="仿宋" w:hAnsi="仿宋" w:eastAsia="仿宋" w:cs="仿宋"/>
          <w:color w:val="auto"/>
          <w:spacing w:val="9"/>
          <w:sz w:val="31"/>
          <w:szCs w:val="31"/>
          <w:highlight w:val="none"/>
          <w14:textOutline w14:w="5793" w14:cap="flat" w14:cmpd="sng">
            <w14:solidFill>
              <w14:srgbClr w14:val="000000"/>
            </w14:solidFill>
            <w14:prstDash w14:val="solid"/>
            <w14:miter w14:val="0"/>
          </w14:textOutline>
        </w:rPr>
        <w:t>招标公告</w:t>
      </w:r>
    </w:p>
    <w:tbl>
      <w:tblPr>
        <w:tblStyle w:val="16"/>
        <w:tblW w:w="94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0"/>
      </w:tblGrid>
      <w:tr w14:paraId="7D4ECE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91" w:hRule="atLeast"/>
          <w:jc w:val="center"/>
        </w:trPr>
        <w:tc>
          <w:tcPr>
            <w:tcW w:w="9460" w:type="dxa"/>
            <w:vAlign w:val="center"/>
          </w:tcPr>
          <w:p w14:paraId="3DA84129">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flat" w14:cmpd="sng">
                  <w14:solidFill>
                    <w14:srgbClr w14:val="000000"/>
                  </w14:solidFill>
                  <w14:prstDash w14:val="solid"/>
                  <w14:miter w14:val="0"/>
                </w14:textOutline>
              </w:rPr>
              <w:t>项目概况</w:t>
            </w:r>
          </w:p>
          <w:p w14:paraId="03BEE3E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u w:val="single"/>
              </w:rPr>
              <w:t>奎屯市教育系统食堂食材采购项目</w:t>
            </w:r>
            <w:r>
              <w:rPr>
                <w:rFonts w:hint="eastAsia" w:ascii="仿宋" w:hAnsi="仿宋" w:eastAsia="仿宋" w:cs="仿宋"/>
                <w:color w:val="auto"/>
                <w:spacing w:val="2"/>
                <w:highlight w:val="none"/>
                <w:u w:val="single"/>
                <w:lang w:eastAsia="zh-CN"/>
              </w:rPr>
              <w:t>（谷物食用油）</w:t>
            </w:r>
            <w:r>
              <w:rPr>
                <w:rFonts w:hint="eastAsia" w:ascii="仿宋" w:hAnsi="仿宋" w:eastAsia="仿宋" w:cs="仿宋"/>
                <w:color w:val="auto"/>
                <w:spacing w:val="-2"/>
                <w:highlight w:val="none"/>
              </w:rPr>
              <w:t>的潜在供应商应在政采云系统平台（https://www.zcygov.cn/）获取采购</w:t>
            </w:r>
            <w:r>
              <w:rPr>
                <w:rFonts w:hint="eastAsia" w:ascii="仿宋" w:hAnsi="仿宋" w:eastAsia="仿宋" w:cs="仿宋"/>
                <w:color w:val="auto"/>
                <w:spacing w:val="17"/>
                <w:highlight w:val="none"/>
              </w:rPr>
              <w:t xml:space="preserve"> </w:t>
            </w:r>
            <w:r>
              <w:rPr>
                <w:rFonts w:hint="eastAsia" w:ascii="仿宋" w:hAnsi="仿宋" w:eastAsia="仿宋" w:cs="仿宋"/>
                <w:color w:val="auto"/>
                <w:spacing w:val="-5"/>
                <w:highlight w:val="none"/>
              </w:rPr>
              <w:t>文件，并于</w:t>
            </w:r>
            <w:r>
              <w:rPr>
                <w:rFonts w:hint="eastAsia" w:ascii="仿宋" w:hAnsi="仿宋" w:eastAsia="仿宋" w:cs="仿宋"/>
                <w:color w:val="auto"/>
                <w:spacing w:val="-40"/>
                <w:highlight w:val="none"/>
              </w:rPr>
              <w:t xml:space="preserve"> </w:t>
            </w:r>
            <w:r>
              <w:rPr>
                <w:rFonts w:hint="eastAsia" w:ascii="仿宋" w:hAnsi="仿宋" w:eastAsia="仿宋" w:cs="仿宋"/>
                <w:color w:val="auto"/>
                <w:spacing w:val="-5"/>
                <w:highlight w:val="none"/>
                <w:u w:val="single" w:color="auto"/>
              </w:rPr>
              <w:t>2025</w:t>
            </w:r>
            <w:r>
              <w:rPr>
                <w:rFonts w:hint="eastAsia" w:ascii="仿宋" w:hAnsi="仿宋" w:eastAsia="仿宋" w:cs="仿宋"/>
                <w:color w:val="auto"/>
                <w:spacing w:val="-50"/>
                <w:highlight w:val="none"/>
                <w:u w:val="single" w:color="auto"/>
              </w:rPr>
              <w:t xml:space="preserve"> </w:t>
            </w:r>
            <w:r>
              <w:rPr>
                <w:rFonts w:hint="eastAsia" w:ascii="仿宋" w:hAnsi="仿宋" w:eastAsia="仿宋" w:cs="仿宋"/>
                <w:color w:val="auto"/>
                <w:spacing w:val="-5"/>
                <w:highlight w:val="none"/>
                <w:u w:val="single" w:color="auto"/>
              </w:rPr>
              <w:t>年</w:t>
            </w:r>
            <w:r>
              <w:rPr>
                <w:rFonts w:hint="eastAsia" w:ascii="仿宋" w:hAnsi="仿宋" w:eastAsia="仿宋" w:cs="仿宋"/>
                <w:color w:val="auto"/>
                <w:spacing w:val="-48"/>
                <w:highlight w:val="none"/>
                <w:u w:val="single" w:color="auto"/>
              </w:rPr>
              <w:t xml:space="preserve"> </w:t>
            </w:r>
            <w:r>
              <w:rPr>
                <w:rFonts w:hint="eastAsia" w:ascii="仿宋" w:hAnsi="仿宋" w:eastAsia="仿宋" w:cs="仿宋"/>
                <w:color w:val="auto"/>
                <w:spacing w:val="-5"/>
                <w:highlight w:val="none"/>
                <w:u w:val="single" w:color="auto"/>
                <w:lang w:val="en-US" w:eastAsia="zh-CN"/>
              </w:rPr>
              <w:t>05</w:t>
            </w:r>
            <w:r>
              <w:rPr>
                <w:rFonts w:hint="eastAsia" w:ascii="仿宋" w:hAnsi="仿宋" w:eastAsia="仿宋" w:cs="仿宋"/>
                <w:color w:val="auto"/>
                <w:spacing w:val="-5"/>
                <w:highlight w:val="none"/>
                <w:u w:val="single" w:color="auto"/>
              </w:rPr>
              <w:t>月</w:t>
            </w:r>
            <w:r>
              <w:rPr>
                <w:rFonts w:hint="eastAsia" w:ascii="仿宋" w:hAnsi="仿宋" w:eastAsia="仿宋" w:cs="仿宋"/>
                <w:color w:val="auto"/>
                <w:spacing w:val="-33"/>
                <w:highlight w:val="none"/>
                <w:u w:val="single" w:color="auto"/>
                <w:lang w:val="en-US" w:eastAsia="zh-CN"/>
              </w:rPr>
              <w:t>20</w:t>
            </w:r>
            <w:r>
              <w:rPr>
                <w:rFonts w:hint="eastAsia" w:ascii="仿宋" w:hAnsi="仿宋" w:eastAsia="仿宋" w:cs="仿宋"/>
                <w:color w:val="auto"/>
                <w:spacing w:val="-5"/>
                <w:highlight w:val="none"/>
                <w:u w:val="single" w:color="auto"/>
              </w:rPr>
              <w:t>日</w:t>
            </w:r>
            <w:r>
              <w:rPr>
                <w:rFonts w:hint="eastAsia" w:ascii="仿宋" w:hAnsi="仿宋" w:eastAsia="仿宋" w:cs="仿宋"/>
                <w:color w:val="auto"/>
                <w:spacing w:val="-33"/>
                <w:highlight w:val="none"/>
                <w:u w:val="single" w:color="auto"/>
              </w:rPr>
              <w:t xml:space="preserve"> </w:t>
            </w:r>
            <w:r>
              <w:rPr>
                <w:rFonts w:hint="eastAsia" w:ascii="仿宋" w:hAnsi="仿宋" w:eastAsia="仿宋" w:cs="仿宋"/>
                <w:color w:val="auto"/>
                <w:spacing w:val="-5"/>
                <w:highlight w:val="none"/>
                <w:u w:val="single" w:color="auto"/>
              </w:rPr>
              <w:t>1</w:t>
            </w:r>
            <w:r>
              <w:rPr>
                <w:rFonts w:hint="eastAsia" w:ascii="仿宋" w:hAnsi="仿宋" w:eastAsia="仿宋" w:cs="仿宋"/>
                <w:color w:val="auto"/>
                <w:spacing w:val="-5"/>
                <w:highlight w:val="none"/>
                <w:u w:val="single" w:color="auto"/>
                <w:lang w:val="en-US" w:eastAsia="zh-CN"/>
              </w:rPr>
              <w:t>6</w:t>
            </w:r>
            <w:bookmarkStart w:id="10" w:name="_GoBack"/>
            <w:bookmarkEnd w:id="10"/>
            <w:r>
              <w:rPr>
                <w:rFonts w:hint="eastAsia" w:ascii="仿宋" w:hAnsi="仿宋" w:eastAsia="仿宋" w:cs="仿宋"/>
                <w:color w:val="auto"/>
                <w:spacing w:val="-5"/>
                <w:highlight w:val="none"/>
                <w:u w:val="single" w:color="auto"/>
              </w:rPr>
              <w:t>：30</w:t>
            </w:r>
            <w:r>
              <w:rPr>
                <w:rFonts w:hint="eastAsia" w:ascii="仿宋" w:hAnsi="仿宋" w:eastAsia="仿宋" w:cs="仿宋"/>
                <w:color w:val="auto"/>
                <w:spacing w:val="-5"/>
                <w:highlight w:val="none"/>
                <w:u w:val="single" w:color="auto"/>
              </w:rPr>
              <w:t>（</w:t>
            </w:r>
            <w:r>
              <w:rPr>
                <w:rFonts w:hint="eastAsia" w:ascii="仿宋" w:hAnsi="仿宋" w:eastAsia="仿宋" w:cs="仿宋"/>
                <w:color w:val="auto"/>
                <w:spacing w:val="-5"/>
                <w:highlight w:val="none"/>
              </w:rPr>
              <w:t>北京时间）前递交投标文件。</w:t>
            </w:r>
          </w:p>
        </w:tc>
      </w:tr>
    </w:tbl>
    <w:p w14:paraId="6147618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一、项目基本情况</w:t>
      </w:r>
    </w:p>
    <w:p w14:paraId="706FCB0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2"/>
          <w:sz w:val="24"/>
          <w:szCs w:val="24"/>
          <w:highlight w:val="none"/>
        </w:rPr>
        <w:t>项目编号：</w:t>
      </w:r>
      <w:r>
        <w:rPr>
          <w:rFonts w:hint="eastAsia" w:ascii="仿宋" w:hAnsi="仿宋" w:eastAsia="仿宋" w:cs="仿宋"/>
          <w:color w:val="auto"/>
          <w:spacing w:val="-2"/>
          <w:sz w:val="24"/>
          <w:szCs w:val="24"/>
          <w:highlight w:val="none"/>
          <w:lang w:val="en-US" w:eastAsia="zh-CN"/>
        </w:rPr>
        <w:t>202504-ZB034</w:t>
      </w:r>
    </w:p>
    <w:p w14:paraId="5F7A791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2、项目名称：奎屯市教育系统食堂食材采购项目</w:t>
      </w:r>
      <w:r>
        <w:rPr>
          <w:rFonts w:hint="eastAsia" w:ascii="仿宋" w:hAnsi="仿宋" w:eastAsia="仿宋" w:cs="仿宋"/>
          <w:color w:val="auto"/>
          <w:spacing w:val="-1"/>
          <w:sz w:val="24"/>
          <w:szCs w:val="24"/>
          <w:highlight w:val="none"/>
          <w:lang w:eastAsia="zh-CN"/>
        </w:rPr>
        <w:t>（谷物食用油）</w:t>
      </w:r>
    </w:p>
    <w:p w14:paraId="062EAA9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3、采购方式：公开招标</w:t>
      </w:r>
    </w:p>
    <w:p w14:paraId="19C7C9B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4、预算金额（元</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10"/>
          <w:sz w:val="24"/>
          <w:szCs w:val="24"/>
          <w:highlight w:val="none"/>
          <w:lang w:val="en-US" w:eastAsia="zh-CN"/>
        </w:rPr>
        <w:t>3660000元</w:t>
      </w:r>
    </w:p>
    <w:p w14:paraId="27293D8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仿宋" w:hAnsi="仿宋" w:eastAsia="仿宋" w:cs="仿宋"/>
          <w:color w:val="auto"/>
          <w:sz w:val="24"/>
          <w:szCs w:val="24"/>
          <w:highlight w:val="none"/>
          <w:lang w:val="en-US"/>
        </w:rPr>
      </w:pPr>
      <w:r>
        <w:rPr>
          <w:rFonts w:hint="eastAsia" w:ascii="仿宋" w:hAnsi="仿宋" w:eastAsia="仿宋" w:cs="仿宋"/>
          <w:color w:val="auto"/>
          <w:spacing w:val="-11"/>
          <w:sz w:val="24"/>
          <w:szCs w:val="24"/>
          <w:highlight w:val="none"/>
          <w:lang w:val="en-US" w:eastAsia="zh-CN"/>
        </w:rPr>
        <w:t>5</w:t>
      </w:r>
      <w:r>
        <w:rPr>
          <w:rFonts w:hint="eastAsia" w:ascii="仿宋" w:hAnsi="仿宋" w:eastAsia="仿宋" w:cs="仿宋"/>
          <w:color w:val="auto"/>
          <w:spacing w:val="-11"/>
          <w:sz w:val="24"/>
          <w:szCs w:val="24"/>
          <w:highlight w:val="none"/>
        </w:rPr>
        <w:t>、采购需求：</w:t>
      </w:r>
      <w:r>
        <w:rPr>
          <w:rFonts w:hint="eastAsia" w:ascii="仿宋_GB2312" w:hAnsi="仿宋_GB2312" w:eastAsia="仿宋_GB2312" w:cs="仿宋_GB2312"/>
          <w:color w:val="auto"/>
          <w:spacing w:val="-9"/>
          <w:sz w:val="24"/>
          <w:szCs w:val="24"/>
          <w:highlight w:val="none"/>
          <w:lang w:val="en-US" w:eastAsia="zh-CN"/>
        </w:rPr>
        <w:t>详见第三部分采购需求</w:t>
      </w:r>
    </w:p>
    <w:p w14:paraId="74F963F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b w:val="0"/>
          <w:bCs w:val="0"/>
          <w:color w:val="auto"/>
          <w:spacing w:val="-60"/>
          <w:sz w:val="24"/>
          <w:szCs w:val="24"/>
          <w:highlight w:val="none"/>
          <w:lang w:val="en-US" w:eastAsia="zh-CN"/>
        </w:rPr>
      </w:pPr>
      <w:r>
        <w:rPr>
          <w:rFonts w:hint="eastAsia" w:ascii="仿宋" w:hAnsi="仿宋" w:eastAsia="仿宋" w:cs="仿宋"/>
          <w:color w:val="auto"/>
          <w:spacing w:val="-4"/>
          <w:sz w:val="24"/>
          <w:szCs w:val="24"/>
          <w:highlight w:val="none"/>
          <w:lang w:val="en-US" w:eastAsia="zh-CN"/>
        </w:rPr>
        <w:t>6、</w:t>
      </w:r>
      <w:r>
        <w:rPr>
          <w:rFonts w:hint="eastAsia" w:ascii="仿宋" w:hAnsi="仿宋" w:eastAsia="仿宋" w:cs="仿宋"/>
          <w:b w:val="0"/>
          <w:bCs w:val="0"/>
          <w:color w:val="auto"/>
          <w:spacing w:val="-4"/>
          <w:sz w:val="24"/>
          <w:szCs w:val="24"/>
          <w:highlight w:val="none"/>
        </w:rPr>
        <w:t>合同履约</w:t>
      </w:r>
      <w:r>
        <w:rPr>
          <w:rFonts w:hint="eastAsia" w:ascii="仿宋" w:hAnsi="仿宋" w:eastAsia="仿宋" w:cs="仿宋"/>
          <w:color w:val="auto"/>
          <w:spacing w:val="-4"/>
          <w:sz w:val="24"/>
          <w:szCs w:val="24"/>
          <w:highlight w:val="none"/>
        </w:rPr>
        <w:t>期限：</w:t>
      </w:r>
      <w:r>
        <w:rPr>
          <w:rFonts w:hint="eastAsia" w:ascii="仿宋" w:hAnsi="仿宋" w:eastAsia="仿宋" w:cs="仿宋"/>
          <w:b w:val="0"/>
          <w:bCs w:val="0"/>
          <w:color w:val="auto"/>
          <w:spacing w:val="-60"/>
          <w:sz w:val="24"/>
          <w:szCs w:val="24"/>
          <w:highlight w:val="none"/>
        </w:rPr>
        <w:t xml:space="preserve"> </w:t>
      </w:r>
      <w:r>
        <w:rPr>
          <w:rFonts w:hint="eastAsia" w:ascii="仿宋" w:hAnsi="仿宋" w:eastAsia="仿宋" w:cs="仿宋"/>
          <w:b w:val="0"/>
          <w:bCs w:val="0"/>
          <w:color w:val="auto"/>
          <w:spacing w:val="-4"/>
          <w:sz w:val="24"/>
          <w:szCs w:val="24"/>
          <w:highlight w:val="none"/>
          <w:lang w:val="en-US" w:eastAsia="zh-CN"/>
        </w:rPr>
        <w:t>自合同签订之日起壹年。</w:t>
      </w:r>
    </w:p>
    <w:p w14:paraId="053123D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二、申请人资格要求：</w:t>
      </w:r>
    </w:p>
    <w:p w14:paraId="36D30D1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1、满足《中华人民共和国政府采购法》第二十二条规定；</w:t>
      </w:r>
    </w:p>
    <w:p w14:paraId="623679D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2、供应商具有合法有效的相关经营范围的营业执照、组织机构代码证、税务登记证（或提供三证合一证件）（加盖公章）；</w:t>
      </w:r>
    </w:p>
    <w:p w14:paraId="4F8F5A5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3、法定代表人身份证明书(或社会保障卡、护照或公安部门的相关证明)加盖公章:法定代表人的授权委托人身份证明书(或社会保障卡、护照或公安部门的相关证明)加盖公章;</w:t>
      </w:r>
    </w:p>
    <w:p w14:paraId="2926FB5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4、供应商需提供《食品经营许可证》或《食品生产许可证》（加盖公章）；</w:t>
      </w:r>
    </w:p>
    <w:p w14:paraId="7830D27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5、2024年度财务会计报表（包括资产负债表、利润表、现金流量表或财务状况变动表）或近六个月基本开户银行出具的资信证明(供应商成立时间少于规定年份的，应提供成立以来的财务会计报表或资信证明）（加盖公章）；</w:t>
      </w:r>
    </w:p>
    <w:p w14:paraId="5F93136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6、提供近半年内任意一月依法缴纳税收证明，当月新成立的单位无需提供，无需纳税或免税的需提供相应证明材料（加盖公章）。</w:t>
      </w:r>
    </w:p>
    <w:p w14:paraId="7328294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7、提供近半年内任意一月社保缴纳证明，当月新成立的单位无需提供（加盖公章）。</w:t>
      </w:r>
    </w:p>
    <w:p w14:paraId="2E707C6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8、投标单位对提供有效证件的承诺(提供此承诺书加盖公章)；</w:t>
      </w:r>
    </w:p>
    <w:p w14:paraId="0B93644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9、供应商须提供类似校园食材配送业绩2项，提供中标通知书或与业主签订的合同（加盖公章）。</w:t>
      </w:r>
    </w:p>
    <w:p w14:paraId="2699732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10、供应商须提供在规定时限内履行交付符合食材安全要求的配送能力承诺。（加盖公章）</w:t>
      </w:r>
    </w:p>
    <w:p w14:paraId="743C970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11、供应商须具备至少2名固定配送人员，直接接触食材的配送人员应提供有效的健康合格证明，无患有碍食品安全的疾病(如消化道传染病、肺结核、伤口化脓等），人员健康证在有效期内；（加盖公章）</w:t>
      </w:r>
    </w:p>
    <w:p w14:paraId="6353624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12、单位负责人为同一人或者存在直接控股、管理关系的不同投标人，不得参加同一合同项下的采购活动。（须提供承诺书并加盖公章）；</w:t>
      </w:r>
    </w:p>
    <w:p w14:paraId="5CE6C1E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13、未被列入“信用中国”网站（www.creditchina.gov.cn）失信被执行人名单、重大税收违法案件当事人名单和中国政府采购网（www.ccgp.gov.cn）政府采购严重违法失信行为记录名单（提供网站截图加盖公章）；</w:t>
      </w:r>
    </w:p>
    <w:p w14:paraId="4C2A4F9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14、近三年无重大违法记录、无重大食品安全事故、无重大食品安全行政处罚承诺函；（须提供承诺书并加盖公章）</w:t>
      </w:r>
    </w:p>
    <w:p w14:paraId="674695B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15、投标保证金缴纳凭证或保函（加盖公章）</w:t>
      </w:r>
    </w:p>
    <w:p w14:paraId="12CE6BC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16、供应商供货承诺函(须提供承诺书并加盖公章)</w:t>
      </w:r>
    </w:p>
    <w:p w14:paraId="47A6F44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17、供应商提供关于资格的声明函(须提供承诺书并加盖公章)</w:t>
      </w:r>
    </w:p>
    <w:p w14:paraId="74C8E73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18、本次项目不接受联合体投标，不允许分包、转包。</w:t>
      </w:r>
    </w:p>
    <w:p w14:paraId="592D748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三、获取</w:t>
      </w:r>
      <w:r>
        <w:rPr>
          <w:rFonts w:hint="eastAsia" w:ascii="仿宋" w:hAnsi="仿宋" w:eastAsia="仿宋" w:cs="仿宋"/>
          <w:color w:val="auto"/>
          <w:spacing w:val="-1"/>
          <w:sz w:val="24"/>
          <w:szCs w:val="24"/>
          <w:highlight w:val="none"/>
          <w:lang w:val="en-US" w:eastAsia="zh-CN"/>
          <w14:textOutline w14:w="4358" w14:cap="flat" w14:cmpd="sng">
            <w14:solidFill>
              <w14:srgbClr w14:val="000000"/>
            </w14:solidFill>
            <w14:prstDash w14:val="solid"/>
            <w14:miter w14:val="0"/>
          </w14:textOutline>
        </w:rPr>
        <w:t>招标</w:t>
      </w: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文件</w:t>
      </w:r>
    </w:p>
    <w:p w14:paraId="6832947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1、</w:t>
      </w:r>
      <w:r>
        <w:rPr>
          <w:rFonts w:hint="eastAsia" w:ascii="仿宋" w:hAnsi="仿宋" w:eastAsia="仿宋" w:cs="仿宋"/>
          <w:color w:val="auto"/>
          <w:spacing w:val="-13"/>
          <w:sz w:val="24"/>
          <w:szCs w:val="24"/>
          <w:highlight w:val="none"/>
          <w:lang w:val="en-US" w:eastAsia="zh-CN"/>
        </w:rPr>
        <w:t>获取</w:t>
      </w:r>
      <w:r>
        <w:rPr>
          <w:rFonts w:hint="eastAsia" w:ascii="仿宋" w:hAnsi="仿宋" w:eastAsia="仿宋" w:cs="仿宋"/>
          <w:color w:val="auto"/>
          <w:spacing w:val="-13"/>
          <w:sz w:val="24"/>
          <w:szCs w:val="24"/>
          <w:highlight w:val="none"/>
        </w:rPr>
        <w:t>时间：</w:t>
      </w:r>
      <w:r>
        <w:rPr>
          <w:rFonts w:hint="eastAsia" w:ascii="仿宋" w:hAnsi="仿宋" w:eastAsia="仿宋" w:cs="仿宋"/>
          <w:color w:val="auto"/>
          <w:spacing w:val="2"/>
          <w:sz w:val="24"/>
          <w:szCs w:val="24"/>
          <w:highlight w:val="none"/>
        </w:rPr>
        <w:t>2025年</w:t>
      </w:r>
      <w:r>
        <w:rPr>
          <w:rFonts w:hint="eastAsia" w:ascii="仿宋" w:hAnsi="仿宋" w:eastAsia="仿宋" w:cs="仿宋"/>
          <w:color w:val="auto"/>
          <w:spacing w:val="2"/>
          <w:sz w:val="24"/>
          <w:szCs w:val="24"/>
          <w:highlight w:val="none"/>
          <w:lang w:val="en-US" w:eastAsia="zh-CN"/>
        </w:rPr>
        <w:t>04</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30</w:t>
      </w:r>
      <w:r>
        <w:rPr>
          <w:rFonts w:hint="eastAsia" w:ascii="仿宋" w:hAnsi="仿宋" w:eastAsia="仿宋" w:cs="仿宋"/>
          <w:color w:val="auto"/>
          <w:spacing w:val="2"/>
          <w:sz w:val="24"/>
          <w:szCs w:val="24"/>
          <w:highlight w:val="none"/>
        </w:rPr>
        <w:t>日至2025年</w:t>
      </w:r>
      <w:r>
        <w:rPr>
          <w:rFonts w:hint="eastAsia" w:ascii="仿宋" w:hAnsi="仿宋" w:eastAsia="仿宋" w:cs="仿宋"/>
          <w:color w:val="auto"/>
          <w:spacing w:val="2"/>
          <w:sz w:val="24"/>
          <w:szCs w:val="24"/>
          <w:highlight w:val="none"/>
          <w:lang w:val="en-US" w:eastAsia="zh-CN"/>
        </w:rPr>
        <w:t>05</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19</w:t>
      </w:r>
      <w:r>
        <w:rPr>
          <w:rFonts w:hint="eastAsia" w:ascii="仿宋" w:hAnsi="仿宋" w:eastAsia="仿宋" w:cs="仿宋"/>
          <w:color w:val="auto"/>
          <w:spacing w:val="2"/>
          <w:sz w:val="24"/>
          <w:szCs w:val="24"/>
          <w:highlight w:val="none"/>
        </w:rPr>
        <w:t>日</w:t>
      </w:r>
      <w:r>
        <w:rPr>
          <w:rFonts w:hint="eastAsia" w:ascii="仿宋" w:hAnsi="仿宋" w:eastAsia="仿宋" w:cs="仿宋"/>
          <w:color w:val="auto"/>
          <w:spacing w:val="2"/>
          <w:sz w:val="24"/>
          <w:szCs w:val="24"/>
          <w:highlight w:val="none"/>
        </w:rPr>
        <w:t>，每天上午00:00 至 1</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:00，下午 1</w:t>
      </w:r>
      <w:r>
        <w:rPr>
          <w:rFonts w:hint="eastAsia" w:ascii="仿宋" w:hAnsi="仿宋" w:eastAsia="仿宋" w:cs="仿宋"/>
          <w:color w:val="auto"/>
          <w:spacing w:val="2"/>
          <w:sz w:val="24"/>
          <w:szCs w:val="24"/>
          <w:highlight w:val="none"/>
          <w:lang w:val="en-US" w:eastAsia="zh-CN"/>
        </w:rPr>
        <w:t>4</w:t>
      </w:r>
      <w:r>
        <w:rPr>
          <w:rFonts w:hint="eastAsia" w:ascii="仿宋" w:hAnsi="仿宋" w:eastAsia="仿宋" w:cs="仿宋"/>
          <w:color w:val="auto"/>
          <w:spacing w:val="2"/>
          <w:sz w:val="24"/>
          <w:szCs w:val="24"/>
          <w:highlight w:val="none"/>
        </w:rPr>
        <w:t>:00 至 23:59（北京时间，法定节假日除外）。</w:t>
      </w:r>
    </w:p>
    <w:p w14:paraId="0500181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1"/>
          <w:sz w:val="24"/>
          <w:szCs w:val="24"/>
          <w:highlight w:val="none"/>
          <w:lang w:val="en-US" w:eastAsia="zh-CN"/>
        </w:rPr>
        <w:t>获取</w:t>
      </w:r>
      <w:r>
        <w:rPr>
          <w:rFonts w:hint="eastAsia" w:ascii="仿宋" w:hAnsi="仿宋" w:eastAsia="仿宋" w:cs="仿宋"/>
          <w:color w:val="auto"/>
          <w:spacing w:val="-1"/>
          <w:sz w:val="24"/>
          <w:szCs w:val="24"/>
          <w:highlight w:val="none"/>
        </w:rPr>
        <w:t>地点：新疆政采云平台线上获取。</w:t>
      </w:r>
    </w:p>
    <w:p w14:paraId="5A183E0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
          <w:sz w:val="24"/>
          <w:szCs w:val="24"/>
          <w:highlight w:val="none"/>
          <w:lang w:val="en-US" w:eastAsia="zh-CN"/>
        </w:rPr>
        <w:t>获取</w:t>
      </w:r>
      <w:r>
        <w:rPr>
          <w:rFonts w:hint="eastAsia" w:ascii="仿宋" w:hAnsi="仿宋" w:eastAsia="仿宋" w:cs="仿宋"/>
          <w:color w:val="auto"/>
          <w:spacing w:val="2"/>
          <w:sz w:val="24"/>
          <w:szCs w:val="24"/>
          <w:highlight w:val="none"/>
        </w:rPr>
        <w:t>方式：供应商登陆政采云平台</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z w:val="24"/>
          <w:szCs w:val="24"/>
          <w:highlight w:val="none"/>
        </w:rPr>
        <w:t>http</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www</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zcygov</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2"/>
          <w:sz w:val="24"/>
          <w:szCs w:val="24"/>
          <w:highlight w:val="none"/>
        </w:rPr>
        <w:t>/，在线申请获取采购文件（登</w:t>
      </w:r>
      <w:r>
        <w:rPr>
          <w:rFonts w:hint="eastAsia" w:ascii="仿宋" w:hAnsi="仿宋" w:eastAsia="仿宋" w:cs="仿宋"/>
          <w:color w:val="auto"/>
          <w:spacing w:val="-5"/>
          <w:sz w:val="24"/>
          <w:szCs w:val="24"/>
          <w:highlight w:val="none"/>
        </w:rPr>
        <w:t>录政府采购云平台 → 项目采购 → 获取采购文件</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申请，审核通过后可下载招标文件，</w:t>
      </w:r>
      <w:r>
        <w:rPr>
          <w:rFonts w:hint="eastAsia" w:ascii="仿宋" w:hAnsi="仿宋" w:eastAsia="仿宋" w:cs="仿宋"/>
          <w:color w:val="auto"/>
          <w:sz w:val="24"/>
          <w:szCs w:val="24"/>
          <w:highlight w:val="none"/>
        </w:rPr>
        <w:t>如有操作性问题，可与政采云在线客服进行咨询，咨询电话：</w:t>
      </w:r>
      <w:r>
        <w:rPr>
          <w:rFonts w:hint="eastAsia" w:ascii="仿宋" w:hAnsi="仿宋" w:eastAsia="仿宋" w:cs="仿宋"/>
          <w:color w:val="auto"/>
          <w:spacing w:val="-1"/>
          <w:sz w:val="24"/>
          <w:szCs w:val="24"/>
          <w:highlight w:val="none"/>
        </w:rPr>
        <w:t>400-881-7190</w:t>
      </w:r>
      <w:r>
        <w:rPr>
          <w:rFonts w:hint="eastAsia" w:ascii="仿宋" w:hAnsi="仿宋" w:eastAsia="仿宋" w:cs="仿宋"/>
          <w:color w:val="auto"/>
          <w:sz w:val="24"/>
          <w:szCs w:val="24"/>
          <w:highlight w:val="none"/>
        </w:rPr>
        <w:t>）；</w:t>
      </w:r>
    </w:p>
    <w:p w14:paraId="73AA0A9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4、售价：0</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元/本。</w:t>
      </w:r>
    </w:p>
    <w:p w14:paraId="45035CC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14:textOutline w14:w="4358" w14:cap="flat" w14:cmpd="sng">
            <w14:solidFill>
              <w14:srgbClr w14:val="000000"/>
            </w14:solidFill>
            <w14:prstDash w14:val="solid"/>
            <w14:miter w14:val="0"/>
          </w14:textOutline>
        </w:rPr>
        <w:t>四、投标文件提交</w:t>
      </w:r>
    </w:p>
    <w:p w14:paraId="41192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截止时间：</w:t>
      </w:r>
      <w:r>
        <w:rPr>
          <w:rFonts w:hint="eastAsia" w:ascii="仿宋" w:hAnsi="仿宋" w:eastAsia="仿宋" w:cs="仿宋"/>
          <w:color w:val="auto"/>
          <w:spacing w:val="-6"/>
          <w:sz w:val="24"/>
          <w:szCs w:val="24"/>
          <w:highlight w:val="none"/>
        </w:rPr>
        <w:t>2025</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6"/>
          <w:sz w:val="24"/>
          <w:szCs w:val="24"/>
          <w:highlight w:val="none"/>
          <w:lang w:val="en-US" w:eastAsia="zh-CN"/>
        </w:rPr>
        <w:t>05</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lang w:val="en-US" w:eastAsia="zh-CN"/>
        </w:rPr>
        <w:t>6</w:t>
      </w:r>
      <w:r>
        <w:rPr>
          <w:rFonts w:hint="eastAsia" w:ascii="仿宋" w:hAnsi="仿宋" w:eastAsia="仿宋" w:cs="仿宋"/>
          <w:color w:val="auto"/>
          <w:spacing w:val="-6"/>
          <w:sz w:val="24"/>
          <w:szCs w:val="24"/>
          <w:highlight w:val="none"/>
        </w:rPr>
        <w:t>:30（北京时间</w:t>
      </w:r>
      <w:r>
        <w:rPr>
          <w:rFonts w:hint="eastAsia" w:ascii="仿宋" w:hAnsi="仿宋" w:eastAsia="仿宋" w:cs="仿宋"/>
          <w:color w:val="auto"/>
          <w:spacing w:val="-6"/>
          <w:sz w:val="24"/>
          <w:szCs w:val="24"/>
          <w:highlight w:val="none"/>
        </w:rPr>
        <w:t>）</w:t>
      </w:r>
    </w:p>
    <w:p w14:paraId="375DB5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地点：政采云系统平台（https://www.zcygov.cn/</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
          <w:sz w:val="24"/>
          <w:szCs w:val="24"/>
          <w:highlight w:val="none"/>
        </w:rPr>
        <w:t>逾期上传或者</w:t>
      </w:r>
      <w:r>
        <w:rPr>
          <w:rFonts w:hint="eastAsia" w:ascii="仿宋" w:hAnsi="仿宋" w:eastAsia="仿宋" w:cs="仿宋"/>
          <w:color w:val="auto"/>
          <w:spacing w:val="-2"/>
          <w:sz w:val="24"/>
          <w:szCs w:val="24"/>
          <w:highlight w:val="none"/>
        </w:rPr>
        <w:t>未上传指定地点的投</w:t>
      </w:r>
      <w:r>
        <w:rPr>
          <w:rFonts w:hint="eastAsia" w:ascii="仿宋" w:hAnsi="仿宋" w:eastAsia="仿宋" w:cs="仿宋"/>
          <w:color w:val="auto"/>
          <w:spacing w:val="-1"/>
          <w:sz w:val="24"/>
          <w:szCs w:val="24"/>
          <w:highlight w:val="none"/>
        </w:rPr>
        <w:t>标文件，采购人不予受理。</w:t>
      </w:r>
    </w:p>
    <w:p w14:paraId="7D04B5E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五、投标文件开启</w:t>
      </w:r>
    </w:p>
    <w:p w14:paraId="36E3D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开启时间：</w:t>
      </w:r>
      <w:r>
        <w:rPr>
          <w:rFonts w:hint="eastAsia" w:ascii="仿宋" w:hAnsi="仿宋" w:eastAsia="仿宋" w:cs="仿宋"/>
          <w:color w:val="auto"/>
          <w:spacing w:val="-6"/>
          <w:sz w:val="24"/>
          <w:szCs w:val="24"/>
          <w:highlight w:val="none"/>
        </w:rPr>
        <w:t>2025</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lang w:val="en-US" w:eastAsia="zh-CN"/>
        </w:rPr>
        <w:t xml:space="preserve"> 05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lang w:val="en-US" w:eastAsia="zh-CN"/>
        </w:rPr>
        <w:t xml:space="preserve">20 </w:t>
      </w:r>
      <w:r>
        <w:rPr>
          <w:rFonts w:hint="eastAsia" w:ascii="仿宋" w:hAnsi="仿宋" w:eastAsia="仿宋" w:cs="仿宋"/>
          <w:color w:val="auto"/>
          <w:spacing w:val="-6"/>
          <w:sz w:val="24"/>
          <w:szCs w:val="24"/>
          <w:highlight w:val="none"/>
        </w:rPr>
        <w:t>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lang w:val="en-US" w:eastAsia="zh-CN"/>
        </w:rPr>
        <w:t>6</w:t>
      </w:r>
      <w:r>
        <w:rPr>
          <w:rFonts w:hint="eastAsia" w:ascii="仿宋" w:hAnsi="仿宋" w:eastAsia="仿宋" w:cs="仿宋"/>
          <w:color w:val="auto"/>
          <w:spacing w:val="-6"/>
          <w:sz w:val="24"/>
          <w:szCs w:val="24"/>
          <w:highlight w:val="none"/>
        </w:rPr>
        <w:t>：30（北京时间）</w:t>
      </w:r>
    </w:p>
    <w:p w14:paraId="7C73FB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地点：政采云系统平台（https://www.</w:t>
      </w:r>
      <w:r>
        <w:rPr>
          <w:rFonts w:hint="eastAsia" w:ascii="仿宋" w:hAnsi="仿宋" w:eastAsia="仿宋" w:cs="仿宋"/>
          <w:color w:val="auto"/>
          <w:spacing w:val="-1"/>
          <w:sz w:val="24"/>
          <w:szCs w:val="24"/>
          <w:highlight w:val="none"/>
        </w:rPr>
        <w:t>zcygov.cn/）</w:t>
      </w:r>
    </w:p>
    <w:p w14:paraId="0C3ED36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六、公告期限</w:t>
      </w:r>
    </w:p>
    <w:p w14:paraId="1D331C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自本公告发布之日起</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5"/>
          <w:sz w:val="24"/>
          <w:szCs w:val="24"/>
          <w:highlight w:val="none"/>
        </w:rPr>
        <w:t>个工作日。</w:t>
      </w:r>
    </w:p>
    <w:p w14:paraId="7990E75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七、其他补充事宜</w:t>
      </w:r>
    </w:p>
    <w:p w14:paraId="706D65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1、本次采购采用电子交易方式，电子交易平台为“政府采购云平台（www.zcygov.cn）”。</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
          <w:sz w:val="24"/>
          <w:szCs w:val="24"/>
          <w:highlight w:val="none"/>
        </w:rPr>
        <w:t>供应商参与本项目电子交易活动前，应注册成为政府采购云平台供应商。编制电</w:t>
      </w:r>
      <w:r>
        <w:rPr>
          <w:rFonts w:hint="eastAsia" w:ascii="仿宋" w:hAnsi="仿宋" w:eastAsia="仿宋" w:cs="仿宋"/>
          <w:color w:val="auto"/>
          <w:spacing w:val="-3"/>
          <w:sz w:val="24"/>
          <w:szCs w:val="24"/>
          <w:highlight w:val="none"/>
        </w:rPr>
        <w:t>子投标文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件</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3"/>
          <w:sz w:val="24"/>
          <w:szCs w:val="24"/>
          <w:highlight w:val="none"/>
        </w:rPr>
        <w:t>前</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3"/>
          <w:sz w:val="24"/>
          <w:szCs w:val="24"/>
          <w:highlight w:val="none"/>
        </w:rPr>
        <w:t>还</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13"/>
          <w:sz w:val="24"/>
          <w:szCs w:val="24"/>
          <w:highlight w:val="none"/>
        </w:rPr>
        <w:t>需</w:t>
      </w:r>
      <w:r>
        <w:rPr>
          <w:rFonts w:hint="eastAsia" w:ascii="仿宋" w:hAnsi="仿宋" w:eastAsia="仿宋" w:cs="仿宋"/>
          <w:color w:val="auto"/>
          <w:spacing w:val="67"/>
          <w:sz w:val="24"/>
          <w:szCs w:val="24"/>
          <w:highlight w:val="none"/>
        </w:rPr>
        <w:t xml:space="preserve"> </w:t>
      </w:r>
      <w:r>
        <w:rPr>
          <w:rFonts w:hint="eastAsia" w:ascii="仿宋" w:hAnsi="仿宋" w:eastAsia="仿宋" w:cs="仿宋"/>
          <w:color w:val="auto"/>
          <w:spacing w:val="-13"/>
          <w:sz w:val="24"/>
          <w:szCs w:val="24"/>
          <w:highlight w:val="none"/>
        </w:rPr>
        <w:t>申</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3"/>
          <w:sz w:val="24"/>
          <w:szCs w:val="24"/>
          <w:highlight w:val="none"/>
        </w:rPr>
        <w:t>领</w:t>
      </w:r>
      <w:r>
        <w:rPr>
          <w:rFonts w:hint="eastAsia" w:ascii="仿宋" w:hAnsi="仿宋" w:eastAsia="仿宋" w:cs="仿宋"/>
          <w:color w:val="auto"/>
          <w:spacing w:val="94"/>
          <w:sz w:val="24"/>
          <w:szCs w:val="24"/>
          <w:highlight w:val="none"/>
        </w:rPr>
        <w:t xml:space="preserve"> </w:t>
      </w:r>
      <w:r>
        <w:rPr>
          <w:rFonts w:hint="eastAsia" w:ascii="仿宋" w:hAnsi="仿宋" w:eastAsia="仿宋" w:cs="仿宋"/>
          <w:color w:val="auto"/>
          <w:spacing w:val="-13"/>
          <w:sz w:val="24"/>
          <w:szCs w:val="24"/>
          <w:highlight w:val="none"/>
        </w:rPr>
        <w:t>CA</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13"/>
          <w:sz w:val="24"/>
          <w:szCs w:val="24"/>
          <w:highlight w:val="none"/>
        </w:rPr>
        <w:t>证</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3"/>
          <w:sz w:val="24"/>
          <w:szCs w:val="24"/>
          <w:highlight w:val="none"/>
        </w:rPr>
        <w:t>书</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3"/>
          <w:sz w:val="24"/>
          <w:szCs w:val="24"/>
          <w:highlight w:val="none"/>
        </w:rPr>
        <w:t>并</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3"/>
          <w:sz w:val="24"/>
          <w:szCs w:val="24"/>
          <w:highlight w:val="none"/>
        </w:rPr>
        <w:t>绑</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3"/>
          <w:sz w:val="24"/>
          <w:szCs w:val="24"/>
          <w:highlight w:val="none"/>
        </w:rPr>
        <w:t>定</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3"/>
          <w:sz w:val="24"/>
          <w:szCs w:val="24"/>
          <w:highlight w:val="none"/>
        </w:rPr>
        <w:t>帐</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3"/>
          <w:sz w:val="24"/>
          <w:szCs w:val="24"/>
          <w:highlight w:val="none"/>
        </w:rPr>
        <w:t>号</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3"/>
          <w:sz w:val="24"/>
          <w:szCs w:val="24"/>
          <w:highlight w:val="none"/>
        </w:rPr>
        <w:t>CA  申</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3"/>
          <w:sz w:val="24"/>
          <w:szCs w:val="24"/>
          <w:highlight w:val="none"/>
        </w:rPr>
        <w:t>领</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3"/>
          <w:sz w:val="24"/>
          <w:szCs w:val="24"/>
          <w:highlight w:val="none"/>
        </w:rPr>
        <w:t>地</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3"/>
          <w:sz w:val="24"/>
          <w:szCs w:val="24"/>
          <w:highlight w:val="none"/>
        </w:rPr>
        <w:t>址</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13"/>
          <w:sz w:val="24"/>
          <w:szCs w:val="24"/>
          <w:highlight w:val="none"/>
        </w:rPr>
        <w:t>查</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4"/>
          <w:sz w:val="24"/>
          <w:szCs w:val="24"/>
          <w:highlight w:val="none"/>
        </w:rPr>
        <w:t>看</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4"/>
          <w:sz w:val="24"/>
          <w:szCs w:val="24"/>
          <w:highlight w:val="none"/>
        </w:rPr>
        <w:t>网</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4"/>
          <w:sz w:val="24"/>
          <w:szCs w:val="24"/>
          <w:highlight w:val="none"/>
        </w:rPr>
        <w:t>址</w:t>
      </w:r>
      <w:r>
        <w:rPr>
          <w:rFonts w:hint="eastAsia" w:ascii="仿宋" w:hAnsi="仿宋" w:eastAsia="仿宋" w:cs="仿宋"/>
          <w:color w:val="auto"/>
          <w:sz w:val="24"/>
          <w:szCs w:val="24"/>
          <w:highlight w:val="none"/>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"https://www.xjca.com.cn/article/content/201802/582/1.html"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rPr>
        <w:t>https://www.xjca.com.cn/article/content</w:t>
      </w:r>
      <w:r>
        <w:rPr>
          <w:rFonts w:hint="eastAsia" w:ascii="仿宋" w:hAnsi="仿宋" w:eastAsia="仿宋" w:cs="仿宋"/>
          <w:color w:val="auto"/>
          <w:spacing w:val="-2"/>
          <w:sz w:val="24"/>
          <w:szCs w:val="24"/>
          <w:highlight w:val="none"/>
        </w:rPr>
        <w:t>/201802/582/1.html</w:t>
      </w:r>
      <w:r>
        <w:rPr>
          <w:rFonts w:hint="eastAsia" w:ascii="仿宋" w:hAnsi="仿宋" w:eastAsia="仿宋" w:cs="仿宋"/>
          <w:color w:val="auto"/>
          <w:spacing w:val="-2"/>
          <w:sz w:val="24"/>
          <w:szCs w:val="24"/>
          <w:highlight w:val="none"/>
        </w:rPr>
        <w:fldChar w:fldCharType="end"/>
      </w:r>
      <w:r>
        <w:rPr>
          <w:rFonts w:hint="eastAsia" w:ascii="仿宋" w:hAnsi="仿宋" w:eastAsia="仿宋" w:cs="仿宋"/>
          <w:color w:val="auto"/>
          <w:spacing w:val="-2"/>
          <w:sz w:val="24"/>
          <w:szCs w:val="24"/>
          <w:highlight w:val="none"/>
        </w:rPr>
        <w:t xml:space="preserve"> ， CA服务电 话：</w:t>
      </w:r>
      <w:r>
        <w:rPr>
          <w:rFonts w:hint="eastAsia" w:ascii="仿宋" w:hAnsi="仿宋" w:eastAsia="仿宋" w:cs="仿宋"/>
          <w:color w:val="auto"/>
          <w:spacing w:val="-1"/>
          <w:sz w:val="24"/>
          <w:szCs w:val="24"/>
          <w:highlight w:val="none"/>
        </w:rPr>
        <w:t>0991-281-9290。</w:t>
      </w:r>
    </w:p>
    <w:p w14:paraId="393D1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2、供应商编制电子投标文件应安装“</w:t>
      </w:r>
      <w:r>
        <w:rPr>
          <w:rFonts w:hint="eastAsia" w:ascii="仿宋" w:hAnsi="仿宋" w:eastAsia="仿宋" w:cs="仿宋"/>
          <w:color w:val="auto"/>
          <w:spacing w:val="-81"/>
          <w:sz w:val="24"/>
          <w:szCs w:val="24"/>
          <w:highlight w:val="none"/>
        </w:rPr>
        <w:t xml:space="preserve"> </w:t>
      </w:r>
      <w:r>
        <w:rPr>
          <w:rFonts w:hint="eastAsia" w:ascii="仿宋" w:hAnsi="仿宋" w:eastAsia="仿宋" w:cs="仿宋"/>
          <w:color w:val="auto"/>
          <w:spacing w:val="-1"/>
          <w:sz w:val="24"/>
          <w:szCs w:val="24"/>
          <w:highlight w:val="none"/>
        </w:rPr>
        <w:t>电子招投标供应商客户端</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1"/>
          <w:sz w:val="24"/>
          <w:szCs w:val="24"/>
          <w:highlight w:val="none"/>
        </w:rPr>
        <w:t>”软件，</w:t>
      </w:r>
      <w:r>
        <w:rPr>
          <w:rFonts w:hint="eastAsia" w:ascii="仿宋" w:hAnsi="仿宋" w:eastAsia="仿宋" w:cs="仿宋"/>
          <w:color w:val="auto"/>
          <w:spacing w:val="-2"/>
          <w:sz w:val="24"/>
          <w:szCs w:val="24"/>
          <w:highlight w:val="none"/>
        </w:rPr>
        <w:t>并按照本采</w:t>
      </w:r>
      <w:r>
        <w:rPr>
          <w:rFonts w:hint="eastAsia" w:ascii="仿宋" w:hAnsi="仿宋" w:eastAsia="仿宋" w:cs="仿宋"/>
          <w:color w:val="auto"/>
          <w:spacing w:val="-4"/>
          <w:sz w:val="24"/>
          <w:szCs w:val="24"/>
          <w:highlight w:val="none"/>
        </w:rPr>
        <w:t>购文件和电子招投标供应商客户端的要求编制并加密投标文件。未按规定加密的投标文件，</w:t>
      </w:r>
      <w:r>
        <w:rPr>
          <w:rFonts w:hint="eastAsia" w:ascii="仿宋" w:hAnsi="仿宋" w:eastAsia="仿宋" w:cs="仿宋"/>
          <w:color w:val="auto"/>
          <w:spacing w:val="-3"/>
          <w:sz w:val="24"/>
          <w:szCs w:val="24"/>
          <w:highlight w:val="none"/>
        </w:rPr>
        <w:t>将被电子招投标供应商客户端拒收。“电子招投标供应商客户端</w:t>
      </w:r>
      <w:r>
        <w:rPr>
          <w:rFonts w:hint="eastAsia" w:ascii="仿宋" w:hAnsi="仿宋" w:eastAsia="仿宋" w:cs="仿宋"/>
          <w:color w:val="auto"/>
          <w:spacing w:val="-86"/>
          <w:sz w:val="24"/>
          <w:szCs w:val="24"/>
          <w:highlight w:val="none"/>
        </w:rPr>
        <w:t xml:space="preserve"> </w:t>
      </w:r>
      <w:r>
        <w:rPr>
          <w:rFonts w:hint="eastAsia" w:ascii="仿宋" w:hAnsi="仿宋" w:eastAsia="仿宋" w:cs="仿宋"/>
          <w:color w:val="auto"/>
          <w:spacing w:val="-3"/>
          <w:sz w:val="24"/>
          <w:szCs w:val="24"/>
          <w:highlight w:val="none"/>
        </w:rPr>
        <w:t>”请供应商自行前往“新</w:t>
      </w:r>
      <w:r>
        <w:rPr>
          <w:rFonts w:hint="eastAsia" w:ascii="仿宋" w:hAnsi="仿宋" w:eastAsia="仿宋" w:cs="仿宋"/>
          <w:color w:val="auto"/>
          <w:spacing w:val="4"/>
          <w:sz w:val="24"/>
          <w:szCs w:val="24"/>
          <w:highlight w:val="none"/>
        </w:rPr>
        <w:t>疆政府采购网—下载专区—新疆维吾尔自治区全流程电子招投标项目管理系统--电子招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投标供应商客户端</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3"/>
          <w:sz w:val="24"/>
          <w:szCs w:val="24"/>
          <w:highlight w:val="none"/>
        </w:rPr>
        <w:t>”版块获取。</w:t>
      </w:r>
    </w:p>
    <w:p w14:paraId="158736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3、供应商应当在投标截止时间前，将“</w:t>
      </w:r>
      <w:r>
        <w:rPr>
          <w:rFonts w:hint="eastAsia" w:ascii="仿宋" w:hAnsi="仿宋" w:eastAsia="仿宋" w:cs="仿宋"/>
          <w:color w:val="auto"/>
          <w:spacing w:val="-82"/>
          <w:sz w:val="24"/>
          <w:szCs w:val="24"/>
          <w:highlight w:val="none"/>
        </w:rPr>
        <w:t xml:space="preserve"> </w:t>
      </w:r>
      <w:r>
        <w:rPr>
          <w:rFonts w:hint="eastAsia" w:ascii="仿宋" w:hAnsi="仿宋" w:eastAsia="仿宋" w:cs="仿宋"/>
          <w:color w:val="auto"/>
          <w:spacing w:val="-2"/>
          <w:sz w:val="24"/>
          <w:szCs w:val="24"/>
          <w:highlight w:val="none"/>
        </w:rPr>
        <w:t>电子招投标供应商客户端</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2"/>
          <w:sz w:val="24"/>
          <w:szCs w:val="24"/>
          <w:highlight w:val="none"/>
        </w:rPr>
        <w:t>”生成的“</w:t>
      </w:r>
      <w:r>
        <w:rPr>
          <w:rFonts w:hint="eastAsia" w:ascii="仿宋" w:hAnsi="仿宋" w:eastAsia="仿宋" w:cs="仿宋"/>
          <w:color w:val="auto"/>
          <w:spacing w:val="-82"/>
          <w:sz w:val="24"/>
          <w:szCs w:val="24"/>
          <w:highlight w:val="none"/>
        </w:rPr>
        <w:t xml:space="preserve"> </w:t>
      </w:r>
      <w:r>
        <w:rPr>
          <w:rFonts w:hint="eastAsia" w:ascii="仿宋" w:hAnsi="仿宋" w:eastAsia="仿宋" w:cs="仿宋"/>
          <w:color w:val="auto"/>
          <w:spacing w:val="-3"/>
          <w:sz w:val="24"/>
          <w:szCs w:val="24"/>
          <w:highlight w:val="none"/>
        </w:rPr>
        <w:t>电子加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密投标文件</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3"/>
          <w:sz w:val="24"/>
          <w:szCs w:val="24"/>
          <w:highlight w:val="none"/>
        </w:rPr>
        <w:t>”上传电子交易平台。</w:t>
      </w:r>
    </w:p>
    <w:p w14:paraId="605DE6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4、服务与支持。各政府采购代理机构（含集采机构）及供应商对不见面开评标系统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的技术操作咨询，可通过</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2"/>
          <w:sz w:val="24"/>
          <w:szCs w:val="24"/>
          <w:highlight w:val="none"/>
        </w:rPr>
        <w:t>https://edu.zcygov.cn/luban/xinjiang-e-bid</w:t>
      </w:r>
      <w:r>
        <w:rPr>
          <w:rFonts w:hint="eastAsia" w:ascii="仿宋" w:hAnsi="仿宋" w:eastAsia="仿宋" w:cs="仿宋"/>
          <w:color w:val="auto"/>
          <w:spacing w:val="-3"/>
          <w:sz w:val="24"/>
          <w:szCs w:val="24"/>
          <w:highlight w:val="none"/>
        </w:rPr>
        <w:t>ing 自助查询，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rPr>
        <w:t>也可在政采云帮助中心常见问题解答和操作流程讲解视频中</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8"/>
          <w:sz w:val="24"/>
          <w:szCs w:val="24"/>
          <w:highlight w:val="none"/>
        </w:rPr>
        <w:t>自助查询</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18"/>
          <w:sz w:val="24"/>
          <w:szCs w:val="24"/>
          <w:highlight w:val="none"/>
        </w:rPr>
        <w:t>网址为：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"https://service.zcygov.cn/#/help"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https://service.zcygov.c</w:t>
      </w:r>
      <w:r>
        <w:rPr>
          <w:rFonts w:hint="eastAsia" w:ascii="仿宋" w:hAnsi="仿宋" w:eastAsia="仿宋" w:cs="仿宋"/>
          <w:color w:val="auto"/>
          <w:spacing w:val="-1"/>
          <w:sz w:val="24"/>
          <w:szCs w:val="24"/>
          <w:highlight w:val="none"/>
        </w:rPr>
        <w:t>n/#/help</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，“项目采购</w:t>
      </w:r>
      <w:r>
        <w:rPr>
          <w:rFonts w:hint="eastAsia" w:ascii="仿宋" w:hAnsi="仿宋" w:eastAsia="仿宋" w:cs="仿宋"/>
          <w:color w:val="auto"/>
          <w:spacing w:val="-86"/>
          <w:sz w:val="24"/>
          <w:szCs w:val="24"/>
          <w:highlight w:val="none"/>
        </w:rPr>
        <w:t xml:space="preserve"> </w:t>
      </w:r>
      <w:r>
        <w:rPr>
          <w:rFonts w:hint="eastAsia" w:ascii="仿宋" w:hAnsi="仿宋" w:eastAsia="仿宋" w:cs="仿宋"/>
          <w:color w:val="auto"/>
          <w:spacing w:val="-1"/>
          <w:sz w:val="24"/>
          <w:szCs w:val="24"/>
          <w:highlight w:val="none"/>
        </w:rPr>
        <w:t>”—“操作流程-电子招投标</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1"/>
          <w:sz w:val="24"/>
          <w:szCs w:val="24"/>
          <w:highlight w:val="none"/>
        </w:rPr>
        <w:t>”—“政</w:t>
      </w:r>
      <w:r>
        <w:rPr>
          <w:rFonts w:hint="eastAsia" w:ascii="仿宋" w:hAnsi="仿宋" w:eastAsia="仿宋" w:cs="仿宋"/>
          <w:color w:val="auto"/>
          <w:sz w:val="24"/>
          <w:szCs w:val="24"/>
          <w:highlight w:val="none"/>
        </w:rPr>
        <w:t xml:space="preserve"> 府采购项目电子交易管理操作指南-供应商</w:t>
      </w:r>
      <w:r>
        <w:rPr>
          <w:rFonts w:hint="eastAsia" w:ascii="仿宋" w:hAnsi="仿宋" w:eastAsia="仿宋" w:cs="仿宋"/>
          <w:color w:val="auto"/>
          <w:spacing w:val="-82"/>
          <w:sz w:val="24"/>
          <w:szCs w:val="24"/>
          <w:highlight w:val="none"/>
        </w:rPr>
        <w:t xml:space="preserve"> </w:t>
      </w:r>
      <w:r>
        <w:rPr>
          <w:rFonts w:hint="eastAsia" w:ascii="仿宋" w:hAnsi="仿宋" w:eastAsia="仿宋" w:cs="仿宋"/>
          <w:color w:val="auto"/>
          <w:sz w:val="24"/>
          <w:szCs w:val="24"/>
          <w:highlight w:val="none"/>
        </w:rPr>
        <w:t xml:space="preserve">”版面获取操作指南，同时对自助查询无法解 </w:t>
      </w:r>
      <w:r>
        <w:rPr>
          <w:rFonts w:hint="eastAsia" w:ascii="仿宋" w:hAnsi="仿宋" w:eastAsia="仿宋" w:cs="仿宋"/>
          <w:color w:val="auto"/>
          <w:spacing w:val="22"/>
          <w:sz w:val="24"/>
          <w:szCs w:val="24"/>
          <w:highlight w:val="none"/>
        </w:rPr>
        <w:t>决的问题可通过钉钉群及政采云在线客服获取服务支持</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22"/>
          <w:sz w:val="24"/>
          <w:szCs w:val="24"/>
          <w:highlight w:val="none"/>
        </w:rPr>
        <w:t>。政采云热线</w:t>
      </w:r>
      <w:r>
        <w:rPr>
          <w:rFonts w:hint="eastAsia" w:ascii="仿宋" w:hAnsi="仿宋" w:eastAsia="仿宋" w:cs="仿宋"/>
          <w:color w:val="auto"/>
          <w:spacing w:val="21"/>
          <w:sz w:val="24"/>
          <w:szCs w:val="24"/>
          <w:highlight w:val="none"/>
        </w:rPr>
        <w:t>人工号码：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400-881-7190（工作时间：工作日</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
          <w:sz w:val="24"/>
          <w:szCs w:val="24"/>
          <w:highlight w:val="none"/>
        </w:rPr>
        <w:t>08:00</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20：00）。</w:t>
      </w:r>
    </w:p>
    <w:p w14:paraId="17F460C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4"/>
          <w:sz w:val="24"/>
          <w:szCs w:val="24"/>
          <w:highlight w:val="none"/>
          <w14:textOutline w14:w="4358" w14:cap="flat" w14:cmpd="sng">
            <w14:solidFill>
              <w14:srgbClr w14:val="000000"/>
            </w14:solidFill>
            <w14:prstDash w14:val="solid"/>
            <w14:miter w14:val="0"/>
          </w14:textOutline>
        </w:rPr>
      </w:pPr>
      <w:r>
        <w:rPr>
          <w:rFonts w:hint="eastAsia" w:ascii="仿宋" w:hAnsi="仿宋" w:eastAsia="仿宋" w:cs="仿宋"/>
          <w:color w:val="auto"/>
          <w:spacing w:val="-4"/>
          <w:sz w:val="24"/>
          <w:szCs w:val="24"/>
          <w:highlight w:val="none"/>
          <w14:textOutline w14:w="4358" w14:cap="flat" w14:cmpd="sng">
            <w14:solidFill>
              <w14:srgbClr w14:val="000000"/>
            </w14:solidFill>
            <w14:prstDash w14:val="solid"/>
            <w14:miter w14:val="0"/>
          </w14:textOutline>
        </w:rPr>
        <w:t>八、凡对本次采购提出询问，请按以下方式联系</w:t>
      </w:r>
    </w:p>
    <w:p w14:paraId="07A5354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2"/>
          <w:sz w:val="24"/>
          <w:szCs w:val="24"/>
          <w:highlight w:val="none"/>
        </w:rPr>
      </w:pPr>
      <w:r>
        <w:rPr>
          <w:rFonts w:hint="eastAsia" w:ascii="仿宋" w:hAnsi="仿宋" w:eastAsia="仿宋" w:cs="仿宋"/>
          <w:color w:val="auto"/>
          <w:spacing w:val="22"/>
          <w:sz w:val="24"/>
          <w:szCs w:val="24"/>
          <w:highlight w:val="none"/>
        </w:rPr>
        <w:t>采购人名称：</w:t>
      </w:r>
      <w:r>
        <w:rPr>
          <w:rFonts w:hint="eastAsia" w:ascii="仿宋" w:hAnsi="仿宋" w:eastAsia="仿宋" w:cs="仿宋"/>
          <w:color w:val="auto"/>
          <w:spacing w:val="22"/>
          <w:sz w:val="24"/>
          <w:szCs w:val="24"/>
          <w:highlight w:val="none"/>
          <w:lang w:val="en-US" w:eastAsia="zh-CN"/>
        </w:rPr>
        <w:t xml:space="preserve">奎屯市教育局 </w:t>
      </w:r>
      <w:r>
        <w:rPr>
          <w:rFonts w:hint="eastAsia" w:ascii="仿宋" w:hAnsi="仿宋" w:eastAsia="仿宋" w:cs="仿宋"/>
          <w:color w:val="auto"/>
          <w:spacing w:val="22"/>
          <w:sz w:val="24"/>
          <w:szCs w:val="24"/>
          <w:highlight w:val="none"/>
        </w:rPr>
        <w:t xml:space="preserve"> </w:t>
      </w:r>
    </w:p>
    <w:p w14:paraId="299EEC7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2"/>
          <w:sz w:val="24"/>
          <w:szCs w:val="24"/>
          <w:highlight w:val="none"/>
          <w:lang w:eastAsia="zh-CN"/>
        </w:rPr>
      </w:pPr>
      <w:r>
        <w:rPr>
          <w:rFonts w:hint="eastAsia" w:ascii="仿宋" w:hAnsi="仿宋" w:eastAsia="仿宋" w:cs="仿宋"/>
          <w:color w:val="auto"/>
          <w:spacing w:val="22"/>
          <w:sz w:val="24"/>
          <w:szCs w:val="24"/>
          <w:highlight w:val="none"/>
        </w:rPr>
        <w:t>联系人：</w:t>
      </w:r>
      <w:r>
        <w:rPr>
          <w:rFonts w:hint="eastAsia" w:ascii="仿宋" w:hAnsi="仿宋" w:eastAsia="仿宋" w:cs="仿宋"/>
          <w:color w:val="auto"/>
          <w:spacing w:val="22"/>
          <w:sz w:val="24"/>
          <w:szCs w:val="24"/>
          <w:highlight w:val="none"/>
          <w:lang w:val="en-US" w:eastAsia="zh-CN"/>
        </w:rPr>
        <w:t xml:space="preserve">苗老师 </w:t>
      </w:r>
    </w:p>
    <w:p w14:paraId="0277C8D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2"/>
          <w:sz w:val="24"/>
          <w:szCs w:val="24"/>
          <w:highlight w:val="none"/>
        </w:rPr>
      </w:pPr>
      <w:r>
        <w:rPr>
          <w:rFonts w:hint="eastAsia" w:ascii="仿宋" w:hAnsi="仿宋" w:eastAsia="仿宋" w:cs="仿宋"/>
          <w:color w:val="auto"/>
          <w:spacing w:val="22"/>
          <w:sz w:val="24"/>
          <w:szCs w:val="24"/>
          <w:highlight w:val="none"/>
        </w:rPr>
        <w:t>联系电话：</w:t>
      </w:r>
      <w:r>
        <w:rPr>
          <w:rFonts w:hint="eastAsia" w:ascii="仿宋" w:hAnsi="仿宋" w:eastAsia="仿宋" w:cs="仿宋"/>
          <w:color w:val="auto"/>
          <w:spacing w:val="22"/>
          <w:sz w:val="24"/>
          <w:szCs w:val="24"/>
          <w:highlight w:val="none"/>
          <w:lang w:val="en-US" w:eastAsia="zh-CN"/>
        </w:rPr>
        <w:t xml:space="preserve">18009920887  </w:t>
      </w:r>
      <w:r>
        <w:rPr>
          <w:rFonts w:hint="eastAsia" w:ascii="仿宋" w:hAnsi="仿宋" w:eastAsia="仿宋" w:cs="仿宋"/>
          <w:color w:val="auto"/>
          <w:spacing w:val="22"/>
          <w:sz w:val="24"/>
          <w:szCs w:val="24"/>
          <w:highlight w:val="none"/>
        </w:rPr>
        <w:t xml:space="preserve"> </w:t>
      </w:r>
    </w:p>
    <w:p w14:paraId="2D9E6B6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2"/>
          <w:sz w:val="24"/>
          <w:szCs w:val="24"/>
          <w:highlight w:val="none"/>
          <w:lang w:eastAsia="zh-CN"/>
        </w:rPr>
      </w:pPr>
      <w:r>
        <w:rPr>
          <w:rFonts w:hint="eastAsia" w:ascii="仿宋" w:hAnsi="仿宋" w:eastAsia="仿宋" w:cs="仿宋"/>
          <w:color w:val="auto"/>
          <w:spacing w:val="22"/>
          <w:sz w:val="24"/>
          <w:szCs w:val="24"/>
          <w:highlight w:val="none"/>
        </w:rPr>
        <w:t>地  址：新疆维吾尔自治区伊犁哈萨克自治州奎屯市青少年活动中心C区(乌苏街青年公园东北侧)</w:t>
      </w:r>
      <w:r>
        <w:rPr>
          <w:rFonts w:hint="eastAsia" w:ascii="仿宋" w:hAnsi="仿宋" w:eastAsia="仿宋" w:cs="仿宋"/>
          <w:color w:val="auto"/>
          <w:spacing w:val="22"/>
          <w:sz w:val="24"/>
          <w:szCs w:val="24"/>
          <w:highlight w:val="none"/>
          <w:lang w:val="en-US" w:eastAsia="zh-CN"/>
        </w:rPr>
        <w:t xml:space="preserve"> </w:t>
      </w:r>
    </w:p>
    <w:p w14:paraId="5E83E7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22"/>
          <w:sz w:val="24"/>
          <w:szCs w:val="24"/>
          <w:highlight w:val="none"/>
        </w:rPr>
      </w:pPr>
    </w:p>
    <w:p w14:paraId="16FDDC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22"/>
          <w:sz w:val="24"/>
          <w:szCs w:val="24"/>
          <w:highlight w:val="none"/>
        </w:rPr>
      </w:pPr>
      <w:r>
        <w:rPr>
          <w:rFonts w:hint="eastAsia" w:ascii="仿宋" w:hAnsi="仿宋" w:eastAsia="仿宋" w:cs="仿宋"/>
          <w:color w:val="auto"/>
          <w:spacing w:val="22"/>
          <w:sz w:val="24"/>
          <w:szCs w:val="24"/>
          <w:highlight w:val="none"/>
        </w:rPr>
        <w:t>采购代理机构名称：</w:t>
      </w:r>
      <w:r>
        <w:rPr>
          <w:rFonts w:hint="eastAsia" w:ascii="仿宋" w:hAnsi="仿宋" w:eastAsia="仿宋" w:cs="仿宋"/>
          <w:color w:val="auto"/>
          <w:spacing w:val="22"/>
          <w:sz w:val="24"/>
          <w:szCs w:val="24"/>
          <w:highlight w:val="none"/>
          <w:lang w:val="en-US" w:eastAsia="zh-CN"/>
        </w:rPr>
        <w:t xml:space="preserve">奎屯锦业工程管理服务有限公司 </w:t>
      </w:r>
      <w:r>
        <w:rPr>
          <w:rFonts w:hint="eastAsia" w:ascii="仿宋" w:hAnsi="仿宋" w:eastAsia="仿宋" w:cs="仿宋"/>
          <w:color w:val="auto"/>
          <w:spacing w:val="22"/>
          <w:sz w:val="24"/>
          <w:szCs w:val="24"/>
          <w:highlight w:val="none"/>
        </w:rPr>
        <w:t xml:space="preserve"> </w:t>
      </w:r>
    </w:p>
    <w:p w14:paraId="1F4062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rPr>
          <w:rFonts w:hint="eastAsia" w:ascii="仿宋" w:hAnsi="仿宋" w:eastAsia="仿宋" w:cs="仿宋"/>
          <w:color w:val="auto"/>
          <w:spacing w:val="22"/>
          <w:sz w:val="24"/>
          <w:szCs w:val="24"/>
          <w:highlight w:val="none"/>
          <w:lang w:eastAsia="zh-CN"/>
        </w:rPr>
      </w:pPr>
      <w:r>
        <w:rPr>
          <w:rFonts w:hint="eastAsia" w:ascii="仿宋" w:hAnsi="仿宋" w:eastAsia="仿宋" w:cs="仿宋"/>
          <w:color w:val="auto"/>
          <w:spacing w:val="22"/>
          <w:sz w:val="24"/>
          <w:szCs w:val="24"/>
          <w:highlight w:val="none"/>
        </w:rPr>
        <w:t>联系人：</w:t>
      </w:r>
      <w:r>
        <w:rPr>
          <w:rFonts w:hint="eastAsia" w:ascii="仿宋" w:hAnsi="仿宋" w:eastAsia="仿宋" w:cs="仿宋"/>
          <w:color w:val="auto"/>
          <w:spacing w:val="22"/>
          <w:sz w:val="24"/>
          <w:szCs w:val="24"/>
          <w:highlight w:val="none"/>
          <w:lang w:val="en-US" w:eastAsia="zh-CN"/>
        </w:rPr>
        <w:t xml:space="preserve">马坤 </w:t>
      </w:r>
    </w:p>
    <w:p w14:paraId="421153F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2"/>
          <w:sz w:val="24"/>
          <w:szCs w:val="24"/>
          <w:highlight w:val="none"/>
          <w:lang w:val="en-US" w:eastAsia="zh-CN"/>
        </w:rPr>
      </w:pPr>
      <w:r>
        <w:rPr>
          <w:rFonts w:hint="eastAsia" w:ascii="仿宋" w:hAnsi="仿宋" w:eastAsia="仿宋" w:cs="仿宋"/>
          <w:color w:val="auto"/>
          <w:spacing w:val="22"/>
          <w:sz w:val="24"/>
          <w:szCs w:val="24"/>
          <w:highlight w:val="none"/>
        </w:rPr>
        <w:t>电  话：</w:t>
      </w:r>
      <w:r>
        <w:rPr>
          <w:rFonts w:hint="eastAsia" w:ascii="仿宋" w:hAnsi="仿宋" w:eastAsia="仿宋" w:cs="仿宋"/>
          <w:color w:val="auto"/>
          <w:spacing w:val="22"/>
          <w:sz w:val="24"/>
          <w:szCs w:val="24"/>
          <w:highlight w:val="none"/>
          <w:lang w:val="en-US" w:eastAsia="zh-CN"/>
        </w:rPr>
        <w:t>18299397100</w:t>
      </w:r>
    </w:p>
    <w:p w14:paraId="7B9F46F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2"/>
          <w:sz w:val="24"/>
          <w:szCs w:val="24"/>
          <w:highlight w:val="none"/>
          <w:lang w:eastAsia="zh-CN"/>
        </w:rPr>
      </w:pPr>
      <w:r>
        <w:rPr>
          <w:rFonts w:hint="eastAsia" w:ascii="仿宋" w:hAnsi="仿宋" w:eastAsia="仿宋" w:cs="仿宋"/>
          <w:color w:val="auto"/>
          <w:spacing w:val="22"/>
          <w:sz w:val="24"/>
          <w:szCs w:val="24"/>
          <w:highlight w:val="none"/>
          <w:lang w:val="en-US" w:eastAsia="zh-CN"/>
        </w:rPr>
        <w:t>邮  箱：541708713@qq.com</w:t>
      </w:r>
      <w:r>
        <w:rPr>
          <w:rFonts w:hint="eastAsia" w:ascii="仿宋" w:hAnsi="仿宋" w:eastAsia="仿宋" w:cs="仿宋"/>
          <w:color w:val="auto"/>
          <w:spacing w:val="22"/>
          <w:sz w:val="24"/>
          <w:szCs w:val="24"/>
          <w:highlight w:val="none"/>
          <w:lang w:val="en-US" w:eastAsia="zh-CN"/>
        </w:rPr>
        <w:tab/>
      </w:r>
      <w:r>
        <w:rPr>
          <w:rFonts w:hint="eastAsia" w:ascii="仿宋" w:hAnsi="仿宋" w:eastAsia="仿宋" w:cs="仿宋"/>
          <w:color w:val="auto"/>
          <w:spacing w:val="22"/>
          <w:sz w:val="24"/>
          <w:szCs w:val="24"/>
          <w:highlight w:val="none"/>
          <w:lang w:val="en-US" w:eastAsia="zh-CN"/>
        </w:rPr>
        <w:tab/>
      </w:r>
      <w:r>
        <w:rPr>
          <w:rFonts w:hint="eastAsia" w:ascii="仿宋" w:hAnsi="仿宋" w:eastAsia="仿宋" w:cs="仿宋"/>
          <w:color w:val="auto"/>
          <w:spacing w:val="22"/>
          <w:sz w:val="24"/>
          <w:szCs w:val="24"/>
          <w:highlight w:val="none"/>
          <w:lang w:val="en-US" w:eastAsia="zh-CN"/>
        </w:rPr>
        <w:tab/>
      </w:r>
      <w:r>
        <w:rPr>
          <w:rFonts w:hint="eastAsia" w:ascii="仿宋" w:hAnsi="仿宋" w:eastAsia="仿宋" w:cs="仿宋"/>
          <w:color w:val="auto"/>
          <w:spacing w:val="22"/>
          <w:sz w:val="24"/>
          <w:szCs w:val="24"/>
          <w:highlight w:val="none"/>
          <w:lang w:val="en-US" w:eastAsia="zh-CN"/>
        </w:rPr>
        <w:t xml:space="preserve"> </w:t>
      </w:r>
    </w:p>
    <w:p w14:paraId="726F73B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pacing w:val="22"/>
          <w:sz w:val="24"/>
          <w:szCs w:val="24"/>
          <w:highlight w:val="none"/>
          <w:lang w:eastAsia="zh-CN"/>
        </w:rPr>
      </w:pPr>
      <w:r>
        <w:rPr>
          <w:rFonts w:hint="eastAsia" w:ascii="仿宋" w:hAnsi="仿宋" w:eastAsia="仿宋" w:cs="仿宋"/>
          <w:color w:val="auto"/>
          <w:spacing w:val="22"/>
          <w:sz w:val="24"/>
          <w:szCs w:val="24"/>
          <w:highlight w:val="none"/>
        </w:rPr>
        <w:t>地  址：新疆伊犁哈萨克自治州</w:t>
      </w:r>
      <w:r>
        <w:rPr>
          <w:rFonts w:hint="eastAsia" w:ascii="仿宋" w:hAnsi="仿宋" w:eastAsia="仿宋" w:cs="仿宋"/>
          <w:color w:val="auto"/>
          <w:spacing w:val="22"/>
          <w:sz w:val="24"/>
          <w:szCs w:val="24"/>
          <w:highlight w:val="none"/>
          <w:lang w:val="en-US" w:eastAsia="zh-CN"/>
        </w:rPr>
        <w:t xml:space="preserve">奎屯市北京西路14号6楼 </w:t>
      </w:r>
    </w:p>
    <w:p w14:paraId="6D4687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8" w:firstLineChars="200"/>
        <w:textAlignment w:val="baseline"/>
        <w:rPr>
          <w:rFonts w:hint="eastAsia" w:ascii="仿宋" w:hAnsi="仿宋" w:eastAsia="仿宋" w:cs="仿宋"/>
          <w:color w:val="auto"/>
          <w:spacing w:val="22"/>
          <w:sz w:val="24"/>
          <w:szCs w:val="24"/>
          <w:highlight w:val="none"/>
        </w:rPr>
        <w:sectPr>
          <w:footerReference r:id="rId5" w:type="default"/>
          <w:pgSz w:w="11907" w:h="16840"/>
          <w:pgMar w:top="1440" w:right="1800" w:bottom="1440" w:left="1800" w:header="0" w:footer="1065" w:gutter="0"/>
          <w:pgNumType w:fmt="decimal" w:start="1"/>
          <w:cols w:space="720" w:num="1"/>
        </w:sectPr>
      </w:pPr>
    </w:p>
    <w:p w14:paraId="4220E808">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z w:val="30"/>
          <w:szCs w:val="30"/>
          <w:highlight w:val="none"/>
        </w:rPr>
      </w:pPr>
      <w:bookmarkStart w:id="4" w:name="bookmark6"/>
      <w:bookmarkEnd w:id="4"/>
      <w:r>
        <w:rPr>
          <w:rFonts w:hint="eastAsia" w:ascii="仿宋" w:hAnsi="仿宋" w:eastAsia="仿宋" w:cs="仿宋"/>
          <w:color w:val="auto"/>
          <w:spacing w:val="-1"/>
          <w:sz w:val="30"/>
          <w:szCs w:val="30"/>
          <w:highlight w:val="none"/>
          <w14:textOutline w14:w="5448" w14:cap="flat" w14:cmpd="sng">
            <w14:solidFill>
              <w14:srgbClr w14:val="000000"/>
            </w14:solidFill>
            <w14:prstDash w14:val="solid"/>
            <w14:miter w14:val="0"/>
          </w14:textOutline>
        </w:rPr>
        <w:t>第二部分供应商须知</w:t>
      </w:r>
      <w:r>
        <w:rPr>
          <w:rFonts w:hint="eastAsia" w:ascii="仿宋" w:hAnsi="仿宋" w:eastAsia="仿宋" w:cs="仿宋"/>
          <w:color w:val="auto"/>
          <w:spacing w:val="3"/>
          <w:sz w:val="30"/>
          <w:szCs w:val="30"/>
          <w:highlight w:val="none"/>
        </w:rPr>
        <w:t xml:space="preserve"> </w:t>
      </w:r>
      <w:r>
        <w:rPr>
          <w:rFonts w:hint="eastAsia" w:ascii="仿宋" w:hAnsi="仿宋" w:eastAsia="仿宋" w:cs="仿宋"/>
          <w:color w:val="auto"/>
          <w:spacing w:val="-1"/>
          <w:sz w:val="30"/>
          <w:szCs w:val="30"/>
          <w:highlight w:val="none"/>
          <w14:textOutline w14:w="5448" w14:cap="flat" w14:cmpd="sng">
            <w14:solidFill>
              <w14:srgbClr w14:val="000000"/>
            </w14:solidFill>
            <w14:prstDash w14:val="solid"/>
            <w14:miter w14:val="0"/>
          </w14:textOutline>
        </w:rPr>
        <w:t>供应商须知前附表</w:t>
      </w:r>
    </w:p>
    <w:tbl>
      <w:tblPr>
        <w:tblStyle w:val="16"/>
        <w:tblW w:w="616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61"/>
        <w:gridCol w:w="1803"/>
        <w:gridCol w:w="7391"/>
      </w:tblGrid>
      <w:tr w14:paraId="7D143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517" w:type="pct"/>
            <w:vAlign w:val="center"/>
          </w:tcPr>
          <w:p w14:paraId="740D1E1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color w:val="auto"/>
                <w:highlight w:val="none"/>
              </w:rPr>
            </w:pPr>
            <w:r>
              <w:rPr>
                <w:rFonts w:hint="eastAsia" w:ascii="仿宋" w:hAnsi="仿宋" w:eastAsia="仿宋" w:cs="仿宋"/>
                <w:b/>
                <w:bCs/>
                <w:color w:val="auto"/>
                <w:spacing w:val="-5"/>
                <w:highlight w:val="none"/>
              </w:rPr>
              <w:t>序号</w:t>
            </w:r>
          </w:p>
        </w:tc>
        <w:tc>
          <w:tcPr>
            <w:tcW w:w="879" w:type="pct"/>
            <w:vAlign w:val="center"/>
          </w:tcPr>
          <w:p w14:paraId="256C401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color w:val="auto"/>
                <w:highlight w:val="none"/>
              </w:rPr>
            </w:pPr>
            <w:r>
              <w:rPr>
                <w:rFonts w:hint="eastAsia" w:ascii="仿宋" w:hAnsi="仿宋" w:eastAsia="仿宋" w:cs="仿宋"/>
                <w:b/>
                <w:bCs/>
                <w:color w:val="auto"/>
                <w:spacing w:val="-20"/>
                <w:highlight w:val="none"/>
              </w:rPr>
              <w:t>内</w:t>
            </w:r>
            <w:r>
              <w:rPr>
                <w:rFonts w:hint="eastAsia" w:ascii="仿宋" w:hAnsi="仿宋" w:eastAsia="仿宋" w:cs="仿宋"/>
                <w:b/>
                <w:bCs/>
                <w:color w:val="auto"/>
                <w:spacing w:val="6"/>
                <w:highlight w:val="none"/>
              </w:rPr>
              <w:t xml:space="preserve">  </w:t>
            </w:r>
            <w:r>
              <w:rPr>
                <w:rFonts w:hint="eastAsia" w:ascii="仿宋" w:hAnsi="仿宋" w:eastAsia="仿宋" w:cs="仿宋"/>
                <w:b/>
                <w:bCs/>
                <w:color w:val="auto"/>
                <w:spacing w:val="-20"/>
                <w:highlight w:val="none"/>
              </w:rPr>
              <w:t>容</w:t>
            </w:r>
          </w:p>
        </w:tc>
        <w:tc>
          <w:tcPr>
            <w:tcW w:w="3603" w:type="pct"/>
            <w:vAlign w:val="center"/>
          </w:tcPr>
          <w:p w14:paraId="557C1BB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color w:val="auto"/>
                <w:highlight w:val="none"/>
              </w:rPr>
            </w:pPr>
            <w:r>
              <w:rPr>
                <w:rFonts w:hint="eastAsia" w:ascii="仿宋" w:hAnsi="仿宋" w:eastAsia="仿宋" w:cs="仿宋"/>
                <w:b/>
                <w:bCs/>
                <w:color w:val="auto"/>
                <w:spacing w:val="-6"/>
                <w:highlight w:val="none"/>
              </w:rPr>
              <w:t>要</w:t>
            </w:r>
            <w:r>
              <w:rPr>
                <w:rFonts w:hint="eastAsia" w:ascii="仿宋" w:hAnsi="仿宋" w:eastAsia="仿宋" w:cs="仿宋"/>
                <w:b/>
                <w:bCs/>
                <w:color w:val="auto"/>
                <w:spacing w:val="3"/>
                <w:highlight w:val="none"/>
              </w:rPr>
              <w:t xml:space="preserve">   </w:t>
            </w:r>
            <w:r>
              <w:rPr>
                <w:rFonts w:hint="eastAsia" w:ascii="仿宋" w:hAnsi="仿宋" w:eastAsia="仿宋" w:cs="仿宋"/>
                <w:b/>
                <w:bCs/>
                <w:color w:val="auto"/>
                <w:spacing w:val="-6"/>
                <w:highlight w:val="none"/>
              </w:rPr>
              <w:t>求</w:t>
            </w:r>
          </w:p>
        </w:tc>
      </w:tr>
      <w:tr w14:paraId="3920A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517" w:type="pct"/>
            <w:vAlign w:val="center"/>
          </w:tcPr>
          <w:p w14:paraId="3B52010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79" w:type="pct"/>
            <w:vAlign w:val="center"/>
          </w:tcPr>
          <w:p w14:paraId="17F9670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rPr>
              <w:t>项目概况</w:t>
            </w:r>
          </w:p>
        </w:tc>
        <w:tc>
          <w:tcPr>
            <w:tcW w:w="3603" w:type="pct"/>
            <w:vAlign w:val="center"/>
          </w:tcPr>
          <w:p w14:paraId="46A9567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rPr>
              <w:t>项目名称：奎屯市教育系统食堂食材采购项目（</w:t>
            </w:r>
            <w:r>
              <w:rPr>
                <w:rFonts w:hint="eastAsia" w:ascii="仿宋" w:hAnsi="仿宋" w:eastAsia="仿宋" w:cs="仿宋"/>
                <w:color w:val="auto"/>
                <w:spacing w:val="2"/>
                <w:highlight w:val="none"/>
                <w:u w:val="none"/>
                <w:lang w:val="en-US" w:eastAsia="zh-CN"/>
              </w:rPr>
              <w:t>谷物食用油</w:t>
            </w:r>
            <w:r>
              <w:rPr>
                <w:rFonts w:hint="eastAsia" w:ascii="仿宋" w:hAnsi="仿宋" w:eastAsia="仿宋" w:cs="仿宋"/>
                <w:color w:val="auto"/>
                <w:spacing w:val="-4"/>
                <w:highlight w:val="none"/>
                <w:u w:val="none"/>
              </w:rPr>
              <w:t>）</w:t>
            </w:r>
          </w:p>
          <w:p w14:paraId="007248E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项目编号：</w:t>
            </w:r>
            <w:r>
              <w:rPr>
                <w:rFonts w:hint="eastAsia" w:ascii="仿宋" w:hAnsi="仿宋" w:eastAsia="仿宋" w:cs="仿宋"/>
                <w:color w:val="auto"/>
                <w:spacing w:val="-1"/>
                <w:highlight w:val="none"/>
                <w:lang w:val="en-US" w:eastAsia="zh-CN"/>
              </w:rPr>
              <w:t>202504-ZB034</w:t>
            </w:r>
          </w:p>
          <w:p w14:paraId="5AC3D5B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9"/>
                <w:highlight w:val="none"/>
              </w:rPr>
              <w:t>采购内容：</w:t>
            </w:r>
            <w:r>
              <w:rPr>
                <w:rFonts w:hint="eastAsia" w:ascii="仿宋_GB2312" w:hAnsi="仿宋_GB2312" w:eastAsia="仿宋_GB2312" w:cs="仿宋_GB2312"/>
                <w:color w:val="auto"/>
                <w:spacing w:val="-9"/>
                <w:sz w:val="24"/>
                <w:szCs w:val="24"/>
                <w:highlight w:val="none"/>
                <w:lang w:val="en-US" w:eastAsia="zh-CN"/>
              </w:rPr>
              <w:t>详见第三部分采购需求</w:t>
            </w:r>
          </w:p>
        </w:tc>
      </w:tr>
      <w:tr w14:paraId="266D1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jc w:val="center"/>
        </w:trPr>
        <w:tc>
          <w:tcPr>
            <w:tcW w:w="517" w:type="pct"/>
            <w:vAlign w:val="center"/>
          </w:tcPr>
          <w:p w14:paraId="46B6E1F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79" w:type="pct"/>
            <w:vAlign w:val="center"/>
          </w:tcPr>
          <w:p w14:paraId="4D0132F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9"/>
                <w:highlight w:val="none"/>
              </w:rPr>
              <w:t>采购人、采购代</w:t>
            </w:r>
            <w:r>
              <w:rPr>
                <w:rFonts w:hint="eastAsia" w:ascii="仿宋" w:hAnsi="仿宋" w:eastAsia="仿宋" w:cs="仿宋"/>
                <w:color w:val="auto"/>
                <w:spacing w:val="-5"/>
                <w:highlight w:val="none"/>
              </w:rPr>
              <w:t>理机构</w:t>
            </w:r>
          </w:p>
        </w:tc>
        <w:tc>
          <w:tcPr>
            <w:tcW w:w="3603" w:type="pct"/>
            <w:vAlign w:val="center"/>
          </w:tcPr>
          <w:p w14:paraId="064B679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采购人：</w:t>
            </w:r>
            <w:r>
              <w:rPr>
                <w:rFonts w:hint="eastAsia" w:ascii="仿宋" w:hAnsi="仿宋" w:eastAsia="仿宋" w:cs="仿宋"/>
                <w:color w:val="auto"/>
                <w:spacing w:val="-1"/>
                <w:highlight w:val="none"/>
                <w:lang w:val="en-US" w:eastAsia="zh-CN"/>
              </w:rPr>
              <w:t>奎屯市</w:t>
            </w:r>
            <w:r>
              <w:rPr>
                <w:rFonts w:hint="eastAsia" w:ascii="仿宋" w:hAnsi="仿宋" w:eastAsia="仿宋" w:cs="仿宋"/>
                <w:color w:val="auto"/>
                <w:spacing w:val="-1"/>
                <w:highlight w:val="none"/>
              </w:rPr>
              <w:t>教育局</w:t>
            </w:r>
          </w:p>
          <w:p w14:paraId="425F5B4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2"/>
                <w:highlight w:val="none"/>
              </w:rPr>
              <w:t>联系人：</w:t>
            </w:r>
            <w:r>
              <w:rPr>
                <w:rFonts w:hint="eastAsia" w:ascii="仿宋" w:hAnsi="仿宋" w:eastAsia="仿宋" w:cs="仿宋"/>
                <w:color w:val="auto"/>
                <w:spacing w:val="-2"/>
                <w:highlight w:val="none"/>
                <w:lang w:val="en-US" w:eastAsia="zh-CN"/>
              </w:rPr>
              <w:t>苗老师</w:t>
            </w:r>
          </w:p>
          <w:p w14:paraId="5E3BD2B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电  话：</w:t>
            </w:r>
            <w:r>
              <w:rPr>
                <w:rFonts w:hint="eastAsia" w:ascii="仿宋" w:hAnsi="仿宋" w:eastAsia="仿宋" w:cs="仿宋"/>
                <w:color w:val="auto"/>
                <w:spacing w:val="-3"/>
                <w:highlight w:val="none"/>
                <w:lang w:val="en-US" w:eastAsia="zh-CN"/>
              </w:rPr>
              <w:t>18009920887</w:t>
            </w:r>
          </w:p>
          <w:p w14:paraId="7083B04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
                <w:highlight w:val="none"/>
              </w:rPr>
              <w:t>采购代理：</w:t>
            </w:r>
            <w:r>
              <w:rPr>
                <w:rFonts w:hint="eastAsia" w:ascii="仿宋" w:hAnsi="仿宋" w:eastAsia="仿宋" w:cs="仿宋"/>
                <w:color w:val="auto"/>
                <w:spacing w:val="-1"/>
                <w:highlight w:val="none"/>
                <w:lang w:val="en-US" w:eastAsia="zh-CN"/>
              </w:rPr>
              <w:t>奎屯锦业工程管理服务有限公司</w:t>
            </w:r>
          </w:p>
          <w:p w14:paraId="7AAA3A9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2"/>
                <w:highlight w:val="none"/>
              </w:rPr>
              <w:t>联系人：</w:t>
            </w:r>
            <w:r>
              <w:rPr>
                <w:rFonts w:hint="eastAsia" w:ascii="仿宋" w:hAnsi="仿宋" w:eastAsia="仿宋" w:cs="仿宋"/>
                <w:color w:val="auto"/>
                <w:spacing w:val="-2"/>
                <w:highlight w:val="none"/>
                <w:lang w:val="en-US" w:eastAsia="zh-CN"/>
              </w:rPr>
              <w:t>马坤</w:t>
            </w:r>
          </w:p>
          <w:p w14:paraId="7AE29E4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
                <w:highlight w:val="none"/>
              </w:rPr>
              <w:t>联系电话：</w:t>
            </w:r>
            <w:r>
              <w:rPr>
                <w:rFonts w:hint="eastAsia" w:ascii="仿宋" w:hAnsi="仿宋" w:eastAsia="仿宋" w:cs="仿宋"/>
                <w:color w:val="auto"/>
                <w:spacing w:val="-1"/>
                <w:highlight w:val="none"/>
                <w:lang w:val="en-US" w:eastAsia="zh-CN"/>
              </w:rPr>
              <w:t>18299397100</w:t>
            </w:r>
          </w:p>
        </w:tc>
      </w:tr>
      <w:tr w14:paraId="36ABA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517" w:type="pct"/>
            <w:vAlign w:val="center"/>
          </w:tcPr>
          <w:p w14:paraId="2FECFAD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9" w:type="pct"/>
            <w:vAlign w:val="center"/>
          </w:tcPr>
          <w:p w14:paraId="4B4D3B2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招标方式</w:t>
            </w:r>
          </w:p>
        </w:tc>
        <w:tc>
          <w:tcPr>
            <w:tcW w:w="3603" w:type="pct"/>
            <w:vAlign w:val="center"/>
          </w:tcPr>
          <w:p w14:paraId="5A87E78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公开招标</w:t>
            </w:r>
          </w:p>
        </w:tc>
      </w:tr>
      <w:tr w14:paraId="3D58F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517" w:type="pct"/>
            <w:vAlign w:val="center"/>
          </w:tcPr>
          <w:p w14:paraId="0309064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879" w:type="pct"/>
            <w:vAlign w:val="center"/>
          </w:tcPr>
          <w:p w14:paraId="404B14F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资金来源</w:t>
            </w:r>
          </w:p>
        </w:tc>
        <w:tc>
          <w:tcPr>
            <w:tcW w:w="3603" w:type="pct"/>
            <w:vAlign w:val="center"/>
          </w:tcPr>
          <w:p w14:paraId="4824BF0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_GB2312" w:hAnsi="仿宋_GB2312" w:eastAsia="仿宋_GB2312" w:cs="仿宋_GB2312"/>
                <w:color w:val="auto"/>
                <w:spacing w:val="-3"/>
                <w:sz w:val="24"/>
                <w:szCs w:val="24"/>
                <w:highlight w:val="none"/>
              </w:rPr>
              <w:t>幼儿园、高中</w:t>
            </w:r>
            <w:r>
              <w:rPr>
                <w:rFonts w:hint="eastAsia" w:ascii="仿宋_GB2312" w:hAnsi="仿宋_GB2312" w:eastAsia="仿宋_GB2312" w:cs="仿宋_GB2312"/>
                <w:color w:val="auto"/>
                <w:spacing w:val="-3"/>
                <w:sz w:val="24"/>
                <w:szCs w:val="24"/>
                <w:highlight w:val="none"/>
                <w:lang w:eastAsia="zh-CN"/>
              </w:rPr>
              <w:t>为</w:t>
            </w:r>
            <w:r>
              <w:rPr>
                <w:rFonts w:hint="eastAsia" w:ascii="仿宋_GB2312" w:hAnsi="仿宋_GB2312" w:eastAsia="仿宋_GB2312" w:cs="仿宋_GB2312"/>
                <w:color w:val="auto"/>
                <w:spacing w:val="-3"/>
                <w:sz w:val="24"/>
                <w:szCs w:val="24"/>
                <w:highlight w:val="none"/>
              </w:rPr>
              <w:t>伙食费，内初班</w:t>
            </w:r>
            <w:r>
              <w:rPr>
                <w:rFonts w:hint="eastAsia" w:ascii="仿宋_GB2312" w:hAnsi="仿宋_GB2312" w:eastAsia="仿宋_GB2312" w:cs="仿宋_GB2312"/>
                <w:color w:val="auto"/>
                <w:spacing w:val="-3"/>
                <w:sz w:val="24"/>
                <w:szCs w:val="24"/>
                <w:highlight w:val="none"/>
                <w:lang w:eastAsia="zh-CN"/>
              </w:rPr>
              <w:t>为</w:t>
            </w:r>
            <w:r>
              <w:rPr>
                <w:rFonts w:hint="eastAsia" w:ascii="仿宋_GB2312" w:hAnsi="仿宋_GB2312" w:eastAsia="仿宋_GB2312" w:cs="仿宋_GB2312"/>
                <w:color w:val="auto"/>
                <w:spacing w:val="-3"/>
                <w:sz w:val="24"/>
                <w:szCs w:val="24"/>
                <w:highlight w:val="none"/>
              </w:rPr>
              <w:t>专项资金</w:t>
            </w:r>
          </w:p>
        </w:tc>
      </w:tr>
      <w:tr w14:paraId="2BD11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7" w:type="pct"/>
            <w:vAlign w:val="center"/>
          </w:tcPr>
          <w:p w14:paraId="74135B5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879" w:type="pct"/>
            <w:vAlign w:val="center"/>
          </w:tcPr>
          <w:p w14:paraId="17ACDC2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spacing w:val="-1"/>
                <w:highlight w:val="none"/>
                <w:lang w:val="en-US" w:eastAsia="zh-CN"/>
              </w:rPr>
            </w:pPr>
            <w:r>
              <w:rPr>
                <w:rFonts w:hint="eastAsia" w:ascii="仿宋" w:hAnsi="仿宋" w:eastAsia="仿宋" w:cs="仿宋"/>
                <w:color w:val="auto"/>
                <w:spacing w:val="-1"/>
                <w:highlight w:val="none"/>
                <w:lang w:val="en-US" w:eastAsia="zh-CN"/>
              </w:rPr>
              <w:t>★供应商资格要求</w:t>
            </w:r>
          </w:p>
        </w:tc>
        <w:tc>
          <w:tcPr>
            <w:tcW w:w="3603" w:type="pct"/>
            <w:vAlign w:val="center"/>
          </w:tcPr>
          <w:p w14:paraId="32993E3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pacing w:val="-1"/>
                <w:sz w:val="24"/>
                <w:szCs w:val="24"/>
                <w:highlight w:val="none"/>
                <w:lang w:val="en-US" w:eastAsia="zh-CN"/>
              </w:rPr>
            </w:pPr>
            <w:r>
              <w:rPr>
                <w:rFonts w:hint="eastAsia" w:ascii="仿宋_GB2312" w:hAnsi="仿宋_GB2312" w:eastAsia="仿宋_GB2312" w:cs="仿宋_GB2312"/>
                <w:color w:val="auto"/>
                <w:spacing w:val="-1"/>
                <w:sz w:val="24"/>
                <w:szCs w:val="24"/>
                <w:highlight w:val="none"/>
                <w:lang w:val="en-US" w:eastAsia="zh-CN"/>
              </w:rPr>
              <w:t>1、满足《中华人民共和国政府采购法》第二十二条规定；</w:t>
            </w:r>
          </w:p>
          <w:p w14:paraId="2242A98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2、供应商具有合法有效的相关经营范围的营业执照、组织机构代码证、税务登记证（或提供三证合一证件）（加盖公章）；</w:t>
            </w:r>
          </w:p>
          <w:p w14:paraId="559F2E4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3、法定代表人身份证明书(或社会保障卡、护照或公安部门的相关证明)加盖公章:法定代表人的授权委托人身份证明书(或社会保障卡、护照或公安部门的相关证明)加盖公章;</w:t>
            </w:r>
          </w:p>
          <w:p w14:paraId="0439C2B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4、供应商需提供《食品经营许可证》或《食品生产许可证》（加盖公章）；</w:t>
            </w:r>
          </w:p>
          <w:p w14:paraId="041D60D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2024年度财务会计报表（包括资产负债表、利润表、现金流量表或财务状况变动表）或近六个月基本开户银行出具的资信证明(供应商成立时间少于规定年份的，应提供成立以来的财务会计报表或资信证明）（加盖公章）；</w:t>
            </w:r>
          </w:p>
          <w:p w14:paraId="05370B3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6、提供近半年内任意一月依法缴纳税收证明，当月新成立的单位无需提供，无需纳税或免税的需提供相应证明材料（加盖公章）。</w:t>
            </w:r>
          </w:p>
          <w:p w14:paraId="2070C0A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7、提供近半年内任意一月社保缴纳证明，当月新成立的单位无需提供（加盖公章）。</w:t>
            </w:r>
          </w:p>
          <w:p w14:paraId="453634C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8、投标单位对提供有效证件的承诺(提供此承诺书加盖公章)；</w:t>
            </w:r>
          </w:p>
          <w:p w14:paraId="08F2900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9、供应商须提供类似校园食材配送业绩2项，提供中标通知书或与业主签订的合同（加盖公章）。</w:t>
            </w:r>
          </w:p>
          <w:p w14:paraId="7771154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10、供应商须提供在规定时限内履行交付符合食材安全要求的配送能力承诺。（加盖公章）</w:t>
            </w:r>
          </w:p>
          <w:p w14:paraId="581B81E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11、供应商须具备至少2名固定配送人员，直接接触食材的配送人员应提供有效的健康合格证明，无患有碍食品安全的疾病(如消化道传染病、肺结核、伤口化脓等），人员健康证在有效期内；（加盖公章）</w:t>
            </w:r>
          </w:p>
          <w:p w14:paraId="42FFA00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12、单位负责人为同一人或者存在直接控股、管理关系的不同投标人，不得参加同一合同项下的采购活动。（须提供承诺书并加盖公章）</w:t>
            </w:r>
            <w:r>
              <w:rPr>
                <w:rFonts w:hint="eastAsia" w:ascii="仿宋_GB2312" w:hAnsi="仿宋_GB2312" w:eastAsia="仿宋_GB2312" w:cs="仿宋_GB2312"/>
                <w:color w:val="auto"/>
                <w:sz w:val="24"/>
                <w:szCs w:val="24"/>
                <w:highlight w:val="none"/>
              </w:rPr>
              <w:t>；</w:t>
            </w:r>
          </w:p>
          <w:p w14:paraId="31B3FE9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13、未被列入“信用中国”网站（www.creditchina.gov.cn）失信被执行人名单、重大税收违法案件当事人名单和中国政府采购网（www.ccgp.gov.cn）政府采购严重违法失信行为记录名单（提供网站截图加盖公章）；</w:t>
            </w:r>
          </w:p>
          <w:p w14:paraId="54CEFC7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14、近三年无重大违法记录、无重大食品安全事故、无重大食品安全行政处罚承诺函；（须提供承诺书并加盖公章）</w:t>
            </w:r>
          </w:p>
          <w:p w14:paraId="2DDD75F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15、投标保证金缴纳凭证或保函（加盖公章）</w:t>
            </w:r>
          </w:p>
          <w:p w14:paraId="1EDCDFE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16、供应商供货承诺函(须提供承诺书并加盖公章)</w:t>
            </w:r>
          </w:p>
          <w:p w14:paraId="0DC6627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17、供应商提供关于资格的声明函(须提供承诺书并加盖公章)</w:t>
            </w:r>
          </w:p>
          <w:p w14:paraId="09C3C5B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spacing w:val="-1"/>
                <w:highlight w:val="none"/>
                <w:lang w:val="en-US" w:eastAsia="zh-CN"/>
              </w:rPr>
            </w:pPr>
            <w:r>
              <w:rPr>
                <w:rFonts w:hint="eastAsia" w:ascii="仿宋_GB2312" w:hAnsi="仿宋_GB2312" w:eastAsia="仿宋_GB2312" w:cs="仿宋_GB2312"/>
                <w:color w:val="auto"/>
                <w:sz w:val="24"/>
                <w:szCs w:val="24"/>
                <w:highlight w:val="none"/>
                <w:lang w:val="en-US" w:eastAsia="zh-CN"/>
              </w:rPr>
              <w:t>18、本次项目不接受联合体投标，不允许分包、转包。</w:t>
            </w:r>
          </w:p>
        </w:tc>
      </w:tr>
      <w:tr w14:paraId="1CB5B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6" w:hRule="atLeast"/>
          <w:jc w:val="center"/>
        </w:trPr>
        <w:tc>
          <w:tcPr>
            <w:tcW w:w="517" w:type="pct"/>
            <w:vAlign w:val="top"/>
          </w:tcPr>
          <w:p w14:paraId="0CE071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798D82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5735D8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5A62A1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2D0F29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7FA72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34E6F3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63DC2A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3B8F80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7DD86C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7F1A2C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1ACAF16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sz w:val="21"/>
                <w:highlight w:val="none"/>
              </w:rPr>
            </w:pPr>
          </w:p>
          <w:p w14:paraId="3A2AF8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253671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3A8394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1051D2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01E5AD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271CF28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879" w:type="pct"/>
            <w:vAlign w:val="center"/>
          </w:tcPr>
          <w:p w14:paraId="30A032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3F097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hint="eastAsia" w:ascii="仿宋" w:hAnsi="仿宋" w:eastAsia="仿宋" w:cs="仿宋"/>
                <w:color w:val="auto"/>
                <w:sz w:val="21"/>
                <w:highlight w:val="none"/>
              </w:rPr>
            </w:pPr>
          </w:p>
          <w:p w14:paraId="6CFC311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flat" w14:cmpd="sng">
                  <w14:solidFill>
                    <w14:srgbClr w14:val="000000"/>
                  </w14:solidFill>
                  <w14:prstDash w14:val="solid"/>
                  <w14:miter w14:val="0"/>
                </w14:textOutline>
              </w:rPr>
              <w:t>★</w:t>
            </w:r>
            <w:r>
              <w:rPr>
                <w:rFonts w:hint="eastAsia" w:ascii="仿宋" w:hAnsi="仿宋" w:eastAsia="仿宋" w:cs="仿宋"/>
                <w:color w:val="auto"/>
                <w:spacing w:val="-3"/>
                <w:highlight w:val="none"/>
              </w:rPr>
              <w:t>投标保证金</w:t>
            </w:r>
          </w:p>
        </w:tc>
        <w:tc>
          <w:tcPr>
            <w:tcW w:w="3603" w:type="pct"/>
            <w:vAlign w:val="center"/>
          </w:tcPr>
          <w:p w14:paraId="2853EA0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rPr>
              <w:t>投标保证金的形式：支票、汇票、本票或者金融机构、担保机构出具</w:t>
            </w:r>
            <w:r>
              <w:rPr>
                <w:rFonts w:hint="eastAsia" w:ascii="仿宋" w:hAnsi="仿宋" w:eastAsia="仿宋" w:cs="仿宋"/>
                <w:color w:val="auto"/>
                <w:spacing w:val="8"/>
                <w:highlight w:val="none"/>
              </w:rPr>
              <w:t xml:space="preserve"> </w:t>
            </w:r>
            <w:r>
              <w:rPr>
                <w:rFonts w:hint="eastAsia" w:ascii="仿宋" w:hAnsi="仿宋" w:eastAsia="仿宋" w:cs="仿宋"/>
                <w:color w:val="auto"/>
                <w:spacing w:val="-3"/>
                <w:highlight w:val="none"/>
              </w:rPr>
              <w:t>的保函等非现金形式提交</w:t>
            </w:r>
          </w:p>
          <w:p w14:paraId="5F1597E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投标保证金的金额</w:t>
            </w:r>
            <w:r>
              <w:rPr>
                <w:rFonts w:hint="eastAsia" w:ascii="仿宋" w:hAnsi="仿宋" w:eastAsia="仿宋" w:cs="仿宋"/>
                <w:color w:val="auto"/>
                <w:spacing w:val="-1"/>
                <w:highlight w:val="none"/>
              </w:rPr>
              <w:t>：</w:t>
            </w:r>
            <w:r>
              <w:rPr>
                <w:rFonts w:hint="eastAsia" w:ascii="仿宋" w:hAnsi="仿宋" w:eastAsia="仿宋" w:cs="仿宋"/>
                <w:color w:val="auto"/>
                <w:spacing w:val="-1"/>
                <w:highlight w:val="none"/>
                <w:lang w:val="en-US" w:eastAsia="zh-CN"/>
              </w:rPr>
              <w:t>20000</w:t>
            </w:r>
            <w:r>
              <w:rPr>
                <w:rFonts w:hint="eastAsia" w:ascii="仿宋" w:hAnsi="仿宋" w:eastAsia="仿宋" w:cs="仿宋"/>
                <w:color w:val="auto"/>
                <w:spacing w:val="-1"/>
                <w:highlight w:val="none"/>
              </w:rPr>
              <w:t>元（大写：</w:t>
            </w:r>
            <w:r>
              <w:rPr>
                <w:rFonts w:hint="eastAsia" w:ascii="仿宋" w:hAnsi="仿宋" w:eastAsia="仿宋" w:cs="仿宋"/>
                <w:color w:val="auto"/>
                <w:spacing w:val="-1"/>
                <w:highlight w:val="none"/>
                <w:lang w:val="en-US" w:eastAsia="zh-CN"/>
              </w:rPr>
              <w:t>贰万元整</w:t>
            </w:r>
            <w:r>
              <w:rPr>
                <w:rFonts w:hint="eastAsia" w:ascii="仿宋" w:hAnsi="仿宋" w:eastAsia="仿宋" w:cs="仿宋"/>
                <w:color w:val="auto"/>
                <w:spacing w:val="-29"/>
                <w:highlight w:val="none"/>
              </w:rPr>
              <w:t>）</w:t>
            </w:r>
            <w:r>
              <w:rPr>
                <w:rFonts w:hint="eastAsia" w:ascii="仿宋" w:hAnsi="仿宋" w:eastAsia="仿宋" w:cs="仿宋"/>
                <w:color w:val="auto"/>
                <w:spacing w:val="-29"/>
                <w:highlight w:val="none"/>
              </w:rPr>
              <w:t>；</w:t>
            </w:r>
            <w:r>
              <w:rPr>
                <w:rFonts w:hint="eastAsia" w:ascii="仿宋" w:hAnsi="仿宋" w:eastAsia="仿宋" w:cs="仿宋"/>
                <w:color w:val="auto"/>
                <w:highlight w:val="none"/>
              </w:rPr>
              <w:t xml:space="preserve"> </w:t>
            </w:r>
          </w:p>
          <w:p w14:paraId="51B41AD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
                <w:highlight w:val="none"/>
              </w:rPr>
              <w:t>账户名称：</w:t>
            </w:r>
            <w:r>
              <w:rPr>
                <w:rFonts w:hint="eastAsia" w:ascii="仿宋" w:hAnsi="仿宋" w:eastAsia="仿宋" w:cs="仿宋"/>
                <w:color w:val="auto"/>
                <w:spacing w:val="-1"/>
                <w:highlight w:val="none"/>
                <w:u w:val="single"/>
              </w:rPr>
              <w:t>奎屯锦业工程管理服务有限公司</w:t>
            </w:r>
            <w:r>
              <w:rPr>
                <w:rFonts w:hint="eastAsia" w:ascii="仿宋" w:hAnsi="仿宋" w:eastAsia="仿宋" w:cs="仿宋"/>
                <w:color w:val="auto"/>
                <w:spacing w:val="-1"/>
                <w:highlight w:val="none"/>
                <w:lang w:val="en-US" w:eastAsia="zh-CN"/>
              </w:rPr>
              <w:t xml:space="preserve"> </w:t>
            </w:r>
          </w:p>
          <w:p w14:paraId="6D76733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
                <w:highlight w:val="none"/>
              </w:rPr>
              <w:t>开户银行：</w:t>
            </w:r>
            <w:r>
              <w:rPr>
                <w:rFonts w:hint="eastAsia" w:ascii="仿宋" w:hAnsi="仿宋" w:eastAsia="仿宋" w:cs="仿宋"/>
                <w:color w:val="auto"/>
                <w:spacing w:val="-1"/>
                <w:highlight w:val="none"/>
                <w:u w:val="single"/>
              </w:rPr>
              <w:t>中国邮政储蓄银行股份有限公司奎屯市北京西路支行</w:t>
            </w:r>
          </w:p>
          <w:p w14:paraId="16A01E9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rPr>
              <w:t>帐    号：</w:t>
            </w:r>
            <w:r>
              <w:rPr>
                <w:rFonts w:hint="eastAsia" w:ascii="仿宋" w:hAnsi="仿宋" w:eastAsia="仿宋" w:cs="仿宋"/>
                <w:color w:val="auto"/>
                <w:spacing w:val="-3"/>
                <w:highlight w:val="none"/>
                <w:u w:val="single"/>
              </w:rPr>
              <w:t>965009010002776691</w:t>
            </w:r>
            <w:r>
              <w:rPr>
                <w:rFonts w:hint="eastAsia" w:ascii="仿宋" w:hAnsi="仿宋" w:eastAsia="仿宋" w:cs="仿宋"/>
                <w:color w:val="auto"/>
                <w:spacing w:val="-3"/>
                <w:highlight w:val="none"/>
                <w:lang w:val="en-US" w:eastAsia="zh-CN"/>
              </w:rPr>
              <w:t xml:space="preserve"> </w:t>
            </w:r>
          </w:p>
          <w:p w14:paraId="6C3F173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税</w:t>
            </w:r>
            <w:r>
              <w:rPr>
                <w:rFonts w:hint="eastAsia" w:ascii="仿宋" w:hAnsi="仿宋" w:eastAsia="仿宋" w:cs="仿宋"/>
                <w:color w:val="auto"/>
                <w:spacing w:val="-3"/>
                <w:highlight w:val="none"/>
              </w:rPr>
              <w:t xml:space="preserve">    </w:t>
            </w:r>
            <w:r>
              <w:rPr>
                <w:rFonts w:hint="eastAsia" w:ascii="仿宋" w:hAnsi="仿宋" w:eastAsia="仿宋" w:cs="仿宋"/>
                <w:color w:val="auto"/>
                <w:spacing w:val="-2"/>
                <w:highlight w:val="none"/>
              </w:rPr>
              <w:t>号：</w:t>
            </w:r>
            <w:r>
              <w:rPr>
                <w:rFonts w:hint="eastAsia" w:ascii="仿宋" w:hAnsi="仿宋" w:eastAsia="仿宋" w:cs="仿宋"/>
                <w:color w:val="auto"/>
                <w:spacing w:val="-2"/>
                <w:highlight w:val="none"/>
                <w:u w:val="single"/>
              </w:rPr>
              <w:t>91654003MA78KCYK94</w:t>
            </w:r>
          </w:p>
          <w:p w14:paraId="154C78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rPr>
              <w:t>1、投标保证金以电汇递交的：</w:t>
            </w:r>
          </w:p>
          <w:p w14:paraId="5C59520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8"/>
                <w:highlight w:val="none"/>
              </w:rPr>
              <w:t>（1）必须由供应商的企业基本账户汇出（个体工商户、自然人除外</w:t>
            </w:r>
            <w:r>
              <w:rPr>
                <w:rFonts w:hint="eastAsia" w:ascii="仿宋" w:hAnsi="仿宋" w:eastAsia="仿宋" w:cs="仿宋"/>
                <w:color w:val="auto"/>
                <w:spacing w:val="-53"/>
                <w:w w:val="84"/>
                <w:highlight w:val="none"/>
              </w:rPr>
              <w:t>），</w:t>
            </w:r>
            <w:r>
              <w:rPr>
                <w:rFonts w:hint="eastAsia" w:ascii="仿宋" w:hAnsi="仿宋" w:eastAsia="仿宋" w:cs="仿宋"/>
                <w:color w:val="auto"/>
                <w:spacing w:val="4"/>
                <w:highlight w:val="none"/>
              </w:rPr>
              <w:t xml:space="preserve"> </w:t>
            </w:r>
            <w:r>
              <w:rPr>
                <w:rFonts w:hint="eastAsia" w:ascii="仿宋" w:hAnsi="仿宋" w:eastAsia="仿宋" w:cs="仿宋"/>
                <w:color w:val="auto"/>
                <w:spacing w:val="-4"/>
                <w:highlight w:val="none"/>
              </w:rPr>
              <w:t>并汇入招标文件中提供的投标保证金缴纳账户中，如未从企业基本账</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1"/>
                <w:highlight w:val="none"/>
              </w:rPr>
              <w:t>户中缴纳的投标保证金视为无效保证金。</w:t>
            </w:r>
          </w:p>
          <w:p w14:paraId="04D9D5F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（2）投标保证金必须在投标截止时间（开标时间）前缴纳至招标文</w:t>
            </w:r>
            <w:r>
              <w:rPr>
                <w:rFonts w:hint="eastAsia" w:ascii="仿宋" w:hAnsi="仿宋" w:eastAsia="仿宋" w:cs="仿宋"/>
                <w:color w:val="auto"/>
                <w:spacing w:val="-9"/>
                <w:highlight w:val="none"/>
              </w:rPr>
              <w:t>件中指定的保证金账户，以到账时间为准。供应商需自行评估因异地、</w:t>
            </w:r>
            <w:r>
              <w:rPr>
                <w:rFonts w:hint="eastAsia" w:ascii="仿宋" w:hAnsi="仿宋" w:eastAsia="仿宋" w:cs="仿宋"/>
                <w:color w:val="auto"/>
                <w:spacing w:val="11"/>
                <w:highlight w:val="none"/>
              </w:rPr>
              <w:t xml:space="preserve"> </w:t>
            </w:r>
            <w:r>
              <w:rPr>
                <w:rFonts w:hint="eastAsia" w:ascii="仿宋" w:hAnsi="仿宋" w:eastAsia="仿宋" w:cs="仿宋"/>
                <w:color w:val="auto"/>
                <w:spacing w:val="-4"/>
                <w:highlight w:val="none"/>
              </w:rPr>
              <w:t>跨行、公休日等因素造成的投标保证金到账延迟风险，并承担相应责</w:t>
            </w:r>
            <w:r>
              <w:rPr>
                <w:rFonts w:hint="eastAsia" w:ascii="仿宋" w:hAnsi="仿宋" w:eastAsia="仿宋" w:cs="仿宋"/>
                <w:color w:val="auto"/>
                <w:spacing w:val="-5"/>
                <w:highlight w:val="none"/>
              </w:rPr>
              <w:t>任。</w:t>
            </w:r>
          </w:p>
          <w:p w14:paraId="13FCC3D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（3）打款时须注明项目编号，打款完成后不开具相关的投标保证金</w:t>
            </w:r>
            <w:r>
              <w:rPr>
                <w:rFonts w:hint="eastAsia" w:ascii="仿宋" w:hAnsi="仿宋" w:eastAsia="仿宋" w:cs="仿宋"/>
                <w:color w:val="auto"/>
                <w:spacing w:val="-2"/>
                <w:highlight w:val="none"/>
              </w:rPr>
              <w:t>收据。</w:t>
            </w:r>
          </w:p>
          <w:p w14:paraId="156A466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rPr>
              <w:t>2、采用保函形式递交保证金的:</w:t>
            </w:r>
          </w:p>
          <w:p w14:paraId="42B655E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rPr>
              <w:t>(1)根据国家现行采购政策，投标保证金可以使用金融系统电子保函</w:t>
            </w:r>
            <w:r>
              <w:rPr>
                <w:rFonts w:hint="eastAsia" w:ascii="仿宋" w:hAnsi="仿宋" w:eastAsia="仿宋" w:cs="仿宋"/>
                <w:color w:val="auto"/>
                <w:spacing w:val="-5"/>
                <w:highlight w:val="none"/>
              </w:rPr>
              <w:t>电子保函按照“一标项一保函</w:t>
            </w:r>
            <w:r>
              <w:rPr>
                <w:rFonts w:hint="eastAsia" w:ascii="仿宋" w:hAnsi="仿宋" w:eastAsia="仿宋" w:cs="仿宋"/>
                <w:color w:val="auto"/>
                <w:spacing w:val="-80"/>
                <w:highlight w:val="none"/>
              </w:rPr>
              <w:t xml:space="preserve"> </w:t>
            </w:r>
            <w:r>
              <w:rPr>
                <w:rFonts w:hint="eastAsia" w:ascii="仿宋" w:hAnsi="仿宋" w:eastAsia="仿宋" w:cs="仿宋"/>
                <w:color w:val="auto"/>
                <w:spacing w:val="-5"/>
                <w:highlight w:val="none"/>
              </w:rPr>
              <w:t>”的原则，办理电子保函必须在响应截</w:t>
            </w:r>
            <w:r>
              <w:rPr>
                <w:rFonts w:hint="eastAsia" w:ascii="仿宋" w:hAnsi="仿宋" w:eastAsia="仿宋" w:cs="仿宋"/>
                <w:color w:val="auto"/>
                <w:spacing w:val="-1"/>
                <w:highlight w:val="none"/>
              </w:rPr>
              <w:t>止时间（开标时间)前完成。供应商需自行评估异地、跨行、公体日</w:t>
            </w:r>
            <w:r>
              <w:rPr>
                <w:rFonts w:hint="eastAsia" w:ascii="仿宋" w:hAnsi="仿宋" w:eastAsia="仿宋" w:cs="仿宋"/>
                <w:color w:val="auto"/>
                <w:spacing w:val="18"/>
                <w:highlight w:val="none"/>
              </w:rPr>
              <w:t xml:space="preserve"> </w:t>
            </w:r>
            <w:r>
              <w:rPr>
                <w:rFonts w:hint="eastAsia" w:ascii="仿宋" w:hAnsi="仿宋" w:eastAsia="仿宋" w:cs="仿宋"/>
                <w:color w:val="auto"/>
                <w:spacing w:val="-4"/>
                <w:highlight w:val="none"/>
              </w:rPr>
              <w:t>等因素造成的保函办理延迟风险，并承担相应责任。开标前，投保人</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1"/>
                <w:highlight w:val="none"/>
              </w:rPr>
              <w:t>必须下载加密保单作为保证会纳凭证放入征集响应文件中。</w:t>
            </w:r>
          </w:p>
          <w:p w14:paraId="0F0791D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rPr>
              <w:t>(2)电子保函操作流程: 登陆政采云平台→点击右上角[金融服务]进</w:t>
            </w:r>
            <w:r>
              <w:rPr>
                <w:rFonts w:hint="eastAsia" w:ascii="仿宋" w:hAnsi="仿宋" w:eastAsia="仿宋" w:cs="仿宋"/>
                <w:color w:val="auto"/>
                <w:spacing w:val="-5"/>
                <w:highlight w:val="none"/>
              </w:rPr>
              <w:t>入详情页→点击页面上方[保险/保函]，根据实际情况中请办理即可。</w:t>
            </w:r>
            <w:r>
              <w:rPr>
                <w:rFonts w:hint="eastAsia" w:ascii="仿宋" w:hAnsi="仿宋" w:eastAsia="仿宋" w:cs="仿宋"/>
                <w:color w:val="auto"/>
                <w:spacing w:val="-4"/>
                <w:highlight w:val="none"/>
              </w:rPr>
              <w:t>供应商须在响应截止时间前，将所投项目对应的保函随相应文件一起</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
                <w:highlight w:val="none"/>
              </w:rPr>
              <w:t>上传到政采云平台。</w:t>
            </w:r>
          </w:p>
          <w:p w14:paraId="0E95027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rPr>
              <w:t>（备注：供应商在电子保函的申请、使用、查看应用过程中遇见问题</w:t>
            </w:r>
            <w:r>
              <w:rPr>
                <w:rFonts w:hint="eastAsia" w:ascii="仿宋" w:hAnsi="仿宋" w:eastAsia="仿宋" w:cs="仿宋"/>
                <w:color w:val="auto"/>
                <w:highlight w:val="none"/>
              </w:rPr>
              <w:t xml:space="preserve"> </w:t>
            </w:r>
            <w:r>
              <w:rPr>
                <w:rFonts w:hint="eastAsia" w:ascii="仿宋" w:hAnsi="仿宋" w:eastAsia="仿宋" w:cs="仿宋"/>
                <w:color w:val="auto"/>
                <w:spacing w:val="-1"/>
                <w:highlight w:val="none"/>
              </w:rPr>
              <w:t>可咨询技术支撑方：400-903-9583）</w:t>
            </w:r>
          </w:p>
          <w:p w14:paraId="5A78779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若供应商未按照上述规定缴纳投标保证金,投标文件将被拒绝评审。</w:t>
            </w:r>
          </w:p>
        </w:tc>
      </w:tr>
      <w:tr w14:paraId="46248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17" w:type="pct"/>
            <w:vAlign w:val="center"/>
          </w:tcPr>
          <w:p w14:paraId="76CEF3F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879" w:type="pct"/>
            <w:vAlign w:val="center"/>
          </w:tcPr>
          <w:p w14:paraId="237B288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flat" w14:cmpd="sng">
                  <w14:solidFill>
                    <w14:srgbClr w14:val="000000"/>
                  </w14:solidFill>
                  <w14:prstDash w14:val="solid"/>
                  <w14:miter w14:val="0"/>
                </w14:textOutline>
              </w:rPr>
              <w:t>★投标有效期</w:t>
            </w:r>
          </w:p>
        </w:tc>
        <w:tc>
          <w:tcPr>
            <w:tcW w:w="3603" w:type="pct"/>
            <w:vAlign w:val="center"/>
          </w:tcPr>
          <w:p w14:paraId="50B1755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14:textOutline w14:w="4358" w14:cap="flat" w14:cmpd="sng">
                  <w14:solidFill>
                    <w14:srgbClr w14:val="000000"/>
                  </w14:solidFill>
                  <w14:prstDash w14:val="solid"/>
                  <w14:miter w14:val="0"/>
                </w14:textOutline>
              </w:rPr>
              <w:t>90</w:t>
            </w:r>
            <w:r>
              <w:rPr>
                <w:rFonts w:hint="eastAsia" w:ascii="仿宋" w:hAnsi="仿宋" w:eastAsia="仿宋" w:cs="仿宋"/>
                <w:color w:val="auto"/>
                <w:spacing w:val="-46"/>
                <w:highlight w:val="none"/>
              </w:rPr>
              <w:t xml:space="preserve"> </w:t>
            </w:r>
            <w:r>
              <w:rPr>
                <w:rFonts w:hint="eastAsia" w:ascii="仿宋" w:hAnsi="仿宋" w:eastAsia="仿宋" w:cs="仿宋"/>
                <w:color w:val="auto"/>
                <w:spacing w:val="-3"/>
                <w:highlight w:val="none"/>
                <w14:textOutline w14:w="4358" w14:cap="flat" w14:cmpd="sng">
                  <w14:solidFill>
                    <w14:srgbClr w14:val="000000"/>
                  </w14:solidFill>
                  <w14:prstDash w14:val="solid"/>
                  <w14:miter w14:val="0"/>
                </w14:textOutline>
              </w:rPr>
              <w:t>天</w:t>
            </w:r>
          </w:p>
        </w:tc>
      </w:tr>
      <w:tr w14:paraId="427BD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17" w:type="pct"/>
            <w:vAlign w:val="center"/>
          </w:tcPr>
          <w:p w14:paraId="52D80B4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879" w:type="pct"/>
            <w:vAlign w:val="center"/>
          </w:tcPr>
          <w:p w14:paraId="00BC535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投标截止时间</w:t>
            </w:r>
          </w:p>
        </w:tc>
        <w:tc>
          <w:tcPr>
            <w:tcW w:w="3603" w:type="pct"/>
            <w:vAlign w:val="center"/>
          </w:tcPr>
          <w:p w14:paraId="0A68375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8"/>
                <w:highlight w:val="none"/>
              </w:rPr>
              <w:t>2025</w:t>
            </w:r>
            <w:r>
              <w:rPr>
                <w:rFonts w:hint="eastAsia" w:ascii="仿宋" w:hAnsi="仿宋" w:eastAsia="仿宋" w:cs="仿宋"/>
                <w:color w:val="auto"/>
                <w:spacing w:val="-43"/>
                <w:highlight w:val="none"/>
              </w:rPr>
              <w:t xml:space="preserve"> </w:t>
            </w:r>
            <w:r>
              <w:rPr>
                <w:rFonts w:hint="eastAsia" w:ascii="仿宋" w:hAnsi="仿宋" w:eastAsia="仿宋" w:cs="仿宋"/>
                <w:color w:val="auto"/>
                <w:spacing w:val="-8"/>
                <w:highlight w:val="none"/>
              </w:rPr>
              <w:t>年</w:t>
            </w:r>
            <w:r>
              <w:rPr>
                <w:rFonts w:hint="eastAsia" w:ascii="仿宋" w:hAnsi="仿宋" w:eastAsia="仿宋" w:cs="仿宋"/>
                <w:color w:val="auto"/>
                <w:spacing w:val="-49"/>
                <w:highlight w:val="none"/>
              </w:rPr>
              <w:t xml:space="preserve"> </w:t>
            </w:r>
            <w:r>
              <w:rPr>
                <w:rFonts w:hint="eastAsia" w:ascii="仿宋" w:hAnsi="仿宋" w:eastAsia="仿宋" w:cs="仿宋"/>
                <w:color w:val="auto"/>
                <w:spacing w:val="-49"/>
                <w:highlight w:val="none"/>
                <w:lang w:val="en-US" w:eastAsia="zh-CN"/>
              </w:rPr>
              <w:t xml:space="preserve">0 5 </w:t>
            </w:r>
            <w:r>
              <w:rPr>
                <w:rFonts w:hint="eastAsia" w:ascii="仿宋" w:hAnsi="仿宋" w:eastAsia="仿宋" w:cs="仿宋"/>
                <w:color w:val="auto"/>
                <w:spacing w:val="-8"/>
                <w:highlight w:val="none"/>
              </w:rPr>
              <w:t>月</w:t>
            </w:r>
            <w:r>
              <w:rPr>
                <w:rFonts w:hint="eastAsia" w:ascii="仿宋" w:hAnsi="仿宋" w:eastAsia="仿宋" w:cs="仿宋"/>
                <w:color w:val="auto"/>
                <w:spacing w:val="-33"/>
                <w:highlight w:val="none"/>
                <w:lang w:val="en-US" w:eastAsia="zh-CN"/>
              </w:rPr>
              <w:t>20</w:t>
            </w:r>
            <w:r>
              <w:rPr>
                <w:rFonts w:hint="eastAsia" w:ascii="仿宋" w:hAnsi="仿宋" w:eastAsia="仿宋" w:cs="仿宋"/>
                <w:color w:val="auto"/>
                <w:spacing w:val="-8"/>
                <w:highlight w:val="none"/>
              </w:rPr>
              <w:t>日</w:t>
            </w:r>
            <w:r>
              <w:rPr>
                <w:rFonts w:hint="eastAsia" w:ascii="仿宋" w:hAnsi="仿宋" w:eastAsia="仿宋" w:cs="仿宋"/>
                <w:color w:val="auto"/>
                <w:spacing w:val="-32"/>
                <w:highlight w:val="none"/>
              </w:rPr>
              <w:t xml:space="preserve"> </w:t>
            </w:r>
            <w:r>
              <w:rPr>
                <w:rFonts w:hint="eastAsia" w:ascii="仿宋" w:hAnsi="仿宋" w:eastAsia="仿宋" w:cs="仿宋"/>
                <w:color w:val="auto"/>
                <w:spacing w:val="-8"/>
                <w:highlight w:val="none"/>
              </w:rPr>
              <w:t>1</w:t>
            </w:r>
            <w:r>
              <w:rPr>
                <w:rFonts w:hint="eastAsia" w:ascii="仿宋" w:hAnsi="仿宋" w:eastAsia="仿宋" w:cs="仿宋"/>
                <w:color w:val="auto"/>
                <w:spacing w:val="-8"/>
                <w:highlight w:val="none"/>
                <w:lang w:val="en-US" w:eastAsia="zh-CN"/>
              </w:rPr>
              <w:t>6</w:t>
            </w:r>
            <w:r>
              <w:rPr>
                <w:rFonts w:hint="eastAsia" w:ascii="仿宋" w:hAnsi="仿宋" w:eastAsia="仿宋" w:cs="仿宋"/>
                <w:color w:val="auto"/>
                <w:spacing w:val="-8"/>
                <w:highlight w:val="none"/>
              </w:rPr>
              <w:t>：30</w:t>
            </w:r>
            <w:r>
              <w:rPr>
                <w:rFonts w:hint="eastAsia" w:ascii="仿宋" w:hAnsi="仿宋" w:eastAsia="仿宋" w:cs="仿宋"/>
                <w:color w:val="auto"/>
                <w:spacing w:val="-40"/>
                <w:highlight w:val="none"/>
              </w:rPr>
              <w:t xml:space="preserve"> </w:t>
            </w:r>
            <w:r>
              <w:rPr>
                <w:rFonts w:hint="eastAsia" w:ascii="仿宋" w:hAnsi="仿宋" w:eastAsia="仿宋" w:cs="仿宋"/>
                <w:color w:val="auto"/>
                <w:spacing w:val="-8"/>
                <w:highlight w:val="none"/>
              </w:rPr>
              <w:t>时</w:t>
            </w:r>
            <w:r>
              <w:rPr>
                <w:rFonts w:hint="eastAsia" w:ascii="仿宋" w:hAnsi="仿宋" w:eastAsia="仿宋" w:cs="仿宋"/>
                <w:color w:val="auto"/>
                <w:spacing w:val="-8"/>
                <w:highlight w:val="none"/>
              </w:rPr>
              <w:t>（北京时间）</w:t>
            </w:r>
          </w:p>
        </w:tc>
      </w:tr>
      <w:tr w14:paraId="553E7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jc w:val="center"/>
        </w:trPr>
        <w:tc>
          <w:tcPr>
            <w:tcW w:w="517" w:type="pct"/>
            <w:vAlign w:val="center"/>
          </w:tcPr>
          <w:p w14:paraId="7A50F6D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4"/>
                <w:highlight w:val="none"/>
                <w:lang w:val="en-US" w:eastAsia="zh-CN"/>
              </w:rPr>
              <w:t>9</w:t>
            </w:r>
          </w:p>
        </w:tc>
        <w:tc>
          <w:tcPr>
            <w:tcW w:w="879" w:type="pct"/>
            <w:vAlign w:val="center"/>
          </w:tcPr>
          <w:p w14:paraId="1C001D3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投标文件递交</w:t>
            </w:r>
          </w:p>
          <w:p w14:paraId="71C9F41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地点及开标地点</w:t>
            </w:r>
          </w:p>
        </w:tc>
        <w:tc>
          <w:tcPr>
            <w:tcW w:w="3603" w:type="pct"/>
            <w:vAlign w:val="center"/>
          </w:tcPr>
          <w:p w14:paraId="1D739D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供应商应在投标截止时间前将“电子加密响应文件 ”成功上传至政采 云平台 https://www.zcygov.cn/对应位置（逾期未上传的或不符合 规定的投标文件将被“政府采购云平台 ”拒收）。</w:t>
            </w:r>
          </w:p>
          <w:p w14:paraId="5A2EC5A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2.确定成交供应商后，成交单位需在5个工作日内将响应文件纸质版原件及电子文件（U盘一份）（需根上传政府采购云平台响应文件一致）邮寄至招标代理机构；</w:t>
            </w:r>
          </w:p>
          <w:p w14:paraId="52CF9BF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纸质版响应文件：</w:t>
            </w:r>
            <w:r>
              <w:rPr>
                <w:rFonts w:hint="eastAsia" w:ascii="仿宋" w:hAnsi="仿宋" w:eastAsia="仿宋" w:cs="仿宋"/>
                <w:color w:val="auto"/>
                <w:highlight w:val="none"/>
              </w:rPr>
              <w:t>一式</w:t>
            </w:r>
            <w:r>
              <w:rPr>
                <w:rFonts w:hint="eastAsia" w:ascii="仿宋" w:hAnsi="仿宋" w:eastAsia="仿宋" w:cs="仿宋"/>
                <w:color w:val="auto"/>
                <w:highlight w:val="none"/>
                <w:lang w:val="en-US" w:eastAsia="zh-CN"/>
              </w:rPr>
              <w:t>贰</w:t>
            </w:r>
            <w:r>
              <w:rPr>
                <w:rFonts w:hint="eastAsia" w:ascii="仿宋" w:hAnsi="仿宋" w:eastAsia="仿宋" w:cs="仿宋"/>
                <w:color w:val="auto"/>
                <w:highlight w:val="none"/>
              </w:rPr>
              <w:t>份（正本一份、副本</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份）</w:t>
            </w:r>
          </w:p>
          <w:p w14:paraId="65965DF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地址：新疆奎屯市北京西路14号6楼（奎屯锦业工程管理服务有限公司）</w:t>
            </w:r>
          </w:p>
        </w:tc>
      </w:tr>
      <w:tr w14:paraId="2976D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17" w:type="pct"/>
            <w:vAlign w:val="center"/>
          </w:tcPr>
          <w:p w14:paraId="7F0B0E0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4"/>
                <w:highlight w:val="none"/>
                <w:lang w:val="en-US" w:eastAsia="zh-CN"/>
              </w:rPr>
              <w:t>10</w:t>
            </w:r>
          </w:p>
        </w:tc>
        <w:tc>
          <w:tcPr>
            <w:tcW w:w="879" w:type="pct"/>
            <w:vAlign w:val="center"/>
          </w:tcPr>
          <w:p w14:paraId="5C16FD0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评标办法</w:t>
            </w:r>
          </w:p>
        </w:tc>
        <w:tc>
          <w:tcPr>
            <w:tcW w:w="3603" w:type="pct"/>
            <w:vAlign w:val="center"/>
          </w:tcPr>
          <w:p w14:paraId="46CF6B5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综合评分法。</w:t>
            </w:r>
          </w:p>
        </w:tc>
      </w:tr>
      <w:tr w14:paraId="6CBB9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517" w:type="pct"/>
            <w:vAlign w:val="center"/>
          </w:tcPr>
          <w:p w14:paraId="563FAD3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4"/>
                <w:highlight w:val="none"/>
                <w:lang w:val="en-US" w:eastAsia="zh-CN"/>
              </w:rPr>
              <w:t>11</w:t>
            </w:r>
          </w:p>
        </w:tc>
        <w:tc>
          <w:tcPr>
            <w:tcW w:w="879" w:type="pct"/>
            <w:vAlign w:val="center"/>
          </w:tcPr>
          <w:p w14:paraId="167B826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采购预算</w:t>
            </w:r>
          </w:p>
        </w:tc>
        <w:tc>
          <w:tcPr>
            <w:tcW w:w="3603" w:type="pct"/>
            <w:vAlign w:val="center"/>
          </w:tcPr>
          <w:p w14:paraId="20BF0DF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3660000元   大写：叁佰陆拾陆万元整</w:t>
            </w:r>
          </w:p>
          <w:p w14:paraId="705C8FF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注:此预算价为全年食材采购金额。</w:t>
            </w:r>
          </w:p>
        </w:tc>
      </w:tr>
      <w:tr w14:paraId="08A97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517" w:type="pct"/>
            <w:vAlign w:val="center"/>
          </w:tcPr>
          <w:p w14:paraId="3C55140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4"/>
                <w:highlight w:val="none"/>
                <w:lang w:val="en-US" w:eastAsia="zh-CN"/>
              </w:rPr>
              <w:t>12</w:t>
            </w:r>
          </w:p>
        </w:tc>
        <w:tc>
          <w:tcPr>
            <w:tcW w:w="879" w:type="pct"/>
            <w:vAlign w:val="center"/>
          </w:tcPr>
          <w:p w14:paraId="6AF968C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14:textOutline w14:w="4358" w14:cap="flat" w14:cmpd="sng">
                  <w14:solidFill>
                    <w14:srgbClr w14:val="000000"/>
                  </w14:solidFill>
                  <w14:prstDash w14:val="solid"/>
                  <w14:miter w14:val="0"/>
                </w14:textOutline>
              </w:rPr>
              <w:t>★合同履约期</w:t>
            </w:r>
            <w:r>
              <w:rPr>
                <w:rFonts w:hint="eastAsia" w:ascii="仿宋" w:hAnsi="仿宋" w:eastAsia="仿宋" w:cs="仿宋"/>
                <w:color w:val="auto"/>
                <w:highlight w:val="none"/>
                <w14:textOutline w14:w="4358" w14:cap="flat" w14:cmpd="sng">
                  <w14:solidFill>
                    <w14:srgbClr w14:val="000000"/>
                  </w14:solidFill>
                  <w14:prstDash w14:val="solid"/>
                  <w14:miter w14:val="0"/>
                </w14:textOutline>
              </w:rPr>
              <w:t>限</w:t>
            </w:r>
          </w:p>
        </w:tc>
        <w:tc>
          <w:tcPr>
            <w:tcW w:w="3603" w:type="pct"/>
            <w:vAlign w:val="center"/>
          </w:tcPr>
          <w:p w14:paraId="4ECE44C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14:textOutline w14:w="4358" w14:cap="flat" w14:cmpd="sng">
                  <w14:solidFill>
                    <w14:srgbClr w14:val="000000"/>
                  </w14:solidFill>
                  <w14:prstDash w14:val="solid"/>
                  <w14:miter w14:val="0"/>
                </w14:textOutline>
              </w:rPr>
              <w:t>自合同签订之日起壹年。</w:t>
            </w:r>
          </w:p>
        </w:tc>
      </w:tr>
      <w:tr w14:paraId="255DD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17" w:type="pct"/>
            <w:vAlign w:val="center"/>
          </w:tcPr>
          <w:p w14:paraId="39D20159">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color w:val="auto"/>
                <w:sz w:val="21"/>
                <w:highlight w:val="none"/>
              </w:rPr>
            </w:pPr>
          </w:p>
          <w:p w14:paraId="6EA57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color w:val="auto"/>
                <w:sz w:val="21"/>
                <w:highlight w:val="none"/>
              </w:rPr>
            </w:pPr>
          </w:p>
          <w:p w14:paraId="095170B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jc w:val="both"/>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4"/>
                <w:highlight w:val="none"/>
                <w:lang w:val="en-US" w:eastAsia="zh-CN"/>
              </w:rPr>
              <w:t>13</w:t>
            </w:r>
          </w:p>
        </w:tc>
        <w:tc>
          <w:tcPr>
            <w:tcW w:w="879" w:type="pct"/>
            <w:vAlign w:val="center"/>
          </w:tcPr>
          <w:p w14:paraId="2D38DB5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b/>
                <w:bCs/>
                <w:snapToGrid w:val="0"/>
                <w:color w:val="auto"/>
                <w:spacing w:val="1"/>
                <w:kern w:val="0"/>
                <w:sz w:val="24"/>
                <w:szCs w:val="24"/>
                <w:highlight w:val="none"/>
                <w:lang w:val="en-US" w:eastAsia="en-US" w:bidi="ar-SA"/>
              </w:rPr>
            </w:pPr>
          </w:p>
          <w:p w14:paraId="13411FE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b/>
                <w:bCs/>
                <w:snapToGrid w:val="0"/>
                <w:color w:val="auto"/>
                <w:spacing w:val="1"/>
                <w:kern w:val="0"/>
                <w:sz w:val="24"/>
                <w:szCs w:val="24"/>
                <w:highlight w:val="none"/>
                <w:lang w:val="en-US" w:eastAsia="en-US" w:bidi="ar-SA"/>
              </w:rPr>
            </w:pPr>
          </w:p>
          <w:p w14:paraId="6DFDFD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★报价方式</w:t>
            </w:r>
          </w:p>
        </w:tc>
        <w:tc>
          <w:tcPr>
            <w:tcW w:w="3603" w:type="pct"/>
            <w:vAlign w:val="center"/>
          </w:tcPr>
          <w:p w14:paraId="3DA29BF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466" w:firstLineChars="200"/>
              <w:textAlignment w:val="baseline"/>
              <w:rPr>
                <w:rFonts w:hint="eastAsia" w:ascii="仿宋_GB2312" w:hAnsi="仿宋_GB2312" w:eastAsia="仿宋_GB2312" w:cs="仿宋_GB2312"/>
                <w:b/>
                <w:bCs/>
                <w:snapToGrid w:val="0"/>
                <w:color w:val="auto"/>
                <w:spacing w:val="-4"/>
                <w:kern w:val="0"/>
                <w:sz w:val="24"/>
                <w:szCs w:val="24"/>
                <w:highlight w:val="none"/>
                <w:lang w:val="en-US" w:eastAsia="en-US" w:bidi="ar-SA"/>
              </w:rPr>
            </w:pPr>
            <w:r>
              <w:rPr>
                <w:rFonts w:hint="eastAsia" w:ascii="仿宋_GB2312" w:hAnsi="仿宋_GB2312" w:eastAsia="仿宋_GB2312" w:cs="仿宋_GB2312"/>
                <w:b/>
                <w:bCs/>
                <w:snapToGrid w:val="0"/>
                <w:color w:val="auto"/>
                <w:spacing w:val="-4"/>
                <w:kern w:val="0"/>
                <w:sz w:val="24"/>
                <w:szCs w:val="24"/>
                <w:highlight w:val="none"/>
                <w:lang w:val="en-US" w:eastAsia="en-US" w:bidi="ar-SA"/>
              </w:rPr>
              <w:t>供应商应按开标一览表对全年固定价采购报价方式为综合单价合计报价</w:t>
            </w:r>
          </w:p>
          <w:p w14:paraId="3E8531A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466" w:firstLineChars="200"/>
              <w:textAlignment w:val="baseline"/>
              <w:rPr>
                <w:rFonts w:hint="eastAsia" w:ascii="仿宋_GB2312" w:hAnsi="仿宋_GB2312" w:eastAsia="仿宋_GB2312" w:cs="仿宋_GB2312"/>
                <w:b/>
                <w:bCs/>
                <w:snapToGrid w:val="0"/>
                <w:color w:val="auto"/>
                <w:spacing w:val="-4"/>
                <w:kern w:val="0"/>
                <w:sz w:val="24"/>
                <w:szCs w:val="24"/>
                <w:highlight w:val="none"/>
                <w:lang w:val="en-US" w:eastAsia="en-US" w:bidi="ar-SA"/>
              </w:rPr>
            </w:pPr>
            <w:r>
              <w:rPr>
                <w:rFonts w:hint="eastAsia" w:ascii="仿宋_GB2312" w:hAnsi="仿宋_GB2312" w:eastAsia="仿宋_GB2312" w:cs="仿宋_GB2312"/>
                <w:b/>
                <w:bCs/>
                <w:snapToGrid w:val="0"/>
                <w:color w:val="auto"/>
                <w:spacing w:val="-4"/>
                <w:kern w:val="0"/>
                <w:sz w:val="24"/>
                <w:szCs w:val="24"/>
                <w:highlight w:val="none"/>
                <w:lang w:val="en-US" w:eastAsia="en-US" w:bidi="ar-SA"/>
              </w:rPr>
              <w:t>注：</w:t>
            </w:r>
          </w:p>
          <w:p w14:paraId="0A303669">
            <w:pPr>
              <w:pStyle w:val="17"/>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0" w:firstLine="466" w:firstLineChars="200"/>
              <w:textAlignment w:val="baseline"/>
              <w:rPr>
                <w:rFonts w:hint="eastAsia" w:ascii="仿宋_GB2312" w:hAnsi="仿宋_GB2312" w:eastAsia="仿宋_GB2312" w:cs="仿宋_GB2312"/>
                <w:b/>
                <w:bCs/>
                <w:snapToGrid w:val="0"/>
                <w:color w:val="auto"/>
                <w:spacing w:val="-4"/>
                <w:kern w:val="0"/>
                <w:sz w:val="24"/>
                <w:szCs w:val="24"/>
                <w:highlight w:val="none"/>
                <w:lang w:val="en-US" w:eastAsia="en-US" w:bidi="ar-SA"/>
              </w:rPr>
            </w:pPr>
            <w:r>
              <w:rPr>
                <w:rFonts w:hint="eastAsia" w:ascii="仿宋_GB2312" w:hAnsi="仿宋_GB2312" w:eastAsia="仿宋_GB2312" w:cs="仿宋_GB2312"/>
                <w:b/>
                <w:bCs/>
                <w:snapToGrid w:val="0"/>
                <w:color w:val="auto"/>
                <w:spacing w:val="-4"/>
                <w:kern w:val="0"/>
                <w:sz w:val="24"/>
                <w:szCs w:val="24"/>
                <w:highlight w:val="none"/>
                <w:lang w:val="en-US" w:eastAsia="en-US" w:bidi="ar-SA"/>
              </w:rPr>
              <w:t>报价包含产品价格、运输、装卸、售后服务、搬运费、配送、缺陷召回、食品责任保险费、食品检验费、税金</w:t>
            </w:r>
            <w:r>
              <w:rPr>
                <w:rFonts w:hint="eastAsia" w:ascii="仿宋_GB2312" w:hAnsi="仿宋_GB2312" w:eastAsia="仿宋_GB2312" w:cs="仿宋_GB2312"/>
                <w:b/>
                <w:bCs/>
                <w:snapToGrid w:val="0"/>
                <w:color w:val="auto"/>
                <w:spacing w:val="-4"/>
                <w:kern w:val="0"/>
                <w:sz w:val="24"/>
                <w:szCs w:val="24"/>
                <w:highlight w:val="none"/>
                <w:lang w:val="en-US" w:eastAsia="zh-CN" w:bidi="ar-SA"/>
              </w:rPr>
              <w:t>等</w:t>
            </w:r>
            <w:r>
              <w:rPr>
                <w:rFonts w:hint="eastAsia" w:ascii="仿宋_GB2312" w:hAnsi="仿宋_GB2312" w:eastAsia="仿宋_GB2312" w:cs="仿宋_GB2312"/>
                <w:b/>
                <w:bCs/>
                <w:snapToGrid w:val="0"/>
                <w:color w:val="auto"/>
                <w:spacing w:val="-4"/>
                <w:kern w:val="0"/>
                <w:sz w:val="24"/>
                <w:szCs w:val="24"/>
                <w:highlight w:val="none"/>
                <w:lang w:val="en-US" w:eastAsia="en-US" w:bidi="ar-SA"/>
              </w:rPr>
              <w:t>费用。</w:t>
            </w:r>
          </w:p>
          <w:p w14:paraId="049D801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466" w:firstLineChars="200"/>
              <w:textAlignment w:val="baseline"/>
              <w:rPr>
                <w:rFonts w:hint="eastAsia" w:ascii="仿宋_GB2312" w:hAnsi="仿宋_GB2312" w:eastAsia="仿宋_GB2312" w:cs="仿宋_GB2312"/>
                <w:b/>
                <w:bCs/>
                <w:snapToGrid w:val="0"/>
                <w:color w:val="auto"/>
                <w:spacing w:val="-4"/>
                <w:kern w:val="0"/>
                <w:sz w:val="24"/>
                <w:szCs w:val="24"/>
                <w:highlight w:val="none"/>
                <w:lang w:val="en-US" w:eastAsia="en-US" w:bidi="ar-SA"/>
              </w:rPr>
            </w:pPr>
            <w:r>
              <w:rPr>
                <w:rFonts w:hint="eastAsia" w:ascii="仿宋_GB2312" w:hAnsi="仿宋_GB2312" w:eastAsia="仿宋_GB2312" w:cs="仿宋_GB2312"/>
                <w:b/>
                <w:bCs/>
                <w:snapToGrid w:val="0"/>
                <w:color w:val="auto"/>
                <w:spacing w:val="-4"/>
                <w:kern w:val="0"/>
                <w:sz w:val="24"/>
                <w:szCs w:val="24"/>
                <w:highlight w:val="none"/>
                <w:lang w:val="en-US" w:eastAsia="en-US" w:bidi="ar-SA"/>
              </w:rPr>
              <w:t>2、报价时应充分考虑合同期内因原材料、人员工资、运输、季节性差异涨价等一切风险。</w:t>
            </w:r>
          </w:p>
          <w:p w14:paraId="3EB7BEB4">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466" w:firstLineChars="200"/>
              <w:jc w:val="both"/>
              <w:textAlignment w:val="baseline"/>
              <w:rPr>
                <w:rFonts w:hint="eastAsia" w:ascii="仿宋" w:hAnsi="仿宋" w:eastAsia="仿宋" w:cs="仿宋"/>
                <w:color w:val="auto"/>
                <w:highlight w:val="none"/>
              </w:rPr>
            </w:pPr>
            <w:r>
              <w:rPr>
                <w:rFonts w:hint="eastAsia" w:ascii="仿宋_GB2312" w:hAnsi="仿宋_GB2312" w:eastAsia="仿宋_GB2312" w:cs="仿宋_GB2312"/>
                <w:b/>
                <w:bCs/>
                <w:snapToGrid w:val="0"/>
                <w:color w:val="auto"/>
                <w:spacing w:val="-4"/>
                <w:kern w:val="0"/>
                <w:sz w:val="24"/>
                <w:szCs w:val="24"/>
                <w:highlight w:val="none"/>
                <w:lang w:val="en-US" w:eastAsia="en-US" w:bidi="ar-SA"/>
              </w:rPr>
              <w:t>3、供货数量及品目以采购方当时当月发生的需求为准。供应商中标后</w:t>
            </w:r>
            <w:r>
              <w:rPr>
                <w:rFonts w:hint="eastAsia" w:ascii="仿宋_GB2312" w:hAnsi="仿宋_GB2312" w:eastAsia="仿宋_GB2312" w:cs="仿宋_GB2312"/>
                <w:b/>
                <w:bCs/>
                <w:snapToGrid w:val="0"/>
                <w:color w:val="auto"/>
                <w:spacing w:val="-4"/>
                <w:kern w:val="0"/>
                <w:sz w:val="24"/>
                <w:szCs w:val="24"/>
                <w:highlight w:val="none"/>
                <w:lang w:val="en-US" w:eastAsia="zh-CN" w:bidi="ar-SA"/>
              </w:rPr>
              <w:t>在</w:t>
            </w:r>
            <w:r>
              <w:rPr>
                <w:rFonts w:hint="eastAsia" w:ascii="仿宋_GB2312" w:hAnsi="仿宋_GB2312" w:eastAsia="仿宋_GB2312" w:cs="仿宋_GB2312"/>
                <w:b/>
                <w:bCs/>
                <w:snapToGrid w:val="0"/>
                <w:color w:val="auto"/>
                <w:spacing w:val="-4"/>
                <w:kern w:val="0"/>
                <w:sz w:val="24"/>
                <w:szCs w:val="24"/>
                <w:highlight w:val="none"/>
                <w:lang w:val="en-US" w:eastAsia="en-US" w:bidi="ar-SA"/>
              </w:rPr>
              <w:t>合同实施期间</w:t>
            </w:r>
            <w:r>
              <w:rPr>
                <w:rFonts w:hint="eastAsia" w:ascii="仿宋_GB2312" w:hAnsi="仿宋_GB2312" w:eastAsia="仿宋_GB2312" w:cs="仿宋_GB2312"/>
                <w:b/>
                <w:bCs/>
                <w:snapToGrid w:val="0"/>
                <w:color w:val="auto"/>
                <w:spacing w:val="-4"/>
                <w:kern w:val="0"/>
                <w:sz w:val="24"/>
                <w:szCs w:val="24"/>
                <w:highlight w:val="none"/>
                <w:lang w:val="en-US" w:eastAsia="zh-CN" w:bidi="ar-SA"/>
              </w:rPr>
              <w:t>价格</w:t>
            </w:r>
            <w:r>
              <w:rPr>
                <w:rFonts w:hint="eastAsia" w:ascii="仿宋_GB2312" w:hAnsi="仿宋_GB2312" w:eastAsia="仿宋_GB2312" w:cs="仿宋_GB2312"/>
                <w:b/>
                <w:bCs/>
                <w:snapToGrid w:val="0"/>
                <w:color w:val="auto"/>
                <w:spacing w:val="-4"/>
                <w:kern w:val="0"/>
                <w:sz w:val="24"/>
                <w:szCs w:val="24"/>
                <w:highlight w:val="none"/>
                <w:lang w:val="en-US" w:eastAsia="en-US" w:bidi="ar-SA"/>
              </w:rPr>
              <w:t>保持不变。</w:t>
            </w:r>
          </w:p>
        </w:tc>
      </w:tr>
      <w:tr w14:paraId="7E4A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517" w:type="pct"/>
            <w:vAlign w:val="center"/>
          </w:tcPr>
          <w:p w14:paraId="5A00AA1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424" w:firstLineChars="200"/>
              <w:jc w:val="both"/>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4"/>
                <w:highlight w:val="none"/>
                <w:lang w:val="en-US" w:eastAsia="zh-CN"/>
              </w:rPr>
              <w:t>14</w:t>
            </w:r>
          </w:p>
        </w:tc>
        <w:tc>
          <w:tcPr>
            <w:tcW w:w="879" w:type="pct"/>
            <w:vAlign w:val="center"/>
          </w:tcPr>
          <w:p w14:paraId="41BBD8E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color w:val="auto"/>
                <w:spacing w:val="-1"/>
                <w:highlight w:val="none"/>
              </w:rPr>
            </w:pPr>
            <w:r>
              <w:rPr>
                <w:rFonts w:hint="eastAsia" w:ascii="仿宋" w:hAnsi="仿宋" w:eastAsia="仿宋" w:cs="仿宋"/>
                <w:b/>
                <w:bCs/>
                <w:color w:val="auto"/>
                <w:spacing w:val="1"/>
                <w:highlight w:val="none"/>
              </w:rPr>
              <w:t>★结算方式</w:t>
            </w:r>
          </w:p>
        </w:tc>
        <w:tc>
          <w:tcPr>
            <w:tcW w:w="3603" w:type="pct"/>
            <w:vAlign w:val="center"/>
          </w:tcPr>
          <w:p w14:paraId="76F0EB1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color w:val="auto"/>
                <w:spacing w:val="-1"/>
                <w:highlight w:val="none"/>
              </w:rPr>
            </w:pPr>
            <w:r>
              <w:rPr>
                <w:rFonts w:hint="eastAsia" w:ascii="仿宋" w:hAnsi="仿宋" w:eastAsia="仿宋" w:cs="仿宋"/>
                <w:color w:val="auto"/>
                <w:spacing w:val="-1"/>
                <w:highlight w:val="none"/>
                <w:lang w:val="en-US" w:eastAsia="en-US"/>
              </w:rPr>
              <w:t>结</w:t>
            </w:r>
            <w:r>
              <w:rPr>
                <w:rFonts w:hint="eastAsia" w:ascii="仿宋" w:hAnsi="仿宋" w:eastAsia="仿宋" w:cs="仿宋"/>
                <w:color w:val="auto"/>
                <w:spacing w:val="-1"/>
                <w:highlight w:val="none"/>
                <w:lang w:val="en-US" w:eastAsia="zh-CN"/>
              </w:rPr>
              <w:t>算</w:t>
            </w:r>
            <w:r>
              <w:rPr>
                <w:rFonts w:hint="eastAsia" w:ascii="仿宋" w:hAnsi="仿宋" w:eastAsia="仿宋" w:cs="仿宋"/>
                <w:color w:val="auto"/>
                <w:spacing w:val="-1"/>
                <w:highlight w:val="none"/>
                <w:lang w:val="en-US" w:eastAsia="en-US"/>
              </w:rPr>
              <w:t>时按</w:t>
            </w:r>
            <w:r>
              <w:rPr>
                <w:rFonts w:hint="eastAsia" w:ascii="仿宋" w:hAnsi="仿宋" w:eastAsia="仿宋" w:cs="仿宋"/>
                <w:color w:val="auto"/>
                <w:spacing w:val="-1"/>
                <w:highlight w:val="none"/>
                <w:lang w:val="en-US" w:eastAsia="zh-CN"/>
              </w:rPr>
              <w:t>中标</w:t>
            </w:r>
            <w:r>
              <w:rPr>
                <w:rFonts w:hint="eastAsia" w:ascii="仿宋" w:hAnsi="仿宋" w:eastAsia="仿宋" w:cs="仿宋"/>
                <w:color w:val="auto"/>
                <w:spacing w:val="-1"/>
                <w:highlight w:val="none"/>
                <w:lang w:val="en-US" w:eastAsia="en-US"/>
              </w:rPr>
              <w:t>的</w:t>
            </w:r>
            <w:r>
              <w:rPr>
                <w:rFonts w:hint="eastAsia" w:ascii="仿宋" w:hAnsi="仿宋" w:eastAsia="仿宋" w:cs="仿宋"/>
                <w:color w:val="auto"/>
                <w:spacing w:val="-1"/>
                <w:highlight w:val="none"/>
                <w:lang w:val="en-US" w:eastAsia="zh-CN"/>
              </w:rPr>
              <w:t>单价*实际入库数量</w:t>
            </w:r>
            <w:r>
              <w:rPr>
                <w:rFonts w:hint="eastAsia" w:ascii="仿宋" w:hAnsi="仿宋" w:eastAsia="仿宋" w:cs="仿宋"/>
                <w:color w:val="auto"/>
                <w:spacing w:val="-1"/>
                <w:highlight w:val="none"/>
                <w:lang w:val="en-US" w:eastAsia="en-US"/>
              </w:rPr>
              <w:t xml:space="preserve">统一结算。 </w:t>
            </w:r>
          </w:p>
        </w:tc>
      </w:tr>
      <w:tr w14:paraId="6FD13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17" w:type="pct"/>
            <w:vAlign w:val="center"/>
          </w:tcPr>
          <w:p w14:paraId="256ACBA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4"/>
                <w:highlight w:val="none"/>
                <w:lang w:val="en-US" w:eastAsia="zh-CN"/>
              </w:rPr>
              <w:t>15</w:t>
            </w:r>
          </w:p>
        </w:tc>
        <w:tc>
          <w:tcPr>
            <w:tcW w:w="879" w:type="pct"/>
            <w:vAlign w:val="center"/>
          </w:tcPr>
          <w:p w14:paraId="49981D2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b/>
                <w:bCs/>
                <w:color w:val="auto"/>
                <w:spacing w:val="1"/>
                <w:highlight w:val="none"/>
              </w:rPr>
            </w:pPr>
            <w:r>
              <w:rPr>
                <w:rFonts w:hint="eastAsia" w:ascii="仿宋" w:hAnsi="仿宋" w:eastAsia="仿宋" w:cs="仿宋"/>
                <w:b/>
                <w:bCs/>
                <w:color w:val="auto"/>
                <w:spacing w:val="1"/>
                <w:highlight w:val="none"/>
              </w:rPr>
              <w:t>★履约保证金</w:t>
            </w:r>
          </w:p>
        </w:tc>
        <w:tc>
          <w:tcPr>
            <w:tcW w:w="3603" w:type="pct"/>
            <w:vAlign w:val="center"/>
          </w:tcPr>
          <w:p w14:paraId="22F05AB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履约保证金的形式：①支票；②电汇；③保函</w:t>
            </w:r>
          </w:p>
          <w:p w14:paraId="5DF6C3F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履约保证金的金额：</w:t>
            </w:r>
            <w:r>
              <w:rPr>
                <w:rFonts w:hint="eastAsia" w:ascii="仿宋" w:hAnsi="仿宋" w:eastAsia="仿宋" w:cs="仿宋"/>
                <w:color w:val="auto"/>
                <w:spacing w:val="-1"/>
                <w:highlight w:val="none"/>
                <w:lang w:val="en-US" w:eastAsia="zh-CN"/>
              </w:rPr>
              <w:t>30000</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1"/>
                <w:highlight w:val="none"/>
              </w:rPr>
              <w:t>元（大写：</w:t>
            </w:r>
            <w:r>
              <w:rPr>
                <w:rFonts w:hint="eastAsia" w:ascii="仿宋" w:hAnsi="仿宋" w:eastAsia="仿宋" w:cs="仿宋"/>
                <w:color w:val="auto"/>
                <w:spacing w:val="-1"/>
                <w:highlight w:val="none"/>
                <w:lang w:val="en-US" w:eastAsia="zh-CN"/>
              </w:rPr>
              <w:t>叁万</w:t>
            </w:r>
            <w:r>
              <w:rPr>
                <w:rFonts w:hint="eastAsia" w:ascii="仿宋" w:hAnsi="仿宋" w:eastAsia="仿宋" w:cs="仿宋"/>
                <w:color w:val="auto"/>
                <w:spacing w:val="-1"/>
                <w:highlight w:val="none"/>
              </w:rPr>
              <w:t>元整</w:t>
            </w:r>
            <w:r>
              <w:rPr>
                <w:rFonts w:hint="eastAsia" w:ascii="仿宋" w:hAnsi="仿宋" w:eastAsia="仿宋" w:cs="仿宋"/>
                <w:color w:val="auto"/>
                <w:spacing w:val="1"/>
                <w:highlight w:val="none"/>
              </w:rPr>
              <w:t>）</w:t>
            </w:r>
            <w:r>
              <w:rPr>
                <w:rFonts w:hint="eastAsia" w:ascii="仿宋" w:hAnsi="仿宋" w:eastAsia="仿宋" w:cs="仿宋"/>
                <w:color w:val="auto"/>
                <w:spacing w:val="1"/>
                <w:highlight w:val="none"/>
              </w:rPr>
              <w:t>；</w:t>
            </w:r>
          </w:p>
          <w:p w14:paraId="39A15A6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交纳履约保证金的时间：合同签订后</w:t>
            </w:r>
            <w:r>
              <w:rPr>
                <w:rFonts w:hint="eastAsia" w:ascii="仿宋" w:hAnsi="仿宋" w:eastAsia="仿宋" w:cs="仿宋"/>
                <w:color w:val="auto"/>
                <w:spacing w:val="-39"/>
                <w:highlight w:val="none"/>
              </w:rPr>
              <w:t xml:space="preserve"> </w:t>
            </w:r>
            <w:r>
              <w:rPr>
                <w:rFonts w:hint="eastAsia" w:ascii="仿宋" w:hAnsi="仿宋" w:eastAsia="仿宋" w:cs="仿宋"/>
                <w:color w:val="auto"/>
                <w:spacing w:val="-2"/>
                <w:highlight w:val="none"/>
              </w:rPr>
              <w:t>7</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2"/>
                <w:highlight w:val="none"/>
              </w:rPr>
              <w:t>个工作日内须一次性向采购方缴纳；</w:t>
            </w:r>
          </w:p>
          <w:p w14:paraId="76942D4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仿宋" w:hAnsi="仿宋" w:eastAsia="仿宋" w:cs="仿宋"/>
                <w:color w:val="auto"/>
                <w:spacing w:val="-2"/>
                <w:highlight w:val="none"/>
              </w:rPr>
            </w:pPr>
            <w:r>
              <w:rPr>
                <w:rFonts w:hint="eastAsia" w:ascii="仿宋" w:hAnsi="仿宋" w:eastAsia="仿宋" w:cs="仿宋"/>
                <w:color w:val="auto"/>
                <w:spacing w:val="-4"/>
                <w:highlight w:val="none"/>
                <w:lang w:val="en-US" w:eastAsia="zh-CN"/>
              </w:rPr>
              <w:t>履约</w:t>
            </w:r>
            <w:r>
              <w:rPr>
                <w:rFonts w:hint="eastAsia" w:ascii="仿宋" w:hAnsi="仿宋" w:eastAsia="仿宋" w:cs="仿宋"/>
                <w:color w:val="auto"/>
                <w:spacing w:val="-4"/>
                <w:highlight w:val="none"/>
              </w:rPr>
              <w:t>保证金递交账户:以采购人提供的账户为准</w:t>
            </w:r>
          </w:p>
          <w:p w14:paraId="6FB38FC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rPr>
              <w:t>履约保证金的退还：履约保证金的期限为合同期限。合同期满后或不属供货方责任造成的合同终止，采购方一次性无息返还供货商履约保证金。</w:t>
            </w:r>
          </w:p>
        </w:tc>
      </w:tr>
      <w:tr w14:paraId="5FF57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17" w:type="pct"/>
            <w:vAlign w:val="center"/>
          </w:tcPr>
          <w:p w14:paraId="1A05390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14"/>
                <w:highlight w:val="none"/>
                <w:lang w:val="en-US" w:eastAsia="zh-CN"/>
              </w:rPr>
              <w:t>16</w:t>
            </w:r>
          </w:p>
        </w:tc>
        <w:tc>
          <w:tcPr>
            <w:tcW w:w="879" w:type="pct"/>
            <w:vAlign w:val="center"/>
          </w:tcPr>
          <w:p w14:paraId="14630F3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b/>
                <w:bCs/>
                <w:color w:val="auto"/>
                <w:spacing w:val="1"/>
                <w:highlight w:val="none"/>
              </w:rPr>
            </w:pPr>
            <w:r>
              <w:rPr>
                <w:rFonts w:hint="eastAsia" w:ascii="仿宋" w:hAnsi="仿宋" w:eastAsia="仿宋" w:cs="仿宋"/>
                <w:b/>
                <w:bCs/>
                <w:color w:val="auto"/>
                <w:spacing w:val="1"/>
                <w:highlight w:val="none"/>
              </w:rPr>
              <w:t>★付款方式</w:t>
            </w:r>
          </w:p>
        </w:tc>
        <w:tc>
          <w:tcPr>
            <w:tcW w:w="3603" w:type="pct"/>
            <w:vAlign w:val="center"/>
          </w:tcPr>
          <w:p w14:paraId="37AC68C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仿宋" w:hAnsi="仿宋" w:eastAsia="仿宋" w:cs="仿宋"/>
                <w:color w:val="auto"/>
                <w:spacing w:val="1"/>
                <w:highlight w:val="none"/>
              </w:rPr>
            </w:pPr>
            <w:r>
              <w:rPr>
                <w:rFonts w:hint="eastAsia" w:ascii="仿宋" w:hAnsi="仿宋" w:eastAsia="仿宋" w:cs="仿宋"/>
                <w:color w:val="auto"/>
                <w:spacing w:val="1"/>
                <w:highlight w:val="none"/>
                <w:lang w:val="en-US" w:eastAsia="en-US"/>
              </w:rPr>
              <w:t>货款每月结算一次，按照</w:t>
            </w:r>
            <w:r>
              <w:rPr>
                <w:rFonts w:hint="eastAsia" w:ascii="仿宋" w:hAnsi="仿宋" w:eastAsia="仿宋" w:cs="仿宋"/>
                <w:color w:val="auto"/>
                <w:spacing w:val="1"/>
                <w:highlight w:val="none"/>
                <w:lang w:val="en-US" w:eastAsia="zh-CN"/>
              </w:rPr>
              <w:t>采购方</w:t>
            </w:r>
            <w:r>
              <w:rPr>
                <w:rFonts w:hint="eastAsia" w:ascii="仿宋" w:hAnsi="仿宋" w:eastAsia="仿宋" w:cs="仿宋"/>
                <w:color w:val="auto"/>
                <w:spacing w:val="1"/>
                <w:highlight w:val="none"/>
                <w:lang w:val="en-US" w:eastAsia="en-US"/>
              </w:rPr>
              <w:t>确定日对账。对账无误后，</w:t>
            </w:r>
            <w:r>
              <w:rPr>
                <w:rFonts w:hint="eastAsia" w:ascii="仿宋" w:hAnsi="仿宋" w:eastAsia="仿宋" w:cs="仿宋"/>
                <w:color w:val="auto"/>
                <w:spacing w:val="1"/>
                <w:highlight w:val="none"/>
                <w:lang w:val="en-US" w:eastAsia="zh-CN"/>
              </w:rPr>
              <w:t>中标供货商</w:t>
            </w:r>
            <w:r>
              <w:rPr>
                <w:rFonts w:hint="eastAsia" w:ascii="仿宋" w:hAnsi="仿宋" w:eastAsia="仿宋" w:cs="仿宋"/>
                <w:color w:val="auto"/>
                <w:spacing w:val="1"/>
                <w:highlight w:val="none"/>
                <w:lang w:val="en-US" w:eastAsia="en-US"/>
              </w:rPr>
              <w:t>根据</w:t>
            </w:r>
            <w:r>
              <w:rPr>
                <w:rFonts w:hint="eastAsia" w:ascii="仿宋" w:hAnsi="仿宋" w:eastAsia="仿宋" w:cs="仿宋"/>
                <w:color w:val="auto"/>
                <w:spacing w:val="1"/>
                <w:highlight w:val="none"/>
                <w:lang w:val="en-US" w:eastAsia="zh-CN"/>
              </w:rPr>
              <w:t>采购</w:t>
            </w:r>
            <w:r>
              <w:rPr>
                <w:rFonts w:hint="eastAsia" w:ascii="仿宋" w:hAnsi="仿宋" w:eastAsia="仿宋" w:cs="仿宋"/>
                <w:color w:val="auto"/>
                <w:spacing w:val="1"/>
                <w:highlight w:val="none"/>
                <w:lang w:val="en-US" w:eastAsia="en-US"/>
              </w:rPr>
              <w:t>方签字确认的相关单据3日内须将发票按照</w:t>
            </w:r>
            <w:r>
              <w:rPr>
                <w:rFonts w:hint="eastAsia" w:ascii="仿宋" w:hAnsi="仿宋" w:eastAsia="仿宋" w:cs="仿宋"/>
                <w:color w:val="auto"/>
                <w:spacing w:val="1"/>
                <w:highlight w:val="none"/>
                <w:lang w:val="en-US" w:eastAsia="zh-CN"/>
              </w:rPr>
              <w:t>采购方</w:t>
            </w:r>
            <w:r>
              <w:rPr>
                <w:rFonts w:hint="eastAsia" w:ascii="仿宋" w:hAnsi="仿宋" w:eastAsia="仿宋" w:cs="仿宋"/>
                <w:color w:val="auto"/>
                <w:spacing w:val="1"/>
                <w:highlight w:val="none"/>
                <w:lang w:val="en-US" w:eastAsia="en-US"/>
              </w:rPr>
              <w:t>要求开具送至</w:t>
            </w:r>
            <w:r>
              <w:rPr>
                <w:rFonts w:hint="eastAsia" w:ascii="仿宋" w:hAnsi="仿宋" w:eastAsia="仿宋" w:cs="仿宋"/>
                <w:color w:val="auto"/>
                <w:spacing w:val="1"/>
                <w:highlight w:val="none"/>
                <w:lang w:val="en-US" w:eastAsia="zh-CN"/>
              </w:rPr>
              <w:t>采购</w:t>
            </w:r>
            <w:r>
              <w:rPr>
                <w:rFonts w:hint="eastAsia" w:ascii="仿宋" w:hAnsi="仿宋" w:eastAsia="仿宋" w:cs="仿宋"/>
                <w:color w:val="auto"/>
                <w:spacing w:val="1"/>
                <w:highlight w:val="none"/>
                <w:lang w:val="en-US" w:eastAsia="en-US"/>
              </w:rPr>
              <w:t>方。</w:t>
            </w:r>
          </w:p>
        </w:tc>
      </w:tr>
      <w:tr w14:paraId="00A2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17" w:type="pct"/>
            <w:vAlign w:val="center"/>
          </w:tcPr>
          <w:p w14:paraId="75BCDC1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4"/>
                <w:highlight w:val="none"/>
              </w:rPr>
              <w:t>1</w:t>
            </w:r>
            <w:r>
              <w:rPr>
                <w:rFonts w:hint="eastAsia" w:ascii="仿宋" w:hAnsi="仿宋" w:eastAsia="仿宋" w:cs="仿宋"/>
                <w:color w:val="auto"/>
                <w:spacing w:val="-14"/>
                <w:highlight w:val="none"/>
                <w:lang w:val="en-US" w:eastAsia="zh-CN"/>
              </w:rPr>
              <w:t>7</w:t>
            </w:r>
          </w:p>
        </w:tc>
        <w:tc>
          <w:tcPr>
            <w:tcW w:w="879" w:type="pct"/>
            <w:vAlign w:val="center"/>
          </w:tcPr>
          <w:p w14:paraId="3AE39A4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b/>
                <w:bCs/>
                <w:color w:val="auto"/>
                <w:spacing w:val="1"/>
                <w:highlight w:val="none"/>
              </w:rPr>
            </w:pPr>
            <w:r>
              <w:rPr>
                <w:rFonts w:hint="eastAsia" w:ascii="仿宋" w:hAnsi="仿宋" w:eastAsia="仿宋" w:cs="仿宋"/>
                <w:b/>
                <w:bCs/>
                <w:color w:val="auto"/>
                <w:spacing w:val="1"/>
                <w:highlight w:val="none"/>
              </w:rPr>
              <w:t>★质量保证</w:t>
            </w:r>
          </w:p>
        </w:tc>
        <w:tc>
          <w:tcPr>
            <w:tcW w:w="3603" w:type="pct"/>
            <w:vAlign w:val="center"/>
          </w:tcPr>
          <w:p w14:paraId="39AACB2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1.</w:t>
            </w:r>
            <w:r>
              <w:rPr>
                <w:rFonts w:hint="eastAsia" w:ascii="仿宋" w:hAnsi="仿宋" w:eastAsia="仿宋" w:cs="仿宋"/>
                <w:color w:val="auto"/>
                <w:spacing w:val="-35"/>
                <w:highlight w:val="none"/>
              </w:rPr>
              <w:t xml:space="preserve"> </w:t>
            </w:r>
            <w:r>
              <w:rPr>
                <w:rFonts w:hint="eastAsia" w:ascii="仿宋" w:hAnsi="仿宋" w:eastAsia="仿宋" w:cs="仿宋"/>
                <w:color w:val="auto"/>
                <w:spacing w:val="1"/>
                <w:highlight w:val="none"/>
              </w:rPr>
              <w:t>供应方所提供产品质量必须符合国家标准，不得有掺假，严禁伪</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劣、假冒、无证不合格产品。</w:t>
            </w:r>
          </w:p>
          <w:p w14:paraId="4563C87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2.</w:t>
            </w:r>
            <w:r>
              <w:rPr>
                <w:rFonts w:hint="eastAsia" w:ascii="仿宋" w:hAnsi="仿宋" w:eastAsia="仿宋" w:cs="仿宋"/>
                <w:color w:val="auto"/>
                <w:spacing w:val="-22"/>
                <w:highlight w:val="none"/>
              </w:rPr>
              <w:t xml:space="preserve"> </w:t>
            </w:r>
            <w:r>
              <w:rPr>
                <w:rFonts w:hint="eastAsia" w:ascii="仿宋" w:hAnsi="仿宋" w:eastAsia="仿宋" w:cs="仿宋"/>
                <w:color w:val="auto"/>
                <w:spacing w:val="1"/>
                <w:highlight w:val="none"/>
              </w:rPr>
              <w:t>供应方在供应过程中，如果发生所售商品出现质量问题，经查实</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后确属供方责任，供应方应承担全部经济责任，直至追究法律责任。</w:t>
            </w:r>
          </w:p>
          <w:p w14:paraId="16BE5C0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pacing w:val="-24"/>
                <w:highlight w:val="none"/>
              </w:rPr>
              <w:t xml:space="preserve"> </w:t>
            </w:r>
            <w:r>
              <w:rPr>
                <w:rFonts w:hint="eastAsia" w:ascii="仿宋" w:hAnsi="仿宋" w:eastAsia="仿宋" w:cs="仿宋"/>
                <w:color w:val="auto"/>
                <w:spacing w:val="1"/>
                <w:highlight w:val="none"/>
              </w:rPr>
              <w:t>质量符合国家食品卫生安全检疫标准，没有国家标准的，必须符</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合行业标准要求。</w:t>
            </w:r>
          </w:p>
          <w:p w14:paraId="6119CAD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spacing w:val="-28"/>
                <w:highlight w:val="none"/>
              </w:rPr>
              <w:t xml:space="preserve"> </w:t>
            </w:r>
            <w:r>
              <w:rPr>
                <w:rFonts w:hint="eastAsia" w:ascii="仿宋" w:hAnsi="仿宋" w:eastAsia="仿宋" w:cs="仿宋"/>
                <w:color w:val="auto"/>
                <w:highlight w:val="none"/>
              </w:rPr>
              <w:t xml:space="preserve">质保期：食材新鲜、质量安全，符合食药监、农业、市场监管、 </w:t>
            </w:r>
            <w:r>
              <w:rPr>
                <w:rFonts w:hint="eastAsia" w:ascii="仿宋" w:hAnsi="仿宋" w:eastAsia="仿宋" w:cs="仿宋"/>
                <w:color w:val="auto"/>
                <w:spacing w:val="-1"/>
                <w:highlight w:val="none"/>
              </w:rPr>
              <w:t>商务、卫生等监管部门规定。不得供应临期、变质食材。</w:t>
            </w:r>
          </w:p>
        </w:tc>
      </w:tr>
    </w:tbl>
    <w:tbl>
      <w:tblPr>
        <w:tblStyle w:val="16"/>
        <w:tblpPr w:leftFromText="180" w:rightFromText="180" w:vertAnchor="text" w:tblpXSpec="center" w:tblpY="1"/>
        <w:tblOverlap w:val="never"/>
        <w:tblW w:w="10212"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814"/>
        <w:gridCol w:w="7363"/>
      </w:tblGrid>
      <w:tr w14:paraId="04A3D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35" w:type="dxa"/>
            <w:vAlign w:val="center"/>
          </w:tcPr>
          <w:p w14:paraId="3BDC8F3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14"/>
                <w:highlight w:val="none"/>
              </w:rPr>
              <w:t>1</w:t>
            </w:r>
            <w:r>
              <w:rPr>
                <w:rFonts w:hint="eastAsia" w:ascii="仿宋" w:hAnsi="仿宋" w:eastAsia="仿宋" w:cs="仿宋"/>
                <w:color w:val="auto"/>
                <w:spacing w:val="-14"/>
                <w:highlight w:val="none"/>
                <w:lang w:val="en-US" w:eastAsia="zh-CN"/>
              </w:rPr>
              <w:t>8</w:t>
            </w:r>
          </w:p>
        </w:tc>
        <w:tc>
          <w:tcPr>
            <w:tcW w:w="1814" w:type="dxa"/>
            <w:vAlign w:val="center"/>
          </w:tcPr>
          <w:p w14:paraId="2976D27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color w:val="auto"/>
                <w:sz w:val="21"/>
                <w:highlight w:val="none"/>
              </w:rPr>
            </w:pPr>
            <w:r>
              <w:rPr>
                <w:rFonts w:hint="eastAsia" w:ascii="仿宋" w:hAnsi="仿宋" w:eastAsia="仿宋" w:cs="仿宋"/>
                <w:color w:val="auto"/>
                <w:spacing w:val="-3"/>
                <w:highlight w:val="none"/>
              </w:rPr>
              <w:t>是否采用电子采购投标</w:t>
            </w:r>
          </w:p>
        </w:tc>
        <w:tc>
          <w:tcPr>
            <w:tcW w:w="7363" w:type="dxa"/>
            <w:vAlign w:val="top"/>
          </w:tcPr>
          <w:p w14:paraId="77FE8A9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206" w:firstLineChars="100"/>
              <w:textAlignment w:val="baseline"/>
              <w:rPr>
                <w:rFonts w:hint="eastAsia" w:ascii="仿宋" w:hAnsi="仿宋" w:eastAsia="仿宋" w:cs="仿宋"/>
                <w:color w:val="auto"/>
                <w:highlight w:val="none"/>
              </w:rPr>
            </w:pPr>
            <w:r>
              <w:rPr>
                <w:rFonts w:hint="eastAsia" w:ascii="仿宋" w:hAnsi="仿宋" w:eastAsia="仿宋" w:cs="仿宋"/>
                <w:color w:val="auto"/>
                <w:spacing w:val="-17"/>
                <w:highlight w:val="none"/>
              </w:rPr>
              <w:t>□否</w:t>
            </w:r>
          </w:p>
          <w:p w14:paraId="4010F82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230" w:firstLineChars="100"/>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■是，具体要求：</w:t>
            </w:r>
          </w:p>
          <w:p w14:paraId="57A0469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0" w:firstLineChars="200"/>
              <w:jc w:val="both"/>
              <w:textAlignment w:val="baseline"/>
              <w:rPr>
                <w:rFonts w:hint="eastAsia" w:ascii="仿宋" w:hAnsi="仿宋" w:eastAsia="仿宋" w:cs="仿宋"/>
                <w:color w:val="auto"/>
                <w:highlight w:val="none"/>
              </w:rPr>
            </w:pPr>
            <w:r>
              <w:rPr>
                <w:rFonts w:hint="eastAsia" w:ascii="仿宋" w:hAnsi="仿宋" w:eastAsia="仿宋" w:cs="仿宋"/>
                <w:b/>
                <w:bCs/>
                <w:color w:val="auto"/>
                <w:spacing w:val="-8"/>
                <w:highlight w:val="none"/>
              </w:rPr>
              <w:t>1</w:t>
            </w:r>
            <w:r>
              <w:rPr>
                <w:rFonts w:hint="eastAsia" w:ascii="仿宋" w:hAnsi="仿宋" w:eastAsia="仿宋" w:cs="仿宋"/>
                <w:color w:val="auto"/>
                <w:spacing w:val="-8"/>
                <w:highlight w:val="none"/>
                <w14:textOutline w14:w="4358" w14:cap="flat" w14:cmpd="sng">
                  <w14:solidFill>
                    <w14:srgbClr w14:val="000000"/>
                  </w14:solidFill>
                  <w14:prstDash w14:val="solid"/>
                  <w14:miter w14:val="0"/>
                </w14:textOutline>
              </w:rPr>
              <w:t>、投标文件解密时间：</w:t>
            </w:r>
            <w:r>
              <w:rPr>
                <w:rFonts w:hint="eastAsia" w:ascii="仿宋" w:hAnsi="仿宋" w:eastAsia="仿宋" w:cs="仿宋"/>
                <w:color w:val="auto"/>
                <w:spacing w:val="-8"/>
                <w:highlight w:val="none"/>
              </w:rPr>
              <w:t>供应商在开标前须提前配置好电脑浏览器</w:t>
            </w:r>
            <w:r>
              <w:rPr>
                <w:rFonts w:hint="eastAsia" w:ascii="仿宋" w:hAnsi="仿宋" w:eastAsia="仿宋" w:cs="仿宋"/>
                <w:color w:val="auto"/>
                <w:highlight w:val="none"/>
              </w:rPr>
              <w:t>议使用 360 浏览器或谷歌浏览器）。</w:t>
            </w:r>
            <w:r>
              <w:rPr>
                <w:rFonts w:hint="eastAsia" w:ascii="仿宋" w:hAnsi="仿宋" w:eastAsia="仿宋" w:cs="仿宋"/>
                <w:color w:val="auto"/>
                <w:highlight w:val="none"/>
                <w14:textOutline w14:w="4358" w14:cap="flat" w14:cmpd="sng">
                  <w14:solidFill>
                    <w14:srgbClr w14:val="000000"/>
                  </w14:solidFill>
                  <w14:prstDash w14:val="solid"/>
                  <w14:miter w14:val="0"/>
                </w14:textOutline>
              </w:rPr>
              <w:t>供应商登录政采云平台，在投</w:t>
            </w:r>
            <w:r>
              <w:rPr>
                <w:rFonts w:hint="eastAsia" w:ascii="仿宋" w:hAnsi="仿宋" w:eastAsia="仿宋" w:cs="仿宋"/>
                <w:color w:val="auto"/>
                <w:spacing w:val="2"/>
                <w:highlight w:val="none"/>
                <w14:textOutline w14:w="4358" w14:cap="flat" w14:cmpd="sng">
                  <w14:solidFill>
                    <w14:srgbClr w14:val="000000"/>
                  </w14:solidFill>
                  <w14:prstDash w14:val="solid"/>
                  <w14:miter w14:val="0"/>
                </w14:textOutline>
              </w:rPr>
              <w:t>标截止时间后</w:t>
            </w:r>
            <w:r>
              <w:rPr>
                <w:rFonts w:hint="eastAsia" w:ascii="仿宋" w:hAnsi="仿宋" w:eastAsia="仿宋" w:cs="仿宋"/>
                <w:color w:val="auto"/>
                <w:spacing w:val="-39"/>
                <w:highlight w:val="none"/>
              </w:rPr>
              <w:t xml:space="preserve"> </w:t>
            </w:r>
            <w:r>
              <w:rPr>
                <w:rFonts w:hint="eastAsia" w:ascii="仿宋" w:hAnsi="仿宋" w:eastAsia="仿宋" w:cs="仿宋"/>
                <w:color w:val="auto"/>
                <w:spacing w:val="2"/>
                <w:highlight w:val="none"/>
                <w14:textOutline w14:w="4358" w14:cap="flat" w14:cmpd="sng">
                  <w14:solidFill>
                    <w14:srgbClr w14:val="000000"/>
                  </w14:solidFill>
                  <w14:prstDash w14:val="solid"/>
                  <w14:miter w14:val="0"/>
                </w14:textOutline>
              </w:rPr>
              <w:t>30</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2"/>
                <w:highlight w:val="none"/>
                <w14:textOutline w14:w="4358" w14:cap="flat" w14:cmpd="sng">
                  <w14:solidFill>
                    <w14:srgbClr w14:val="000000"/>
                  </w14:solidFill>
                  <w14:prstDash w14:val="solid"/>
                  <w14:miter w14:val="0"/>
                </w14:textOutline>
              </w:rPr>
              <w:t>分钟内用“项目采购-开标评标</w:t>
            </w:r>
            <w:r>
              <w:rPr>
                <w:rFonts w:hint="eastAsia" w:ascii="仿宋" w:hAnsi="仿宋" w:eastAsia="仿宋" w:cs="仿宋"/>
                <w:color w:val="auto"/>
                <w:spacing w:val="-83"/>
                <w:highlight w:val="none"/>
              </w:rPr>
              <w:t xml:space="preserve"> </w:t>
            </w:r>
            <w:r>
              <w:rPr>
                <w:rFonts w:hint="eastAsia" w:ascii="仿宋" w:hAnsi="仿宋" w:eastAsia="仿宋" w:cs="仿宋"/>
                <w:color w:val="auto"/>
                <w:spacing w:val="2"/>
                <w:highlight w:val="none"/>
                <w14:textOutline w14:w="4358" w14:cap="flat" w14:cmpd="sng">
                  <w14:solidFill>
                    <w14:srgbClr w14:val="000000"/>
                  </w14:solidFill>
                  <w14:prstDash w14:val="solid"/>
                  <w14:miter w14:val="0"/>
                </w14:textOutline>
              </w:rPr>
              <w:t>”功能进行解</w:t>
            </w:r>
            <w:r>
              <w:rPr>
                <w:rFonts w:hint="eastAsia" w:ascii="仿宋" w:hAnsi="仿宋" w:eastAsia="仿宋" w:cs="仿宋"/>
                <w:color w:val="auto"/>
                <w:spacing w:val="1"/>
                <w:highlight w:val="none"/>
                <w14:textOutline w14:w="4358" w14:cap="flat" w14:cmpd="sng">
                  <w14:solidFill>
                    <w14:srgbClr w14:val="000000"/>
                  </w14:solidFill>
                  <w14:prstDash w14:val="solid"/>
                  <w14:miter w14:val="0"/>
                </w14:textOutline>
              </w:rPr>
              <w:t>密响</w:t>
            </w:r>
            <w:r>
              <w:rPr>
                <w:rFonts w:hint="eastAsia" w:ascii="仿宋" w:hAnsi="仿宋" w:eastAsia="仿宋" w:cs="仿宋"/>
                <w:color w:val="auto"/>
                <w:spacing w:val="4"/>
                <w:highlight w:val="none"/>
                <w14:textOutline w14:w="4358" w14:cap="flat" w14:cmpd="sng">
                  <w14:solidFill>
                    <w14:srgbClr w14:val="000000"/>
                  </w14:solidFill>
                  <w14:prstDash w14:val="solid"/>
                  <w14:miter w14:val="0"/>
                </w14:textOutline>
              </w:rPr>
              <w:t>应文件。若供应商在规定时间内未按时解密的，视为无效投标</w:t>
            </w:r>
            <w:r>
              <w:rPr>
                <w:rFonts w:hint="eastAsia" w:ascii="仿宋" w:hAnsi="仿宋" w:eastAsia="仿宋" w:cs="仿宋"/>
                <w:color w:val="auto"/>
                <w:spacing w:val="4"/>
                <w:highlight w:val="none"/>
              </w:rPr>
              <w:t>。解</w:t>
            </w:r>
            <w:r>
              <w:rPr>
                <w:rFonts w:hint="eastAsia" w:ascii="仿宋" w:hAnsi="仿宋" w:eastAsia="仿宋" w:cs="仿宋"/>
                <w:color w:val="auto"/>
                <w:spacing w:val="17"/>
                <w:highlight w:val="none"/>
              </w:rPr>
              <w:t xml:space="preserve"> </w:t>
            </w:r>
            <w:r>
              <w:rPr>
                <w:rFonts w:hint="eastAsia" w:ascii="仿宋" w:hAnsi="仿宋" w:eastAsia="仿宋" w:cs="仿宋"/>
                <w:color w:val="auto"/>
                <w:spacing w:val="2"/>
                <w:highlight w:val="none"/>
              </w:rPr>
              <w:t>密与加密投标文件须使用同一个</w:t>
            </w:r>
            <w:r>
              <w:rPr>
                <w:rFonts w:hint="eastAsia" w:ascii="仿宋" w:hAnsi="仿宋" w:eastAsia="仿宋" w:cs="仿宋"/>
                <w:color w:val="auto"/>
                <w:spacing w:val="-45"/>
                <w:highlight w:val="none"/>
              </w:rPr>
              <w:t xml:space="preserve"> </w:t>
            </w:r>
            <w:r>
              <w:rPr>
                <w:rFonts w:hint="eastAsia" w:ascii="仿宋" w:hAnsi="仿宋" w:eastAsia="仿宋" w:cs="仿宋"/>
                <w:color w:val="auto"/>
                <w:highlight w:val="none"/>
              </w:rPr>
              <w:t>CA</w:t>
            </w:r>
            <w:r>
              <w:rPr>
                <w:rFonts w:hint="eastAsia" w:ascii="仿宋" w:hAnsi="仿宋" w:eastAsia="仿宋" w:cs="仿宋"/>
                <w:color w:val="auto"/>
                <w:spacing w:val="2"/>
                <w:highlight w:val="none"/>
              </w:rPr>
              <w:t>（解密时间开始时政采云平台将</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以短信形式向供应商在政采云平台预留的手机号发送短信通知，请供</w:t>
            </w:r>
            <w:r>
              <w:rPr>
                <w:rFonts w:hint="eastAsia" w:ascii="仿宋" w:hAnsi="仿宋" w:eastAsia="仿宋" w:cs="仿宋"/>
                <w:color w:val="auto"/>
                <w:spacing w:val="11"/>
                <w:highlight w:val="none"/>
              </w:rPr>
              <w:t xml:space="preserve"> </w:t>
            </w:r>
            <w:r>
              <w:rPr>
                <w:rFonts w:hint="eastAsia" w:ascii="仿宋" w:hAnsi="仿宋" w:eastAsia="仿宋" w:cs="仿宋"/>
                <w:color w:val="auto"/>
                <w:spacing w:val="-2"/>
                <w:highlight w:val="none"/>
              </w:rPr>
              <w:t>应商及时关注。）</w:t>
            </w:r>
          </w:p>
          <w:p w14:paraId="239BDB4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14:textOutline w14:w="4358" w14:cap="flat" w14:cmpd="sng">
                  <w14:solidFill>
                    <w14:srgbClr w14:val="000000"/>
                  </w14:solidFill>
                  <w14:prstDash w14:val="solid"/>
                  <w14:miter w14:val="0"/>
                </w14:textOutline>
              </w:rPr>
              <w:t>2、供应商报价</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14:textOutline w14:w="4358" w14:cap="flat" w14:cmpd="sng">
                  <w14:solidFill>
                    <w14:srgbClr w14:val="000000"/>
                  </w14:solidFill>
                  <w14:prstDash w14:val="solid"/>
                  <w14:miter w14:val="0"/>
                </w14:textOutline>
              </w:rPr>
              <w:t>CA</w:t>
            </w:r>
            <w:r>
              <w:rPr>
                <w:rFonts w:hint="eastAsia" w:ascii="仿宋" w:hAnsi="仿宋" w:eastAsia="仿宋" w:cs="仿宋"/>
                <w:color w:val="auto"/>
                <w:spacing w:val="-50"/>
                <w:highlight w:val="none"/>
              </w:rPr>
              <w:t xml:space="preserve"> </w:t>
            </w:r>
            <w:r>
              <w:rPr>
                <w:rFonts w:hint="eastAsia" w:ascii="仿宋" w:hAnsi="仿宋" w:eastAsia="仿宋" w:cs="仿宋"/>
                <w:color w:val="auto"/>
                <w:spacing w:val="-4"/>
                <w:highlight w:val="none"/>
                <w14:textOutline w14:w="4358" w14:cap="flat" w14:cmpd="sng">
                  <w14:solidFill>
                    <w14:srgbClr w14:val="000000"/>
                  </w14:solidFill>
                  <w14:prstDash w14:val="solid"/>
                  <w14:miter w14:val="0"/>
                </w14:textOutline>
              </w:rPr>
              <w:t>签字确认：</w:t>
            </w:r>
            <w:r>
              <w:rPr>
                <w:rFonts w:hint="eastAsia" w:ascii="仿宋" w:hAnsi="仿宋" w:eastAsia="仿宋" w:cs="仿宋"/>
                <w:color w:val="auto"/>
                <w:spacing w:val="-4"/>
                <w:highlight w:val="none"/>
              </w:rPr>
              <w:t>报价文件开启后将开启</w:t>
            </w:r>
            <w:r>
              <w:rPr>
                <w:rFonts w:hint="eastAsia" w:ascii="仿宋" w:hAnsi="仿宋" w:eastAsia="仿宋" w:cs="仿宋"/>
                <w:color w:val="auto"/>
                <w:spacing w:val="-5"/>
                <w:highlight w:val="none"/>
              </w:rPr>
              <w:t>签字时段，供应</w:t>
            </w:r>
            <w:r>
              <w:rPr>
                <w:rFonts w:hint="eastAsia" w:ascii="仿宋" w:hAnsi="仿宋" w:eastAsia="仿宋" w:cs="仿宋"/>
                <w:color w:val="auto"/>
                <w:highlight w:val="none"/>
              </w:rPr>
              <w:t xml:space="preserve"> 商须在</w:t>
            </w:r>
            <w:r>
              <w:rPr>
                <w:rFonts w:hint="eastAsia" w:ascii="仿宋" w:hAnsi="仿宋" w:eastAsia="仿宋" w:cs="仿宋"/>
                <w:color w:val="auto"/>
                <w:spacing w:val="-37"/>
                <w:highlight w:val="none"/>
              </w:rPr>
              <w:t xml:space="preserve"> </w:t>
            </w:r>
            <w:r>
              <w:rPr>
                <w:rFonts w:hint="eastAsia" w:ascii="仿宋" w:hAnsi="仿宋" w:eastAsia="仿宋" w:cs="仿宋"/>
                <w:color w:val="auto"/>
                <w:highlight w:val="none"/>
              </w:rPr>
              <w:t>20</w:t>
            </w:r>
            <w:r>
              <w:rPr>
                <w:rFonts w:hint="eastAsia" w:ascii="仿宋" w:hAnsi="仿宋" w:eastAsia="仿宋" w:cs="仿宋"/>
                <w:color w:val="auto"/>
                <w:spacing w:val="-48"/>
                <w:highlight w:val="none"/>
              </w:rPr>
              <w:t xml:space="preserve"> </w:t>
            </w:r>
            <w:r>
              <w:rPr>
                <w:rFonts w:hint="eastAsia" w:ascii="仿宋" w:hAnsi="仿宋" w:eastAsia="仿宋" w:cs="仿宋"/>
                <w:color w:val="auto"/>
                <w:highlight w:val="none"/>
              </w:rPr>
              <w:t>分钟内用CA</w:t>
            </w:r>
            <w:r>
              <w:rPr>
                <w:rFonts w:hint="eastAsia" w:ascii="仿宋" w:hAnsi="仿宋" w:eastAsia="仿宋" w:cs="仿宋"/>
                <w:color w:val="auto"/>
                <w:spacing w:val="-51"/>
                <w:highlight w:val="none"/>
              </w:rPr>
              <w:t xml:space="preserve"> </w:t>
            </w:r>
            <w:r>
              <w:rPr>
                <w:rFonts w:hint="eastAsia" w:ascii="仿宋" w:hAnsi="仿宋" w:eastAsia="仿宋" w:cs="仿宋"/>
                <w:color w:val="auto"/>
                <w:highlight w:val="none"/>
              </w:rPr>
              <w:t>证书对报价进行签字确认。</w:t>
            </w:r>
          </w:p>
          <w:p w14:paraId="319FB66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4"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6"/>
                <w:highlight w:val="none"/>
                <w14:textOutline w14:w="4358" w14:cap="flat" w14:cmpd="sng">
                  <w14:solidFill>
                    <w14:srgbClr w14:val="000000"/>
                  </w14:solidFill>
                  <w14:prstDash w14:val="solid"/>
                  <w14:miter w14:val="0"/>
                </w14:textOutline>
              </w:rPr>
              <w:t>3、备注:</w:t>
            </w:r>
          </w:p>
          <w:p w14:paraId="707D175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（1）本次采购采用电子交易方式，各供应商在开标前应确保成为新 </w:t>
            </w:r>
            <w:r>
              <w:rPr>
                <w:rFonts w:hint="eastAsia" w:ascii="仿宋" w:hAnsi="仿宋" w:eastAsia="仿宋" w:cs="仿宋"/>
                <w:color w:val="auto"/>
                <w:spacing w:val="-3"/>
                <w:highlight w:val="none"/>
              </w:rPr>
              <w:t>疆政府采购网正式注册入库供应商，并完成</w:t>
            </w:r>
            <w:r>
              <w:rPr>
                <w:rFonts w:hint="eastAsia" w:ascii="仿宋" w:hAnsi="仿宋" w:eastAsia="仿宋" w:cs="仿宋"/>
                <w:color w:val="auto"/>
                <w:spacing w:val="-4"/>
                <w:highlight w:val="none"/>
              </w:rPr>
              <w:t xml:space="preserve"> CA 数字证书（符合国密</w:t>
            </w:r>
            <w:r>
              <w:rPr>
                <w:rFonts w:hint="eastAsia" w:ascii="仿宋" w:hAnsi="仿宋" w:eastAsia="仿宋" w:cs="仿宋"/>
                <w:color w:val="auto"/>
                <w:highlight w:val="none"/>
              </w:rPr>
              <w:t xml:space="preserve"> </w:t>
            </w:r>
            <w:r>
              <w:rPr>
                <w:rFonts w:hint="eastAsia" w:ascii="仿宋" w:hAnsi="仿宋" w:eastAsia="仿宋" w:cs="仿宋"/>
                <w:color w:val="auto"/>
                <w:spacing w:val="-3"/>
                <w:highlight w:val="none"/>
              </w:rPr>
              <w:t>标准）申领。因未注册入库、未办理 CA</w:t>
            </w:r>
            <w:r>
              <w:rPr>
                <w:rFonts w:hint="eastAsia" w:ascii="仿宋" w:hAnsi="仿宋" w:eastAsia="仿宋" w:cs="仿宋"/>
                <w:color w:val="auto"/>
                <w:spacing w:val="-4"/>
                <w:highlight w:val="none"/>
              </w:rPr>
              <w:t xml:space="preserve"> 数字证书等原因造成无法投</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标或投标失败等后果由供应商自行承担。有意向参与电子开评标的供</w:t>
            </w:r>
            <w:r>
              <w:rPr>
                <w:rFonts w:hint="eastAsia" w:ascii="仿宋" w:hAnsi="仿宋" w:eastAsia="仿宋" w:cs="仿宋"/>
                <w:color w:val="auto"/>
                <w:spacing w:val="11"/>
                <w:highlight w:val="none"/>
              </w:rPr>
              <w:t xml:space="preserve"> </w:t>
            </w:r>
            <w:r>
              <w:rPr>
                <w:rFonts w:hint="eastAsia" w:ascii="仿宋" w:hAnsi="仿宋" w:eastAsia="仿宋" w:cs="仿宋"/>
                <w:color w:val="auto"/>
                <w:spacing w:val="-13"/>
                <w:highlight w:val="none"/>
              </w:rPr>
              <w:t>应 商</w:t>
            </w:r>
            <w:r>
              <w:rPr>
                <w:rFonts w:hint="eastAsia" w:ascii="仿宋" w:hAnsi="仿宋" w:eastAsia="仿宋" w:cs="仿宋"/>
                <w:color w:val="auto"/>
                <w:spacing w:val="31"/>
                <w:highlight w:val="none"/>
              </w:rPr>
              <w:t xml:space="preserve"> </w:t>
            </w:r>
            <w:r>
              <w:rPr>
                <w:rFonts w:hint="eastAsia" w:ascii="仿宋" w:hAnsi="仿宋" w:eastAsia="仿宋" w:cs="仿宋"/>
                <w:color w:val="auto"/>
                <w:spacing w:val="-13"/>
                <w:highlight w:val="none"/>
              </w:rPr>
              <w:t>， 可</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13"/>
                <w:highlight w:val="none"/>
              </w:rPr>
              <w:t>访</w:t>
            </w:r>
            <w:r>
              <w:rPr>
                <w:rFonts w:hint="eastAsia" w:ascii="仿宋" w:hAnsi="仿宋" w:eastAsia="仿宋" w:cs="仿宋"/>
                <w:color w:val="auto"/>
                <w:spacing w:val="36"/>
                <w:highlight w:val="none"/>
              </w:rPr>
              <w:t xml:space="preserve"> </w:t>
            </w:r>
            <w:r>
              <w:rPr>
                <w:rFonts w:hint="eastAsia" w:ascii="仿宋" w:hAnsi="仿宋" w:eastAsia="仿宋" w:cs="仿宋"/>
                <w:color w:val="auto"/>
                <w:spacing w:val="-13"/>
                <w:highlight w:val="none"/>
              </w:rPr>
              <w:t>问</w:t>
            </w:r>
            <w:r>
              <w:rPr>
                <w:rFonts w:hint="eastAsia" w:ascii="仿宋" w:hAnsi="仿宋" w:eastAsia="仿宋" w:cs="仿宋"/>
                <w:color w:val="auto"/>
                <w:spacing w:val="13"/>
                <w:highlight w:val="none"/>
              </w:rPr>
              <w:t xml:space="preserve"> </w:t>
            </w:r>
            <w:r>
              <w:rPr>
                <w:rFonts w:hint="eastAsia" w:ascii="仿宋" w:hAnsi="仿宋" w:eastAsia="仿宋" w:cs="仿宋"/>
                <w:color w:val="auto"/>
                <w:spacing w:val="-13"/>
                <w:highlight w:val="none"/>
              </w:rPr>
              <w:t>新</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3"/>
                <w:highlight w:val="none"/>
              </w:rPr>
              <w:t>疆</w:t>
            </w:r>
            <w:r>
              <w:rPr>
                <w:rFonts w:hint="eastAsia" w:ascii="仿宋" w:hAnsi="仿宋" w:eastAsia="仿宋" w:cs="仿宋"/>
                <w:color w:val="auto"/>
                <w:spacing w:val="14"/>
                <w:highlight w:val="none"/>
              </w:rPr>
              <w:t xml:space="preserve"> </w:t>
            </w:r>
            <w:r>
              <w:rPr>
                <w:rFonts w:hint="eastAsia" w:ascii="仿宋" w:hAnsi="仿宋" w:eastAsia="仿宋" w:cs="仿宋"/>
                <w:color w:val="auto"/>
                <w:spacing w:val="-13"/>
                <w:highlight w:val="none"/>
              </w:rPr>
              <w:t>数</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13"/>
                <w:highlight w:val="none"/>
              </w:rPr>
              <w:t>字</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3"/>
                <w:highlight w:val="none"/>
              </w:rPr>
              <w:t>证</w:t>
            </w:r>
            <w:r>
              <w:rPr>
                <w:rFonts w:hint="eastAsia" w:ascii="仿宋" w:hAnsi="仿宋" w:eastAsia="仿宋" w:cs="仿宋"/>
                <w:color w:val="auto"/>
                <w:spacing w:val="14"/>
                <w:highlight w:val="none"/>
              </w:rPr>
              <w:t xml:space="preserve"> </w:t>
            </w:r>
            <w:r>
              <w:rPr>
                <w:rFonts w:hint="eastAsia" w:ascii="仿宋" w:hAnsi="仿宋" w:eastAsia="仿宋" w:cs="仿宋"/>
                <w:color w:val="auto"/>
                <w:spacing w:val="-13"/>
                <w:highlight w:val="none"/>
              </w:rPr>
              <w:t>书</w:t>
            </w:r>
            <w:r>
              <w:rPr>
                <w:rFonts w:hint="eastAsia" w:ascii="仿宋" w:hAnsi="仿宋" w:eastAsia="仿宋" w:cs="仿宋"/>
                <w:color w:val="auto"/>
                <w:spacing w:val="12"/>
                <w:highlight w:val="none"/>
              </w:rPr>
              <w:t xml:space="preserve"> </w:t>
            </w:r>
            <w:r>
              <w:rPr>
                <w:rFonts w:hint="eastAsia" w:ascii="仿宋" w:hAnsi="仿宋" w:eastAsia="仿宋" w:cs="仿宋"/>
                <w:color w:val="auto"/>
                <w:spacing w:val="-13"/>
                <w:highlight w:val="none"/>
              </w:rPr>
              <w:t>认</w:t>
            </w:r>
            <w:r>
              <w:rPr>
                <w:rFonts w:hint="eastAsia" w:ascii="仿宋" w:hAnsi="仿宋" w:eastAsia="仿宋" w:cs="仿宋"/>
                <w:color w:val="auto"/>
                <w:spacing w:val="9"/>
                <w:highlight w:val="none"/>
              </w:rPr>
              <w:t xml:space="preserve"> </w:t>
            </w:r>
            <w:r>
              <w:rPr>
                <w:rFonts w:hint="eastAsia" w:ascii="仿宋" w:hAnsi="仿宋" w:eastAsia="仿宋" w:cs="仿宋"/>
                <w:color w:val="auto"/>
                <w:spacing w:val="-13"/>
                <w:highlight w:val="none"/>
              </w:rPr>
              <w:t>证</w:t>
            </w:r>
            <w:r>
              <w:rPr>
                <w:rFonts w:hint="eastAsia" w:ascii="仿宋" w:hAnsi="仿宋" w:eastAsia="仿宋" w:cs="仿宋"/>
                <w:color w:val="auto"/>
                <w:spacing w:val="35"/>
                <w:highlight w:val="none"/>
              </w:rPr>
              <w:t xml:space="preserve"> </w:t>
            </w:r>
            <w:r>
              <w:rPr>
                <w:rFonts w:hint="eastAsia" w:ascii="仿宋" w:hAnsi="仿宋" w:eastAsia="仿宋" w:cs="仿宋"/>
                <w:color w:val="auto"/>
                <w:spacing w:val="-13"/>
                <w:highlight w:val="none"/>
              </w:rPr>
              <w:t>中</w:t>
            </w:r>
            <w:r>
              <w:rPr>
                <w:rFonts w:hint="eastAsia" w:ascii="仿宋" w:hAnsi="仿宋" w:eastAsia="仿宋" w:cs="仿宋"/>
                <w:color w:val="auto"/>
                <w:spacing w:val="17"/>
                <w:highlight w:val="none"/>
              </w:rPr>
              <w:t xml:space="preserve"> </w:t>
            </w:r>
            <w:r>
              <w:rPr>
                <w:rFonts w:hint="eastAsia" w:ascii="仿宋" w:hAnsi="仿宋" w:eastAsia="仿宋" w:cs="仿宋"/>
                <w:color w:val="auto"/>
                <w:spacing w:val="-13"/>
                <w:highlight w:val="none"/>
              </w:rPr>
              <w:t>心</w:t>
            </w:r>
            <w:r>
              <w:rPr>
                <w:rFonts w:hint="eastAsia" w:ascii="仿宋" w:hAnsi="仿宋" w:eastAsia="仿宋" w:cs="仿宋"/>
                <w:color w:val="auto"/>
                <w:spacing w:val="22"/>
                <w:highlight w:val="none"/>
              </w:rPr>
              <w:t xml:space="preserve"> </w:t>
            </w:r>
            <w:r>
              <w:rPr>
                <w:rFonts w:hint="eastAsia" w:ascii="仿宋" w:hAnsi="仿宋" w:eastAsia="仿宋" w:cs="仿宋"/>
                <w:color w:val="auto"/>
                <w:spacing w:val="-13"/>
                <w:highlight w:val="none"/>
              </w:rPr>
              <w:t>官</w:t>
            </w:r>
            <w:r>
              <w:rPr>
                <w:rFonts w:hint="eastAsia" w:ascii="仿宋" w:hAnsi="仿宋" w:eastAsia="仿宋" w:cs="仿宋"/>
                <w:color w:val="auto"/>
                <w:spacing w:val="10"/>
                <w:highlight w:val="none"/>
              </w:rPr>
              <w:t xml:space="preserve"> </w:t>
            </w:r>
            <w:r>
              <w:rPr>
                <w:rFonts w:hint="eastAsia" w:ascii="仿宋" w:hAnsi="仿宋" w:eastAsia="仿宋" w:cs="仿宋"/>
                <w:color w:val="auto"/>
                <w:spacing w:val="-13"/>
                <w:highlight w:val="none"/>
              </w:rPr>
              <w:t>方</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13"/>
                <w:highlight w:val="none"/>
              </w:rPr>
              <w:t>网</w:t>
            </w:r>
            <w:r>
              <w:rPr>
                <w:rFonts w:hint="eastAsia" w:ascii="仿宋" w:hAnsi="仿宋" w:eastAsia="仿宋" w:cs="仿宋"/>
                <w:color w:val="auto"/>
                <w:spacing w:val="11"/>
                <w:highlight w:val="none"/>
              </w:rPr>
              <w:t xml:space="preserve"> </w:t>
            </w:r>
            <w:r>
              <w:rPr>
                <w:rFonts w:hint="eastAsia" w:ascii="仿宋" w:hAnsi="仿宋" w:eastAsia="仿宋" w:cs="仿宋"/>
                <w:color w:val="auto"/>
                <w:spacing w:val="-13"/>
                <w:highlight w:val="none"/>
              </w:rPr>
              <w:t>站</w:t>
            </w:r>
            <w:r>
              <w:rPr>
                <w:rFonts w:hint="eastAsia" w:ascii="仿宋" w:hAnsi="仿宋" w:eastAsia="仿宋" w:cs="仿宋"/>
                <w:color w:val="auto"/>
                <w:highlight w:val="none"/>
              </w:rPr>
              <w:t xml:space="preserve"> </w:t>
            </w:r>
            <w:r>
              <w:rPr>
                <w:rFonts w:hint="eastAsia" w:ascii="仿宋" w:hAnsi="仿宋" w:eastAsia="仿宋" w:cs="仿宋"/>
                <w:color w:val="auto"/>
                <w:spacing w:val="-7"/>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"https://www.xjca.com.cn/"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7"/>
                <w:highlight w:val="none"/>
              </w:rPr>
              <w:t>https://www.xjca.com.cn/</w:t>
            </w:r>
            <w:r>
              <w:rPr>
                <w:rFonts w:hint="eastAsia" w:ascii="仿宋" w:hAnsi="仿宋" w:eastAsia="仿宋" w:cs="仿宋"/>
                <w:color w:val="auto"/>
                <w:spacing w:val="-7"/>
                <w:highlight w:val="none"/>
              </w:rPr>
              <w:fldChar w:fldCharType="end"/>
            </w:r>
            <w:r>
              <w:rPr>
                <w:rFonts w:hint="eastAsia" w:ascii="仿宋" w:hAnsi="仿宋" w:eastAsia="仿宋" w:cs="仿宋"/>
                <w:color w:val="auto"/>
                <w:spacing w:val="-7"/>
                <w:highlight w:val="none"/>
              </w:rPr>
              <w:t>）或下载“新疆政务</w:t>
            </w:r>
            <w:r>
              <w:rPr>
                <w:rFonts w:hint="eastAsia" w:ascii="仿宋" w:hAnsi="仿宋" w:eastAsia="仿宋" w:cs="仿宋"/>
                <w:color w:val="auto"/>
                <w:spacing w:val="-8"/>
                <w:highlight w:val="none"/>
              </w:rPr>
              <w:t>通”APP</w:t>
            </w:r>
            <w:r>
              <w:rPr>
                <w:rFonts w:hint="eastAsia" w:ascii="仿宋" w:hAnsi="仿宋" w:eastAsia="仿宋" w:cs="仿宋"/>
                <w:color w:val="auto"/>
                <w:spacing w:val="49"/>
                <w:highlight w:val="none"/>
              </w:rPr>
              <w:t xml:space="preserve"> </w:t>
            </w:r>
            <w:r>
              <w:rPr>
                <w:rFonts w:hint="eastAsia" w:ascii="仿宋" w:hAnsi="仿宋" w:eastAsia="仿宋" w:cs="仿宋"/>
                <w:color w:val="auto"/>
                <w:spacing w:val="-8"/>
                <w:highlight w:val="none"/>
              </w:rPr>
              <w:t>自行申领。</w:t>
            </w:r>
            <w:r>
              <w:rPr>
                <w:rFonts w:hint="eastAsia" w:ascii="仿宋" w:hAnsi="仿宋" w:eastAsia="仿宋" w:cs="仿宋"/>
                <w:color w:val="auto"/>
                <w:highlight w:val="none"/>
              </w:rPr>
              <w:t xml:space="preserve"> 如需咨询，请联系新疆 CA 服务热线 09</w:t>
            </w:r>
            <w:r>
              <w:rPr>
                <w:rFonts w:hint="eastAsia" w:ascii="仿宋" w:hAnsi="仿宋" w:eastAsia="仿宋" w:cs="仿宋"/>
                <w:color w:val="auto"/>
                <w:spacing w:val="-1"/>
                <w:highlight w:val="none"/>
              </w:rPr>
              <w:t>91-2819290；</w:t>
            </w:r>
          </w:p>
          <w:p w14:paraId="41BEA9B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1"/>
                <w:highlight w:val="none"/>
              </w:rPr>
              <w:t>（2）供应商编制电子响应文件应安装“</w:t>
            </w:r>
            <w:r>
              <w:rPr>
                <w:rFonts w:hint="eastAsia" w:ascii="仿宋" w:hAnsi="仿宋" w:eastAsia="仿宋" w:cs="仿宋"/>
                <w:color w:val="auto"/>
                <w:spacing w:val="-69"/>
                <w:highlight w:val="none"/>
              </w:rPr>
              <w:t xml:space="preserve"> </w:t>
            </w:r>
            <w:r>
              <w:rPr>
                <w:rFonts w:hint="eastAsia" w:ascii="仿宋" w:hAnsi="仿宋" w:eastAsia="仿宋" w:cs="仿宋"/>
                <w:color w:val="auto"/>
                <w:spacing w:val="1"/>
                <w:highlight w:val="none"/>
              </w:rPr>
              <w:t>电子招投标供应商客户端</w:t>
            </w:r>
            <w:r>
              <w:rPr>
                <w:rFonts w:hint="eastAsia" w:ascii="仿宋" w:hAnsi="仿宋" w:eastAsia="仿宋" w:cs="仿宋"/>
                <w:color w:val="auto"/>
                <w:spacing w:val="-88"/>
                <w:highlight w:val="none"/>
              </w:rPr>
              <w:t xml:space="preserve"> </w:t>
            </w:r>
            <w:r>
              <w:rPr>
                <w:rFonts w:hint="eastAsia" w:ascii="仿宋" w:hAnsi="仿宋" w:eastAsia="仿宋" w:cs="仿宋"/>
                <w:color w:val="auto"/>
                <w:spacing w:val="1"/>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软件，并按照本采购文件和电子招投标供应商客户端的要求编制并加</w:t>
            </w:r>
            <w:r>
              <w:rPr>
                <w:rFonts w:hint="eastAsia" w:ascii="仿宋" w:hAnsi="仿宋" w:eastAsia="仿宋" w:cs="仿宋"/>
                <w:color w:val="auto"/>
                <w:spacing w:val="5"/>
                <w:highlight w:val="none"/>
              </w:rPr>
              <w:t xml:space="preserve">  </w:t>
            </w:r>
            <w:r>
              <w:rPr>
                <w:rFonts w:hint="eastAsia" w:ascii="仿宋" w:hAnsi="仿宋" w:eastAsia="仿宋" w:cs="仿宋"/>
                <w:color w:val="auto"/>
                <w:spacing w:val="-4"/>
                <w:highlight w:val="none"/>
              </w:rPr>
              <w:t>密响应文件。未按规定加密的响应文件，将被电子招投标供应商客户</w:t>
            </w:r>
            <w:r>
              <w:rPr>
                <w:rFonts w:hint="eastAsia" w:ascii="仿宋" w:hAnsi="仿宋" w:eastAsia="仿宋" w:cs="仿宋"/>
                <w:color w:val="auto"/>
                <w:spacing w:val="5"/>
                <w:highlight w:val="none"/>
              </w:rPr>
              <w:t xml:space="preserve">  </w:t>
            </w:r>
            <w:r>
              <w:rPr>
                <w:rFonts w:hint="eastAsia" w:ascii="仿宋" w:hAnsi="仿宋" w:eastAsia="仿宋" w:cs="仿宋"/>
                <w:color w:val="auto"/>
                <w:spacing w:val="-5"/>
                <w:highlight w:val="none"/>
              </w:rPr>
              <w:t>端拒收。“电子招投标供应商客户端</w:t>
            </w:r>
            <w:r>
              <w:rPr>
                <w:rFonts w:hint="eastAsia" w:ascii="仿宋" w:hAnsi="仿宋" w:eastAsia="仿宋" w:cs="仿宋"/>
                <w:color w:val="auto"/>
                <w:spacing w:val="-79"/>
                <w:highlight w:val="none"/>
              </w:rPr>
              <w:t xml:space="preserve"> </w:t>
            </w:r>
            <w:r>
              <w:rPr>
                <w:rFonts w:hint="eastAsia" w:ascii="仿宋" w:hAnsi="仿宋" w:eastAsia="仿宋" w:cs="仿宋"/>
                <w:color w:val="auto"/>
                <w:spacing w:val="-5"/>
                <w:highlight w:val="none"/>
              </w:rPr>
              <w:t>”请供应商自行前往“新疆政府</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采购网—下载专区—新疆维吾尔自治区全流程电子招投标项目管理</w:t>
            </w:r>
            <w:r>
              <w:rPr>
                <w:rFonts w:hint="eastAsia" w:ascii="仿宋" w:hAnsi="仿宋" w:eastAsia="仿宋" w:cs="仿宋"/>
                <w:color w:val="auto"/>
                <w:spacing w:val="7"/>
                <w:highlight w:val="none"/>
              </w:rPr>
              <w:t xml:space="preserve">  </w:t>
            </w:r>
            <w:r>
              <w:rPr>
                <w:rFonts w:hint="eastAsia" w:ascii="仿宋" w:hAnsi="仿宋" w:eastAsia="仿宋" w:cs="仿宋"/>
                <w:color w:val="auto"/>
                <w:spacing w:val="-2"/>
                <w:highlight w:val="none"/>
              </w:rPr>
              <w:t>系统--电子招投标供应商客户端</w:t>
            </w:r>
            <w:r>
              <w:rPr>
                <w:rFonts w:hint="eastAsia" w:ascii="仿宋" w:hAnsi="仿宋" w:eastAsia="仿宋" w:cs="仿宋"/>
                <w:color w:val="auto"/>
                <w:spacing w:val="-89"/>
                <w:highlight w:val="none"/>
              </w:rPr>
              <w:t xml:space="preserve"> </w:t>
            </w:r>
            <w:r>
              <w:rPr>
                <w:rFonts w:hint="eastAsia" w:ascii="仿宋" w:hAnsi="仿宋" w:eastAsia="仿宋" w:cs="仿宋"/>
                <w:color w:val="auto"/>
                <w:spacing w:val="-2"/>
                <w:highlight w:val="none"/>
              </w:rPr>
              <w:t>”版块获取。</w:t>
            </w:r>
          </w:p>
          <w:p w14:paraId="74F1467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（3）供应商应当在投标截止时间前，将“电子招投标供应商客</w:t>
            </w:r>
            <w:r>
              <w:rPr>
                <w:rFonts w:hint="eastAsia" w:ascii="仿宋" w:hAnsi="仿宋" w:eastAsia="仿宋" w:cs="仿宋"/>
                <w:color w:val="auto"/>
                <w:spacing w:val="-6"/>
                <w:highlight w:val="none"/>
              </w:rPr>
              <w:t>户端</w:t>
            </w:r>
            <w:r>
              <w:rPr>
                <w:rFonts w:hint="eastAsia" w:ascii="仿宋" w:hAnsi="仿宋" w:eastAsia="仿宋" w:cs="仿宋"/>
                <w:color w:val="auto"/>
                <w:spacing w:val="-89"/>
                <w:highlight w:val="none"/>
              </w:rPr>
              <w:t xml:space="preserve"> </w:t>
            </w:r>
            <w:r>
              <w:rPr>
                <w:rFonts w:hint="eastAsia" w:ascii="仿宋" w:hAnsi="仿宋" w:eastAsia="仿宋" w:cs="仿宋"/>
                <w:color w:val="auto"/>
                <w:spacing w:val="-6"/>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pacing w:val="-8"/>
                <w:highlight w:val="none"/>
              </w:rPr>
              <w:t>生成的“</w:t>
            </w:r>
            <w:r>
              <w:rPr>
                <w:rFonts w:hint="eastAsia" w:ascii="仿宋" w:hAnsi="仿宋" w:eastAsia="仿宋" w:cs="仿宋"/>
                <w:color w:val="auto"/>
                <w:spacing w:val="-71"/>
                <w:highlight w:val="none"/>
              </w:rPr>
              <w:t xml:space="preserve"> </w:t>
            </w:r>
            <w:r>
              <w:rPr>
                <w:rFonts w:hint="eastAsia" w:ascii="仿宋" w:hAnsi="仿宋" w:eastAsia="仿宋" w:cs="仿宋"/>
                <w:color w:val="auto"/>
                <w:spacing w:val="-8"/>
                <w:highlight w:val="none"/>
              </w:rPr>
              <w:t>电子加密响应文件</w:t>
            </w:r>
            <w:r>
              <w:rPr>
                <w:rFonts w:hint="eastAsia" w:ascii="仿宋" w:hAnsi="仿宋" w:eastAsia="仿宋" w:cs="仿宋"/>
                <w:color w:val="auto"/>
                <w:spacing w:val="-89"/>
                <w:highlight w:val="none"/>
              </w:rPr>
              <w:t xml:space="preserve"> </w:t>
            </w:r>
            <w:r>
              <w:rPr>
                <w:rFonts w:hint="eastAsia" w:ascii="仿宋" w:hAnsi="仿宋" w:eastAsia="仿宋" w:cs="仿宋"/>
                <w:color w:val="auto"/>
                <w:spacing w:val="-8"/>
                <w:highlight w:val="none"/>
              </w:rPr>
              <w:t>”上传电子交易平台。</w:t>
            </w:r>
          </w:p>
          <w:p w14:paraId="2D1256E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（4）服务与支持。供应商在完成政采云电子交易客户端下载、安装 </w:t>
            </w:r>
            <w:r>
              <w:rPr>
                <w:rFonts w:hint="eastAsia" w:ascii="仿宋" w:hAnsi="仿宋" w:eastAsia="仿宋" w:cs="仿宋"/>
                <w:color w:val="auto"/>
                <w:spacing w:val="-3"/>
                <w:highlight w:val="none"/>
              </w:rPr>
              <w:t>后，可通过账号密码或 CA 登录客户端进</w:t>
            </w:r>
            <w:r>
              <w:rPr>
                <w:rFonts w:hint="eastAsia" w:ascii="仿宋" w:hAnsi="仿宋" w:eastAsia="仿宋" w:cs="仿宋"/>
                <w:color w:val="auto"/>
                <w:spacing w:val="-4"/>
                <w:highlight w:val="none"/>
              </w:rPr>
              <w:t>行响应文件的制作。在使用</w:t>
            </w:r>
            <w:r>
              <w:rPr>
                <w:rFonts w:hint="eastAsia" w:ascii="仿宋" w:hAnsi="仿宋" w:eastAsia="仿宋" w:cs="仿宋"/>
                <w:color w:val="auto"/>
                <w:highlight w:val="none"/>
              </w:rPr>
              <w:t xml:space="preserve"> </w:t>
            </w:r>
            <w:r>
              <w:rPr>
                <w:rFonts w:hint="eastAsia" w:ascii="仿宋" w:hAnsi="仿宋" w:eastAsia="仿宋" w:cs="仿宋"/>
                <w:color w:val="auto"/>
                <w:spacing w:val="-3"/>
                <w:highlight w:val="none"/>
              </w:rPr>
              <w:t>政采云投标客户端时，建议使用 WIN7 及以上操</w:t>
            </w:r>
            <w:r>
              <w:rPr>
                <w:rFonts w:hint="eastAsia" w:ascii="仿宋" w:hAnsi="仿宋" w:eastAsia="仿宋" w:cs="仿宋"/>
                <w:color w:val="auto"/>
                <w:spacing w:val="-4"/>
                <w:highlight w:val="none"/>
              </w:rPr>
              <w:t>作系统。客户端请至</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新疆政府采购网（http://www.ccgp-xinjia</w:t>
            </w:r>
            <w:r>
              <w:rPr>
                <w:rFonts w:hint="eastAsia" w:ascii="仿宋" w:hAnsi="仿宋" w:eastAsia="仿宋" w:cs="仿宋"/>
                <w:color w:val="auto"/>
                <w:spacing w:val="-3"/>
                <w:highlight w:val="none"/>
              </w:rPr>
              <w:t>ng.gov.cn/）下载专区查</w:t>
            </w:r>
            <w:r>
              <w:rPr>
                <w:rFonts w:hint="eastAsia" w:ascii="仿宋" w:hAnsi="仿宋" w:eastAsia="仿宋" w:cs="仿宋"/>
                <w:color w:val="auto"/>
                <w:highlight w:val="none"/>
              </w:rPr>
              <w:t xml:space="preserve"> 看，如遇问题可拨打政采云客户服务热线 9</w:t>
            </w:r>
            <w:r>
              <w:rPr>
                <w:rFonts w:hint="eastAsia" w:ascii="仿宋" w:hAnsi="仿宋" w:eastAsia="仿宋" w:cs="仿宋"/>
                <w:color w:val="auto"/>
                <w:spacing w:val="-1"/>
                <w:highlight w:val="none"/>
              </w:rPr>
              <w:t>5763 进行咨询。</w:t>
            </w:r>
          </w:p>
          <w:p w14:paraId="0BED677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jc w:val="both"/>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如因供应商自身原因导致在规定时间内无法正常解</w:t>
            </w:r>
            <w:r>
              <w:rPr>
                <w:rFonts w:hint="eastAsia" w:ascii="仿宋" w:hAnsi="仿宋" w:eastAsia="仿宋" w:cs="仿宋"/>
                <w:color w:val="auto"/>
                <w:spacing w:val="-6"/>
                <w:highlight w:val="none"/>
              </w:rPr>
              <w:t>密的（如：浏览器</w:t>
            </w:r>
            <w:r>
              <w:rPr>
                <w:rFonts w:hint="eastAsia" w:ascii="仿宋" w:hAnsi="仿宋" w:eastAsia="仿宋" w:cs="仿宋"/>
                <w:color w:val="auto"/>
                <w:highlight w:val="none"/>
              </w:rPr>
              <w:t xml:space="preserve">  </w:t>
            </w:r>
            <w:r>
              <w:rPr>
                <w:rFonts w:hint="eastAsia" w:ascii="仿宋" w:hAnsi="仿宋" w:eastAsia="仿宋" w:cs="仿宋"/>
                <w:color w:val="auto"/>
                <w:spacing w:val="-4"/>
                <w:highlight w:val="none"/>
              </w:rPr>
              <w:t>故障、未安装相关驱动、网络故障、加密 CA 与</w:t>
            </w:r>
            <w:r>
              <w:rPr>
                <w:rFonts w:hint="eastAsia" w:ascii="仿宋" w:hAnsi="仿宋" w:eastAsia="仿宋" w:cs="仿宋"/>
                <w:color w:val="auto"/>
                <w:spacing w:val="-5"/>
                <w:highlight w:val="none"/>
              </w:rPr>
              <w:t>解密 CA 不一致等</w:t>
            </w:r>
            <w:r>
              <w:rPr>
                <w:rFonts w:hint="eastAsia" w:ascii="仿宋" w:hAnsi="仿宋" w:eastAsia="仿宋" w:cs="仿宋"/>
                <w:color w:val="auto"/>
                <w:spacing w:val="-46"/>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pacing w:val="-2"/>
                <w:highlight w:val="none"/>
              </w:rPr>
              <w:t>采购中心/代理机构不予异常处理，视为供应商自动弃标；</w:t>
            </w:r>
          </w:p>
        </w:tc>
      </w:tr>
      <w:tr w14:paraId="11140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5" w:type="dxa"/>
            <w:vAlign w:val="top"/>
          </w:tcPr>
          <w:p w14:paraId="43EF766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7"/>
                <w:highlight w:val="none"/>
                <w:lang w:val="en-US" w:eastAsia="zh-CN"/>
              </w:rPr>
              <w:t>19</w:t>
            </w:r>
          </w:p>
        </w:tc>
        <w:tc>
          <w:tcPr>
            <w:tcW w:w="1814" w:type="dxa"/>
            <w:vAlign w:val="top"/>
          </w:tcPr>
          <w:p w14:paraId="27AE8E0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是否为专门面向中小企业采购</w:t>
            </w:r>
          </w:p>
        </w:tc>
        <w:tc>
          <w:tcPr>
            <w:tcW w:w="7363" w:type="dxa"/>
            <w:vAlign w:val="top"/>
          </w:tcPr>
          <w:p w14:paraId="4D45F8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zh-CN" w:bidi="ar-SA"/>
              </w:rPr>
              <w:t>□</w:t>
            </w:r>
            <w:r>
              <w:rPr>
                <w:rFonts w:hint="eastAsia" w:ascii="仿宋" w:hAnsi="仿宋" w:eastAsia="仿宋" w:cs="仿宋"/>
                <w:snapToGrid w:val="0"/>
                <w:color w:val="auto"/>
                <w:spacing w:val="-2"/>
                <w:kern w:val="0"/>
                <w:sz w:val="24"/>
                <w:szCs w:val="24"/>
                <w:highlight w:val="none"/>
                <w:lang w:val="en-US" w:eastAsia="en-US" w:bidi="ar-SA"/>
              </w:rPr>
              <w:t>是</w:t>
            </w:r>
          </w:p>
          <w:p w14:paraId="73EA0AB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zh-CN" w:bidi="ar-SA"/>
              </w:rPr>
              <w:t>☑</w:t>
            </w:r>
            <w:r>
              <w:rPr>
                <w:rFonts w:hint="eastAsia" w:ascii="仿宋" w:hAnsi="仿宋" w:eastAsia="仿宋" w:cs="仿宋"/>
                <w:snapToGrid w:val="0"/>
                <w:color w:val="auto"/>
                <w:spacing w:val="-2"/>
                <w:kern w:val="0"/>
                <w:sz w:val="24"/>
                <w:szCs w:val="24"/>
                <w:highlight w:val="none"/>
                <w:lang w:val="en-US" w:eastAsia="en-US" w:bidi="ar-SA"/>
              </w:rPr>
              <w:t>否</w:t>
            </w:r>
          </w:p>
        </w:tc>
      </w:tr>
    </w:tbl>
    <w:tbl>
      <w:tblPr>
        <w:tblStyle w:val="16"/>
        <w:tblW w:w="101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757"/>
        <w:gridCol w:w="2"/>
        <w:gridCol w:w="7339"/>
      </w:tblGrid>
      <w:tr w14:paraId="19B3F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1077" w:type="dxa"/>
            <w:vAlign w:val="center"/>
          </w:tcPr>
          <w:p w14:paraId="756A8AB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color w:val="auto"/>
                <w:highlight w:val="none"/>
                <w:lang w:eastAsia="zh-CN"/>
              </w:rPr>
            </w:pPr>
            <w:r>
              <w:rPr>
                <w:rFonts w:hint="eastAsia" w:ascii="仿宋_GB2312" w:hAnsi="仿宋_GB2312" w:eastAsia="仿宋_GB2312" w:cs="仿宋_GB2312"/>
                <w:color w:val="auto"/>
                <w:sz w:val="24"/>
                <w:szCs w:val="24"/>
                <w:highlight w:val="none"/>
                <w:lang w:val="en-US" w:eastAsia="zh-CN"/>
              </w:rPr>
              <w:t>20</w:t>
            </w:r>
          </w:p>
        </w:tc>
        <w:tc>
          <w:tcPr>
            <w:tcW w:w="1757" w:type="dxa"/>
            <w:vAlign w:val="center"/>
          </w:tcPr>
          <w:p w14:paraId="3F0F5BB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color w:val="auto"/>
                <w:highlight w:val="none"/>
              </w:rPr>
            </w:pPr>
            <w:r>
              <w:rPr>
                <w:rFonts w:hint="eastAsia" w:ascii="仿宋_GB2312" w:hAnsi="仿宋_GB2312" w:eastAsia="仿宋_GB2312" w:cs="仿宋_GB2312"/>
                <w:color w:val="auto"/>
                <w:spacing w:val="-3"/>
                <w:highlight w:val="none"/>
              </w:rPr>
              <w:t>所属行业</w:t>
            </w:r>
          </w:p>
        </w:tc>
        <w:tc>
          <w:tcPr>
            <w:tcW w:w="7341" w:type="dxa"/>
            <w:gridSpan w:val="2"/>
            <w:vAlign w:val="center"/>
          </w:tcPr>
          <w:p w14:paraId="030BB8B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both"/>
              <w:textAlignment w:val="baseline"/>
              <w:rPr>
                <w:rFonts w:hint="eastAsia" w:ascii="仿宋" w:hAnsi="仿宋" w:eastAsia="仿宋" w:cs="仿宋"/>
                <w:color w:val="auto"/>
                <w:highlight w:val="none"/>
              </w:rPr>
            </w:pPr>
            <w:r>
              <w:rPr>
                <w:rFonts w:hint="eastAsia" w:ascii="仿宋_GB2312" w:hAnsi="仿宋_GB2312" w:eastAsia="仿宋_GB2312" w:cs="仿宋_GB2312"/>
                <w:color w:val="auto"/>
                <w:spacing w:val="-5"/>
                <w:highlight w:val="none"/>
              </w:rPr>
              <w:t>根据“关于印发中小企业划型标准规定的通知(工信部联企业〔2011〕</w:t>
            </w:r>
            <w:r>
              <w:rPr>
                <w:rFonts w:hint="eastAsia" w:ascii="仿宋_GB2312" w:hAnsi="仿宋_GB2312" w:eastAsia="仿宋_GB2312" w:cs="仿宋_GB2312"/>
                <w:color w:val="auto"/>
                <w:spacing w:val="-2"/>
                <w:highlight w:val="none"/>
              </w:rPr>
              <w:t>300</w:t>
            </w:r>
            <w:r>
              <w:rPr>
                <w:rFonts w:hint="eastAsia" w:ascii="仿宋_GB2312" w:hAnsi="仿宋_GB2312" w:eastAsia="仿宋_GB2312" w:cs="仿宋_GB2312"/>
                <w:color w:val="auto"/>
                <w:spacing w:val="-45"/>
                <w:highlight w:val="none"/>
              </w:rPr>
              <w:t xml:space="preserve"> </w:t>
            </w:r>
            <w:r>
              <w:rPr>
                <w:rFonts w:hint="eastAsia" w:ascii="仿宋_GB2312" w:hAnsi="仿宋_GB2312" w:eastAsia="仿宋_GB2312" w:cs="仿宋_GB2312"/>
                <w:color w:val="auto"/>
                <w:spacing w:val="-2"/>
                <w:highlight w:val="none"/>
              </w:rPr>
              <w:t>号)</w:t>
            </w:r>
            <w:r>
              <w:rPr>
                <w:rFonts w:hint="eastAsia" w:ascii="仿宋_GB2312" w:hAnsi="仿宋_GB2312" w:eastAsia="仿宋_GB2312" w:cs="仿宋_GB2312"/>
                <w:color w:val="auto"/>
                <w:spacing w:val="-88"/>
                <w:highlight w:val="none"/>
              </w:rPr>
              <w:t xml:space="preserve"> </w:t>
            </w:r>
            <w:r>
              <w:rPr>
                <w:rFonts w:hint="eastAsia" w:ascii="仿宋_GB2312" w:hAnsi="仿宋_GB2312" w:eastAsia="仿宋_GB2312" w:cs="仿宋_GB2312"/>
                <w:color w:val="auto"/>
                <w:spacing w:val="-2"/>
                <w:highlight w:val="none"/>
              </w:rPr>
              <w:t>”等有关规定，本项目标的所属行业为</w:t>
            </w:r>
            <w:r>
              <w:rPr>
                <w:rFonts w:hint="eastAsia" w:ascii="仿宋_GB2312" w:hAnsi="仿宋_GB2312" w:eastAsia="仿宋_GB2312" w:cs="仿宋_GB2312"/>
                <w:b/>
                <w:bCs/>
                <w:color w:val="auto"/>
                <w:spacing w:val="-2"/>
                <w:highlight w:val="none"/>
                <w:u w:val="single" w:color="auto"/>
              </w:rPr>
              <w:t>批发</w:t>
            </w:r>
            <w:r>
              <w:rPr>
                <w:rFonts w:hint="eastAsia" w:ascii="仿宋_GB2312" w:hAnsi="仿宋_GB2312" w:eastAsia="仿宋_GB2312" w:cs="仿宋_GB2312"/>
                <w:b/>
                <w:bCs/>
                <w:color w:val="auto"/>
                <w:spacing w:val="-2"/>
                <w:highlight w:val="none"/>
                <w:u w:val="single" w:color="auto"/>
                <w:lang w:eastAsia="zh-CN"/>
              </w:rPr>
              <w:t>、</w:t>
            </w:r>
            <w:r>
              <w:rPr>
                <w:rFonts w:hint="eastAsia" w:ascii="仿宋_GB2312" w:hAnsi="仿宋_GB2312" w:eastAsia="仿宋_GB2312" w:cs="仿宋_GB2312"/>
                <w:b/>
                <w:bCs/>
                <w:color w:val="auto"/>
                <w:spacing w:val="-2"/>
                <w:highlight w:val="none"/>
                <w:u w:val="single" w:color="auto"/>
              </w:rPr>
              <w:t>零售</w:t>
            </w:r>
            <w:r>
              <w:rPr>
                <w:rFonts w:hint="eastAsia" w:ascii="仿宋_GB2312" w:hAnsi="仿宋_GB2312" w:eastAsia="仿宋_GB2312" w:cs="仿宋_GB2312"/>
                <w:b/>
                <w:bCs/>
                <w:color w:val="auto"/>
                <w:spacing w:val="-2"/>
                <w:highlight w:val="none"/>
                <w:u w:val="single" w:color="auto"/>
                <w:lang w:eastAsia="zh-CN"/>
              </w:rPr>
              <w:t>。</w:t>
            </w:r>
          </w:p>
        </w:tc>
      </w:tr>
      <w:tr w14:paraId="70FC9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1077" w:type="dxa"/>
            <w:vAlign w:val="top"/>
          </w:tcPr>
          <w:p w14:paraId="143132F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spacing w:val="-7"/>
                <w:highlight w:val="none"/>
              </w:rPr>
            </w:pPr>
          </w:p>
          <w:p w14:paraId="4B62DEE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spacing w:val="-7"/>
                <w:highlight w:val="none"/>
              </w:rPr>
            </w:pPr>
          </w:p>
          <w:p w14:paraId="5DFDACC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7"/>
                <w:highlight w:val="none"/>
              </w:rPr>
              <w:t>2</w:t>
            </w:r>
            <w:r>
              <w:rPr>
                <w:rFonts w:hint="eastAsia" w:ascii="仿宋" w:hAnsi="仿宋" w:eastAsia="仿宋" w:cs="仿宋"/>
                <w:color w:val="auto"/>
                <w:spacing w:val="-7"/>
                <w:highlight w:val="none"/>
                <w:lang w:val="en-US" w:eastAsia="zh-CN"/>
              </w:rPr>
              <w:t>1</w:t>
            </w:r>
          </w:p>
        </w:tc>
        <w:tc>
          <w:tcPr>
            <w:tcW w:w="1757" w:type="dxa"/>
            <w:vAlign w:val="top"/>
          </w:tcPr>
          <w:p w14:paraId="54CA8C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spacing w:val="-2"/>
                <w:highlight w:val="none"/>
              </w:rPr>
            </w:pPr>
          </w:p>
          <w:p w14:paraId="5A19785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spacing w:val="-2"/>
                <w:highlight w:val="none"/>
              </w:rPr>
            </w:pPr>
          </w:p>
          <w:p w14:paraId="3F210E7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rPr>
              <w:t>采购代理服务</w:t>
            </w:r>
            <w:r>
              <w:rPr>
                <w:rFonts w:hint="eastAsia" w:ascii="仿宋" w:hAnsi="仿宋" w:eastAsia="仿宋" w:cs="仿宋"/>
                <w:color w:val="auto"/>
                <w:highlight w:val="none"/>
              </w:rPr>
              <w:t>费</w:t>
            </w:r>
          </w:p>
        </w:tc>
        <w:tc>
          <w:tcPr>
            <w:tcW w:w="7341" w:type="dxa"/>
            <w:gridSpan w:val="2"/>
            <w:vAlign w:val="top"/>
          </w:tcPr>
          <w:p w14:paraId="3A40FCA7">
            <w:pPr>
              <w:widowControl/>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sym w:font="Wingdings" w:char="00A8"/>
            </w:r>
            <w:r>
              <w:rPr>
                <w:rFonts w:hint="eastAsia" w:ascii="仿宋_GB2312" w:hAnsi="仿宋_GB2312" w:eastAsia="仿宋_GB2312" w:cs="仿宋_GB2312"/>
                <w:color w:val="auto"/>
                <w:kern w:val="0"/>
                <w:sz w:val="24"/>
                <w:szCs w:val="24"/>
                <w:highlight w:val="none"/>
              </w:rPr>
              <w:t>本项目不收取采购代理服务费</w:t>
            </w:r>
          </w:p>
          <w:p w14:paraId="0FE85E73">
            <w:pPr>
              <w:widowControl/>
              <w:jc w:val="left"/>
              <w:rPr>
                <w:rFonts w:hint="eastAsia" w:ascii="仿宋" w:hAnsi="仿宋" w:eastAsia="仿宋" w:cs="仿宋"/>
                <w:color w:val="auto"/>
                <w:highlight w:val="none"/>
              </w:rPr>
            </w:pPr>
            <w:r>
              <w:rPr>
                <w:rFonts w:hint="eastAsia" w:ascii="仿宋_GB2312" w:hAnsi="仿宋_GB2312" w:eastAsia="仿宋_GB2312" w:cs="仿宋_GB2312"/>
                <w:color w:val="auto"/>
                <w:kern w:val="0"/>
                <w:sz w:val="24"/>
                <w:szCs w:val="24"/>
                <w:highlight w:val="none"/>
              </w:rPr>
              <w:sym w:font="Wingdings" w:char="00FE"/>
            </w:r>
            <w:r>
              <w:rPr>
                <w:rFonts w:hint="eastAsia" w:ascii="仿宋_GB2312" w:hAnsi="仿宋_GB2312" w:eastAsia="仿宋_GB2312" w:cs="仿宋_GB2312"/>
                <w:color w:val="auto"/>
                <w:kern w:val="0"/>
                <w:sz w:val="24"/>
                <w:szCs w:val="24"/>
                <w:highlight w:val="none"/>
              </w:rPr>
              <w:t>本项目收取采购代理服务费</w:t>
            </w:r>
          </w:p>
          <w:p w14:paraId="75C124A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本项目采购代理服务费由成交供应商向采购代理机构予以支付</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投标人如果投标即视为同意此约定。</w:t>
            </w:r>
          </w:p>
          <w:p w14:paraId="6B0FC7E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支付标准：参照计价格【2002】1980号文件及发改办价格【2003】857号文件下浮20%执行</w:t>
            </w:r>
          </w:p>
          <w:p w14:paraId="21FA17E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支付</w:t>
            </w:r>
            <w:r>
              <w:rPr>
                <w:rFonts w:hint="eastAsia" w:ascii="仿宋" w:hAnsi="仿宋" w:eastAsia="仿宋" w:cs="仿宋"/>
                <w:color w:val="auto"/>
                <w:highlight w:val="none"/>
              </w:rPr>
              <w:t>金额：</w:t>
            </w:r>
            <w:r>
              <w:rPr>
                <w:rFonts w:hint="eastAsia" w:ascii="仿宋" w:hAnsi="仿宋" w:eastAsia="仿宋" w:cs="仿宋"/>
                <w:color w:val="auto"/>
                <w:highlight w:val="none"/>
                <w:lang w:val="en-US" w:eastAsia="zh-CN"/>
              </w:rPr>
              <w:t>35408元</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大写</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叁万伍仟肆佰零捌</w:t>
            </w:r>
            <w:r>
              <w:rPr>
                <w:rFonts w:hint="eastAsia" w:ascii="仿宋" w:hAnsi="仿宋" w:eastAsia="仿宋" w:cs="仿宋"/>
                <w:color w:val="auto"/>
                <w:highlight w:val="none"/>
              </w:rPr>
              <w:t>元整）</w:t>
            </w:r>
          </w:p>
          <w:p w14:paraId="4C36265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支付形式： </w:t>
            </w:r>
            <w:r>
              <w:rPr>
                <w:rFonts w:hint="eastAsia" w:ascii="仿宋" w:hAnsi="仿宋" w:eastAsia="仿宋" w:cs="仿宋"/>
                <w:color w:val="auto"/>
                <w:highlight w:val="none"/>
                <w:lang w:eastAsia="zh-CN"/>
              </w:rPr>
              <w:t>银行公对公转账</w:t>
            </w:r>
            <w:r>
              <w:rPr>
                <w:rFonts w:hint="eastAsia" w:ascii="仿宋" w:hAnsi="仿宋" w:eastAsia="仿宋" w:cs="仿宋"/>
                <w:color w:val="auto"/>
                <w:highlight w:val="none"/>
              </w:rPr>
              <w:t xml:space="preserve"> </w:t>
            </w:r>
          </w:p>
          <w:p w14:paraId="4C75443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支付时间：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领取成交确认书当日 </w:t>
            </w:r>
          </w:p>
          <w:p w14:paraId="018440E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招标代理机构：奎屯锦业工程管理服务有限公司</w:t>
            </w:r>
          </w:p>
          <w:p w14:paraId="0A39056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通讯地址：奎屯市</w:t>
            </w:r>
            <w:r>
              <w:rPr>
                <w:rFonts w:hint="eastAsia" w:ascii="仿宋" w:hAnsi="仿宋" w:eastAsia="仿宋" w:cs="仿宋"/>
                <w:color w:val="auto"/>
                <w:highlight w:val="none"/>
                <w:lang w:eastAsia="zh-CN"/>
              </w:rPr>
              <w:t>北京西路</w:t>
            </w:r>
            <w:r>
              <w:rPr>
                <w:rFonts w:hint="eastAsia" w:ascii="仿宋" w:hAnsi="仿宋" w:eastAsia="仿宋" w:cs="仿宋"/>
                <w:color w:val="auto"/>
                <w:highlight w:val="none"/>
                <w:lang w:val="en-US" w:eastAsia="zh-CN"/>
              </w:rPr>
              <w:t>14号6楼</w:t>
            </w:r>
          </w:p>
          <w:p w14:paraId="05C695D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开户名称：奎屯锦业工程管理服务有限公司</w:t>
            </w:r>
          </w:p>
          <w:p w14:paraId="311F92F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银行账号：965009010002776691</w:t>
            </w:r>
          </w:p>
          <w:p w14:paraId="70CC49E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税 号：91654003MA78KCYK94</w:t>
            </w:r>
          </w:p>
          <w:p w14:paraId="07984CA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开户银行：中国邮政储蓄银行股份有限公司奎屯市北京西路支行</w:t>
            </w:r>
          </w:p>
          <w:p w14:paraId="3030721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firstLineChars="200"/>
              <w:textAlignment w:val="baseline"/>
              <w:rPr>
                <w:rFonts w:hint="eastAsia" w:ascii="仿宋" w:hAnsi="仿宋" w:eastAsia="仿宋" w:cs="仿宋"/>
                <w:color w:val="auto"/>
                <w:highlight w:val="none"/>
              </w:rPr>
            </w:pPr>
            <w:r>
              <w:rPr>
                <w:rFonts w:hint="eastAsia" w:ascii="仿宋_GB2312" w:hAnsi="仿宋_GB2312" w:eastAsia="仿宋_GB2312" w:cs="仿宋_GB2312"/>
                <w:b/>
                <w:bCs/>
                <w:color w:val="auto"/>
                <w:kern w:val="0"/>
                <w:sz w:val="24"/>
                <w:szCs w:val="24"/>
                <w:highlight w:val="none"/>
                <w:u w:val="none"/>
              </w:rPr>
              <w:t>注：打款时应备注项目名称及代理费</w:t>
            </w:r>
          </w:p>
        </w:tc>
      </w:tr>
      <w:tr w14:paraId="18815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3" w:hRule="atLeast"/>
          <w:jc w:val="center"/>
        </w:trPr>
        <w:tc>
          <w:tcPr>
            <w:tcW w:w="1077" w:type="dxa"/>
            <w:vAlign w:val="top"/>
          </w:tcPr>
          <w:p w14:paraId="35C076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color w:val="auto"/>
                <w:sz w:val="21"/>
                <w:highlight w:val="none"/>
              </w:rPr>
            </w:pPr>
          </w:p>
          <w:p w14:paraId="1341AB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color w:val="auto"/>
                <w:sz w:val="21"/>
                <w:highlight w:val="none"/>
              </w:rPr>
            </w:pPr>
          </w:p>
          <w:p w14:paraId="42EB8A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color w:val="auto"/>
                <w:sz w:val="21"/>
                <w:highlight w:val="none"/>
              </w:rPr>
            </w:pPr>
          </w:p>
          <w:p w14:paraId="7A224A97">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color w:val="auto"/>
                <w:sz w:val="21"/>
                <w:highlight w:val="none"/>
              </w:rPr>
            </w:pPr>
          </w:p>
          <w:p w14:paraId="4409841E">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color w:val="auto"/>
                <w:sz w:val="21"/>
                <w:highlight w:val="none"/>
              </w:rPr>
            </w:pPr>
          </w:p>
          <w:p w14:paraId="010D6A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color w:val="auto"/>
                <w:sz w:val="21"/>
                <w:highlight w:val="none"/>
              </w:rPr>
            </w:pPr>
          </w:p>
          <w:p w14:paraId="26EE4A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color w:val="auto"/>
                <w:sz w:val="21"/>
                <w:highlight w:val="none"/>
              </w:rPr>
            </w:pPr>
          </w:p>
          <w:p w14:paraId="11283CB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7"/>
                <w:highlight w:val="none"/>
              </w:rPr>
              <w:t>2</w:t>
            </w:r>
            <w:r>
              <w:rPr>
                <w:rFonts w:hint="eastAsia" w:ascii="仿宋" w:hAnsi="仿宋" w:eastAsia="仿宋" w:cs="仿宋"/>
                <w:color w:val="auto"/>
                <w:spacing w:val="-7"/>
                <w:highlight w:val="none"/>
                <w:lang w:val="en-US" w:eastAsia="zh-CN"/>
              </w:rPr>
              <w:t>2</w:t>
            </w:r>
          </w:p>
        </w:tc>
        <w:tc>
          <w:tcPr>
            <w:tcW w:w="1759" w:type="dxa"/>
            <w:gridSpan w:val="2"/>
            <w:vAlign w:val="top"/>
          </w:tcPr>
          <w:p w14:paraId="2F052B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b w:val="0"/>
                <w:bCs w:val="0"/>
                <w:color w:val="auto"/>
                <w:sz w:val="21"/>
                <w:highlight w:val="none"/>
              </w:rPr>
            </w:pPr>
          </w:p>
          <w:p w14:paraId="061F62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b w:val="0"/>
                <w:bCs w:val="0"/>
                <w:color w:val="auto"/>
                <w:sz w:val="21"/>
                <w:highlight w:val="none"/>
              </w:rPr>
            </w:pPr>
          </w:p>
          <w:p w14:paraId="6903EA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b w:val="0"/>
                <w:bCs w:val="0"/>
                <w:color w:val="auto"/>
                <w:sz w:val="21"/>
                <w:highlight w:val="none"/>
              </w:rPr>
            </w:pPr>
          </w:p>
          <w:p w14:paraId="1D614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b w:val="0"/>
                <w:bCs w:val="0"/>
                <w:color w:val="auto"/>
                <w:sz w:val="21"/>
                <w:highlight w:val="none"/>
              </w:rPr>
            </w:pPr>
          </w:p>
          <w:p w14:paraId="21BC37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b w:val="0"/>
                <w:bCs w:val="0"/>
                <w:color w:val="auto"/>
                <w:sz w:val="21"/>
                <w:highlight w:val="none"/>
              </w:rPr>
            </w:pPr>
          </w:p>
          <w:p w14:paraId="357C6E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仿宋" w:hAnsi="仿宋" w:eastAsia="仿宋" w:cs="仿宋"/>
                <w:b w:val="0"/>
                <w:bCs w:val="0"/>
                <w:color w:val="auto"/>
                <w:sz w:val="21"/>
                <w:highlight w:val="none"/>
              </w:rPr>
            </w:pPr>
          </w:p>
          <w:p w14:paraId="3C31D575">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b w:val="0"/>
                <w:bCs w:val="0"/>
                <w:color w:val="auto"/>
                <w:sz w:val="21"/>
                <w:highlight w:val="none"/>
              </w:rPr>
            </w:pPr>
          </w:p>
          <w:p w14:paraId="350A828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val="0"/>
                <w:bCs w:val="0"/>
                <w:color w:val="auto"/>
                <w:highlight w:val="none"/>
              </w:rPr>
            </w:pPr>
            <w:r>
              <w:rPr>
                <w:rFonts w:hint="eastAsia" w:ascii="仿宋" w:hAnsi="仿宋" w:eastAsia="仿宋" w:cs="仿宋"/>
                <w:b w:val="0"/>
                <w:bCs w:val="0"/>
                <w:color w:val="auto"/>
                <w:spacing w:val="-3"/>
                <w:highlight w:val="none"/>
              </w:rPr>
              <w:t>注意事项</w:t>
            </w:r>
          </w:p>
        </w:tc>
        <w:tc>
          <w:tcPr>
            <w:tcW w:w="7339" w:type="dxa"/>
            <w:vAlign w:val="top"/>
          </w:tcPr>
          <w:p w14:paraId="45C7A49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仿宋" w:hAnsi="仿宋" w:eastAsia="仿宋" w:cs="仿宋"/>
                <w:b w:val="0"/>
                <w:bCs w:val="0"/>
                <w:color w:val="auto"/>
                <w:highlight w:val="none"/>
              </w:rPr>
            </w:pPr>
            <w:r>
              <w:rPr>
                <w:rFonts w:hint="eastAsia" w:ascii="仿宋" w:hAnsi="仿宋" w:eastAsia="仿宋" w:cs="仿宋"/>
                <w:b w:val="0"/>
                <w:bCs w:val="0"/>
                <w:color w:val="auto"/>
                <w:spacing w:val="-1"/>
                <w:highlight w:val="none"/>
                <w14:textOutline w14:w="4358" w14:cap="flat" w14:cmpd="sng">
                  <w14:solidFill>
                    <w14:srgbClr w14:val="000000"/>
                  </w14:solidFill>
                  <w14:prstDash w14:val="solid"/>
                  <w14:miter w14:val="0"/>
                </w14:textOutline>
              </w:rPr>
              <w:t>1、供应商应对招标文件中加“★</w:t>
            </w:r>
            <w:r>
              <w:rPr>
                <w:rFonts w:hint="eastAsia" w:ascii="仿宋" w:hAnsi="仿宋" w:eastAsia="仿宋" w:cs="仿宋"/>
                <w:b w:val="0"/>
                <w:bCs w:val="0"/>
                <w:color w:val="auto"/>
                <w:spacing w:val="-88"/>
                <w:highlight w:val="none"/>
              </w:rPr>
              <w:t xml:space="preserve"> </w:t>
            </w:r>
            <w:r>
              <w:rPr>
                <w:rFonts w:hint="eastAsia" w:ascii="仿宋" w:hAnsi="仿宋" w:eastAsia="仿宋" w:cs="仿宋"/>
                <w:b w:val="0"/>
                <w:bCs w:val="0"/>
                <w:color w:val="auto"/>
                <w:spacing w:val="-1"/>
                <w:highlight w:val="none"/>
                <w14:textOutline w14:w="4358" w14:cap="flat" w14:cmpd="sng">
                  <w14:solidFill>
                    <w14:srgbClr w14:val="000000"/>
                  </w14:solidFill>
                  <w14:prstDash w14:val="solid"/>
                  <w14:miter w14:val="0"/>
                </w14:textOutline>
              </w:rPr>
              <w:t>”、废标、无</w:t>
            </w:r>
            <w:r>
              <w:rPr>
                <w:rFonts w:hint="eastAsia" w:ascii="仿宋" w:hAnsi="仿宋" w:eastAsia="仿宋" w:cs="仿宋"/>
                <w:b w:val="0"/>
                <w:bCs w:val="0"/>
                <w:color w:val="auto"/>
                <w:spacing w:val="-2"/>
                <w:highlight w:val="none"/>
                <w14:textOutline w14:w="4358" w14:cap="flat" w14:cmpd="sng">
                  <w14:solidFill>
                    <w14:srgbClr w14:val="000000"/>
                  </w14:solidFill>
                  <w14:prstDash w14:val="solid"/>
                  <w14:miter w14:val="0"/>
                </w14:textOutline>
              </w:rPr>
              <w:t>效标、投标被拒绝字</w:t>
            </w:r>
            <w:r>
              <w:rPr>
                <w:rFonts w:hint="eastAsia" w:ascii="仿宋" w:hAnsi="仿宋" w:eastAsia="仿宋" w:cs="仿宋"/>
                <w:b w:val="0"/>
                <w:bCs w:val="0"/>
                <w:color w:val="auto"/>
                <w:highlight w:val="none"/>
              </w:rPr>
              <w:t xml:space="preserve"> </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样的条款引起重视，如不满足此类条款的规定，将视为未实质性响</w:t>
            </w:r>
            <w:r>
              <w:rPr>
                <w:rFonts w:hint="eastAsia" w:ascii="仿宋" w:hAnsi="仿宋" w:eastAsia="仿宋" w:cs="仿宋"/>
                <w:b w:val="0"/>
                <w:bCs w:val="0"/>
                <w:color w:val="auto"/>
                <w:spacing w:val="16"/>
                <w:highlight w:val="none"/>
              </w:rPr>
              <w:t xml:space="preserve"> </w:t>
            </w:r>
            <w:r>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t>应招标文件要求，其投标无效。</w:t>
            </w:r>
          </w:p>
          <w:p w14:paraId="624066D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t>2、着重提醒各供应商注意并认真查看招标文件中的每一个条款及要</w:t>
            </w:r>
            <w:r>
              <w:rPr>
                <w:rFonts w:hint="eastAsia" w:ascii="仿宋" w:hAnsi="仿宋" w:eastAsia="仿宋" w:cs="仿宋"/>
                <w:b w:val="0"/>
                <w:bCs w:val="0"/>
                <w:color w:val="auto"/>
                <w:spacing w:val="8"/>
                <w:highlight w:val="none"/>
              </w:rPr>
              <w:t xml:space="preserve"> </w:t>
            </w:r>
            <w:r>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t>求，因误读招标文件而造成的后果，采购人概不负责。</w:t>
            </w:r>
          </w:p>
          <w:p w14:paraId="7EF255C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t>3、投标文件中有弄虚作假的内容，其投标文件作废。（如假证书、</w:t>
            </w:r>
            <w:r>
              <w:rPr>
                <w:rFonts w:hint="eastAsia" w:ascii="仿宋" w:hAnsi="仿宋" w:eastAsia="仿宋" w:cs="仿宋"/>
                <w:b w:val="0"/>
                <w:bCs w:val="0"/>
                <w:color w:val="auto"/>
                <w:spacing w:val="6"/>
                <w:highlight w:val="none"/>
              </w:rPr>
              <w:t xml:space="preserve"> </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假业绩、隐瞒不良行为记录、夸大荣誉、使用非本单位在职员工的</w:t>
            </w:r>
            <w:r>
              <w:rPr>
                <w:rFonts w:hint="eastAsia" w:ascii="仿宋" w:hAnsi="仿宋" w:eastAsia="仿宋" w:cs="仿宋"/>
                <w:b w:val="0"/>
                <w:bCs w:val="0"/>
                <w:color w:val="auto"/>
                <w:spacing w:val="17"/>
                <w:highlight w:val="none"/>
              </w:rPr>
              <w:t xml:space="preserve"> </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相关证件及不符合招标文件规定的条款等</w:t>
            </w:r>
            <w:r>
              <w:rPr>
                <w:rFonts w:hint="eastAsia" w:ascii="仿宋" w:hAnsi="仿宋" w:eastAsia="仿宋" w:cs="仿宋"/>
                <w:b w:val="0"/>
                <w:bCs w:val="0"/>
                <w:color w:val="auto"/>
                <w:spacing w:val="12"/>
                <w:highlight w:val="none"/>
                <w14:textOutline w14:w="4358" w14:cap="flat" w14:cmpd="sng">
                  <w14:solidFill>
                    <w14:srgbClr w14:val="000000"/>
                  </w14:solidFill>
                  <w14:prstDash w14:val="solid"/>
                  <w14:miter w14:val="0"/>
                </w14:textOutline>
              </w:rPr>
              <w:t>）；</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在签订合同之前，采</w:t>
            </w:r>
            <w:r>
              <w:rPr>
                <w:rFonts w:hint="eastAsia" w:ascii="仿宋" w:hAnsi="仿宋" w:eastAsia="仿宋" w:cs="仿宋"/>
                <w:b w:val="0"/>
                <w:bCs w:val="0"/>
                <w:color w:val="auto"/>
                <w:spacing w:val="1"/>
                <w:highlight w:val="none"/>
              </w:rPr>
              <w:t xml:space="preserve"> </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购人如发现供应商的投标文件有弄虚作假内容，采购人可拒绝与其</w:t>
            </w:r>
            <w:r>
              <w:rPr>
                <w:rFonts w:hint="eastAsia" w:ascii="仿宋" w:hAnsi="仿宋" w:eastAsia="仿宋" w:cs="仿宋"/>
                <w:b w:val="0"/>
                <w:bCs w:val="0"/>
                <w:color w:val="auto"/>
                <w:spacing w:val="17"/>
                <w:highlight w:val="none"/>
              </w:rPr>
              <w:t xml:space="preserve"> </w:t>
            </w:r>
            <w:r>
              <w:rPr>
                <w:rFonts w:hint="eastAsia" w:ascii="仿宋" w:hAnsi="仿宋" w:eastAsia="仿宋" w:cs="仿宋"/>
                <w:b w:val="0"/>
                <w:bCs w:val="0"/>
                <w:color w:val="auto"/>
                <w:spacing w:val="-2"/>
                <w:highlight w:val="none"/>
                <w14:textOutline w14:w="4358" w14:cap="flat" w14:cmpd="sng">
                  <w14:solidFill>
                    <w14:srgbClr w14:val="000000"/>
                  </w14:solidFill>
                  <w14:prstDash w14:val="solid"/>
                  <w14:miter w14:val="0"/>
                </w14:textOutline>
              </w:rPr>
              <w:t>签订合同。</w:t>
            </w:r>
          </w:p>
          <w:p w14:paraId="4DDE699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t>4、供应商应保证在本项目使用的任何产品和服务（包括部分使用）</w:t>
            </w:r>
            <w:r>
              <w:rPr>
                <w:rFonts w:hint="eastAsia" w:ascii="仿宋" w:hAnsi="仿宋" w:eastAsia="仿宋" w:cs="仿宋"/>
                <w:b w:val="0"/>
                <w:bCs w:val="0"/>
                <w:color w:val="auto"/>
                <w:spacing w:val="1"/>
                <w:highlight w:val="none"/>
              </w:rPr>
              <w:t xml:space="preserve"> </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时，不会产生因第三方提出侵犯其专利权、商标权或其它知识产权</w:t>
            </w:r>
            <w:r>
              <w:rPr>
                <w:rFonts w:hint="eastAsia" w:ascii="仿宋" w:hAnsi="仿宋" w:eastAsia="仿宋" w:cs="仿宋"/>
                <w:b w:val="0"/>
                <w:bCs w:val="0"/>
                <w:color w:val="auto"/>
                <w:spacing w:val="14"/>
                <w:highlight w:val="none"/>
              </w:rPr>
              <w:t xml:space="preserve"> </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而引起的法律和经济纠纷，如因专利权、商标权或其它知识产权而</w:t>
            </w:r>
            <w:r>
              <w:rPr>
                <w:rFonts w:hint="eastAsia" w:ascii="仿宋" w:hAnsi="仿宋" w:eastAsia="仿宋" w:cs="仿宋"/>
                <w:b w:val="0"/>
                <w:bCs w:val="0"/>
                <w:color w:val="auto"/>
                <w:spacing w:val="14"/>
                <w:highlight w:val="none"/>
              </w:rPr>
              <w:t xml:space="preserve"> </w:t>
            </w:r>
            <w:r>
              <w:rPr>
                <w:rFonts w:hint="eastAsia" w:ascii="仿宋" w:hAnsi="仿宋" w:eastAsia="仿宋" w:cs="仿宋"/>
                <w:b w:val="0"/>
                <w:bCs w:val="0"/>
                <w:color w:val="auto"/>
                <w:spacing w:val="4"/>
                <w:highlight w:val="none"/>
                <w14:textOutline w14:w="4358" w14:cap="flat" w14:cmpd="sng">
                  <w14:solidFill>
                    <w14:srgbClr w14:val="000000"/>
                  </w14:solidFill>
                  <w14:prstDash w14:val="solid"/>
                  <w14:miter w14:val="0"/>
                </w14:textOutline>
              </w:rPr>
              <w:t>引起法律和经济纠纷，由供应商承担所有相关责任的同时不得耽误</w:t>
            </w:r>
            <w:r>
              <w:rPr>
                <w:rFonts w:hint="eastAsia" w:ascii="仿宋" w:hAnsi="仿宋" w:eastAsia="仿宋" w:cs="仿宋"/>
                <w:b w:val="0"/>
                <w:bCs w:val="0"/>
                <w:color w:val="auto"/>
                <w:spacing w:val="11"/>
                <w:highlight w:val="none"/>
              </w:rPr>
              <w:t xml:space="preserve"> </w:t>
            </w:r>
            <w:r>
              <w:rPr>
                <w:rFonts w:hint="eastAsia" w:ascii="仿宋" w:hAnsi="仿宋" w:eastAsia="仿宋" w:cs="仿宋"/>
                <w:b w:val="0"/>
                <w:bCs w:val="0"/>
                <w:color w:val="auto"/>
                <w:spacing w:val="-1"/>
                <w:highlight w:val="none"/>
                <w14:textOutline w14:w="4358" w14:cap="flat" w14:cmpd="sng">
                  <w14:solidFill>
                    <w14:srgbClr w14:val="000000"/>
                  </w14:solidFill>
                  <w14:prstDash w14:val="solid"/>
                  <w14:miter w14:val="0"/>
                </w14:textOutline>
              </w:rPr>
              <w:t>本项目供货。</w:t>
            </w:r>
          </w:p>
        </w:tc>
      </w:tr>
      <w:tr w14:paraId="1AF0E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077" w:type="dxa"/>
            <w:vAlign w:val="top"/>
          </w:tcPr>
          <w:p w14:paraId="7C6E1C7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color w:val="auto"/>
                <w:spacing w:val="-7"/>
                <w:highlight w:val="none"/>
                <w:lang w:val="en-US" w:eastAsia="zh-CN"/>
              </w:rPr>
            </w:pPr>
            <w:r>
              <w:rPr>
                <w:rFonts w:hint="eastAsia" w:ascii="仿宋" w:hAnsi="仿宋" w:eastAsia="仿宋" w:cs="仿宋"/>
                <w:color w:val="auto"/>
                <w:spacing w:val="-7"/>
                <w:highlight w:val="none"/>
                <w:lang w:val="en-US" w:eastAsia="zh-CN"/>
              </w:rPr>
              <w:t>23</w:t>
            </w:r>
          </w:p>
        </w:tc>
        <w:tc>
          <w:tcPr>
            <w:tcW w:w="1759" w:type="dxa"/>
            <w:gridSpan w:val="2"/>
            <w:vAlign w:val="top"/>
          </w:tcPr>
          <w:p w14:paraId="45EA914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b w:val="0"/>
                <w:bCs w:val="0"/>
                <w:color w:val="auto"/>
                <w:spacing w:val="-3"/>
                <w:highlight w:val="none"/>
                <w:lang w:val="en-US" w:eastAsia="zh-CN"/>
              </w:rPr>
            </w:pPr>
            <w:r>
              <w:rPr>
                <w:rFonts w:hint="eastAsia" w:ascii="仿宋" w:hAnsi="仿宋" w:eastAsia="仿宋" w:cs="仿宋"/>
                <w:b w:val="0"/>
                <w:bCs w:val="0"/>
                <w:color w:val="auto"/>
                <w:spacing w:val="-3"/>
                <w:highlight w:val="none"/>
                <w:lang w:val="en-US" w:eastAsia="zh-CN"/>
              </w:rPr>
              <w:t>专家评审费</w:t>
            </w:r>
          </w:p>
        </w:tc>
        <w:tc>
          <w:tcPr>
            <w:tcW w:w="7339" w:type="dxa"/>
            <w:vAlign w:val="top"/>
          </w:tcPr>
          <w:p w14:paraId="5A68AFF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pPr>
            <w:r>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t>由成交单位支付约2</w:t>
            </w:r>
            <w:r>
              <w:rPr>
                <w:rFonts w:hint="eastAsia" w:ascii="仿宋" w:hAnsi="仿宋" w:eastAsia="仿宋" w:cs="仿宋"/>
                <w:b w:val="0"/>
                <w:bCs w:val="0"/>
                <w:color w:val="auto"/>
                <w:highlight w:val="none"/>
                <w:lang w:val="en-US" w:eastAsia="zh-CN"/>
                <w14:textOutline w14:w="4358" w14:cap="flat" w14:cmpd="sng">
                  <w14:solidFill>
                    <w14:srgbClr w14:val="000000"/>
                  </w14:solidFill>
                  <w14:prstDash w14:val="solid"/>
                  <w14:miter w14:val="0"/>
                </w14:textOutline>
              </w:rPr>
              <w:t>7</w:t>
            </w:r>
            <w:r>
              <w:rPr>
                <w:rFonts w:hint="eastAsia" w:ascii="仿宋" w:hAnsi="仿宋" w:eastAsia="仿宋" w:cs="仿宋"/>
                <w:b w:val="0"/>
                <w:bCs w:val="0"/>
                <w:color w:val="auto"/>
                <w:highlight w:val="none"/>
                <w14:textOutline w14:w="4358" w14:cap="flat" w14:cmpd="sng">
                  <w14:solidFill>
                    <w14:srgbClr w14:val="000000"/>
                  </w14:solidFill>
                  <w14:prstDash w14:val="solid"/>
                  <w14:miter w14:val="0"/>
                </w14:textOutline>
              </w:rPr>
              <w:t>00元，多退少补。</w:t>
            </w:r>
          </w:p>
        </w:tc>
      </w:tr>
    </w:tbl>
    <w:p w14:paraId="110F00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4" w:firstLineChars="200"/>
        <w:textAlignment w:val="baseline"/>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14:textOutline w14:w="3795" w14:cap="flat" w14:cmpd="sng">
            <w14:solidFill>
              <w14:srgbClr w14:val="000000"/>
            </w14:solidFill>
            <w14:prstDash w14:val="solid"/>
            <w14:miter w14:val="0"/>
          </w14:textOutline>
        </w:rPr>
        <w:t>注：如有矛盾，</w:t>
      </w:r>
      <w:r>
        <w:rPr>
          <w:rFonts w:hint="eastAsia" w:ascii="仿宋" w:hAnsi="仿宋" w:eastAsia="仿宋" w:cs="仿宋"/>
          <w:color w:val="auto"/>
          <w:spacing w:val="-60"/>
          <w:sz w:val="20"/>
          <w:szCs w:val="20"/>
          <w:highlight w:val="none"/>
        </w:rPr>
        <w:t xml:space="preserve"> </w:t>
      </w:r>
      <w:r>
        <w:rPr>
          <w:rFonts w:hint="eastAsia" w:ascii="仿宋" w:hAnsi="仿宋" w:eastAsia="仿宋" w:cs="仿宋"/>
          <w:color w:val="auto"/>
          <w:spacing w:val="6"/>
          <w:sz w:val="20"/>
          <w:szCs w:val="20"/>
          <w:highlight w:val="none"/>
          <w14:textOutline w14:w="3795" w14:cap="flat" w14:cmpd="sng">
            <w14:solidFill>
              <w14:srgbClr w14:val="000000"/>
            </w14:solidFill>
            <w14:prstDash w14:val="solid"/>
            <w14:miter w14:val="0"/>
          </w14:textOutline>
        </w:rPr>
        <w:t>以本表为准！</w:t>
      </w:r>
    </w:p>
    <w:p w14:paraId="7DC318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00" w:firstLineChars="200"/>
        <w:textAlignment w:val="baseline"/>
        <w:rPr>
          <w:rFonts w:hint="eastAsia" w:ascii="仿宋" w:hAnsi="仿宋" w:eastAsia="仿宋" w:cs="仿宋"/>
          <w:color w:val="auto"/>
          <w:sz w:val="20"/>
          <w:szCs w:val="20"/>
          <w:highlight w:val="none"/>
        </w:rPr>
        <w:sectPr>
          <w:footerReference r:id="rId6" w:type="default"/>
          <w:pgSz w:w="11907" w:h="16840"/>
          <w:pgMar w:top="1440" w:right="1800" w:bottom="1440" w:left="1800" w:header="0" w:footer="1066" w:gutter="0"/>
          <w:pgNumType w:fmt="decimal"/>
          <w:cols w:space="720" w:num="1"/>
        </w:sectPr>
      </w:pPr>
    </w:p>
    <w:p w14:paraId="5B20B66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color w:val="auto"/>
          <w:spacing w:val="-11"/>
          <w:sz w:val="36"/>
          <w:szCs w:val="36"/>
          <w:highlight w:val="none"/>
          <w14:textOutline w14:w="5103" w14:cap="flat" w14:cmpd="sng">
            <w14:solidFill>
              <w14:srgbClr w14:val="000000"/>
            </w14:solidFill>
            <w14:prstDash w14:val="solid"/>
            <w14:miter w14:val="0"/>
          </w14:textOutline>
        </w:rPr>
      </w:pPr>
      <w:r>
        <w:rPr>
          <w:rFonts w:hint="eastAsia" w:ascii="仿宋_GB2312" w:hAnsi="仿宋_GB2312" w:eastAsia="仿宋_GB2312" w:cs="仿宋_GB2312"/>
          <w:color w:val="auto"/>
          <w:spacing w:val="-11"/>
          <w:sz w:val="36"/>
          <w:szCs w:val="36"/>
          <w:highlight w:val="none"/>
          <w14:textOutline w14:w="5103" w14:cap="flat" w14:cmpd="sng">
            <w14:solidFill>
              <w14:srgbClr w14:val="000000"/>
            </w14:solidFill>
            <w14:prstDash w14:val="solid"/>
            <w14:miter w14:val="0"/>
          </w14:textOutline>
        </w:rPr>
        <w:t>一</w:t>
      </w:r>
      <w:r>
        <w:rPr>
          <w:rFonts w:hint="eastAsia" w:ascii="仿宋_GB2312" w:hAnsi="仿宋_GB2312" w:eastAsia="仿宋_GB2312" w:cs="仿宋_GB2312"/>
          <w:color w:val="auto"/>
          <w:spacing w:val="-110"/>
          <w:sz w:val="36"/>
          <w:szCs w:val="36"/>
          <w:highlight w:val="none"/>
        </w:rPr>
        <w:t xml:space="preserve"> </w:t>
      </w:r>
      <w:r>
        <w:rPr>
          <w:rFonts w:hint="eastAsia" w:ascii="仿宋_GB2312" w:hAnsi="仿宋_GB2312" w:eastAsia="仿宋_GB2312" w:cs="仿宋_GB2312"/>
          <w:color w:val="auto"/>
          <w:spacing w:val="-11"/>
          <w:sz w:val="36"/>
          <w:szCs w:val="36"/>
          <w:highlight w:val="none"/>
          <w14:textOutline w14:w="5103" w14:cap="flat" w14:cmpd="sng">
            <w14:solidFill>
              <w14:srgbClr w14:val="000000"/>
            </w14:solidFill>
            <w14:prstDash w14:val="solid"/>
            <w14:miter w14:val="0"/>
          </w14:textOutline>
        </w:rPr>
        <w:t>、说</w:t>
      </w:r>
      <w:r>
        <w:rPr>
          <w:rFonts w:hint="eastAsia" w:ascii="仿宋_GB2312" w:hAnsi="仿宋_GB2312" w:eastAsia="仿宋_GB2312" w:cs="仿宋_GB2312"/>
          <w:color w:val="auto"/>
          <w:spacing w:val="19"/>
          <w:sz w:val="36"/>
          <w:szCs w:val="36"/>
          <w:highlight w:val="none"/>
        </w:rPr>
        <w:t xml:space="preserve">  </w:t>
      </w:r>
      <w:r>
        <w:rPr>
          <w:rFonts w:hint="eastAsia" w:ascii="仿宋_GB2312" w:hAnsi="仿宋_GB2312" w:eastAsia="仿宋_GB2312" w:cs="仿宋_GB2312"/>
          <w:color w:val="auto"/>
          <w:spacing w:val="-11"/>
          <w:sz w:val="36"/>
          <w:szCs w:val="36"/>
          <w:highlight w:val="none"/>
          <w14:textOutline w14:w="5103" w14:cap="flat" w14:cmpd="sng">
            <w14:solidFill>
              <w14:srgbClr w14:val="000000"/>
            </w14:solidFill>
            <w14:prstDash w14:val="solid"/>
            <w14:miter w14:val="0"/>
          </w14:textOutline>
        </w:rPr>
        <w:t>明</w:t>
      </w:r>
    </w:p>
    <w:p w14:paraId="06E7FE1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1.适用范围</w:t>
      </w:r>
    </w:p>
    <w:p w14:paraId="594393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1.1 本招标文件仅适用于本次招标活动。</w:t>
      </w:r>
    </w:p>
    <w:p w14:paraId="09DD11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2.定义</w:t>
      </w:r>
    </w:p>
    <w:p w14:paraId="7F0C65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2.1 “采购人</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pacing w:val="-1"/>
          <w:sz w:val="24"/>
          <w:szCs w:val="24"/>
          <w:highlight w:val="none"/>
        </w:rPr>
        <w:t>”系指依法进行政府采购的国家机关</w:t>
      </w:r>
      <w:r>
        <w:rPr>
          <w:rFonts w:hint="eastAsia" w:ascii="仿宋_GB2312" w:hAnsi="仿宋_GB2312" w:eastAsia="仿宋_GB2312" w:cs="仿宋_GB2312"/>
          <w:color w:val="auto"/>
          <w:spacing w:val="-2"/>
          <w:sz w:val="24"/>
          <w:szCs w:val="24"/>
          <w:highlight w:val="none"/>
        </w:rPr>
        <w:t>、事业单位、团体组织；</w:t>
      </w:r>
    </w:p>
    <w:p w14:paraId="15ACDF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2.2 “采购代理机构</w:t>
      </w:r>
      <w:r>
        <w:rPr>
          <w:rFonts w:hint="eastAsia" w:ascii="仿宋_GB2312" w:hAnsi="仿宋_GB2312" w:eastAsia="仿宋_GB2312" w:cs="仿宋_GB2312"/>
          <w:color w:val="auto"/>
          <w:spacing w:val="-72"/>
          <w:sz w:val="24"/>
          <w:szCs w:val="24"/>
          <w:highlight w:val="none"/>
        </w:rPr>
        <w:t xml:space="preserve"> </w:t>
      </w:r>
      <w:r>
        <w:rPr>
          <w:rFonts w:hint="eastAsia" w:ascii="仿宋_GB2312" w:hAnsi="仿宋_GB2312" w:eastAsia="仿宋_GB2312" w:cs="仿宋_GB2312"/>
          <w:color w:val="auto"/>
          <w:spacing w:val="-2"/>
          <w:sz w:val="24"/>
          <w:szCs w:val="24"/>
          <w:highlight w:val="none"/>
        </w:rPr>
        <w:t>”是指集中采购机构或从事采购代理业务的社会中介机构；</w:t>
      </w:r>
    </w:p>
    <w:p w14:paraId="53EF40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2.3“供应商</w:t>
      </w:r>
      <w:r>
        <w:rPr>
          <w:rFonts w:hint="eastAsia" w:ascii="仿宋_GB2312" w:hAnsi="仿宋_GB2312" w:eastAsia="仿宋_GB2312" w:cs="仿宋_GB2312"/>
          <w:color w:val="auto"/>
          <w:spacing w:val="-84"/>
          <w:sz w:val="24"/>
          <w:szCs w:val="24"/>
          <w:highlight w:val="none"/>
        </w:rPr>
        <w:t xml:space="preserve"> </w:t>
      </w:r>
      <w:r>
        <w:rPr>
          <w:rFonts w:hint="eastAsia" w:ascii="仿宋_GB2312" w:hAnsi="仿宋_GB2312" w:eastAsia="仿宋_GB2312" w:cs="仿宋_GB2312"/>
          <w:color w:val="auto"/>
          <w:spacing w:val="-4"/>
          <w:sz w:val="24"/>
          <w:szCs w:val="24"/>
          <w:highlight w:val="none"/>
        </w:rPr>
        <w:t>”系指响应招标文件并且符合招标文件规定资格条件和参加投标竞争的法人、</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其他组织或者自然人；</w:t>
      </w:r>
    </w:p>
    <w:p w14:paraId="69C163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2.4“供应商公章</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pacing w:val="-1"/>
          <w:sz w:val="24"/>
          <w:szCs w:val="24"/>
          <w:highlight w:val="none"/>
        </w:rPr>
        <w:t>”在投标文件中指与供应商标准公章一</w:t>
      </w:r>
      <w:r>
        <w:rPr>
          <w:rFonts w:hint="eastAsia" w:ascii="仿宋_GB2312" w:hAnsi="仿宋_GB2312" w:eastAsia="仿宋_GB2312" w:cs="仿宋_GB2312"/>
          <w:color w:val="auto"/>
          <w:spacing w:val="-2"/>
          <w:sz w:val="24"/>
          <w:szCs w:val="24"/>
          <w:highlight w:val="none"/>
        </w:rPr>
        <w:t>致的供应商电子签章。</w:t>
      </w:r>
    </w:p>
    <w:p w14:paraId="5717FE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2.5“</w:t>
      </w:r>
      <w:r>
        <w:rPr>
          <w:rFonts w:hint="eastAsia" w:ascii="仿宋_GB2312" w:hAnsi="仿宋_GB2312" w:eastAsia="仿宋_GB2312" w:cs="仿宋_GB2312"/>
          <w:color w:val="auto"/>
          <w:spacing w:val="-75"/>
          <w:sz w:val="24"/>
          <w:szCs w:val="24"/>
          <w:highlight w:val="none"/>
        </w:rPr>
        <w:t xml:space="preserve"> </w:t>
      </w:r>
      <w:r>
        <w:rPr>
          <w:rFonts w:hint="eastAsia" w:ascii="仿宋_GB2312" w:hAnsi="仿宋_GB2312" w:eastAsia="仿宋_GB2312" w:cs="仿宋_GB2312"/>
          <w:color w:val="auto"/>
          <w:spacing w:val="-4"/>
          <w:sz w:val="24"/>
          <w:szCs w:val="24"/>
          <w:highlight w:val="none"/>
        </w:rPr>
        <w:t>电子投标文件</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pacing w:val="-4"/>
          <w:sz w:val="24"/>
          <w:szCs w:val="24"/>
          <w:highlight w:val="none"/>
        </w:rPr>
        <w:t>”指利用政采云平台提供的“</w:t>
      </w:r>
      <w:r>
        <w:rPr>
          <w:rFonts w:hint="eastAsia" w:ascii="仿宋_GB2312" w:hAnsi="仿宋_GB2312" w:eastAsia="仿宋_GB2312" w:cs="仿宋_GB2312"/>
          <w:color w:val="auto"/>
          <w:spacing w:val="-83"/>
          <w:sz w:val="24"/>
          <w:szCs w:val="24"/>
          <w:highlight w:val="none"/>
        </w:rPr>
        <w:t xml:space="preserve"> </w:t>
      </w:r>
      <w:r>
        <w:rPr>
          <w:rFonts w:hint="eastAsia" w:ascii="仿宋_GB2312" w:hAnsi="仿宋_GB2312" w:eastAsia="仿宋_GB2312" w:cs="仿宋_GB2312"/>
          <w:color w:val="auto"/>
          <w:spacing w:val="-4"/>
          <w:sz w:val="24"/>
          <w:szCs w:val="24"/>
          <w:highlight w:val="none"/>
        </w:rPr>
        <w:t>电子投标文件制作工具</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pacing w:val="-4"/>
          <w:sz w:val="24"/>
          <w:szCs w:val="24"/>
          <w:highlight w:val="none"/>
        </w:rPr>
        <w:t>”编制的投标文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件加密标书及与加密标书同时生成的备份标书。</w:t>
      </w:r>
    </w:p>
    <w:p w14:paraId="544E3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2.6“联合体</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z w:val="24"/>
          <w:szCs w:val="24"/>
          <w:highlight w:val="none"/>
        </w:rPr>
        <w:t>”是指以两个或两个以上的响应招标、参加投标竞争的依法成立的公司或其 他组织组成的一个供应商的身份共同投标的供应商（如</w:t>
      </w:r>
      <w:r>
        <w:rPr>
          <w:rFonts w:hint="eastAsia" w:ascii="仿宋_GB2312" w:hAnsi="仿宋_GB2312" w:eastAsia="仿宋_GB2312" w:cs="仿宋_GB2312"/>
          <w:color w:val="auto"/>
          <w:spacing w:val="-1"/>
          <w:sz w:val="24"/>
          <w:szCs w:val="24"/>
          <w:highlight w:val="none"/>
        </w:rPr>
        <w:t>允许联合体参与投标）。</w:t>
      </w:r>
    </w:p>
    <w:p w14:paraId="0E403C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2.7 “</w:t>
      </w:r>
      <w:r>
        <w:rPr>
          <w:rFonts w:hint="eastAsia" w:ascii="仿宋_GB2312" w:hAnsi="仿宋_GB2312" w:eastAsia="仿宋_GB2312" w:cs="仿宋_GB2312"/>
          <w:color w:val="auto"/>
          <w:spacing w:val="-86"/>
          <w:sz w:val="24"/>
          <w:szCs w:val="24"/>
          <w:highlight w:val="none"/>
        </w:rPr>
        <w:t xml:space="preserve"> </w:t>
      </w:r>
      <w:r>
        <w:rPr>
          <w:rFonts w:hint="eastAsia" w:ascii="仿宋_GB2312" w:hAnsi="仿宋_GB2312" w:eastAsia="仿宋_GB2312" w:cs="仿宋_GB2312"/>
          <w:color w:val="auto"/>
          <w:spacing w:val="-2"/>
          <w:sz w:val="24"/>
          <w:szCs w:val="24"/>
          <w:highlight w:val="none"/>
        </w:rPr>
        <w:t>中标方</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pacing w:val="-2"/>
          <w:sz w:val="24"/>
          <w:szCs w:val="24"/>
          <w:highlight w:val="none"/>
        </w:rPr>
        <w:t>”系指经评标委员会评定后由评标委员会推荐并由采购人确定的供应商。</w:t>
      </w:r>
    </w:p>
    <w:p w14:paraId="056D4CC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3.合格的供应商</w:t>
      </w:r>
    </w:p>
    <w:p w14:paraId="5AB171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有能力提供招标文件中所要求的服务、资格</w:t>
      </w:r>
      <w:r>
        <w:rPr>
          <w:rFonts w:hint="eastAsia" w:ascii="仿宋_GB2312" w:hAnsi="仿宋_GB2312" w:eastAsia="仿宋_GB2312" w:cs="仿宋_GB2312"/>
          <w:color w:val="auto"/>
          <w:spacing w:val="-1"/>
          <w:sz w:val="24"/>
          <w:szCs w:val="24"/>
          <w:highlight w:val="none"/>
        </w:rPr>
        <w:t>审查合格的供应商为合格的供应商；</w:t>
      </w:r>
    </w:p>
    <w:p w14:paraId="430351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3.2 供应商必须遵守有关的国内法律和规章条例。</w:t>
      </w:r>
    </w:p>
    <w:p w14:paraId="0C22979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4.供应商资格要求</w:t>
      </w:r>
    </w:p>
    <w:p w14:paraId="764C0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符合投标须知前附表第</w:t>
      </w:r>
      <w:r>
        <w:rPr>
          <w:rFonts w:hint="eastAsia" w:ascii="仿宋_GB2312" w:hAnsi="仿宋_GB2312" w:eastAsia="仿宋_GB2312" w:cs="仿宋_GB2312"/>
          <w:color w:val="auto"/>
          <w:spacing w:val="-38"/>
          <w:sz w:val="24"/>
          <w:szCs w:val="24"/>
          <w:highlight w:val="none"/>
        </w:rPr>
        <w:t xml:space="preserve"> </w:t>
      </w:r>
      <w:r>
        <w:rPr>
          <w:rFonts w:hint="eastAsia" w:ascii="仿宋_GB2312" w:hAnsi="仿宋_GB2312" w:eastAsia="仿宋_GB2312" w:cs="仿宋_GB2312"/>
          <w:color w:val="auto"/>
          <w:spacing w:val="-3"/>
          <w:sz w:val="24"/>
          <w:szCs w:val="24"/>
          <w:highlight w:val="none"/>
        </w:rPr>
        <w:t>5</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3"/>
          <w:sz w:val="24"/>
          <w:szCs w:val="24"/>
          <w:highlight w:val="none"/>
        </w:rPr>
        <w:t>项的要求。</w:t>
      </w:r>
    </w:p>
    <w:p w14:paraId="0A9BBDC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投标费用</w:t>
      </w:r>
    </w:p>
    <w:p w14:paraId="6245CB6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line="360" w:lineRule="auto"/>
        <w:ind w:right="0" w:rightChars="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5.1</w:t>
      </w:r>
      <w:r>
        <w:rPr>
          <w:rFonts w:hint="eastAsia" w:ascii="仿宋_GB2312" w:hAnsi="仿宋_GB2312" w:eastAsia="仿宋_GB2312" w:cs="仿宋_GB2312"/>
          <w:color w:val="auto"/>
          <w:spacing w:val="-50"/>
          <w:sz w:val="24"/>
          <w:szCs w:val="24"/>
          <w:highlight w:val="none"/>
        </w:rPr>
        <w:t xml:space="preserve"> </w:t>
      </w:r>
      <w:r>
        <w:rPr>
          <w:rFonts w:hint="eastAsia" w:ascii="仿宋_GB2312" w:hAnsi="仿宋_GB2312" w:eastAsia="仿宋_GB2312" w:cs="仿宋_GB2312"/>
          <w:color w:val="auto"/>
          <w:spacing w:val="-1"/>
          <w:sz w:val="24"/>
          <w:szCs w:val="24"/>
          <w:highlight w:val="none"/>
        </w:rPr>
        <w:t>供应商应承担所有编写、提交投标文件、参加招标会议等有关的费用，不论投标的结</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果如何，采购人和采购代理机构在任何情况下均无义务和责任承担这些费用。</w:t>
      </w:r>
    </w:p>
    <w:p w14:paraId="2ECC060F">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2"/>
          <w:sz w:val="36"/>
          <w:szCs w:val="36"/>
          <w:highlight w:val="none"/>
          <w14:textOutline w14:w="5103" w14:cap="flat" w14:cmpd="sng">
            <w14:solidFill>
              <w14:srgbClr w14:val="000000"/>
            </w14:solidFill>
            <w14:prstDash w14:val="solid"/>
            <w14:miter w14:val="0"/>
          </w14:textOutline>
        </w:rPr>
        <w:t>二、招标文件</w:t>
      </w:r>
    </w:p>
    <w:p w14:paraId="7F5B519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6.招标文件构成</w:t>
      </w:r>
    </w:p>
    <w:p w14:paraId="3F4CFA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6.1</w:t>
      </w:r>
      <w:r>
        <w:rPr>
          <w:rFonts w:hint="eastAsia" w:ascii="仿宋_GB2312" w:hAnsi="仿宋_GB2312" w:eastAsia="仿宋_GB2312" w:cs="仿宋_GB2312"/>
          <w:color w:val="auto"/>
          <w:spacing w:val="-43"/>
          <w:sz w:val="24"/>
          <w:szCs w:val="24"/>
          <w:highlight w:val="none"/>
        </w:rPr>
        <w:t xml:space="preserve"> </w:t>
      </w:r>
      <w:r>
        <w:rPr>
          <w:rFonts w:hint="eastAsia" w:ascii="仿宋_GB2312" w:hAnsi="仿宋_GB2312" w:eastAsia="仿宋_GB2312" w:cs="仿宋_GB2312"/>
          <w:color w:val="auto"/>
          <w:spacing w:val="-3"/>
          <w:sz w:val="24"/>
          <w:szCs w:val="24"/>
          <w:highlight w:val="none"/>
        </w:rPr>
        <w:t>招标文件包括：</w:t>
      </w:r>
    </w:p>
    <w:p w14:paraId="313F9A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第一部分 招标公告；</w:t>
      </w:r>
    </w:p>
    <w:p w14:paraId="03D109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7"/>
          <w:sz w:val="24"/>
          <w:szCs w:val="24"/>
          <w:highlight w:val="none"/>
        </w:rPr>
        <w:t>第二部分 供应商须知；</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pacing w:val="-1"/>
          <w:sz w:val="24"/>
          <w:szCs w:val="24"/>
          <w:highlight w:val="none"/>
        </w:rPr>
        <w:t>第三部分 技术要求；</w:t>
      </w:r>
    </w:p>
    <w:p w14:paraId="362397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第四部分 合同条款；</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5"/>
          <w:sz w:val="24"/>
          <w:szCs w:val="24"/>
          <w:highlight w:val="none"/>
        </w:rPr>
        <w:t>第五部分 范本格式。</w:t>
      </w:r>
    </w:p>
    <w:p w14:paraId="0F356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6.2 采购代理机构所作的一切有效的书面通知、修改及补充，都是招标文件不</w:t>
      </w:r>
      <w:r>
        <w:rPr>
          <w:rFonts w:hint="eastAsia" w:ascii="仿宋_GB2312" w:hAnsi="仿宋_GB2312" w:eastAsia="仿宋_GB2312" w:cs="仿宋_GB2312"/>
          <w:color w:val="auto"/>
          <w:spacing w:val="-3"/>
          <w:sz w:val="24"/>
          <w:szCs w:val="24"/>
          <w:highlight w:val="none"/>
        </w:rPr>
        <w:t>可分割的部</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7"/>
          <w:sz w:val="24"/>
          <w:szCs w:val="24"/>
          <w:highlight w:val="none"/>
        </w:rPr>
        <w:t>分。</w:t>
      </w:r>
    </w:p>
    <w:p w14:paraId="5211E3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6.3</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2"/>
          <w:sz w:val="24"/>
          <w:szCs w:val="24"/>
          <w:highlight w:val="none"/>
        </w:rPr>
        <w:t>招标文件以中文编写。</w:t>
      </w:r>
    </w:p>
    <w:p w14:paraId="021F8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6.4</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1"/>
          <w:sz w:val="24"/>
          <w:szCs w:val="24"/>
          <w:highlight w:val="none"/>
        </w:rPr>
        <w:t>如招标文件没有提供格式的，供应商可自行设置。</w:t>
      </w:r>
    </w:p>
    <w:p w14:paraId="3AD5B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6.5</w:t>
      </w:r>
      <w:r>
        <w:rPr>
          <w:rFonts w:hint="eastAsia" w:ascii="仿宋_GB2312" w:hAnsi="仿宋_GB2312" w:eastAsia="仿宋_GB2312" w:cs="仿宋_GB2312"/>
          <w:color w:val="auto"/>
          <w:spacing w:val="-36"/>
          <w:sz w:val="24"/>
          <w:szCs w:val="24"/>
          <w:highlight w:val="none"/>
        </w:rPr>
        <w:t xml:space="preserve"> </w:t>
      </w:r>
      <w:r>
        <w:rPr>
          <w:rFonts w:hint="eastAsia" w:ascii="仿宋_GB2312" w:hAnsi="仿宋_GB2312" w:eastAsia="仿宋_GB2312" w:cs="仿宋_GB2312"/>
          <w:color w:val="auto"/>
          <w:spacing w:val="-1"/>
          <w:sz w:val="24"/>
          <w:szCs w:val="24"/>
          <w:highlight w:val="none"/>
        </w:rPr>
        <w:t>供应商应将投标文件按规定的顺序编排、并应编制目录、逐页标注连续页码。</w:t>
      </w:r>
    </w:p>
    <w:p w14:paraId="36CD71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6.6</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1"/>
          <w:sz w:val="24"/>
          <w:szCs w:val="24"/>
          <w:highlight w:val="none"/>
        </w:rPr>
        <w:t>供应商应认真阅读招标文件中所有的事项、格式、条款和规范等要求，从而对招标文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件作出实质性响应。如果没有按照招标文件要求提交全部投标文件或资料，</w:t>
      </w:r>
      <w:r>
        <w:rPr>
          <w:rFonts w:hint="eastAsia" w:ascii="仿宋_GB2312" w:hAnsi="仿宋_GB2312" w:eastAsia="仿宋_GB2312" w:cs="仿宋_GB2312"/>
          <w:color w:val="auto"/>
          <w:spacing w:val="-3"/>
          <w:sz w:val="24"/>
          <w:szCs w:val="24"/>
          <w:highlight w:val="none"/>
        </w:rPr>
        <w:t>没有对招标文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件作出实质性响应，其风险应由供应商自行承担。</w:t>
      </w:r>
    </w:p>
    <w:p w14:paraId="38F64E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6.7</w:t>
      </w:r>
      <w:r>
        <w:rPr>
          <w:rFonts w:hint="eastAsia" w:ascii="仿宋_GB2312" w:hAnsi="仿宋_GB2312" w:eastAsia="仿宋_GB2312" w:cs="仿宋_GB2312"/>
          <w:color w:val="auto"/>
          <w:spacing w:val="-19"/>
          <w:sz w:val="24"/>
          <w:szCs w:val="24"/>
          <w:highlight w:val="none"/>
        </w:rPr>
        <w:t xml:space="preserve"> </w:t>
      </w:r>
      <w:r>
        <w:rPr>
          <w:rFonts w:hint="eastAsia" w:ascii="仿宋_GB2312" w:hAnsi="仿宋_GB2312" w:eastAsia="仿宋_GB2312" w:cs="仿宋_GB2312"/>
          <w:color w:val="auto"/>
          <w:spacing w:val="-2"/>
          <w:sz w:val="24"/>
          <w:szCs w:val="24"/>
          <w:highlight w:val="none"/>
        </w:rPr>
        <w:t>电报、电话、传真、电子邮件等形式的投标概不接受。</w:t>
      </w:r>
    </w:p>
    <w:p w14:paraId="4DFF96B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b w:val="0"/>
          <w:bCs w:val="0"/>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b w:val="0"/>
          <w:bCs w:val="0"/>
          <w:color w:val="auto"/>
          <w:spacing w:val="-2"/>
          <w:sz w:val="24"/>
          <w:szCs w:val="24"/>
          <w:highlight w:val="none"/>
          <w14:textOutline w14:w="4358" w14:cap="flat" w14:cmpd="sng">
            <w14:solidFill>
              <w14:srgbClr w14:val="000000"/>
            </w14:solidFill>
            <w14:prstDash w14:val="solid"/>
            <w14:miter w14:val="0"/>
          </w14:textOutline>
        </w:rPr>
        <w:t>7.招标文件质疑与答复</w:t>
      </w:r>
    </w:p>
    <w:p w14:paraId="404BD0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7.1</w:t>
      </w:r>
      <w:r>
        <w:rPr>
          <w:rFonts w:hint="eastAsia" w:ascii="仿宋_GB2312" w:hAnsi="仿宋_GB2312" w:eastAsia="仿宋_GB2312" w:cs="仿宋_GB2312"/>
          <w:color w:val="auto"/>
          <w:spacing w:val="-51"/>
          <w:sz w:val="24"/>
          <w:szCs w:val="24"/>
          <w:highlight w:val="none"/>
        </w:rPr>
        <w:t xml:space="preserve"> </w:t>
      </w:r>
      <w:r>
        <w:rPr>
          <w:rFonts w:hint="eastAsia" w:ascii="仿宋_GB2312" w:hAnsi="仿宋_GB2312" w:eastAsia="仿宋_GB2312" w:cs="仿宋_GB2312"/>
          <w:color w:val="auto"/>
          <w:spacing w:val="-1"/>
          <w:sz w:val="24"/>
          <w:szCs w:val="24"/>
          <w:highlight w:val="none"/>
        </w:rPr>
        <w:t>供应商对招标</w:t>
      </w:r>
      <w:r>
        <w:rPr>
          <w:rFonts w:hint="eastAsia" w:ascii="仿宋_GB2312" w:hAnsi="仿宋_GB2312" w:eastAsia="仿宋_GB2312" w:cs="仿宋_GB2312"/>
          <w:b w:val="0"/>
          <w:bCs w:val="0"/>
          <w:color w:val="auto"/>
          <w:spacing w:val="-1"/>
          <w:sz w:val="24"/>
          <w:szCs w:val="24"/>
          <w:highlight w:val="none"/>
        </w:rPr>
        <w:t>文件</w:t>
      </w:r>
      <w:r>
        <w:rPr>
          <w:rFonts w:hint="eastAsia" w:ascii="仿宋_GB2312" w:hAnsi="仿宋_GB2312" w:eastAsia="仿宋_GB2312" w:cs="仿宋_GB2312"/>
          <w:color w:val="auto"/>
          <w:spacing w:val="-1"/>
          <w:sz w:val="24"/>
          <w:szCs w:val="24"/>
          <w:highlight w:val="none"/>
        </w:rPr>
        <w:t>中的采购需求（资质要求、采购技术参数、付款方式、合同履行期</w:t>
      </w:r>
      <w:r>
        <w:rPr>
          <w:rFonts w:hint="eastAsia" w:ascii="仿宋_GB2312" w:hAnsi="仿宋_GB2312" w:eastAsia="仿宋_GB2312" w:cs="仿宋_GB2312"/>
          <w:color w:val="auto"/>
          <w:spacing w:val="-3"/>
          <w:sz w:val="24"/>
          <w:szCs w:val="24"/>
          <w:highlight w:val="none"/>
        </w:rPr>
        <w:t>限、售后服务和质保期）有异议的，应当自合法渠道获取招标文件之日起</w:t>
      </w:r>
      <w:r>
        <w:rPr>
          <w:rFonts w:hint="eastAsia" w:ascii="仿宋_GB2312" w:hAnsi="仿宋_GB2312" w:eastAsia="仿宋_GB2312" w:cs="仿宋_GB2312"/>
          <w:color w:val="auto"/>
          <w:spacing w:val="-39"/>
          <w:sz w:val="24"/>
          <w:szCs w:val="24"/>
          <w:highlight w:val="none"/>
        </w:rPr>
        <w:t xml:space="preserve"> </w:t>
      </w:r>
      <w:r>
        <w:rPr>
          <w:rFonts w:hint="eastAsia" w:ascii="仿宋_GB2312" w:hAnsi="仿宋_GB2312" w:eastAsia="仿宋_GB2312" w:cs="仿宋_GB2312"/>
          <w:color w:val="auto"/>
          <w:spacing w:val="-3"/>
          <w:sz w:val="24"/>
          <w:szCs w:val="24"/>
          <w:highlight w:val="none"/>
        </w:rPr>
        <w:t>7</w:t>
      </w:r>
      <w:r>
        <w:rPr>
          <w:rFonts w:hint="eastAsia" w:ascii="仿宋_GB2312" w:hAnsi="仿宋_GB2312" w:eastAsia="仿宋_GB2312" w:cs="仿宋_GB2312"/>
          <w:color w:val="auto"/>
          <w:spacing w:val="-50"/>
          <w:sz w:val="24"/>
          <w:szCs w:val="24"/>
          <w:highlight w:val="none"/>
        </w:rPr>
        <w:t xml:space="preserve"> </w:t>
      </w:r>
      <w:r>
        <w:rPr>
          <w:rFonts w:hint="eastAsia" w:ascii="仿宋_GB2312" w:hAnsi="仿宋_GB2312" w:eastAsia="仿宋_GB2312" w:cs="仿宋_GB2312"/>
          <w:color w:val="auto"/>
          <w:spacing w:val="-3"/>
          <w:sz w:val="24"/>
          <w:szCs w:val="24"/>
          <w:highlight w:val="none"/>
        </w:rPr>
        <w:t>个工作日内， 以</w:t>
      </w:r>
      <w:r>
        <w:rPr>
          <w:rFonts w:hint="eastAsia" w:ascii="仿宋_GB2312" w:hAnsi="仿宋_GB2312" w:eastAsia="仿宋_GB2312" w:cs="仿宋_GB2312"/>
          <w:color w:val="auto"/>
          <w:spacing w:val="-1"/>
          <w:sz w:val="24"/>
          <w:szCs w:val="24"/>
          <w:highlight w:val="none"/>
          <w:lang w:eastAsia="zh-CN"/>
        </w:rPr>
        <w:t>邮件</w:t>
      </w:r>
      <w:r>
        <w:rPr>
          <w:rFonts w:hint="eastAsia" w:ascii="仿宋_GB2312" w:hAnsi="仿宋_GB2312" w:eastAsia="仿宋_GB2312" w:cs="仿宋_GB2312"/>
          <w:color w:val="auto"/>
          <w:spacing w:val="-1"/>
          <w:sz w:val="24"/>
          <w:szCs w:val="24"/>
          <w:highlight w:val="none"/>
        </w:rPr>
        <w:t>形式通知采购人或采购代理机构。</w:t>
      </w:r>
    </w:p>
    <w:p w14:paraId="500C94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7.2</w:t>
      </w:r>
      <w:r>
        <w:rPr>
          <w:rFonts w:hint="eastAsia" w:ascii="仿宋_GB2312" w:hAnsi="仿宋_GB2312" w:eastAsia="仿宋_GB2312" w:cs="仿宋_GB2312"/>
          <w:color w:val="auto"/>
          <w:spacing w:val="-35"/>
          <w:sz w:val="24"/>
          <w:szCs w:val="24"/>
          <w:highlight w:val="none"/>
        </w:rPr>
        <w:t xml:space="preserve"> </w:t>
      </w:r>
      <w:r>
        <w:rPr>
          <w:rFonts w:hint="eastAsia" w:ascii="仿宋_GB2312" w:hAnsi="仿宋_GB2312" w:eastAsia="仿宋_GB2312" w:cs="仿宋_GB2312"/>
          <w:color w:val="auto"/>
          <w:spacing w:val="-2"/>
          <w:sz w:val="24"/>
          <w:szCs w:val="24"/>
          <w:highlight w:val="none"/>
        </w:rPr>
        <w:t>采购人或采购代理机构在收到供应商的质疑函后</w:t>
      </w:r>
      <w:r>
        <w:rPr>
          <w:rFonts w:hint="eastAsia" w:ascii="仿宋_GB2312" w:hAnsi="仿宋_GB2312" w:eastAsia="仿宋_GB2312" w:cs="仿宋_GB2312"/>
          <w:color w:val="auto"/>
          <w:spacing w:val="-45"/>
          <w:sz w:val="24"/>
          <w:szCs w:val="24"/>
          <w:highlight w:val="none"/>
        </w:rPr>
        <w:t xml:space="preserve"> </w:t>
      </w: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51"/>
          <w:sz w:val="24"/>
          <w:szCs w:val="24"/>
          <w:highlight w:val="none"/>
        </w:rPr>
        <w:t xml:space="preserve"> </w:t>
      </w:r>
      <w:r>
        <w:rPr>
          <w:rFonts w:hint="eastAsia" w:ascii="仿宋_GB2312" w:hAnsi="仿宋_GB2312" w:eastAsia="仿宋_GB2312" w:cs="仿宋_GB2312"/>
          <w:color w:val="auto"/>
          <w:spacing w:val="-2"/>
          <w:sz w:val="24"/>
          <w:szCs w:val="24"/>
          <w:highlight w:val="none"/>
        </w:rPr>
        <w:t>个工作日内予以答复，采购人认为</w:t>
      </w:r>
      <w:r>
        <w:rPr>
          <w:rFonts w:hint="eastAsia" w:ascii="仿宋_GB2312" w:hAnsi="仿宋_GB2312" w:eastAsia="仿宋_GB2312" w:cs="仿宋_GB2312"/>
          <w:color w:val="auto"/>
          <w:spacing w:val="-1"/>
          <w:sz w:val="24"/>
          <w:szCs w:val="24"/>
          <w:highlight w:val="none"/>
        </w:rPr>
        <w:t>有必要时，可将答复内容（包括原提出问题，但不包括问题</w:t>
      </w:r>
      <w:r>
        <w:rPr>
          <w:rFonts w:hint="eastAsia" w:ascii="仿宋_GB2312" w:hAnsi="仿宋_GB2312" w:eastAsia="仿宋_GB2312" w:cs="仿宋_GB2312"/>
          <w:color w:val="auto"/>
          <w:spacing w:val="-2"/>
          <w:sz w:val="24"/>
          <w:szCs w:val="24"/>
          <w:highlight w:val="none"/>
        </w:rPr>
        <w:t>的来源）分发给所有供应商。</w:t>
      </w:r>
    </w:p>
    <w:p w14:paraId="327AE0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7.3</w:t>
      </w:r>
      <w:r>
        <w:rPr>
          <w:rFonts w:hint="eastAsia" w:ascii="仿宋_GB2312" w:hAnsi="仿宋_GB2312" w:eastAsia="仿宋_GB2312" w:cs="仿宋_GB2312"/>
          <w:color w:val="auto"/>
          <w:spacing w:val="-50"/>
          <w:sz w:val="24"/>
          <w:szCs w:val="24"/>
          <w:highlight w:val="none"/>
        </w:rPr>
        <w:t xml:space="preserve"> </w:t>
      </w:r>
      <w:r>
        <w:rPr>
          <w:rFonts w:hint="eastAsia" w:ascii="仿宋_GB2312" w:hAnsi="仿宋_GB2312" w:eastAsia="仿宋_GB2312" w:cs="仿宋_GB2312"/>
          <w:color w:val="auto"/>
          <w:spacing w:val="-2"/>
          <w:sz w:val="24"/>
          <w:szCs w:val="24"/>
          <w:highlight w:val="none"/>
        </w:rPr>
        <w:t>供应商在法定质疑期内针对招标文件的质疑必须一次性提出，供应商在规</w:t>
      </w:r>
      <w:r>
        <w:rPr>
          <w:rFonts w:hint="eastAsia" w:ascii="仿宋_GB2312" w:hAnsi="仿宋_GB2312" w:eastAsia="仿宋_GB2312" w:cs="仿宋_GB2312"/>
          <w:color w:val="auto"/>
          <w:spacing w:val="-3"/>
          <w:sz w:val="24"/>
          <w:szCs w:val="24"/>
          <w:highlight w:val="none"/>
        </w:rPr>
        <w:t>定时间内，</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未对招标文件提出质疑的，则视为供应商完全同意招标文件的所有内容。</w:t>
      </w:r>
    </w:p>
    <w:p w14:paraId="3AA4FA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7.4</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1"/>
          <w:sz w:val="24"/>
          <w:szCs w:val="24"/>
          <w:highlight w:val="none"/>
        </w:rPr>
        <w:t>提出质疑的供应商应当是参与所质疑项目采购活动的供应商。</w:t>
      </w:r>
    </w:p>
    <w:p w14:paraId="390393B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8.招标文件的澄清或修改</w:t>
      </w:r>
    </w:p>
    <w:p w14:paraId="286BCA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8.1</w:t>
      </w:r>
      <w:r>
        <w:rPr>
          <w:rFonts w:hint="eastAsia" w:ascii="仿宋_GB2312" w:hAnsi="仿宋_GB2312" w:eastAsia="仿宋_GB2312" w:cs="仿宋_GB2312"/>
          <w:color w:val="auto"/>
          <w:spacing w:val="-41"/>
          <w:sz w:val="24"/>
          <w:szCs w:val="24"/>
          <w:highlight w:val="none"/>
        </w:rPr>
        <w:t xml:space="preserve"> </w:t>
      </w:r>
      <w:r>
        <w:rPr>
          <w:rFonts w:hint="eastAsia" w:ascii="仿宋_GB2312" w:hAnsi="仿宋_GB2312" w:eastAsia="仿宋_GB2312" w:cs="仿宋_GB2312"/>
          <w:color w:val="auto"/>
          <w:spacing w:val="-3"/>
          <w:sz w:val="24"/>
          <w:szCs w:val="24"/>
          <w:highlight w:val="none"/>
        </w:rPr>
        <w:t>任何要求对招标文件进行澄清的供应商，均应在投标截止日期</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3"/>
          <w:sz w:val="24"/>
          <w:szCs w:val="24"/>
          <w:highlight w:val="none"/>
        </w:rPr>
        <w:t>15 日前以书面或</w:t>
      </w:r>
      <w:r>
        <w:rPr>
          <w:rFonts w:hint="eastAsia" w:ascii="仿宋_GB2312" w:hAnsi="仿宋_GB2312" w:eastAsia="仿宋_GB2312" w:cs="仿宋_GB2312"/>
          <w:color w:val="auto"/>
          <w:spacing w:val="-3"/>
          <w:sz w:val="24"/>
          <w:szCs w:val="24"/>
          <w:highlight w:val="none"/>
          <w:lang w:eastAsia="zh-CN"/>
        </w:rPr>
        <w:t>邮件</w:t>
      </w:r>
      <w:r>
        <w:rPr>
          <w:rFonts w:hint="eastAsia" w:ascii="仿宋_GB2312" w:hAnsi="仿宋_GB2312" w:eastAsia="仿宋_GB2312" w:cs="仿宋_GB2312"/>
          <w:color w:val="auto"/>
          <w:spacing w:val="-2"/>
          <w:sz w:val="24"/>
          <w:szCs w:val="24"/>
          <w:highlight w:val="none"/>
        </w:rPr>
        <w:t>形式通知采购代理机构，采购代理机构负责联络采购人，并在新疆政采云</w:t>
      </w:r>
      <w:r>
        <w:rPr>
          <w:rFonts w:hint="eastAsia" w:ascii="仿宋_GB2312" w:hAnsi="仿宋_GB2312" w:eastAsia="仿宋_GB2312" w:cs="仿宋_GB2312"/>
          <w:color w:val="auto"/>
          <w:spacing w:val="-3"/>
          <w:sz w:val="24"/>
          <w:szCs w:val="24"/>
          <w:highlight w:val="none"/>
        </w:rPr>
        <w:t>平台答复所有供</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应商。答复中包括所提问题，但不包括问题的来源。</w:t>
      </w:r>
    </w:p>
    <w:p w14:paraId="27110C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8.2 澄清或者修改的内容可能影响投标文件编制的，在投标截止期十五日前的任何时间，</w:t>
      </w:r>
      <w:r>
        <w:rPr>
          <w:rFonts w:hint="eastAsia" w:ascii="仿宋_GB2312" w:hAnsi="仿宋_GB2312" w:eastAsia="仿宋_GB2312" w:cs="仿宋_GB2312"/>
          <w:color w:val="auto"/>
          <w:spacing w:val="12"/>
          <w:sz w:val="24"/>
          <w:szCs w:val="24"/>
          <w:highlight w:val="none"/>
        </w:rPr>
        <w:t xml:space="preserve"> </w:t>
      </w:r>
      <w:r>
        <w:rPr>
          <w:rFonts w:hint="eastAsia" w:ascii="仿宋_GB2312" w:hAnsi="仿宋_GB2312" w:eastAsia="仿宋_GB2312" w:cs="仿宋_GB2312"/>
          <w:color w:val="auto"/>
          <w:spacing w:val="-2"/>
          <w:sz w:val="24"/>
          <w:szCs w:val="24"/>
          <w:highlight w:val="none"/>
        </w:rPr>
        <w:t>采购人可主动或依据供应商要求澄清的问题而修改或补充招标文件，并以书</w:t>
      </w:r>
      <w:r>
        <w:rPr>
          <w:rFonts w:hint="eastAsia" w:ascii="仿宋_GB2312" w:hAnsi="仿宋_GB2312" w:eastAsia="仿宋_GB2312" w:cs="仿宋_GB2312"/>
          <w:color w:val="auto"/>
          <w:spacing w:val="-3"/>
          <w:sz w:val="24"/>
          <w:szCs w:val="24"/>
          <w:highlight w:val="none"/>
        </w:rPr>
        <w:t>面形式或网上</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公告通知所有供应商。采购代理机构对招标文件作出的澄清、修改在政采云</w:t>
      </w:r>
      <w:r>
        <w:rPr>
          <w:rFonts w:hint="eastAsia" w:ascii="仿宋_GB2312" w:hAnsi="仿宋_GB2312" w:eastAsia="仿宋_GB2312" w:cs="仿宋_GB2312"/>
          <w:color w:val="auto"/>
          <w:spacing w:val="-3"/>
          <w:sz w:val="24"/>
          <w:szCs w:val="24"/>
          <w:highlight w:val="none"/>
        </w:rPr>
        <w:t>平台内发布公</w:t>
      </w:r>
      <w:r>
        <w:rPr>
          <w:rFonts w:hint="eastAsia" w:ascii="仿宋_GB2312" w:hAnsi="仿宋_GB2312" w:eastAsia="仿宋_GB2312" w:cs="仿宋_GB2312"/>
          <w:color w:val="auto"/>
          <w:spacing w:val="-2"/>
          <w:sz w:val="24"/>
          <w:szCs w:val="24"/>
          <w:highlight w:val="none"/>
        </w:rPr>
        <w:t>告，请供应商及时关注并获取相关资料。因登记有误、线路故障或其它任何</w:t>
      </w:r>
      <w:r>
        <w:rPr>
          <w:rFonts w:hint="eastAsia" w:ascii="仿宋_GB2312" w:hAnsi="仿宋_GB2312" w:eastAsia="仿宋_GB2312" w:cs="仿宋_GB2312"/>
          <w:color w:val="auto"/>
          <w:spacing w:val="-3"/>
          <w:sz w:val="24"/>
          <w:szCs w:val="24"/>
          <w:highlight w:val="none"/>
        </w:rPr>
        <w:t>意外情形，导</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致供应商未及时获取的，采购代理机构不因此承担任何责任，且有关的招标</w:t>
      </w:r>
      <w:r>
        <w:rPr>
          <w:rFonts w:hint="eastAsia" w:ascii="仿宋_GB2312" w:hAnsi="仿宋_GB2312" w:eastAsia="仿宋_GB2312" w:cs="仿宋_GB2312"/>
          <w:color w:val="auto"/>
          <w:spacing w:val="-3"/>
          <w:sz w:val="24"/>
          <w:szCs w:val="24"/>
          <w:highlight w:val="none"/>
        </w:rPr>
        <w:t>活动继续有效</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地进行。当招标文件的澄清、修改及进行其他答复等就同一内容的表述不一</w:t>
      </w:r>
      <w:r>
        <w:rPr>
          <w:rFonts w:hint="eastAsia" w:ascii="仿宋_GB2312" w:hAnsi="仿宋_GB2312" w:eastAsia="仿宋_GB2312" w:cs="仿宋_GB2312"/>
          <w:color w:val="auto"/>
          <w:spacing w:val="-3"/>
          <w:sz w:val="24"/>
          <w:szCs w:val="24"/>
          <w:highlight w:val="none"/>
        </w:rPr>
        <w:t>致时，以最后</w:t>
      </w:r>
      <w:r>
        <w:rPr>
          <w:rFonts w:hint="eastAsia" w:ascii="仿宋_GB2312" w:hAnsi="仿宋_GB2312" w:eastAsia="仿宋_GB2312" w:cs="仿宋_GB2312"/>
          <w:color w:val="auto"/>
          <w:spacing w:val="-2"/>
          <w:sz w:val="24"/>
          <w:szCs w:val="24"/>
          <w:highlight w:val="none"/>
        </w:rPr>
        <w:t>发布的内容为准。</w:t>
      </w:r>
    </w:p>
    <w:p w14:paraId="3FC4B0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8.3 为使供应商在准备投标文件时有合理的时间考虑招标文件的修改，采购人</w:t>
      </w:r>
      <w:r>
        <w:rPr>
          <w:rFonts w:hint="eastAsia" w:ascii="仿宋_GB2312" w:hAnsi="仿宋_GB2312" w:eastAsia="仿宋_GB2312" w:cs="仿宋_GB2312"/>
          <w:color w:val="auto"/>
          <w:sz w:val="24"/>
          <w:szCs w:val="24"/>
          <w:highlight w:val="none"/>
        </w:rPr>
        <w:t>/采购代理</w:t>
      </w:r>
      <w:r>
        <w:rPr>
          <w:rFonts w:hint="eastAsia" w:ascii="仿宋_GB2312" w:hAnsi="仿宋_GB2312" w:eastAsia="仿宋_GB2312" w:cs="仿宋_GB2312"/>
          <w:color w:val="auto"/>
          <w:spacing w:val="-1"/>
          <w:sz w:val="24"/>
          <w:szCs w:val="24"/>
          <w:highlight w:val="none"/>
        </w:rPr>
        <w:t>机构可酌情推迟投标截止时间。</w:t>
      </w:r>
    </w:p>
    <w:p w14:paraId="335FBC0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1"/>
          <w:sz w:val="36"/>
          <w:szCs w:val="36"/>
          <w:highlight w:val="none"/>
          <w14:textOutline w14:w="5103" w14:cap="flat" w14:cmpd="sng">
            <w14:solidFill>
              <w14:srgbClr w14:val="000000"/>
            </w14:solidFill>
            <w14:prstDash w14:val="solid"/>
            <w14:miter w14:val="0"/>
          </w14:textOutline>
        </w:rPr>
        <w:t>三、投标文件的编写</w:t>
      </w:r>
    </w:p>
    <w:p w14:paraId="000C0B3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9.要求</w:t>
      </w:r>
    </w:p>
    <w:p w14:paraId="2E5CA4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9.1 供应商应仔细阅读招标文件的所有内容，按招标文件的要求提供投标文件，</w:t>
      </w:r>
      <w:r>
        <w:rPr>
          <w:rFonts w:hint="eastAsia" w:ascii="仿宋_GB2312" w:hAnsi="仿宋_GB2312" w:eastAsia="仿宋_GB2312" w:cs="仿宋_GB2312"/>
          <w:color w:val="auto"/>
          <w:spacing w:val="-3"/>
          <w:sz w:val="24"/>
          <w:szCs w:val="24"/>
          <w:highlight w:val="none"/>
        </w:rPr>
        <w:t>并保证所</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提供的全部资料的真实性，以使其投标对招标文件作出实质性响应，否则，</w:t>
      </w:r>
      <w:r>
        <w:rPr>
          <w:rFonts w:hint="eastAsia" w:ascii="仿宋_GB2312" w:hAnsi="仿宋_GB2312" w:eastAsia="仿宋_GB2312" w:cs="仿宋_GB2312"/>
          <w:color w:val="auto"/>
          <w:spacing w:val="-3"/>
          <w:sz w:val="24"/>
          <w:szCs w:val="24"/>
          <w:highlight w:val="none"/>
        </w:rPr>
        <w:t>其投标可能被</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3"/>
          <w:sz w:val="24"/>
          <w:szCs w:val="24"/>
          <w:highlight w:val="none"/>
        </w:rPr>
        <w:t>拒绝。</w:t>
      </w:r>
    </w:p>
    <w:p w14:paraId="6FE138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9.2</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在评标过程直至签订合同前的任何时间，如经证实发现供应商提供虚假投标资料(包</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括技术支持资料)或信息骗取中标的，或者未按本招标文件要求提交履约保证金</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的（如有要求</w:t>
      </w:r>
      <w:r>
        <w:rPr>
          <w:rFonts w:hint="eastAsia" w:ascii="仿宋_GB2312" w:hAnsi="仿宋_GB2312" w:eastAsia="仿宋_GB2312" w:cs="仿宋_GB2312"/>
          <w:color w:val="auto"/>
          <w:spacing w:val="7"/>
          <w:sz w:val="24"/>
          <w:szCs w:val="24"/>
          <w:highlight w:val="none"/>
          <w14:textOutline w14:w="4358" w14:cap="flat" w14:cmpd="sng">
            <w14:solidFill>
              <w14:srgbClr w14:val="000000"/>
            </w14:solidFill>
            <w14:prstDash w14:val="solid"/>
            <w14:miter w14:val="0"/>
          </w14:textOutline>
        </w:rPr>
        <w:t>），</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将取消其中标资格，没收其投标保证金，并报主管部门备案。</w:t>
      </w:r>
    </w:p>
    <w:p w14:paraId="19B890B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10.投标语言</w:t>
      </w:r>
    </w:p>
    <w:p w14:paraId="0F3C13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10.1</w:t>
      </w:r>
      <w:r>
        <w:rPr>
          <w:rFonts w:hint="eastAsia" w:ascii="仿宋_GB2312" w:hAnsi="仿宋_GB2312" w:eastAsia="仿宋_GB2312" w:cs="仿宋_GB2312"/>
          <w:color w:val="auto"/>
          <w:spacing w:val="-62"/>
          <w:sz w:val="24"/>
          <w:szCs w:val="24"/>
          <w:highlight w:val="none"/>
        </w:rPr>
        <w:t xml:space="preserve"> </w:t>
      </w:r>
      <w:r>
        <w:rPr>
          <w:rFonts w:hint="eastAsia" w:ascii="仿宋_GB2312" w:hAnsi="仿宋_GB2312" w:eastAsia="仿宋_GB2312" w:cs="仿宋_GB2312"/>
          <w:color w:val="auto"/>
          <w:spacing w:val="-1"/>
          <w:sz w:val="24"/>
          <w:szCs w:val="24"/>
          <w:highlight w:val="none"/>
        </w:rPr>
        <w:t>供应商准备的投标文件和供应商与采购人/采购代理机构之间往来的所有与招投标文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件有关的函电、文件等均应以中文书写。如果供应商提供的文件资料以其它</w:t>
      </w:r>
      <w:r>
        <w:rPr>
          <w:rFonts w:hint="eastAsia" w:ascii="仿宋_GB2312" w:hAnsi="仿宋_GB2312" w:eastAsia="仿宋_GB2312" w:cs="仿宋_GB2312"/>
          <w:color w:val="auto"/>
          <w:spacing w:val="-3"/>
          <w:sz w:val="24"/>
          <w:szCs w:val="24"/>
          <w:highlight w:val="none"/>
        </w:rPr>
        <w:t>语言书写，供</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应商应将其译成中文作为投标的语言，如有差异，以中文为准。</w:t>
      </w:r>
    </w:p>
    <w:p w14:paraId="3E9F07C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11.投标文件的构成</w:t>
      </w:r>
    </w:p>
    <w:p w14:paraId="62F31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 xml:space="preserve">11.1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供应商编写的投标文件应包括但不限于下列内容。</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pacing w:val="-2"/>
          <w:sz w:val="24"/>
          <w:szCs w:val="24"/>
          <w:highlight w:val="none"/>
        </w:rPr>
        <w:t>★（1）投标函；</w:t>
      </w:r>
    </w:p>
    <w:p w14:paraId="69CA71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（2）资格证明文件</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（供应商须按资格审查表要求在电子版投标文件中提供相关复印件，电子版投标文件内所有资格证明文件，供应商须逐页加盖电子签章</w:t>
      </w:r>
      <w:r>
        <w:rPr>
          <w:rFonts w:hint="eastAsia" w:ascii="仿宋_GB2312" w:hAnsi="仿宋_GB2312" w:eastAsia="仿宋_GB2312" w:cs="仿宋_GB2312"/>
          <w:color w:val="auto"/>
          <w:spacing w:val="7"/>
          <w:sz w:val="24"/>
          <w:szCs w:val="24"/>
          <w:highlight w:val="none"/>
          <w14:textOutline w14:w="4358" w14:cap="flat" w14:cmpd="sng">
            <w14:solidFill>
              <w14:srgbClr w14:val="000000"/>
            </w14:solidFill>
            <w14:prstDash w14:val="solid"/>
            <w14:miter w14:val="0"/>
          </w14:textOutline>
        </w:rPr>
        <w:t>）；</w:t>
      </w:r>
    </w:p>
    <w:p w14:paraId="4E859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★（3）开标一览表；</w:t>
      </w:r>
    </w:p>
    <w:p w14:paraId="415C2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（4）实质性响应一览表；</w:t>
      </w:r>
    </w:p>
    <w:p w14:paraId="064192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（5）供应商简介及相关资质文件；</w:t>
      </w:r>
    </w:p>
    <w:p w14:paraId="6DAFD4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（6）供应商类似项目业绩表；</w:t>
      </w:r>
    </w:p>
    <w:p w14:paraId="28F7EE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（7）服务方案及承诺详述；</w:t>
      </w:r>
    </w:p>
    <w:p w14:paraId="1E3D3F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（8）中小企业声明函；</w:t>
      </w:r>
    </w:p>
    <w:p w14:paraId="44BA5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（9）供应商认为有必要提供的其他资料文件。</w:t>
      </w:r>
    </w:p>
    <w:p w14:paraId="4DA92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注：招标文件中未给定格式的，供应商可根据需要自行添加。</w:t>
      </w:r>
    </w:p>
    <w:p w14:paraId="11C10A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11.2 供应商应将投标文件装订成册，并填写文件资料清单。</w:t>
      </w:r>
    </w:p>
    <w:p w14:paraId="79BA51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12.投标文件编制与格式</w:t>
      </w:r>
    </w:p>
    <w:p w14:paraId="7782C7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 供应商应按招标文件的范本格式中提供的投标文件格式填写投标书、开标一览表、</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2"/>
          <w:sz w:val="24"/>
          <w:szCs w:val="24"/>
          <w:highlight w:val="none"/>
        </w:rPr>
        <w:t>投标分项报价表等。</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为便于评委审阅，投标文件必须编写目录和页码，目</w:t>
      </w: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录需关联至指定</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信息处。</w:t>
      </w:r>
    </w:p>
    <w:p w14:paraId="0D50A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14:textOutline w14:w="4358" w14:cap="flat" w14:cmpd="sng">
            <w14:solidFill>
              <w14:srgbClr w14:val="000000"/>
            </w14:solidFill>
            <w14:prstDash w14:val="solid"/>
            <w14:miter w14:val="0"/>
          </w14:textOutline>
        </w:rPr>
        <w:t>12.2</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5"/>
          <w:sz w:val="24"/>
          <w:szCs w:val="24"/>
          <w:highlight w:val="none"/>
          <w14:textOutline w14:w="4358" w14:cap="flat" w14:cmpd="sng">
            <w14:solidFill>
              <w14:srgbClr w14:val="000000"/>
            </w14:solidFill>
            <w14:prstDash w14:val="solid"/>
            <w14:miter w14:val="0"/>
          </w14:textOutline>
        </w:rPr>
        <w:t>电子投标文件的编制</w:t>
      </w:r>
    </w:p>
    <w:p w14:paraId="270CD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w:t>
      </w:r>
      <w:r>
        <w:rPr>
          <w:rFonts w:hint="eastAsia" w:ascii="仿宋_GB2312" w:hAnsi="仿宋_GB2312" w:eastAsia="仿宋_GB2312" w:cs="仿宋_GB2312"/>
          <w:color w:val="auto"/>
          <w:spacing w:val="38"/>
          <w:sz w:val="24"/>
          <w:szCs w:val="24"/>
          <w:highlight w:val="none"/>
        </w:rPr>
        <w:t xml:space="preserve"> </w:t>
      </w:r>
      <w:r>
        <w:rPr>
          <w:rFonts w:hint="eastAsia" w:ascii="仿宋_GB2312" w:hAnsi="仿宋_GB2312" w:eastAsia="仿宋_GB2312" w:cs="仿宋_GB2312"/>
          <w:color w:val="auto"/>
          <w:sz w:val="24"/>
          <w:szCs w:val="24"/>
          <w:highlight w:val="none"/>
        </w:rPr>
        <w:t>电子投标文件使用政采云平台提供</w:t>
      </w:r>
      <w:r>
        <w:rPr>
          <w:rFonts w:hint="eastAsia" w:ascii="仿宋_GB2312" w:hAnsi="仿宋_GB2312" w:eastAsia="仿宋_GB2312" w:cs="仿宋_GB2312"/>
          <w:color w:val="auto"/>
          <w:spacing w:val="-1"/>
          <w:sz w:val="24"/>
          <w:szCs w:val="24"/>
          <w:highlight w:val="none"/>
        </w:rPr>
        <w:t>的投标文件制作工具以及招标文件要求进行制作</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编制。投标文件制作时，不同内容按标签提示制作导入，按照招标文</w:t>
      </w:r>
      <w:r>
        <w:rPr>
          <w:rFonts w:hint="eastAsia" w:ascii="仿宋_GB2312" w:hAnsi="仿宋_GB2312" w:eastAsia="仿宋_GB2312" w:cs="仿宋_GB2312"/>
          <w:color w:val="auto"/>
          <w:spacing w:val="-3"/>
          <w:sz w:val="24"/>
          <w:szCs w:val="24"/>
          <w:highlight w:val="none"/>
        </w:rPr>
        <w:t>件中明确的投标文件</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目录和格式进行编制，保证目录清晰、内容完整。</w:t>
      </w:r>
    </w:p>
    <w:p w14:paraId="3CA43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w:t>
      </w:r>
      <w:r>
        <w:rPr>
          <w:rFonts w:hint="eastAsia" w:ascii="仿宋_GB2312" w:hAnsi="仿宋_GB2312" w:eastAsia="仿宋_GB2312" w:cs="仿宋_GB2312"/>
          <w:color w:val="auto"/>
          <w:spacing w:val="38"/>
          <w:sz w:val="24"/>
          <w:szCs w:val="24"/>
          <w:highlight w:val="none"/>
        </w:rPr>
        <w:t xml:space="preserve"> </w:t>
      </w:r>
      <w:r>
        <w:rPr>
          <w:rFonts w:hint="eastAsia" w:ascii="仿宋_GB2312" w:hAnsi="仿宋_GB2312" w:eastAsia="仿宋_GB2312" w:cs="仿宋_GB2312"/>
          <w:color w:val="auto"/>
          <w:sz w:val="24"/>
          <w:szCs w:val="24"/>
          <w:highlight w:val="none"/>
        </w:rPr>
        <w:t>电子投标文件须使用供应商公章的</w:t>
      </w:r>
      <w:r>
        <w:rPr>
          <w:rFonts w:hint="eastAsia" w:ascii="仿宋_GB2312" w:hAnsi="仿宋_GB2312" w:eastAsia="仿宋_GB2312" w:cs="仿宋_GB2312"/>
          <w:color w:val="auto"/>
          <w:spacing w:val="-1"/>
          <w:sz w:val="24"/>
          <w:szCs w:val="24"/>
          <w:highlight w:val="none"/>
        </w:rPr>
        <w:t>电子签章。若无电子签章，则视为无效投标。电</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6"/>
          <w:sz w:val="24"/>
          <w:szCs w:val="24"/>
          <w:highlight w:val="none"/>
        </w:rPr>
        <w:t>子投标文件须使用法定代表人的电子签章或签字。若无电子签章或签字，则视</w:t>
      </w:r>
      <w:r>
        <w:rPr>
          <w:rFonts w:hint="eastAsia" w:ascii="仿宋_GB2312" w:hAnsi="仿宋_GB2312" w:eastAsia="仿宋_GB2312" w:cs="仿宋_GB2312"/>
          <w:color w:val="auto"/>
          <w:spacing w:val="-7"/>
          <w:sz w:val="24"/>
          <w:szCs w:val="24"/>
          <w:highlight w:val="none"/>
        </w:rPr>
        <w:t>为无效投标。</w:t>
      </w:r>
    </w:p>
    <w:p w14:paraId="629C4F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w:t>
      </w:r>
      <w:r>
        <w:rPr>
          <w:rFonts w:hint="eastAsia" w:ascii="仿宋_GB2312" w:hAnsi="仿宋_GB2312" w:eastAsia="仿宋_GB2312" w:cs="仿宋_GB2312"/>
          <w:color w:val="auto"/>
          <w:spacing w:val="38"/>
          <w:sz w:val="24"/>
          <w:szCs w:val="24"/>
          <w:highlight w:val="none"/>
        </w:rPr>
        <w:t xml:space="preserve"> </w:t>
      </w:r>
      <w:r>
        <w:rPr>
          <w:rFonts w:hint="eastAsia" w:ascii="仿宋_GB2312" w:hAnsi="仿宋_GB2312" w:eastAsia="仿宋_GB2312" w:cs="仿宋_GB2312"/>
          <w:color w:val="auto"/>
          <w:sz w:val="24"/>
          <w:szCs w:val="24"/>
          <w:highlight w:val="none"/>
        </w:rPr>
        <w:t>电子投标文件须按招标文件要求制</w:t>
      </w:r>
      <w:r>
        <w:rPr>
          <w:rFonts w:hint="eastAsia" w:ascii="仿宋_GB2312" w:hAnsi="仿宋_GB2312" w:eastAsia="仿宋_GB2312" w:cs="仿宋_GB2312"/>
          <w:color w:val="auto"/>
          <w:spacing w:val="-1"/>
          <w:sz w:val="24"/>
          <w:szCs w:val="24"/>
          <w:highlight w:val="none"/>
        </w:rPr>
        <w:t>作报价响应文件、资格响应文件、商务技术响应</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文件，并制作在政采云平台投标文件相应模块。若供应商文件制作与相应模块不对应的，</w:t>
      </w:r>
      <w:r>
        <w:rPr>
          <w:rFonts w:hint="eastAsia" w:ascii="仿宋_GB2312" w:hAnsi="仿宋_GB2312" w:eastAsia="仿宋_GB2312" w:cs="仿宋_GB2312"/>
          <w:color w:val="auto"/>
          <w:spacing w:val="9"/>
          <w:sz w:val="24"/>
          <w:szCs w:val="24"/>
          <w:highlight w:val="none"/>
        </w:rPr>
        <w:t xml:space="preserve"> </w:t>
      </w:r>
      <w:r>
        <w:rPr>
          <w:rFonts w:hint="eastAsia" w:ascii="仿宋_GB2312" w:hAnsi="仿宋_GB2312" w:eastAsia="仿宋_GB2312" w:cs="仿宋_GB2312"/>
          <w:color w:val="auto"/>
          <w:spacing w:val="-1"/>
          <w:sz w:val="24"/>
          <w:szCs w:val="24"/>
          <w:highlight w:val="none"/>
        </w:rPr>
        <w:t>产生的后果由供应商自行承担。</w:t>
      </w:r>
    </w:p>
    <w:p w14:paraId="26275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w:t>
      </w:r>
      <w:r>
        <w:rPr>
          <w:rFonts w:hint="eastAsia" w:ascii="仿宋_GB2312" w:hAnsi="仿宋_GB2312" w:eastAsia="仿宋_GB2312" w:cs="仿宋_GB2312"/>
          <w:color w:val="auto"/>
          <w:spacing w:val="38"/>
          <w:sz w:val="24"/>
          <w:szCs w:val="24"/>
          <w:highlight w:val="none"/>
        </w:rPr>
        <w:t xml:space="preserve"> </w:t>
      </w:r>
      <w:r>
        <w:rPr>
          <w:rFonts w:hint="eastAsia" w:ascii="仿宋_GB2312" w:hAnsi="仿宋_GB2312" w:eastAsia="仿宋_GB2312" w:cs="仿宋_GB2312"/>
          <w:color w:val="auto"/>
          <w:sz w:val="24"/>
          <w:szCs w:val="24"/>
          <w:highlight w:val="none"/>
        </w:rPr>
        <w:t>电子招投标文件具有法律效力，与</w:t>
      </w:r>
      <w:r>
        <w:rPr>
          <w:rFonts w:hint="eastAsia" w:ascii="仿宋_GB2312" w:hAnsi="仿宋_GB2312" w:eastAsia="仿宋_GB2312" w:cs="仿宋_GB2312"/>
          <w:color w:val="auto"/>
          <w:spacing w:val="-1"/>
          <w:sz w:val="24"/>
          <w:szCs w:val="24"/>
          <w:highlight w:val="none"/>
        </w:rPr>
        <w:t>其他形式的招投标文件在内容和格式上等同，若</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投标文件与招标文件要求不一致，其内容影响中标结果时，责任由供应商自</w:t>
      </w:r>
      <w:r>
        <w:rPr>
          <w:rFonts w:hint="eastAsia" w:ascii="仿宋_GB2312" w:hAnsi="仿宋_GB2312" w:eastAsia="仿宋_GB2312" w:cs="仿宋_GB2312"/>
          <w:color w:val="auto"/>
          <w:spacing w:val="-3"/>
          <w:sz w:val="24"/>
          <w:szCs w:val="24"/>
          <w:highlight w:val="none"/>
        </w:rPr>
        <w:t>行承担。投标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人递交的电子投标文件因供应商自身原因而导致无法导入电子辅助评标系统</w:t>
      </w:r>
      <w:r>
        <w:rPr>
          <w:rFonts w:hint="eastAsia" w:ascii="仿宋_GB2312" w:hAnsi="仿宋_GB2312" w:eastAsia="仿宋_GB2312" w:cs="仿宋_GB2312"/>
          <w:color w:val="auto"/>
          <w:spacing w:val="-3"/>
          <w:sz w:val="24"/>
          <w:szCs w:val="24"/>
          <w:highlight w:val="none"/>
        </w:rPr>
        <w:t>，该投标文件</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视为无效投标文件，将导致其投标被拒绝。</w:t>
      </w:r>
    </w:p>
    <w:p w14:paraId="367A5C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12.5 供应商在投标文件及相关文件的签订、履行、通知等事项的文件中的单位盖章、印</w:t>
      </w:r>
      <w:r>
        <w:rPr>
          <w:rFonts w:hint="eastAsia" w:ascii="仿宋_GB2312" w:hAnsi="仿宋_GB2312" w:eastAsia="仿宋_GB2312" w:cs="仿宋_GB2312"/>
          <w:color w:val="auto"/>
          <w:spacing w:val="-2"/>
          <w:sz w:val="24"/>
          <w:szCs w:val="24"/>
          <w:highlight w:val="none"/>
        </w:rPr>
        <w:t>章、公章等处均指与当事人全称相一致的电子签章或</w:t>
      </w:r>
      <w:r>
        <w:rPr>
          <w:rFonts w:hint="eastAsia" w:ascii="仿宋_GB2312" w:hAnsi="仿宋_GB2312" w:eastAsia="仿宋_GB2312" w:cs="仿宋_GB2312"/>
          <w:color w:val="auto"/>
          <w:spacing w:val="-3"/>
          <w:sz w:val="24"/>
          <w:szCs w:val="24"/>
          <w:highlight w:val="none"/>
        </w:rPr>
        <w:t>标准公章，不得使用其他形式（如带</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有“专用章</w:t>
      </w:r>
      <w:r>
        <w:rPr>
          <w:rFonts w:hint="eastAsia" w:ascii="仿宋_GB2312" w:hAnsi="仿宋_GB2312" w:eastAsia="仿宋_GB2312" w:cs="仿宋_GB2312"/>
          <w:color w:val="auto"/>
          <w:spacing w:val="-72"/>
          <w:sz w:val="24"/>
          <w:szCs w:val="24"/>
          <w:highlight w:val="none"/>
        </w:rPr>
        <w:t xml:space="preserve"> </w:t>
      </w:r>
      <w:r>
        <w:rPr>
          <w:rFonts w:hint="eastAsia" w:ascii="仿宋_GB2312" w:hAnsi="仿宋_GB2312" w:eastAsia="仿宋_GB2312" w:cs="仿宋_GB2312"/>
          <w:color w:val="auto"/>
          <w:spacing w:val="-2"/>
          <w:sz w:val="24"/>
          <w:szCs w:val="24"/>
          <w:highlight w:val="none"/>
        </w:rPr>
        <w:t>”等字样的印章）。不符合本条规定的按无效投标处理。</w:t>
      </w:r>
    </w:p>
    <w:p w14:paraId="37B5AC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12.6</w:t>
      </w:r>
      <w:r>
        <w:rPr>
          <w:rFonts w:hint="eastAsia" w:ascii="仿宋_GB2312" w:hAnsi="仿宋_GB2312" w:eastAsia="仿宋_GB2312" w:cs="仿宋_GB2312"/>
          <w:color w:val="auto"/>
          <w:spacing w:val="-49"/>
          <w:sz w:val="24"/>
          <w:szCs w:val="24"/>
          <w:highlight w:val="none"/>
        </w:rPr>
        <w:t xml:space="preserve"> </w:t>
      </w:r>
      <w:r>
        <w:rPr>
          <w:rFonts w:hint="eastAsia" w:ascii="仿宋_GB2312" w:hAnsi="仿宋_GB2312" w:eastAsia="仿宋_GB2312" w:cs="仿宋_GB2312"/>
          <w:color w:val="auto"/>
          <w:spacing w:val="2"/>
          <w:sz w:val="24"/>
          <w:szCs w:val="24"/>
          <w:highlight w:val="none"/>
        </w:rPr>
        <w:t>在投标过程中，供应商根据评标委员会要求提供的</w:t>
      </w:r>
      <w:r>
        <w:rPr>
          <w:rFonts w:hint="eastAsia" w:ascii="仿宋_GB2312" w:hAnsi="仿宋_GB2312" w:eastAsia="仿宋_GB2312" w:cs="仿宋_GB2312"/>
          <w:color w:val="auto"/>
          <w:spacing w:val="1"/>
          <w:sz w:val="24"/>
          <w:szCs w:val="24"/>
          <w:highlight w:val="none"/>
        </w:rPr>
        <w:t>澄清文件是投标文件的有效组成</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5"/>
          <w:sz w:val="24"/>
          <w:szCs w:val="24"/>
          <w:highlight w:val="none"/>
        </w:rPr>
        <w:t>部分。</w:t>
      </w:r>
    </w:p>
    <w:p w14:paraId="0B43938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13.投标报价</w:t>
      </w:r>
    </w:p>
    <w:p w14:paraId="16BE3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13.1 供应商应在投标报价表上标明单价和总价。单</w:t>
      </w:r>
      <w:r>
        <w:rPr>
          <w:rFonts w:hint="eastAsia" w:ascii="仿宋_GB2312" w:hAnsi="仿宋_GB2312" w:eastAsia="仿宋_GB2312" w:cs="仿宋_GB2312"/>
          <w:color w:val="auto"/>
          <w:spacing w:val="-4"/>
          <w:sz w:val="24"/>
          <w:szCs w:val="24"/>
          <w:highlight w:val="none"/>
        </w:rPr>
        <w:t>价和总价要相符。小写和大写要相符。</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供应商应在投标报价表中标明其提供的所有货物及其相关工作范围内所有费</w:t>
      </w:r>
      <w:r>
        <w:rPr>
          <w:rFonts w:hint="eastAsia" w:ascii="仿宋_GB2312" w:hAnsi="仿宋_GB2312" w:eastAsia="仿宋_GB2312" w:cs="仿宋_GB2312"/>
          <w:color w:val="auto"/>
          <w:spacing w:val="-3"/>
          <w:sz w:val="24"/>
          <w:szCs w:val="24"/>
          <w:highlight w:val="none"/>
        </w:rPr>
        <w:t>用的总价，不</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接受有任何选择性报价。</w:t>
      </w:r>
    </w:p>
    <w:p w14:paraId="5125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13.2 投标报价应注意下列要求：</w:t>
      </w:r>
    </w:p>
    <w:p w14:paraId="430214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 xml:space="preserve">13.2.1 </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最低报价不能作为中标的保证；</w:t>
      </w:r>
    </w:p>
    <w:p w14:paraId="2D63D0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13.2.2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供应商在报价时不允许采用选择性报价，对于出现的政采云平台开标唱标环节的</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投标报价与投标文件中开标一览表的报价不一致的现象，视作选择</w:t>
      </w: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性报价，将被作为无效</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投标处理。</w:t>
      </w:r>
    </w:p>
    <w:p w14:paraId="7291A6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13.2.3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开标时，投标文件中开标一览表(报价表)内容与投标文件中明细表内容不一致的，</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以开标一览表(报价表)为准。</w:t>
      </w:r>
    </w:p>
    <w:p w14:paraId="4DBBE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投标文件的大写金额和小写金额不一致的，以大写金</w:t>
      </w: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额为准；总价金额与按单价汇总</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7"/>
          <w:sz w:val="24"/>
          <w:szCs w:val="24"/>
          <w:highlight w:val="none"/>
          <w14:textOutline w14:w="4358" w14:cap="flat" w14:cmpd="sng">
            <w14:solidFill>
              <w14:srgbClr w14:val="000000"/>
            </w14:solidFill>
            <w14:prstDash w14:val="solid"/>
            <w14:miter w14:val="0"/>
          </w14:textOutline>
        </w:rPr>
        <w:t>金额不一致的，以单价金额计算结果为准；单价金额小数点有明显错位的，应以总价为准，</w:t>
      </w:r>
      <w:r>
        <w:rPr>
          <w:rFonts w:hint="eastAsia" w:ascii="仿宋_GB2312" w:hAnsi="仿宋_GB2312" w:eastAsia="仿宋_GB2312" w:cs="仿宋_GB2312"/>
          <w:color w:val="auto"/>
          <w:spacing w:val="14"/>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并修改单价；对不同文字文本投标文件的解释发生异议的，以中文文本为准。</w:t>
      </w:r>
    </w:p>
    <w:p w14:paraId="3B37F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13.3 算术性修正。算术性修正是指对投标文件的报价明细进行校核，并对其算术上和运</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
          <w:sz w:val="24"/>
          <w:szCs w:val="24"/>
          <w:highlight w:val="none"/>
        </w:rPr>
        <w:t>算上的差错给予修正。修正的原则如下：</w:t>
      </w:r>
    </w:p>
    <w:p w14:paraId="412B3E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13.3.1 当以数字表示的金额与文字表示的金额有差异时，以文字表示的金额为准；</w:t>
      </w:r>
    </w:p>
    <w:p w14:paraId="7465A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13.3.2 当单价与数量相乘不等于合价时，以单价计算为准。如果单价有明显的小数点位</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
          <w:sz w:val="24"/>
          <w:szCs w:val="24"/>
          <w:highlight w:val="none"/>
        </w:rPr>
        <w:t>置差错，应以标出的合价为准，同时对单价予以修正；</w:t>
      </w:r>
    </w:p>
    <w:p w14:paraId="650FE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right"/>
        <w:textAlignment w:val="baseline"/>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3"/>
          <w:sz w:val="24"/>
          <w:szCs w:val="24"/>
          <w:highlight w:val="none"/>
        </w:rPr>
        <w:t>13.3.3 当各明细部分的价格累计不等于合价时，应以各明</w:t>
      </w:r>
      <w:r>
        <w:rPr>
          <w:rFonts w:hint="eastAsia" w:ascii="仿宋_GB2312" w:hAnsi="仿宋_GB2312" w:eastAsia="仿宋_GB2312" w:cs="仿宋_GB2312"/>
          <w:color w:val="auto"/>
          <w:spacing w:val="-4"/>
          <w:sz w:val="24"/>
          <w:szCs w:val="24"/>
          <w:highlight w:val="none"/>
        </w:rPr>
        <w:t>细的累计计数为</w:t>
      </w:r>
    </w:p>
    <w:p w14:paraId="3F6855F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准，修正合价。</w:t>
      </w:r>
    </w:p>
    <w:p w14:paraId="61CD69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13.3.4 按以上原则对算术性差错修正，应取得供应商的同</w:t>
      </w:r>
      <w:r>
        <w:rPr>
          <w:rFonts w:hint="eastAsia" w:ascii="仿宋_GB2312" w:hAnsi="仿宋_GB2312" w:eastAsia="仿宋_GB2312" w:cs="仿宋_GB2312"/>
          <w:color w:val="auto"/>
          <w:spacing w:val="-4"/>
          <w:sz w:val="24"/>
          <w:szCs w:val="24"/>
          <w:highlight w:val="none"/>
        </w:rPr>
        <w:t>意，并确认修正后最终投标价。</w:t>
      </w:r>
      <w:r>
        <w:rPr>
          <w:rFonts w:hint="eastAsia" w:ascii="仿宋_GB2312" w:hAnsi="仿宋_GB2312" w:eastAsia="仿宋_GB2312" w:cs="仿宋_GB2312"/>
          <w:color w:val="auto"/>
          <w:sz w:val="24"/>
          <w:szCs w:val="24"/>
          <w:highlight w:val="none"/>
        </w:rPr>
        <w:t xml:space="preserve"> 如果供应商拒绝确认，则其投标文件将不予以评审</w:t>
      </w:r>
      <w:r>
        <w:rPr>
          <w:rFonts w:hint="eastAsia" w:ascii="仿宋_GB2312" w:hAnsi="仿宋_GB2312" w:eastAsia="仿宋_GB2312" w:cs="仿宋_GB2312"/>
          <w:color w:val="auto"/>
          <w:spacing w:val="-1"/>
          <w:sz w:val="24"/>
          <w:szCs w:val="24"/>
          <w:highlight w:val="none"/>
        </w:rPr>
        <w:t>并按废标处理，没收其投标担保。</w:t>
      </w:r>
    </w:p>
    <w:p w14:paraId="38EF92C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14.投标货币</w:t>
      </w:r>
    </w:p>
    <w:p w14:paraId="1CE9E9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14.1</w:t>
      </w:r>
      <w:r>
        <w:rPr>
          <w:rFonts w:hint="eastAsia" w:ascii="仿宋_GB2312" w:hAnsi="仿宋_GB2312" w:eastAsia="仿宋_GB2312" w:cs="仿宋_GB2312"/>
          <w:color w:val="auto"/>
          <w:spacing w:val="-49"/>
          <w:sz w:val="24"/>
          <w:szCs w:val="24"/>
          <w:highlight w:val="none"/>
        </w:rPr>
        <w:t xml:space="preserve"> </w:t>
      </w:r>
      <w:r>
        <w:rPr>
          <w:rFonts w:hint="eastAsia" w:ascii="仿宋_GB2312" w:hAnsi="仿宋_GB2312" w:eastAsia="仿宋_GB2312" w:cs="仿宋_GB2312"/>
          <w:color w:val="auto"/>
          <w:spacing w:val="-4"/>
          <w:sz w:val="24"/>
          <w:szCs w:val="24"/>
          <w:highlight w:val="none"/>
        </w:rPr>
        <w:t>人民币报价。</w:t>
      </w:r>
    </w:p>
    <w:p w14:paraId="42F0B34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15.供应商的证明文件：</w:t>
      </w:r>
    </w:p>
    <w:p w14:paraId="75433A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15.1 供应商应提交证明其有资格参加投标和中标后有能力履行合同的文件，并作为其投</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2"/>
          <w:sz w:val="24"/>
          <w:szCs w:val="24"/>
          <w:highlight w:val="none"/>
        </w:rPr>
        <w:t>标文件的一部分。</w:t>
      </w:r>
    </w:p>
    <w:p w14:paraId="03E55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15.2 供应商提交的合格性证明文件应</w:t>
      </w:r>
      <w:r>
        <w:rPr>
          <w:rFonts w:hint="eastAsia" w:ascii="仿宋_GB2312" w:hAnsi="仿宋_GB2312" w:eastAsia="仿宋_GB2312" w:cs="仿宋_GB2312"/>
          <w:color w:val="auto"/>
          <w:sz w:val="24"/>
          <w:szCs w:val="24"/>
          <w:highlight w:val="none"/>
        </w:rPr>
        <w:t xml:space="preserve">使采购人满意，供应商在投标时应符合采购人的规 </w:t>
      </w:r>
      <w:r>
        <w:rPr>
          <w:rFonts w:hint="eastAsia" w:ascii="仿宋_GB2312" w:hAnsi="仿宋_GB2312" w:eastAsia="仿宋_GB2312" w:cs="仿宋_GB2312"/>
          <w:color w:val="auto"/>
          <w:spacing w:val="-8"/>
          <w:sz w:val="24"/>
          <w:szCs w:val="24"/>
          <w:highlight w:val="none"/>
        </w:rPr>
        <w:t>定。</w:t>
      </w:r>
    </w:p>
    <w:p w14:paraId="3EF131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15.3 供应商提交的证明其中标后能履行合同的资格证明文件应使采购人满意。</w:t>
      </w:r>
    </w:p>
    <w:p w14:paraId="242323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15.4</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
          <w:sz w:val="24"/>
          <w:szCs w:val="24"/>
          <w:highlight w:val="none"/>
        </w:rPr>
        <w:t>供应商已具备履行合同所需的财务、技术和生产能力。</w:t>
      </w:r>
    </w:p>
    <w:p w14:paraId="43A0673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16.投标服务符合招标文件规定的技术投标文件</w:t>
      </w:r>
    </w:p>
    <w:p w14:paraId="7C228A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供应商应提交证明文件证明其拟投标的货物或服务的合格性符合招标文件规定。该</w:t>
      </w:r>
      <w:r>
        <w:rPr>
          <w:rFonts w:hint="eastAsia" w:ascii="仿宋_GB2312" w:hAnsi="仿宋_GB2312" w:eastAsia="仿宋_GB2312" w:cs="仿宋_GB2312"/>
          <w:color w:val="auto"/>
          <w:spacing w:val="-1"/>
          <w:sz w:val="24"/>
          <w:szCs w:val="24"/>
          <w:highlight w:val="none"/>
        </w:rPr>
        <w:t>证明文件作为投标文件的一部分。</w:t>
      </w:r>
    </w:p>
    <w:p w14:paraId="1A2F59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16.2 证明拟投标的货物或服务与招标文件的要求一致的文件，可以是文字资料、图纸和</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
          <w:sz w:val="24"/>
          <w:szCs w:val="24"/>
          <w:highlight w:val="none"/>
        </w:rPr>
        <w:t>数据，它包括：货物或服务内容的主要技术指标和性能的详细说明。</w:t>
      </w:r>
    </w:p>
    <w:p w14:paraId="62D0E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16.2.1</w:t>
      </w:r>
      <w:r>
        <w:rPr>
          <w:rFonts w:hint="eastAsia" w:ascii="仿宋_GB2312" w:hAnsi="仿宋_GB2312" w:eastAsia="仿宋_GB2312" w:cs="仿宋_GB2312"/>
          <w:color w:val="auto"/>
          <w:spacing w:val="-49"/>
          <w:sz w:val="24"/>
          <w:szCs w:val="24"/>
          <w:highlight w:val="none"/>
        </w:rPr>
        <w:t xml:space="preserve"> </w:t>
      </w:r>
      <w:r>
        <w:rPr>
          <w:rFonts w:hint="eastAsia" w:ascii="仿宋_GB2312" w:hAnsi="仿宋_GB2312" w:eastAsia="仿宋_GB2312" w:cs="仿宋_GB2312"/>
          <w:color w:val="auto"/>
          <w:spacing w:val="2"/>
          <w:sz w:val="24"/>
          <w:szCs w:val="24"/>
          <w:highlight w:val="none"/>
        </w:rPr>
        <w:t>对照招标文件技术规格、参数与要求，逐条</w:t>
      </w:r>
      <w:r>
        <w:rPr>
          <w:rFonts w:hint="eastAsia" w:ascii="仿宋_GB2312" w:hAnsi="仿宋_GB2312" w:eastAsia="仿宋_GB2312" w:cs="仿宋_GB2312"/>
          <w:color w:val="auto"/>
          <w:spacing w:val="1"/>
          <w:sz w:val="24"/>
          <w:szCs w:val="24"/>
          <w:highlight w:val="none"/>
        </w:rPr>
        <w:t>说明所提供货物或服务已对招标文件</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的技术规格、参数与要求做出了实质性的响应，或申明与技术规格、参数</w:t>
      </w:r>
      <w:r>
        <w:rPr>
          <w:rFonts w:hint="eastAsia" w:ascii="仿宋_GB2312" w:hAnsi="仿宋_GB2312" w:eastAsia="仿宋_GB2312" w:cs="仿宋_GB2312"/>
          <w:color w:val="auto"/>
          <w:spacing w:val="-3"/>
          <w:sz w:val="24"/>
          <w:szCs w:val="24"/>
          <w:highlight w:val="none"/>
        </w:rPr>
        <w:t>与要求条文的偏</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差和例外。特别对于有具体参数要求的指标，供应商必须提供所投货物或</w:t>
      </w:r>
      <w:r>
        <w:rPr>
          <w:rFonts w:hint="eastAsia" w:ascii="仿宋_GB2312" w:hAnsi="仿宋_GB2312" w:eastAsia="仿宋_GB2312" w:cs="仿宋_GB2312"/>
          <w:color w:val="auto"/>
          <w:spacing w:val="-3"/>
          <w:sz w:val="24"/>
          <w:szCs w:val="24"/>
          <w:highlight w:val="none"/>
        </w:rPr>
        <w:t>服务的具体参数</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5"/>
          <w:sz w:val="24"/>
          <w:szCs w:val="24"/>
          <w:highlight w:val="none"/>
        </w:rPr>
        <w:t>值。</w:t>
      </w:r>
    </w:p>
    <w:p w14:paraId="2E748D4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17．投标的有效期</w:t>
      </w:r>
    </w:p>
    <w:p w14:paraId="767414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17.1 投标文件从开标之日起，</w:t>
      </w: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投标有效期为</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3"/>
          <w:sz w:val="24"/>
          <w:szCs w:val="24"/>
          <w:highlight w:val="none"/>
          <w:u w:val="single" w:color="000000"/>
          <w14:textOutline w14:w="4358" w14:cap="flat" w14:cmpd="sng">
            <w14:solidFill>
              <w14:srgbClr w14:val="000000"/>
            </w14:solidFill>
            <w14:prstDash w14:val="solid"/>
            <w14:miter w14:val="0"/>
          </w14:textOutline>
        </w:rPr>
        <w:t>90</w:t>
      </w:r>
      <w:r>
        <w:rPr>
          <w:rFonts w:hint="eastAsia" w:ascii="仿宋_GB2312" w:hAnsi="仿宋_GB2312" w:eastAsia="仿宋_GB2312" w:cs="仿宋_GB2312"/>
          <w:color w:val="auto"/>
          <w:spacing w:val="-46"/>
          <w:sz w:val="24"/>
          <w:szCs w:val="24"/>
          <w:highlight w:val="none"/>
          <w:u w:val="single" w:color="auto"/>
        </w:rPr>
        <w:t xml:space="preserve"> </w:t>
      </w: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天。</w:t>
      </w:r>
      <w:r>
        <w:rPr>
          <w:rFonts w:hint="eastAsia" w:ascii="仿宋_GB2312" w:hAnsi="仿宋_GB2312" w:eastAsia="仿宋_GB2312" w:cs="仿宋_GB2312"/>
          <w:color w:val="auto"/>
          <w:spacing w:val="-3"/>
          <w:sz w:val="24"/>
          <w:szCs w:val="24"/>
          <w:highlight w:val="none"/>
        </w:rPr>
        <w:t>在此期间投标文件对供应商</w:t>
      </w:r>
      <w:r>
        <w:rPr>
          <w:rFonts w:hint="eastAsia" w:ascii="仿宋_GB2312" w:hAnsi="仿宋_GB2312" w:eastAsia="仿宋_GB2312" w:cs="仿宋_GB2312"/>
          <w:color w:val="auto"/>
          <w:spacing w:val="-4"/>
          <w:sz w:val="24"/>
          <w:szCs w:val="24"/>
          <w:highlight w:val="none"/>
        </w:rPr>
        <w:t>具有法律</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约束力，以保证采购人有足够的时间完成评标、定标以及签订合同。投标</w:t>
      </w:r>
      <w:r>
        <w:rPr>
          <w:rFonts w:hint="eastAsia" w:ascii="仿宋_GB2312" w:hAnsi="仿宋_GB2312" w:eastAsia="仿宋_GB2312" w:cs="仿宋_GB2312"/>
          <w:color w:val="auto"/>
          <w:spacing w:val="-3"/>
          <w:sz w:val="24"/>
          <w:szCs w:val="24"/>
          <w:highlight w:val="none"/>
        </w:rPr>
        <w:t>有效期从供应商</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6"/>
          <w:sz w:val="24"/>
          <w:szCs w:val="24"/>
          <w:highlight w:val="none"/>
        </w:rPr>
        <w:t>须知前附表规定的投标截止之日起计算。投标有效期不足的，在评标时将其视为</w:t>
      </w:r>
      <w:r>
        <w:rPr>
          <w:rFonts w:hint="eastAsia" w:ascii="仿宋_GB2312" w:hAnsi="仿宋_GB2312" w:eastAsia="仿宋_GB2312" w:cs="仿宋_GB2312"/>
          <w:color w:val="auto"/>
          <w:spacing w:val="-7"/>
          <w:sz w:val="24"/>
          <w:szCs w:val="24"/>
          <w:highlight w:val="none"/>
        </w:rPr>
        <w:t>无效投标。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17.2 特殊情况需延长投标有效期的，采购人或</w:t>
      </w:r>
      <w:r>
        <w:rPr>
          <w:rFonts w:hint="eastAsia" w:ascii="仿宋_GB2312" w:hAnsi="仿宋_GB2312" w:eastAsia="仿宋_GB2312" w:cs="仿宋_GB2312"/>
          <w:color w:val="auto"/>
          <w:spacing w:val="1"/>
          <w:sz w:val="24"/>
          <w:szCs w:val="24"/>
          <w:highlight w:val="none"/>
        </w:rPr>
        <w:t>采购代理机构可于投标有效期届满之前，</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要求供应商同意延长有效期，采购人或采购代理机构的要求与供应商的答</w:t>
      </w:r>
      <w:r>
        <w:rPr>
          <w:rFonts w:hint="eastAsia" w:ascii="仿宋_GB2312" w:hAnsi="仿宋_GB2312" w:eastAsia="仿宋_GB2312" w:cs="仿宋_GB2312"/>
          <w:color w:val="auto"/>
          <w:spacing w:val="-3"/>
          <w:sz w:val="24"/>
          <w:szCs w:val="24"/>
          <w:highlight w:val="none"/>
        </w:rPr>
        <w:t>复均应为书面形</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式。供应商拒绝延长的，其投标在原投标有效期届满后将不再有效，但有</w:t>
      </w:r>
      <w:r>
        <w:rPr>
          <w:rFonts w:hint="eastAsia" w:ascii="仿宋_GB2312" w:hAnsi="仿宋_GB2312" w:eastAsia="仿宋_GB2312" w:cs="仿宋_GB2312"/>
          <w:color w:val="auto"/>
          <w:spacing w:val="-3"/>
          <w:sz w:val="24"/>
          <w:szCs w:val="24"/>
          <w:highlight w:val="none"/>
        </w:rPr>
        <w:t>权收回其投标保</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证金；供应商同意延长的，应相应延长其投标保证金的有效期，但不允许</w:t>
      </w:r>
      <w:r>
        <w:rPr>
          <w:rFonts w:hint="eastAsia" w:ascii="仿宋_GB2312" w:hAnsi="仿宋_GB2312" w:eastAsia="仿宋_GB2312" w:cs="仿宋_GB2312"/>
          <w:color w:val="auto"/>
          <w:spacing w:val="-3"/>
          <w:sz w:val="24"/>
          <w:szCs w:val="24"/>
          <w:highlight w:val="none"/>
        </w:rPr>
        <w:t>修改或撤回投标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4"/>
          <w:sz w:val="24"/>
          <w:szCs w:val="24"/>
          <w:highlight w:val="none"/>
        </w:rPr>
        <w:t>文件。</w:t>
      </w:r>
    </w:p>
    <w:p w14:paraId="5BFA09B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18.投标文件的签署及规定</w:t>
      </w:r>
    </w:p>
    <w:p w14:paraId="69EF95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 投标文件应按招标文件要求在签字盖章处加盖公章和由法定代表人或其授权代表签</w:t>
      </w:r>
      <w:r>
        <w:rPr>
          <w:rFonts w:hint="eastAsia" w:ascii="仿宋_GB2312" w:hAnsi="仿宋_GB2312" w:eastAsia="仿宋_GB2312" w:cs="仿宋_GB2312"/>
          <w:color w:val="auto"/>
          <w:spacing w:val="-6"/>
          <w:sz w:val="24"/>
          <w:szCs w:val="24"/>
          <w:highlight w:val="none"/>
        </w:rPr>
        <w:t>字。</w:t>
      </w:r>
    </w:p>
    <w:p w14:paraId="056E0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18.2</w:t>
      </w:r>
      <w:r>
        <w:rPr>
          <w:rFonts w:hint="eastAsia" w:ascii="仿宋_GB2312" w:hAnsi="仿宋_GB2312" w:eastAsia="仿宋_GB2312" w:cs="仿宋_GB2312"/>
          <w:color w:val="auto"/>
          <w:spacing w:val="-45"/>
          <w:sz w:val="24"/>
          <w:szCs w:val="24"/>
          <w:highlight w:val="none"/>
        </w:rPr>
        <w:t xml:space="preserve"> </w:t>
      </w:r>
      <w:r>
        <w:rPr>
          <w:rFonts w:hint="eastAsia" w:ascii="仿宋_GB2312" w:hAnsi="仿宋_GB2312" w:eastAsia="仿宋_GB2312" w:cs="仿宋_GB2312"/>
          <w:color w:val="auto"/>
          <w:spacing w:val="2"/>
          <w:sz w:val="24"/>
          <w:szCs w:val="24"/>
          <w:highlight w:val="none"/>
        </w:rPr>
        <w:t>投标文件中的任何行间插字、涂改和增删</w:t>
      </w:r>
      <w:r>
        <w:rPr>
          <w:rFonts w:hint="eastAsia" w:ascii="仿宋_GB2312" w:hAnsi="仿宋_GB2312" w:eastAsia="仿宋_GB2312" w:cs="仿宋_GB2312"/>
          <w:color w:val="auto"/>
          <w:spacing w:val="1"/>
          <w:sz w:val="24"/>
          <w:szCs w:val="24"/>
          <w:highlight w:val="none"/>
        </w:rPr>
        <w:t>，应加盖公章或由供应商的法定代表人或</w:t>
      </w:r>
      <w:r>
        <w:rPr>
          <w:rFonts w:hint="eastAsia" w:ascii="仿宋_GB2312" w:hAnsi="仿宋_GB2312" w:eastAsia="仿宋_GB2312" w:cs="仿宋_GB2312"/>
          <w:color w:val="auto"/>
          <w:spacing w:val="-1"/>
          <w:sz w:val="24"/>
          <w:szCs w:val="24"/>
          <w:highlight w:val="none"/>
        </w:rPr>
        <w:t>其授权的代理人签字确认。否则，在评标时将其视为无效投标。</w:t>
      </w:r>
    </w:p>
    <w:p w14:paraId="4AD84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18.3</w:t>
      </w:r>
      <w:r>
        <w:rPr>
          <w:rFonts w:hint="eastAsia" w:ascii="仿宋_GB2312" w:hAnsi="仿宋_GB2312" w:eastAsia="仿宋_GB2312" w:cs="仿宋_GB2312"/>
          <w:color w:val="auto"/>
          <w:spacing w:val="-21"/>
          <w:sz w:val="24"/>
          <w:szCs w:val="24"/>
          <w:highlight w:val="none"/>
        </w:rPr>
        <w:t xml:space="preserve"> </w:t>
      </w: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电子版投标文件应采用电子签章或公章。</w:t>
      </w:r>
    </w:p>
    <w:p w14:paraId="3C6D805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19.投标保证金</w:t>
      </w:r>
    </w:p>
    <w:p w14:paraId="55B850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19.1</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供应商按照《供应商须知前附表》要求的金额足</w:t>
      </w:r>
      <w:r>
        <w:rPr>
          <w:rFonts w:hint="eastAsia" w:ascii="仿宋_GB2312" w:hAnsi="仿宋_GB2312" w:eastAsia="仿宋_GB2312" w:cs="仿宋_GB2312"/>
          <w:color w:val="auto"/>
          <w:spacing w:val="1"/>
          <w:sz w:val="24"/>
          <w:szCs w:val="24"/>
          <w:highlight w:val="none"/>
        </w:rPr>
        <w:t>额缴纳，于投标截止时间前向采购</w:t>
      </w:r>
      <w:r>
        <w:rPr>
          <w:rFonts w:hint="eastAsia" w:ascii="仿宋_GB2312" w:hAnsi="仿宋_GB2312" w:eastAsia="仿宋_GB2312" w:cs="仿宋_GB2312"/>
          <w:color w:val="auto"/>
          <w:spacing w:val="-2"/>
          <w:sz w:val="24"/>
          <w:szCs w:val="24"/>
          <w:highlight w:val="none"/>
        </w:rPr>
        <w:t>代理机构交纳投标保证金。凡未提交投标保证金的投标，将视为非实质性响</w:t>
      </w:r>
      <w:r>
        <w:rPr>
          <w:rFonts w:hint="eastAsia" w:ascii="仿宋_GB2312" w:hAnsi="仿宋_GB2312" w:eastAsia="仿宋_GB2312" w:cs="仿宋_GB2312"/>
          <w:color w:val="auto"/>
          <w:spacing w:val="-3"/>
          <w:sz w:val="24"/>
          <w:szCs w:val="24"/>
          <w:highlight w:val="none"/>
        </w:rPr>
        <w:t>应性投标而被</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3"/>
          <w:sz w:val="24"/>
          <w:szCs w:val="24"/>
          <w:highlight w:val="none"/>
        </w:rPr>
        <w:t>拒绝。</w:t>
      </w:r>
    </w:p>
    <w:p w14:paraId="6021C1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19.2 本次招标可接受电汇作为投标保证金，投标保证金有效期应当与投标有效期一致。</w:t>
      </w:r>
    </w:p>
    <w:p w14:paraId="12443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19.3</w:t>
      </w:r>
      <w:r>
        <w:rPr>
          <w:rFonts w:hint="eastAsia" w:ascii="仿宋_GB2312" w:hAnsi="仿宋_GB2312" w:eastAsia="仿宋_GB2312" w:cs="仿宋_GB2312"/>
          <w:color w:val="auto"/>
          <w:spacing w:val="-44"/>
          <w:sz w:val="24"/>
          <w:szCs w:val="24"/>
          <w:highlight w:val="none"/>
        </w:rPr>
        <w:t xml:space="preserve"> </w:t>
      </w:r>
      <w:r>
        <w:rPr>
          <w:rFonts w:hint="eastAsia" w:ascii="仿宋_GB2312" w:hAnsi="仿宋_GB2312" w:eastAsia="仿宋_GB2312" w:cs="仿宋_GB2312"/>
          <w:color w:val="auto"/>
          <w:spacing w:val="-3"/>
          <w:sz w:val="24"/>
          <w:szCs w:val="24"/>
          <w:highlight w:val="none"/>
        </w:rPr>
        <w:t>投标保证金的退还时间：</w:t>
      </w:r>
    </w:p>
    <w:p w14:paraId="1B938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19.3.1</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1"/>
          <w:sz w:val="24"/>
          <w:szCs w:val="24"/>
          <w:highlight w:val="none"/>
        </w:rPr>
        <w:t>未中标的供应商的投标保证金，将在中标通知书发出后 5 个工作日内无息退还。</w:t>
      </w:r>
    </w:p>
    <w:p w14:paraId="02C31F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19.3.2</w:t>
      </w:r>
      <w:r>
        <w:rPr>
          <w:rFonts w:hint="eastAsia" w:ascii="仿宋_GB2312" w:hAnsi="仿宋_GB2312" w:eastAsia="仿宋_GB2312" w:cs="仿宋_GB2312"/>
          <w:color w:val="auto"/>
          <w:spacing w:val="32"/>
          <w:sz w:val="24"/>
          <w:szCs w:val="24"/>
          <w:highlight w:val="none"/>
        </w:rPr>
        <w:t xml:space="preserve"> </w:t>
      </w:r>
      <w:r>
        <w:rPr>
          <w:rFonts w:hint="eastAsia" w:ascii="仿宋_GB2312" w:hAnsi="仿宋_GB2312" w:eastAsia="仿宋_GB2312" w:cs="仿宋_GB2312"/>
          <w:color w:val="auto"/>
          <w:spacing w:val="-2"/>
          <w:sz w:val="24"/>
          <w:szCs w:val="24"/>
          <w:highlight w:val="none"/>
        </w:rPr>
        <w:t>中标方的投标保证金，将在领取中标通知书，缴纳履约保证金并签订合同后</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3"/>
          <w:sz w:val="24"/>
          <w:szCs w:val="24"/>
          <w:highlight w:val="none"/>
        </w:rPr>
        <w:t>5</w:t>
      </w:r>
      <w:r>
        <w:rPr>
          <w:rFonts w:hint="eastAsia" w:ascii="仿宋_GB2312" w:hAnsi="仿宋_GB2312" w:eastAsia="仿宋_GB2312" w:cs="仿宋_GB2312"/>
          <w:color w:val="auto"/>
          <w:spacing w:val="-51"/>
          <w:sz w:val="24"/>
          <w:szCs w:val="24"/>
          <w:highlight w:val="none"/>
        </w:rPr>
        <w:t xml:space="preserve"> </w:t>
      </w:r>
      <w:r>
        <w:rPr>
          <w:rFonts w:hint="eastAsia" w:ascii="仿宋_GB2312" w:hAnsi="仿宋_GB2312" w:eastAsia="仿宋_GB2312" w:cs="仿宋_GB2312"/>
          <w:color w:val="auto"/>
          <w:spacing w:val="-3"/>
          <w:sz w:val="24"/>
          <w:szCs w:val="24"/>
          <w:highlight w:val="none"/>
        </w:rPr>
        <w:t>个</w:t>
      </w:r>
      <w:r>
        <w:rPr>
          <w:rFonts w:hint="eastAsia" w:ascii="仿宋_GB2312" w:hAnsi="仿宋_GB2312" w:eastAsia="仿宋_GB2312" w:cs="仿宋_GB2312"/>
          <w:color w:val="auto"/>
          <w:spacing w:val="-2"/>
          <w:sz w:val="24"/>
          <w:szCs w:val="24"/>
          <w:highlight w:val="none"/>
        </w:rPr>
        <w:t>工作日内无息退还，中标企业退还保证金前，需将采购合同彩色扫</w:t>
      </w:r>
      <w:r>
        <w:rPr>
          <w:rFonts w:hint="eastAsia" w:ascii="仿宋_GB2312" w:hAnsi="仿宋_GB2312" w:eastAsia="仿宋_GB2312" w:cs="仿宋_GB2312"/>
          <w:color w:val="auto"/>
          <w:spacing w:val="-3"/>
          <w:sz w:val="24"/>
          <w:szCs w:val="24"/>
          <w:highlight w:val="none"/>
        </w:rPr>
        <w:t>描件电子版发送至本项</w:t>
      </w:r>
      <w:r>
        <w:rPr>
          <w:rFonts w:hint="eastAsia" w:ascii="仿宋_GB2312" w:hAnsi="仿宋_GB2312" w:eastAsia="仿宋_GB2312" w:cs="仿宋_GB2312"/>
          <w:color w:val="auto"/>
          <w:spacing w:val="-1"/>
          <w:sz w:val="24"/>
          <w:szCs w:val="24"/>
          <w:highlight w:val="none"/>
        </w:rPr>
        <w:t>目负责人邮箱（详见前附表</w:t>
      </w:r>
      <w:r>
        <w:rPr>
          <w:rFonts w:hint="eastAsia" w:ascii="仿宋_GB2312" w:hAnsi="仿宋_GB2312" w:eastAsia="仿宋_GB2312" w:cs="仿宋_GB2312"/>
          <w:color w:val="auto"/>
          <w:spacing w:val="8"/>
          <w:sz w:val="24"/>
          <w:szCs w:val="24"/>
          <w:highlight w:val="none"/>
        </w:rPr>
        <w:t>），</w:t>
      </w:r>
      <w:r>
        <w:rPr>
          <w:rFonts w:hint="eastAsia" w:ascii="仿宋_GB2312" w:hAnsi="仿宋_GB2312" w:eastAsia="仿宋_GB2312" w:cs="仿宋_GB2312"/>
          <w:color w:val="auto"/>
          <w:spacing w:val="-1"/>
          <w:sz w:val="24"/>
          <w:szCs w:val="24"/>
          <w:highlight w:val="none"/>
        </w:rPr>
        <w:t>并提供采购合同彩色扫描件纸质版打印件。</w:t>
      </w:r>
    </w:p>
    <w:p w14:paraId="2DBC47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19.4</w:t>
      </w:r>
      <w:r>
        <w:rPr>
          <w:rFonts w:hint="eastAsia" w:ascii="仿宋_GB2312" w:hAnsi="仿宋_GB2312" w:eastAsia="仿宋_GB2312" w:cs="仿宋_GB2312"/>
          <w:color w:val="auto"/>
          <w:spacing w:val="-37"/>
          <w:sz w:val="24"/>
          <w:szCs w:val="24"/>
          <w:highlight w:val="none"/>
        </w:rPr>
        <w:t xml:space="preserve"> </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未按规定提交投标保证金的投标，将被视为投标无效。</w:t>
      </w:r>
    </w:p>
    <w:p w14:paraId="760089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19.5</w:t>
      </w:r>
      <w:r>
        <w:rPr>
          <w:rFonts w:hint="eastAsia" w:ascii="仿宋_GB2312" w:hAnsi="仿宋_GB2312" w:eastAsia="仿宋_GB2312" w:cs="仿宋_GB2312"/>
          <w:color w:val="auto"/>
          <w:spacing w:val="-41"/>
          <w:sz w:val="24"/>
          <w:szCs w:val="24"/>
          <w:highlight w:val="none"/>
        </w:rPr>
        <w:t xml:space="preserve"> </w:t>
      </w:r>
      <w:r>
        <w:rPr>
          <w:rFonts w:hint="eastAsia" w:ascii="仿宋_GB2312" w:hAnsi="仿宋_GB2312" w:eastAsia="仿宋_GB2312" w:cs="仿宋_GB2312"/>
          <w:color w:val="auto"/>
          <w:spacing w:val="-2"/>
          <w:sz w:val="24"/>
          <w:szCs w:val="24"/>
          <w:highlight w:val="none"/>
        </w:rPr>
        <w:t>下列任何情况发生时，投标保证金将被没收：</w:t>
      </w:r>
    </w:p>
    <w:p w14:paraId="0FDCE1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19.5.1 供应商在规定的投标有效期内撤回其</w:t>
      </w:r>
      <w:r>
        <w:rPr>
          <w:rFonts w:hint="eastAsia" w:ascii="仿宋_GB2312" w:hAnsi="仿宋_GB2312" w:eastAsia="仿宋_GB2312" w:cs="仿宋_GB2312"/>
          <w:color w:val="auto"/>
          <w:spacing w:val="-2"/>
          <w:sz w:val="24"/>
          <w:szCs w:val="24"/>
          <w:highlight w:val="none"/>
        </w:rPr>
        <w:t>投标；</w:t>
      </w:r>
    </w:p>
    <w:p w14:paraId="1CDCD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19.5.2 供应商在投标截止时间后对投标文件做实质性修改；</w:t>
      </w:r>
    </w:p>
    <w:p w14:paraId="1D8C17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19.5.3</w:t>
      </w:r>
      <w:r>
        <w:rPr>
          <w:rFonts w:hint="eastAsia" w:ascii="仿宋_GB2312" w:hAnsi="仿宋_GB2312" w:eastAsia="仿宋_GB2312" w:cs="仿宋_GB2312"/>
          <w:color w:val="auto"/>
          <w:spacing w:val="40"/>
          <w:sz w:val="24"/>
          <w:szCs w:val="24"/>
          <w:highlight w:val="none"/>
        </w:rPr>
        <w:t xml:space="preserve"> </w:t>
      </w:r>
      <w:r>
        <w:rPr>
          <w:rFonts w:hint="eastAsia" w:ascii="仿宋_GB2312" w:hAnsi="仿宋_GB2312" w:eastAsia="仿宋_GB2312" w:cs="仿宋_GB2312"/>
          <w:color w:val="auto"/>
          <w:spacing w:val="-3"/>
          <w:sz w:val="24"/>
          <w:szCs w:val="24"/>
          <w:highlight w:val="none"/>
        </w:rPr>
        <w:t>中标人拒绝按规定与采购人签订合同；</w:t>
      </w:r>
    </w:p>
    <w:p w14:paraId="4C7EFD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19.5.4</w:t>
      </w:r>
      <w:r>
        <w:rPr>
          <w:rFonts w:hint="eastAsia" w:ascii="仿宋_GB2312" w:hAnsi="仿宋_GB2312" w:eastAsia="仿宋_GB2312" w:cs="仿宋_GB2312"/>
          <w:color w:val="auto"/>
          <w:spacing w:val="32"/>
          <w:sz w:val="24"/>
          <w:szCs w:val="24"/>
          <w:highlight w:val="none"/>
        </w:rPr>
        <w:t xml:space="preserve"> </w:t>
      </w:r>
      <w:r>
        <w:rPr>
          <w:rFonts w:hint="eastAsia" w:ascii="仿宋_GB2312" w:hAnsi="仿宋_GB2312" w:eastAsia="仿宋_GB2312" w:cs="仿宋_GB2312"/>
          <w:color w:val="auto"/>
          <w:sz w:val="24"/>
          <w:szCs w:val="24"/>
          <w:highlight w:val="none"/>
        </w:rPr>
        <w:t>中标人在投标文件审查、澄清、比较及授予合</w:t>
      </w:r>
      <w:r>
        <w:rPr>
          <w:rFonts w:hint="eastAsia" w:ascii="仿宋_GB2312" w:hAnsi="仿宋_GB2312" w:eastAsia="仿宋_GB2312" w:cs="仿宋_GB2312"/>
          <w:color w:val="auto"/>
          <w:spacing w:val="-1"/>
          <w:sz w:val="24"/>
          <w:szCs w:val="24"/>
          <w:highlight w:val="none"/>
        </w:rPr>
        <w:t>同方面给予采购人以任何形式的压</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力或不利影响。</w:t>
      </w:r>
    </w:p>
    <w:p w14:paraId="3323E6C4">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right="0"/>
        <w:jc w:val="center"/>
        <w:textAlignment w:val="baseline"/>
        <w:outlineLvl w:val="0"/>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4"/>
          <w:sz w:val="36"/>
          <w:szCs w:val="36"/>
          <w:highlight w:val="none"/>
          <w14:textOutline w14:w="5103" w14:cap="flat" w14:cmpd="sng">
            <w14:solidFill>
              <w14:srgbClr w14:val="000000"/>
            </w14:solidFill>
            <w14:prstDash w14:val="solid"/>
            <w14:miter w14:val="0"/>
          </w14:textOutline>
        </w:rPr>
        <w:t>四、投标文件的递交</w:t>
      </w:r>
    </w:p>
    <w:p w14:paraId="0223369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20.投标文件的密封与标记</w:t>
      </w:r>
    </w:p>
    <w:p w14:paraId="4EFC7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20.1“</w:t>
      </w:r>
      <w:r>
        <w:rPr>
          <w:rFonts w:hint="eastAsia" w:ascii="仿宋_GB2312" w:hAnsi="仿宋_GB2312" w:eastAsia="仿宋_GB2312" w:cs="仿宋_GB2312"/>
          <w:color w:val="auto"/>
          <w:spacing w:val="-76"/>
          <w:sz w:val="24"/>
          <w:szCs w:val="24"/>
          <w:highlight w:val="none"/>
        </w:rPr>
        <w:t xml:space="preserve"> </w:t>
      </w:r>
      <w:r>
        <w:rPr>
          <w:rFonts w:hint="eastAsia" w:ascii="仿宋_GB2312" w:hAnsi="仿宋_GB2312" w:eastAsia="仿宋_GB2312" w:cs="仿宋_GB2312"/>
          <w:color w:val="auto"/>
          <w:spacing w:val="-4"/>
          <w:sz w:val="24"/>
          <w:szCs w:val="24"/>
          <w:highlight w:val="none"/>
        </w:rPr>
        <w:t>电子加密投标文件</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pacing w:val="-4"/>
          <w:sz w:val="24"/>
          <w:szCs w:val="24"/>
          <w:highlight w:val="none"/>
        </w:rPr>
        <w:t>”的递交：</w:t>
      </w: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在新疆政采云平台指定位置上传递交</w:t>
      </w:r>
      <w:r>
        <w:rPr>
          <w:rFonts w:hint="eastAsia" w:ascii="仿宋_GB2312" w:hAnsi="仿宋_GB2312" w:eastAsia="仿宋_GB2312" w:cs="仿宋_GB2312"/>
          <w:color w:val="auto"/>
          <w:spacing w:val="-4"/>
          <w:sz w:val="24"/>
          <w:szCs w:val="24"/>
          <w:highlight w:val="none"/>
        </w:rPr>
        <w:t>。</w:t>
      </w: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供应商应在投</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5"/>
          <w:sz w:val="24"/>
          <w:szCs w:val="24"/>
          <w:highlight w:val="none"/>
          <w14:textOutline w14:w="4358" w14:cap="flat" w14:cmpd="sng">
            <w14:solidFill>
              <w14:srgbClr w14:val="000000"/>
            </w14:solidFill>
            <w14:prstDash w14:val="solid"/>
            <w14:miter w14:val="0"/>
          </w14:textOutline>
        </w:rPr>
        <w:t>标截止时间前将“</w:t>
      </w:r>
      <w:r>
        <w:rPr>
          <w:rFonts w:hint="eastAsia" w:ascii="仿宋_GB2312" w:hAnsi="仿宋_GB2312" w:eastAsia="仿宋_GB2312" w:cs="仿宋_GB2312"/>
          <w:color w:val="auto"/>
          <w:spacing w:val="-80"/>
          <w:sz w:val="24"/>
          <w:szCs w:val="24"/>
          <w:highlight w:val="none"/>
        </w:rPr>
        <w:t xml:space="preserve"> </w:t>
      </w:r>
      <w:r>
        <w:rPr>
          <w:rFonts w:hint="eastAsia" w:ascii="仿宋_GB2312" w:hAnsi="仿宋_GB2312" w:eastAsia="仿宋_GB2312" w:cs="仿宋_GB2312"/>
          <w:color w:val="auto"/>
          <w:spacing w:val="-5"/>
          <w:sz w:val="24"/>
          <w:szCs w:val="24"/>
          <w:highlight w:val="none"/>
          <w14:textOutline w14:w="4358" w14:cap="flat" w14:cmpd="sng">
            <w14:solidFill>
              <w14:srgbClr w14:val="000000"/>
            </w14:solidFill>
            <w14:prstDash w14:val="solid"/>
            <w14:miter w14:val="0"/>
          </w14:textOutline>
        </w:rPr>
        <w:t>电子加密投标文件</w:t>
      </w:r>
      <w:r>
        <w:rPr>
          <w:rFonts w:hint="eastAsia" w:ascii="仿宋_GB2312" w:hAnsi="仿宋_GB2312" w:eastAsia="仿宋_GB2312" w:cs="仿宋_GB2312"/>
          <w:color w:val="auto"/>
          <w:spacing w:val="-86"/>
          <w:sz w:val="24"/>
          <w:szCs w:val="24"/>
          <w:highlight w:val="none"/>
        </w:rPr>
        <w:t xml:space="preserve"> </w:t>
      </w:r>
      <w:r>
        <w:rPr>
          <w:rFonts w:hint="eastAsia" w:ascii="仿宋_GB2312" w:hAnsi="仿宋_GB2312" w:eastAsia="仿宋_GB2312" w:cs="仿宋_GB2312"/>
          <w:color w:val="auto"/>
          <w:spacing w:val="-5"/>
          <w:sz w:val="24"/>
          <w:szCs w:val="24"/>
          <w:highlight w:val="none"/>
          <w14:textOutline w14:w="4358" w14:cap="flat" w14:cmpd="sng">
            <w14:solidFill>
              <w14:srgbClr w14:val="000000"/>
            </w14:solidFill>
            <w14:prstDash w14:val="solid"/>
            <w14:miter w14:val="0"/>
          </w14:textOutline>
        </w:rPr>
        <w:t>”成功上传递交至“政府采购云平台</w:t>
      </w:r>
      <w:r>
        <w:rPr>
          <w:rFonts w:hint="eastAsia" w:ascii="仿宋_GB2312" w:hAnsi="仿宋_GB2312" w:eastAsia="仿宋_GB2312" w:cs="仿宋_GB2312"/>
          <w:color w:val="auto"/>
          <w:spacing w:val="-85"/>
          <w:sz w:val="24"/>
          <w:szCs w:val="24"/>
          <w:highlight w:val="none"/>
        </w:rPr>
        <w:t xml:space="preserve"> </w:t>
      </w:r>
      <w:r>
        <w:rPr>
          <w:rFonts w:hint="eastAsia" w:ascii="仿宋_GB2312" w:hAnsi="仿宋_GB2312" w:eastAsia="仿宋_GB2312" w:cs="仿宋_GB2312"/>
          <w:color w:val="auto"/>
          <w:spacing w:val="-5"/>
          <w:sz w:val="24"/>
          <w:szCs w:val="24"/>
          <w:highlight w:val="none"/>
          <w14:textOutline w14:w="4358" w14:cap="flat" w14:cmpd="sng">
            <w14:solidFill>
              <w14:srgbClr w14:val="000000"/>
            </w14:solidFill>
            <w14:prstDash w14:val="solid"/>
            <w14:miter w14:val="0"/>
          </w14:textOutline>
        </w:rPr>
        <w:t>”，否则投标无</w:t>
      </w:r>
      <w:r>
        <w:rPr>
          <w:rFonts w:hint="eastAsia" w:ascii="仿宋_GB2312" w:hAnsi="仿宋_GB2312" w:eastAsia="仿宋_GB2312" w:cs="仿宋_GB2312"/>
          <w:color w:val="auto"/>
          <w:spacing w:val="-6"/>
          <w:sz w:val="24"/>
          <w:szCs w:val="24"/>
          <w:highlight w:val="none"/>
          <w14:textOutline w14:w="4358" w14:cap="flat" w14:cmpd="sng">
            <w14:solidFill>
              <w14:srgbClr w14:val="000000"/>
            </w14:solidFill>
            <w14:prstDash w14:val="solid"/>
            <w14:miter w14:val="0"/>
          </w14:textOutline>
        </w:rPr>
        <w:t>效。</w:t>
      </w:r>
    </w:p>
    <w:p w14:paraId="08A394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20.2“</w:t>
      </w:r>
      <w:r>
        <w:rPr>
          <w:rFonts w:hint="eastAsia" w:ascii="仿宋_GB2312" w:hAnsi="仿宋_GB2312" w:eastAsia="仿宋_GB2312" w:cs="仿宋_GB2312"/>
          <w:color w:val="auto"/>
          <w:spacing w:val="-83"/>
          <w:sz w:val="24"/>
          <w:szCs w:val="24"/>
          <w:highlight w:val="none"/>
        </w:rPr>
        <w:t xml:space="preserve"> </w:t>
      </w:r>
      <w:r>
        <w:rPr>
          <w:rFonts w:hint="eastAsia" w:ascii="仿宋_GB2312" w:hAnsi="仿宋_GB2312" w:eastAsia="仿宋_GB2312" w:cs="仿宋_GB2312"/>
          <w:color w:val="auto"/>
          <w:spacing w:val="-2"/>
          <w:sz w:val="24"/>
          <w:szCs w:val="24"/>
          <w:highlight w:val="none"/>
        </w:rPr>
        <w:t>电子加密投标文件</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pacing w:val="-2"/>
          <w:sz w:val="24"/>
          <w:szCs w:val="24"/>
          <w:highlight w:val="none"/>
        </w:rPr>
        <w:t>”成功上传递交后，供应商可自行打印投标文件</w:t>
      </w:r>
      <w:r>
        <w:rPr>
          <w:rFonts w:hint="eastAsia" w:ascii="仿宋_GB2312" w:hAnsi="仿宋_GB2312" w:eastAsia="仿宋_GB2312" w:cs="仿宋_GB2312"/>
          <w:color w:val="auto"/>
          <w:spacing w:val="-3"/>
          <w:sz w:val="24"/>
          <w:szCs w:val="24"/>
          <w:highlight w:val="none"/>
        </w:rPr>
        <w:t>接收回执。</w:t>
      </w:r>
    </w:p>
    <w:p w14:paraId="75DFDB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20.3</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1"/>
          <w:sz w:val="24"/>
          <w:szCs w:val="24"/>
          <w:highlight w:val="none"/>
        </w:rPr>
        <w:t>投标文件如果未按上述规定上传，</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采购人或</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采购代理机构将视为无效投标</w:t>
      </w:r>
      <w:r>
        <w:rPr>
          <w:rFonts w:hint="eastAsia" w:ascii="仿宋_GB2312" w:hAnsi="仿宋_GB2312" w:eastAsia="仿宋_GB2312" w:cs="仿宋_GB2312"/>
          <w:color w:val="auto"/>
          <w:spacing w:val="-2"/>
          <w:sz w:val="24"/>
          <w:szCs w:val="24"/>
          <w:highlight w:val="none"/>
        </w:rPr>
        <w:t>。</w:t>
      </w:r>
      <w:r>
        <w:rPr>
          <w:rFonts w:hint="eastAsia" w:ascii="仿宋_GB2312" w:hAnsi="仿宋_GB2312" w:eastAsia="仿宋_GB2312" w:cs="仿宋_GB2312"/>
          <w:color w:val="auto"/>
          <w:sz w:val="24"/>
          <w:szCs w:val="24"/>
          <w:highlight w:val="none"/>
        </w:rPr>
        <w:t xml:space="preserve"> </w:t>
      </w:r>
    </w:p>
    <w:p w14:paraId="674CBCF1">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21.投标截止时间</w:t>
      </w:r>
    </w:p>
    <w:p w14:paraId="6ED563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 xml:space="preserve">21.1 </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投标截止时间以政采云中心政采云平台显示的时间为准，逾期</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系统将自动关闭，未</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完成上传的投标文件视为逾期送达，将被拒绝。</w:t>
      </w:r>
    </w:p>
    <w:p w14:paraId="77E9E8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 出现第</w:t>
      </w:r>
      <w:r>
        <w:rPr>
          <w:rFonts w:hint="eastAsia" w:ascii="仿宋_GB2312" w:hAnsi="仿宋_GB2312" w:eastAsia="仿宋_GB2312" w:cs="仿宋_GB2312"/>
          <w:color w:val="auto"/>
          <w:spacing w:val="-38"/>
          <w:sz w:val="24"/>
          <w:szCs w:val="24"/>
          <w:highlight w:val="none"/>
        </w:rPr>
        <w:t xml:space="preserve"> </w:t>
      </w:r>
      <w:r>
        <w:rPr>
          <w:rFonts w:hint="eastAsia" w:ascii="仿宋_GB2312" w:hAnsi="仿宋_GB2312" w:eastAsia="仿宋_GB2312" w:cs="仿宋_GB2312"/>
          <w:color w:val="auto"/>
          <w:sz w:val="24"/>
          <w:szCs w:val="24"/>
          <w:highlight w:val="none"/>
        </w:rPr>
        <w:t>8.2</w:t>
      </w:r>
      <w:r>
        <w:rPr>
          <w:rFonts w:hint="eastAsia" w:ascii="仿宋_GB2312" w:hAnsi="仿宋_GB2312" w:eastAsia="仿宋_GB2312" w:cs="仿宋_GB2312"/>
          <w:color w:val="auto"/>
          <w:spacing w:val="-50"/>
          <w:sz w:val="24"/>
          <w:szCs w:val="24"/>
          <w:highlight w:val="none"/>
        </w:rPr>
        <w:t xml:space="preserve"> </w:t>
      </w:r>
      <w:r>
        <w:rPr>
          <w:rFonts w:hint="eastAsia" w:ascii="仿宋_GB2312" w:hAnsi="仿宋_GB2312" w:eastAsia="仿宋_GB2312" w:cs="仿宋_GB2312"/>
          <w:color w:val="auto"/>
          <w:sz w:val="24"/>
          <w:szCs w:val="24"/>
          <w:highlight w:val="none"/>
        </w:rPr>
        <w:t xml:space="preserve">款因招标文件的修改推迟投标截止时间时，则按采购代理机构修改通知 </w:t>
      </w:r>
      <w:r>
        <w:rPr>
          <w:rFonts w:hint="eastAsia" w:ascii="仿宋_GB2312" w:hAnsi="仿宋_GB2312" w:eastAsia="仿宋_GB2312" w:cs="仿宋_GB2312"/>
          <w:color w:val="auto"/>
          <w:spacing w:val="-2"/>
          <w:sz w:val="24"/>
          <w:szCs w:val="24"/>
          <w:highlight w:val="none"/>
        </w:rPr>
        <w:t>规定的时间递交。</w:t>
      </w:r>
    </w:p>
    <w:p w14:paraId="5896F09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22.投标文件的修改和撤销</w:t>
      </w:r>
    </w:p>
    <w:p w14:paraId="36F0F8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22.1 供应商在提交投标文件后可对其投标文件进行修改或撤销，但</w:t>
      </w:r>
      <w:r>
        <w:rPr>
          <w:rFonts w:hint="eastAsia" w:ascii="仿宋_GB2312" w:hAnsi="仿宋_GB2312" w:eastAsia="仿宋_GB2312" w:cs="仿宋_GB2312"/>
          <w:color w:val="auto"/>
          <w:sz w:val="24"/>
          <w:szCs w:val="24"/>
          <w:highlight w:val="none"/>
        </w:rPr>
        <w:t xml:space="preserve">采购代理机构须在投  </w:t>
      </w:r>
      <w:r>
        <w:rPr>
          <w:rFonts w:hint="eastAsia" w:ascii="仿宋_GB2312" w:hAnsi="仿宋_GB2312" w:eastAsia="仿宋_GB2312" w:cs="仿宋_GB2312"/>
          <w:color w:val="auto"/>
          <w:spacing w:val="-3"/>
          <w:sz w:val="24"/>
          <w:szCs w:val="24"/>
          <w:highlight w:val="none"/>
        </w:rPr>
        <w:t>标截止时间之前收到该修改或撤销的书面通知，该通知须有经正式授权的供应</w:t>
      </w:r>
      <w:r>
        <w:rPr>
          <w:rFonts w:hint="eastAsia" w:ascii="仿宋_GB2312" w:hAnsi="仿宋_GB2312" w:eastAsia="仿宋_GB2312" w:cs="仿宋_GB2312"/>
          <w:color w:val="auto"/>
          <w:spacing w:val="-4"/>
          <w:sz w:val="24"/>
          <w:szCs w:val="24"/>
          <w:highlight w:val="none"/>
        </w:rPr>
        <w:t>商代表签字。</w:t>
      </w:r>
    </w:p>
    <w:p w14:paraId="5650A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22.2 投标截止时间以后不得修改投标文件。</w:t>
      </w:r>
    </w:p>
    <w:p w14:paraId="32E4D3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22.3 供应商不得在开标时间起至投标有效期期满前撤销投标文件。</w:t>
      </w:r>
      <w:r>
        <w:rPr>
          <w:rFonts w:hint="eastAsia" w:ascii="仿宋_GB2312" w:hAnsi="仿宋_GB2312" w:eastAsia="仿宋_GB2312" w:cs="仿宋_GB2312"/>
          <w:color w:val="auto"/>
          <w:sz w:val="24"/>
          <w:szCs w:val="24"/>
          <w:highlight w:val="none"/>
        </w:rPr>
        <w:t xml:space="preserve">否则采购代理机构将 </w:t>
      </w:r>
      <w:r>
        <w:rPr>
          <w:rFonts w:hint="eastAsia" w:ascii="仿宋_GB2312" w:hAnsi="仿宋_GB2312" w:eastAsia="仿宋_GB2312" w:cs="仿宋_GB2312"/>
          <w:color w:val="auto"/>
          <w:spacing w:val="-2"/>
          <w:sz w:val="24"/>
          <w:szCs w:val="24"/>
          <w:highlight w:val="none"/>
        </w:rPr>
        <w:t>没收其投标保证金。</w:t>
      </w:r>
    </w:p>
    <w:p w14:paraId="45AD34E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2"/>
          <w:sz w:val="36"/>
          <w:szCs w:val="36"/>
          <w:highlight w:val="none"/>
          <w14:textOutline w14:w="5103" w14:cap="flat" w14:cmpd="sng">
            <w14:solidFill>
              <w14:srgbClr w14:val="000000"/>
            </w14:solidFill>
            <w14:prstDash w14:val="solid"/>
            <w14:miter w14:val="0"/>
          </w14:textOutline>
        </w:rPr>
        <w:t>五、评标程序</w:t>
      </w:r>
    </w:p>
    <w:p w14:paraId="15976766">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23.评标委员会</w:t>
      </w:r>
    </w:p>
    <w:p w14:paraId="3E3086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23.1</w:t>
      </w:r>
      <w:r>
        <w:rPr>
          <w:rFonts w:hint="eastAsia" w:ascii="仿宋_GB2312" w:hAnsi="仿宋_GB2312" w:eastAsia="仿宋_GB2312" w:cs="仿宋_GB2312"/>
          <w:color w:val="auto"/>
          <w:spacing w:val="-34"/>
          <w:sz w:val="24"/>
          <w:szCs w:val="24"/>
          <w:highlight w:val="none"/>
        </w:rPr>
        <w:t xml:space="preserve"> </w:t>
      </w:r>
      <w:r>
        <w:rPr>
          <w:rFonts w:hint="eastAsia" w:ascii="仿宋_GB2312" w:hAnsi="仿宋_GB2312" w:eastAsia="仿宋_GB2312" w:cs="仿宋_GB2312"/>
          <w:color w:val="auto"/>
          <w:spacing w:val="-1"/>
          <w:sz w:val="24"/>
          <w:szCs w:val="24"/>
          <w:highlight w:val="none"/>
        </w:rPr>
        <w:t>采购人将根据《中华人民共和国政府采购法》和相关法律法规，依法组建本次招标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的评标委员会，负责本次招标的评标活动。评标委员会负责按招标文件规定</w:t>
      </w:r>
      <w:r>
        <w:rPr>
          <w:rFonts w:hint="eastAsia" w:ascii="仿宋_GB2312" w:hAnsi="仿宋_GB2312" w:eastAsia="仿宋_GB2312" w:cs="仿宋_GB2312"/>
          <w:color w:val="auto"/>
          <w:spacing w:val="-3"/>
          <w:sz w:val="24"/>
          <w:szCs w:val="24"/>
          <w:highlight w:val="none"/>
        </w:rPr>
        <w:t>的评标标准向</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采购人推荐中标候选人，并标明排列顺序。</w:t>
      </w:r>
    </w:p>
    <w:p w14:paraId="63D1EF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23.2</w:t>
      </w:r>
      <w:r>
        <w:rPr>
          <w:rFonts w:hint="eastAsia" w:ascii="仿宋_GB2312" w:hAnsi="仿宋_GB2312" w:eastAsia="仿宋_GB2312" w:cs="仿宋_GB2312"/>
          <w:color w:val="auto"/>
          <w:spacing w:val="-36"/>
          <w:sz w:val="24"/>
          <w:szCs w:val="24"/>
          <w:highlight w:val="none"/>
        </w:rPr>
        <w:t xml:space="preserve"> </w:t>
      </w:r>
      <w:r>
        <w:rPr>
          <w:rFonts w:hint="eastAsia" w:ascii="仿宋_GB2312" w:hAnsi="仿宋_GB2312" w:eastAsia="仿宋_GB2312" w:cs="仿宋_GB2312"/>
          <w:color w:val="auto"/>
          <w:spacing w:val="-1"/>
          <w:sz w:val="24"/>
          <w:szCs w:val="24"/>
          <w:highlight w:val="none"/>
        </w:rPr>
        <w:t>评标委员会人选于开标前确定。评标委员会成员名单在中标结果确定前保密。</w:t>
      </w:r>
    </w:p>
    <w:p w14:paraId="2517B7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23.3</w:t>
      </w:r>
      <w:r>
        <w:rPr>
          <w:rFonts w:hint="eastAsia" w:ascii="仿宋_GB2312" w:hAnsi="仿宋_GB2312" w:eastAsia="仿宋_GB2312" w:cs="仿宋_GB2312"/>
          <w:color w:val="auto"/>
          <w:spacing w:val="-35"/>
          <w:sz w:val="24"/>
          <w:szCs w:val="24"/>
          <w:highlight w:val="none"/>
        </w:rPr>
        <w:t xml:space="preserve"> </w:t>
      </w:r>
      <w:r>
        <w:rPr>
          <w:rFonts w:hint="eastAsia" w:ascii="仿宋_GB2312" w:hAnsi="仿宋_GB2312" w:eastAsia="仿宋_GB2312" w:cs="仿宋_GB2312"/>
          <w:color w:val="auto"/>
          <w:spacing w:val="-1"/>
          <w:sz w:val="24"/>
          <w:szCs w:val="24"/>
          <w:highlight w:val="none"/>
        </w:rPr>
        <w:t>评标委员会由采购人代表和有关技术、经济等方面的专家共五名以上人员组成。</w:t>
      </w:r>
    </w:p>
    <w:p w14:paraId="5CC4E0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23.4</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2"/>
          <w:sz w:val="24"/>
          <w:szCs w:val="24"/>
          <w:highlight w:val="none"/>
        </w:rPr>
        <w:t>按前款规定，评标委员会的成员，由采购人从专家库采取随机抽取的方式确定</w:t>
      </w:r>
      <w:r>
        <w:rPr>
          <w:rFonts w:hint="eastAsia" w:ascii="仿宋_GB2312" w:hAnsi="仿宋_GB2312" w:eastAsia="仿宋_GB2312" w:cs="仿宋_GB2312"/>
          <w:color w:val="auto"/>
          <w:spacing w:val="1"/>
          <w:sz w:val="24"/>
          <w:szCs w:val="24"/>
          <w:highlight w:val="none"/>
        </w:rPr>
        <w:t>。对</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于技术复杂、专业性要求较高或者国家有特殊要求的招标项目，</w:t>
      </w:r>
      <w:r>
        <w:rPr>
          <w:rFonts w:hint="eastAsia" w:ascii="仿宋_GB2312" w:hAnsi="仿宋_GB2312" w:eastAsia="仿宋_GB2312" w:cs="仿宋_GB2312"/>
          <w:color w:val="auto"/>
          <w:spacing w:val="-3"/>
          <w:sz w:val="24"/>
          <w:szCs w:val="24"/>
          <w:highlight w:val="none"/>
        </w:rPr>
        <w:t>采取随机抽取的方式抽取</w:t>
      </w:r>
      <w:r>
        <w:rPr>
          <w:rFonts w:hint="eastAsia" w:ascii="仿宋_GB2312" w:hAnsi="仿宋_GB2312" w:eastAsia="仿宋_GB2312" w:cs="仿宋_GB2312"/>
          <w:color w:val="auto"/>
          <w:sz w:val="24"/>
          <w:szCs w:val="24"/>
          <w:highlight w:val="none"/>
        </w:rPr>
        <w:t xml:space="preserve"> 的专家不能满足评标工作需要时，可采取直接确</w:t>
      </w:r>
      <w:r>
        <w:rPr>
          <w:rFonts w:hint="eastAsia" w:ascii="仿宋_GB2312" w:hAnsi="仿宋_GB2312" w:eastAsia="仿宋_GB2312" w:cs="仿宋_GB2312"/>
          <w:color w:val="auto"/>
          <w:spacing w:val="-1"/>
          <w:sz w:val="24"/>
          <w:szCs w:val="24"/>
          <w:highlight w:val="none"/>
        </w:rPr>
        <w:t>定的方式选定评标委员会的人选。</w:t>
      </w:r>
    </w:p>
    <w:p w14:paraId="573A3B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23.5</w:t>
      </w:r>
      <w:r>
        <w:rPr>
          <w:rFonts w:hint="eastAsia" w:ascii="仿宋_GB2312" w:hAnsi="仿宋_GB2312" w:eastAsia="仿宋_GB2312" w:cs="仿宋_GB2312"/>
          <w:color w:val="auto"/>
          <w:spacing w:val="-36"/>
          <w:sz w:val="24"/>
          <w:szCs w:val="24"/>
          <w:highlight w:val="none"/>
        </w:rPr>
        <w:t xml:space="preserve"> </w:t>
      </w:r>
      <w:r>
        <w:rPr>
          <w:rFonts w:hint="eastAsia" w:ascii="仿宋_GB2312" w:hAnsi="仿宋_GB2312" w:eastAsia="仿宋_GB2312" w:cs="仿宋_GB2312"/>
          <w:color w:val="auto"/>
          <w:spacing w:val="-1"/>
          <w:sz w:val="24"/>
          <w:szCs w:val="24"/>
          <w:highlight w:val="none"/>
        </w:rPr>
        <w:t>评标委员会成员应当熟悉并认真研究招标文件，至少应了解和熟悉以下内容：</w:t>
      </w:r>
    </w:p>
    <w:p w14:paraId="147000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23.5.1</w:t>
      </w:r>
      <w:r>
        <w:rPr>
          <w:rFonts w:hint="eastAsia" w:ascii="仿宋_GB2312" w:hAnsi="仿宋_GB2312" w:eastAsia="仿宋_GB2312" w:cs="仿宋_GB2312"/>
          <w:color w:val="auto"/>
          <w:spacing w:val="-41"/>
          <w:sz w:val="24"/>
          <w:szCs w:val="24"/>
          <w:highlight w:val="none"/>
        </w:rPr>
        <w:t xml:space="preserve"> </w:t>
      </w:r>
      <w:r>
        <w:rPr>
          <w:rFonts w:hint="eastAsia" w:ascii="仿宋_GB2312" w:hAnsi="仿宋_GB2312" w:eastAsia="仿宋_GB2312" w:cs="仿宋_GB2312"/>
          <w:color w:val="auto"/>
          <w:spacing w:val="-3"/>
          <w:sz w:val="24"/>
          <w:szCs w:val="24"/>
          <w:highlight w:val="none"/>
        </w:rPr>
        <w:t>招标目的；</w:t>
      </w:r>
    </w:p>
    <w:p w14:paraId="40E215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23.5.2</w:t>
      </w:r>
      <w:r>
        <w:rPr>
          <w:rFonts w:hint="eastAsia" w:ascii="仿宋_GB2312" w:hAnsi="仿宋_GB2312" w:eastAsia="仿宋_GB2312" w:cs="仿宋_GB2312"/>
          <w:color w:val="auto"/>
          <w:spacing w:val="-40"/>
          <w:sz w:val="24"/>
          <w:szCs w:val="24"/>
          <w:highlight w:val="none"/>
        </w:rPr>
        <w:t xml:space="preserve"> </w:t>
      </w:r>
      <w:r>
        <w:rPr>
          <w:rFonts w:hint="eastAsia" w:ascii="仿宋_GB2312" w:hAnsi="仿宋_GB2312" w:eastAsia="仿宋_GB2312" w:cs="仿宋_GB2312"/>
          <w:color w:val="auto"/>
          <w:spacing w:val="-2"/>
          <w:sz w:val="24"/>
          <w:szCs w:val="24"/>
          <w:highlight w:val="none"/>
        </w:rPr>
        <w:t>招标项目的范围、性质；</w:t>
      </w:r>
    </w:p>
    <w:p w14:paraId="16647A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23.5.3</w:t>
      </w:r>
      <w:r>
        <w:rPr>
          <w:rFonts w:hint="eastAsia" w:ascii="仿宋_GB2312" w:hAnsi="仿宋_GB2312" w:eastAsia="仿宋_GB2312" w:cs="仿宋_GB2312"/>
          <w:color w:val="auto"/>
          <w:spacing w:val="-45"/>
          <w:sz w:val="24"/>
          <w:szCs w:val="24"/>
          <w:highlight w:val="none"/>
        </w:rPr>
        <w:t xml:space="preserve"> </w:t>
      </w:r>
      <w:r>
        <w:rPr>
          <w:rFonts w:hint="eastAsia" w:ascii="仿宋_GB2312" w:hAnsi="仿宋_GB2312" w:eastAsia="仿宋_GB2312" w:cs="仿宋_GB2312"/>
          <w:color w:val="auto"/>
          <w:spacing w:val="-1"/>
          <w:sz w:val="24"/>
          <w:szCs w:val="24"/>
          <w:highlight w:val="none"/>
        </w:rPr>
        <w:t>招标文件中规定的主要技术要求、标准和商务条款；</w:t>
      </w:r>
    </w:p>
    <w:p w14:paraId="2FB90A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23.5.4</w:t>
      </w:r>
      <w:r>
        <w:rPr>
          <w:rFonts w:hint="eastAsia" w:ascii="仿宋_GB2312" w:hAnsi="仿宋_GB2312" w:eastAsia="仿宋_GB2312" w:cs="仿宋_GB2312"/>
          <w:color w:val="auto"/>
          <w:spacing w:val="-36"/>
          <w:sz w:val="24"/>
          <w:szCs w:val="24"/>
          <w:highlight w:val="none"/>
        </w:rPr>
        <w:t xml:space="preserve"> </w:t>
      </w:r>
      <w:r>
        <w:rPr>
          <w:rFonts w:hint="eastAsia" w:ascii="仿宋_GB2312" w:hAnsi="仿宋_GB2312" w:eastAsia="仿宋_GB2312" w:cs="仿宋_GB2312"/>
          <w:color w:val="auto"/>
          <w:spacing w:val="-1"/>
          <w:sz w:val="24"/>
          <w:szCs w:val="24"/>
          <w:highlight w:val="none"/>
        </w:rPr>
        <w:t>招标文件规定的评标标准、评标方法和在评标过程中应考虑的相关因素。</w:t>
      </w:r>
    </w:p>
    <w:p w14:paraId="11B860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right"/>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23.6</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2"/>
          <w:sz w:val="24"/>
          <w:szCs w:val="24"/>
          <w:highlight w:val="none"/>
        </w:rPr>
        <w:t>评标委员会应当根据招标文件规定的评标标准和方法，对投标文件进行系统地评审。</w:t>
      </w:r>
    </w:p>
    <w:p w14:paraId="510FF9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23.7</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评标委员会成员应当客观、公正地履行职责，遵守职业道德，并对所提出的评审意</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见承担个人责任。评标委员会成员不得与任何供应商或者与招标</w:t>
      </w:r>
      <w:r>
        <w:rPr>
          <w:rFonts w:hint="eastAsia" w:ascii="仿宋_GB2312" w:hAnsi="仿宋_GB2312" w:eastAsia="仿宋_GB2312" w:cs="仿宋_GB2312"/>
          <w:color w:val="auto"/>
          <w:spacing w:val="-3"/>
          <w:sz w:val="24"/>
          <w:szCs w:val="24"/>
          <w:highlight w:val="none"/>
        </w:rPr>
        <w:t>结果有利害关系的人员进</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行私下接触，不得收受供应商、中介人或其他有利害关系人的财物或好处。</w:t>
      </w:r>
    </w:p>
    <w:p w14:paraId="2EA76E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23.8</w:t>
      </w:r>
      <w:r>
        <w:rPr>
          <w:rFonts w:hint="eastAsia" w:ascii="仿宋_GB2312" w:hAnsi="仿宋_GB2312" w:eastAsia="仿宋_GB2312" w:cs="仿宋_GB2312"/>
          <w:color w:val="auto"/>
          <w:spacing w:val="-34"/>
          <w:sz w:val="24"/>
          <w:szCs w:val="24"/>
          <w:highlight w:val="none"/>
        </w:rPr>
        <w:t xml:space="preserve"> </w:t>
      </w:r>
      <w:r>
        <w:rPr>
          <w:rFonts w:hint="eastAsia" w:ascii="仿宋_GB2312" w:hAnsi="仿宋_GB2312" w:eastAsia="仿宋_GB2312" w:cs="仿宋_GB2312"/>
          <w:color w:val="auto"/>
          <w:spacing w:val="-1"/>
          <w:sz w:val="24"/>
          <w:szCs w:val="24"/>
          <w:highlight w:val="none"/>
        </w:rPr>
        <w:t>评标委员会成员和与本次评标活动有关的工作人员，不得透露对投标文件的评审和</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中标候选人的推荐情况以及与评标有关的其他情况。</w:t>
      </w:r>
    </w:p>
    <w:p w14:paraId="2AF93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23.9</w:t>
      </w:r>
      <w:r>
        <w:rPr>
          <w:rFonts w:hint="eastAsia" w:ascii="仿宋_GB2312" w:hAnsi="仿宋_GB2312" w:eastAsia="仿宋_GB2312" w:cs="仿宋_GB2312"/>
          <w:color w:val="auto"/>
          <w:spacing w:val="-34"/>
          <w:sz w:val="24"/>
          <w:szCs w:val="24"/>
          <w:highlight w:val="none"/>
        </w:rPr>
        <w:t xml:space="preserve"> </w:t>
      </w:r>
      <w:r>
        <w:rPr>
          <w:rFonts w:hint="eastAsia" w:ascii="仿宋_GB2312" w:hAnsi="仿宋_GB2312" w:eastAsia="仿宋_GB2312" w:cs="仿宋_GB2312"/>
          <w:color w:val="auto"/>
          <w:spacing w:val="-1"/>
          <w:sz w:val="24"/>
          <w:szCs w:val="24"/>
          <w:highlight w:val="none"/>
        </w:rPr>
        <w:t>与评标活动有关的工作人员，是指评标委员会成员以外的、因参与评标监督工作或</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者事务性工作而知悉有关评标情况的所有人员。</w:t>
      </w:r>
    </w:p>
    <w:p w14:paraId="10ECD224">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24.开标</w:t>
      </w:r>
    </w:p>
    <w:p w14:paraId="17055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24.1 采购代理机构在《供应商须知前附表》中规定的日</w:t>
      </w:r>
      <w:r>
        <w:rPr>
          <w:rFonts w:hint="eastAsia" w:ascii="仿宋_GB2312" w:hAnsi="仿宋_GB2312" w:eastAsia="仿宋_GB2312" w:cs="仿宋_GB2312"/>
          <w:color w:val="auto"/>
          <w:spacing w:val="-1"/>
          <w:sz w:val="24"/>
          <w:szCs w:val="24"/>
          <w:highlight w:val="none"/>
        </w:rPr>
        <w:t>期、时间和地点组织公开开标。</w:t>
      </w:r>
    </w:p>
    <w:p w14:paraId="104F1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24.2 开标程序</w:t>
      </w:r>
    </w:p>
    <w:p w14:paraId="63EE26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（1）采购代理机构将按照招标文件规定的时</w:t>
      </w:r>
      <w:r>
        <w:rPr>
          <w:rFonts w:hint="eastAsia" w:ascii="仿宋_GB2312" w:hAnsi="仿宋_GB2312" w:eastAsia="仿宋_GB2312" w:cs="仿宋_GB2312"/>
          <w:color w:val="auto"/>
          <w:sz w:val="24"/>
          <w:szCs w:val="24"/>
          <w:highlight w:val="none"/>
        </w:rPr>
        <w:t>间通过“政府采购云平台</w:t>
      </w:r>
      <w:r>
        <w:rPr>
          <w:rFonts w:hint="eastAsia" w:ascii="仿宋_GB2312" w:hAnsi="仿宋_GB2312" w:eastAsia="仿宋_GB2312" w:cs="仿宋_GB2312"/>
          <w:color w:val="auto"/>
          <w:spacing w:val="-88"/>
          <w:sz w:val="24"/>
          <w:szCs w:val="24"/>
          <w:highlight w:val="none"/>
        </w:rPr>
        <w:t xml:space="preserve"> </w:t>
      </w:r>
      <w:r>
        <w:rPr>
          <w:rFonts w:hint="eastAsia" w:ascii="仿宋_GB2312" w:hAnsi="仿宋_GB2312" w:eastAsia="仿宋_GB2312" w:cs="仿宋_GB2312"/>
          <w:color w:val="auto"/>
          <w:sz w:val="24"/>
          <w:szCs w:val="24"/>
          <w:highlight w:val="none"/>
        </w:rPr>
        <w:t>”组织开标， 所有供应商均应当准时在线参加。</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供应商自行承担因不</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参加在线开标而产生的不利后果。</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供应商的法定代表人或其委托代理人无需到达开标现场，仅需在任意地点</w:t>
      </w: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通过政采云不见</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面开标系统，使用</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CA</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密钥完成远程解密、提疑澄清、</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开标唱标、结果公布等交互环节。</w:t>
      </w:r>
    </w:p>
    <w:p w14:paraId="36720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法定代表人或法定代表人授权委托人参与远程交互</w:t>
      </w:r>
      <w:r>
        <w:rPr>
          <w:rFonts w:hint="eastAsia" w:ascii="仿宋_GB2312" w:hAnsi="仿宋_GB2312" w:eastAsia="仿宋_GB2312" w:cs="仿宋_GB2312"/>
          <w:color w:val="auto"/>
          <w:spacing w:val="-2"/>
          <w:sz w:val="24"/>
          <w:szCs w:val="24"/>
          <w:highlight w:val="none"/>
        </w:rPr>
        <w:t>，中途不得更换，在废标、澄清、</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提疑、传送文件等特殊情况下需要交互时，供应商一端参与交互的人员将</w:t>
      </w:r>
      <w:r>
        <w:rPr>
          <w:rFonts w:hint="eastAsia" w:ascii="仿宋_GB2312" w:hAnsi="仿宋_GB2312" w:eastAsia="仿宋_GB2312" w:cs="仿宋_GB2312"/>
          <w:color w:val="auto"/>
          <w:spacing w:val="-3"/>
          <w:sz w:val="24"/>
          <w:szCs w:val="24"/>
          <w:highlight w:val="none"/>
        </w:rPr>
        <w:t>均被视为是供应</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商的授权委托人或法人代表，供应商不得以不承认交互人员的</w:t>
      </w:r>
      <w:r>
        <w:rPr>
          <w:rFonts w:hint="eastAsia" w:ascii="仿宋_GB2312" w:hAnsi="仿宋_GB2312" w:eastAsia="仿宋_GB2312" w:cs="仿宋_GB2312"/>
          <w:color w:val="auto"/>
          <w:spacing w:val="-2"/>
          <w:sz w:val="24"/>
          <w:szCs w:val="24"/>
          <w:highlight w:val="none"/>
        </w:rPr>
        <w:t>资格或身份等为借口推脱，</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供应商自行承担随意更换人员所导致的一切后果。</w:t>
      </w:r>
    </w:p>
    <w:p w14:paraId="375726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（2）向各投标</w:t>
      </w:r>
      <w:r>
        <w:rPr>
          <w:rFonts w:hint="eastAsia" w:ascii="仿宋_GB2312" w:hAnsi="仿宋_GB2312" w:eastAsia="仿宋_GB2312" w:cs="仿宋_GB2312"/>
          <w:color w:val="auto"/>
          <w:spacing w:val="1"/>
          <w:sz w:val="24"/>
          <w:szCs w:val="24"/>
          <w:highlight w:val="none"/>
          <w:lang w:val="en-US" w:eastAsia="zh-CN"/>
        </w:rPr>
        <w:t>人</w:t>
      </w:r>
      <w:r>
        <w:rPr>
          <w:rFonts w:hint="eastAsia" w:ascii="仿宋_GB2312" w:hAnsi="仿宋_GB2312" w:eastAsia="仿宋_GB2312" w:cs="仿宋_GB2312"/>
          <w:color w:val="auto"/>
          <w:spacing w:val="1"/>
          <w:sz w:val="24"/>
          <w:szCs w:val="24"/>
          <w:highlight w:val="none"/>
        </w:rPr>
        <w:t>发出电子加密响应文件【开始解密</w:t>
      </w:r>
      <w:r>
        <w:rPr>
          <w:rFonts w:hint="eastAsia" w:ascii="仿宋_GB2312" w:hAnsi="仿宋_GB2312" w:eastAsia="仿宋_GB2312" w:cs="仿宋_GB2312"/>
          <w:color w:val="auto"/>
          <w:sz w:val="24"/>
          <w:szCs w:val="24"/>
          <w:highlight w:val="none"/>
        </w:rPr>
        <w:t>】通知，各投标任代表应当在接 到解密通知后</w:t>
      </w:r>
      <w:r>
        <w:rPr>
          <w:rFonts w:hint="eastAsia" w:ascii="仿宋_GB2312" w:hAnsi="仿宋_GB2312" w:eastAsia="仿宋_GB2312" w:cs="仿宋_GB2312"/>
          <w:color w:val="auto"/>
          <w:spacing w:val="-41"/>
          <w:sz w:val="24"/>
          <w:szCs w:val="24"/>
          <w:highlight w:val="none"/>
        </w:rPr>
        <w:t xml:space="preserve"> </w:t>
      </w:r>
      <w:r>
        <w:rPr>
          <w:rFonts w:hint="eastAsia" w:ascii="仿宋_GB2312" w:hAnsi="仿宋_GB2312" w:eastAsia="仿宋_GB2312" w:cs="仿宋_GB2312"/>
          <w:color w:val="auto"/>
          <w:sz w:val="24"/>
          <w:szCs w:val="24"/>
          <w:highlight w:val="none"/>
          <w14:textOutline w14:w="5103" w14:cap="flat" w14:cmpd="sng">
            <w14:solidFill>
              <w14:srgbClr w14:val="000000"/>
            </w14:solidFill>
            <w14:prstDash w14:val="solid"/>
            <w14:miter w14:val="0"/>
          </w14:textOutline>
        </w:rPr>
        <w:t>30</w:t>
      </w:r>
      <w:r>
        <w:rPr>
          <w:rFonts w:hint="eastAsia" w:ascii="仿宋_GB2312" w:hAnsi="仿宋_GB2312" w:eastAsia="仿宋_GB2312" w:cs="仿宋_GB2312"/>
          <w:color w:val="auto"/>
          <w:spacing w:val="-53"/>
          <w:sz w:val="24"/>
          <w:szCs w:val="24"/>
          <w:highlight w:val="none"/>
        </w:rPr>
        <w:t xml:space="preserve"> </w:t>
      </w:r>
      <w:r>
        <w:rPr>
          <w:rFonts w:hint="eastAsia" w:ascii="仿宋_GB2312" w:hAnsi="仿宋_GB2312" w:eastAsia="仿宋_GB2312" w:cs="仿宋_GB2312"/>
          <w:color w:val="auto"/>
          <w:sz w:val="24"/>
          <w:szCs w:val="24"/>
          <w:highlight w:val="none"/>
          <w14:textOutline w14:w="5103" w14:cap="flat" w14:cmpd="sng">
            <w14:solidFill>
              <w14:srgbClr w14:val="000000"/>
            </w14:solidFill>
            <w14:prstDash w14:val="solid"/>
            <w14:miter w14:val="0"/>
          </w14:textOutline>
        </w:rPr>
        <w:t>分钟内</w:t>
      </w:r>
      <w:r>
        <w:rPr>
          <w:rFonts w:hint="eastAsia" w:ascii="仿宋_GB2312" w:hAnsi="仿宋_GB2312" w:eastAsia="仿宋_GB2312" w:cs="仿宋_GB2312"/>
          <w:color w:val="auto"/>
          <w:sz w:val="24"/>
          <w:szCs w:val="24"/>
          <w:highlight w:val="none"/>
        </w:rPr>
        <w:t>自行完成“</w:t>
      </w:r>
      <w:r>
        <w:rPr>
          <w:rFonts w:hint="eastAsia" w:ascii="仿宋_GB2312" w:hAnsi="仿宋_GB2312" w:eastAsia="仿宋_GB2312" w:cs="仿宋_GB2312"/>
          <w:color w:val="auto"/>
          <w:spacing w:val="-80"/>
          <w:sz w:val="24"/>
          <w:szCs w:val="24"/>
          <w:highlight w:val="none"/>
        </w:rPr>
        <w:t xml:space="preserve"> </w:t>
      </w:r>
      <w:r>
        <w:rPr>
          <w:rFonts w:hint="eastAsia" w:ascii="仿宋_GB2312" w:hAnsi="仿宋_GB2312" w:eastAsia="仿宋_GB2312" w:cs="仿宋_GB2312"/>
          <w:color w:val="auto"/>
          <w:sz w:val="24"/>
          <w:szCs w:val="24"/>
          <w:highlight w:val="none"/>
        </w:rPr>
        <w:t>电子加密投标文件</w:t>
      </w:r>
      <w:r>
        <w:rPr>
          <w:rFonts w:hint="eastAsia" w:ascii="仿宋_GB2312" w:hAnsi="仿宋_GB2312" w:eastAsia="仿宋_GB2312" w:cs="仿宋_GB2312"/>
          <w:color w:val="auto"/>
          <w:spacing w:val="-85"/>
          <w:sz w:val="24"/>
          <w:szCs w:val="24"/>
          <w:highlight w:val="none"/>
        </w:rPr>
        <w:t xml:space="preserve"> </w:t>
      </w:r>
      <w:r>
        <w:rPr>
          <w:rFonts w:hint="eastAsia" w:ascii="仿宋_GB2312" w:hAnsi="仿宋_GB2312" w:eastAsia="仿宋_GB2312" w:cs="仿宋_GB2312"/>
          <w:color w:val="auto"/>
          <w:sz w:val="24"/>
          <w:szCs w:val="24"/>
          <w:highlight w:val="none"/>
        </w:rPr>
        <w:t>”的在线解密，</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如未</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按时解密则</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视为无效投标。</w:t>
      </w:r>
    </w:p>
    <w:p w14:paraId="677CE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（3）开启《开标记录表》，公布供应商报价，所有</w:t>
      </w:r>
      <w:r>
        <w:rPr>
          <w:rFonts w:hint="eastAsia" w:ascii="仿宋_GB2312" w:hAnsi="仿宋_GB2312" w:eastAsia="仿宋_GB2312" w:cs="仿宋_GB2312"/>
          <w:color w:val="auto"/>
          <w:sz w:val="24"/>
          <w:szCs w:val="24"/>
          <w:highlight w:val="none"/>
        </w:rPr>
        <w:t xml:space="preserve">供应商电子标书解密完成后开启 </w:t>
      </w:r>
      <w:r>
        <w:rPr>
          <w:rFonts w:hint="eastAsia" w:ascii="仿宋_GB2312" w:hAnsi="仿宋_GB2312" w:eastAsia="仿宋_GB2312" w:cs="仿宋_GB2312"/>
          <w:color w:val="auto"/>
          <w:spacing w:val="-6"/>
          <w:sz w:val="24"/>
          <w:szCs w:val="24"/>
          <w:highlight w:val="none"/>
        </w:rPr>
        <w:t>签字时段，各供应商代表应当在</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6"/>
          <w:sz w:val="24"/>
          <w:szCs w:val="24"/>
          <w:highlight w:val="none"/>
          <w14:textOutline w14:w="5103" w14:cap="flat" w14:cmpd="sng">
            <w14:solidFill>
              <w14:srgbClr w14:val="000000"/>
            </w14:solidFill>
            <w14:prstDash w14:val="solid"/>
            <w14:miter w14:val="0"/>
          </w14:textOutline>
        </w:rPr>
        <w:t>20</w:t>
      </w:r>
      <w:r>
        <w:rPr>
          <w:rFonts w:hint="eastAsia" w:ascii="仿宋_GB2312" w:hAnsi="仿宋_GB2312" w:eastAsia="仿宋_GB2312" w:cs="仿宋_GB2312"/>
          <w:color w:val="auto"/>
          <w:spacing w:val="-55"/>
          <w:sz w:val="24"/>
          <w:szCs w:val="24"/>
          <w:highlight w:val="none"/>
        </w:rPr>
        <w:t xml:space="preserve"> </w:t>
      </w:r>
      <w:r>
        <w:rPr>
          <w:rFonts w:hint="eastAsia" w:ascii="仿宋_GB2312" w:hAnsi="仿宋_GB2312" w:eastAsia="仿宋_GB2312" w:cs="仿宋_GB2312"/>
          <w:color w:val="auto"/>
          <w:spacing w:val="-6"/>
          <w:sz w:val="24"/>
          <w:szCs w:val="24"/>
          <w:highlight w:val="none"/>
          <w14:textOutline w14:w="5103" w14:cap="flat" w14:cmpd="sng">
            <w14:solidFill>
              <w14:srgbClr w14:val="000000"/>
            </w14:solidFill>
            <w14:prstDash w14:val="solid"/>
            <w14:miter w14:val="0"/>
          </w14:textOutline>
        </w:rPr>
        <w:t>分钟内</w:t>
      </w:r>
      <w:r>
        <w:rPr>
          <w:rFonts w:hint="eastAsia" w:ascii="仿宋_GB2312" w:hAnsi="仿宋_GB2312" w:eastAsia="仿宋_GB2312" w:cs="仿宋_GB2312"/>
          <w:color w:val="auto"/>
          <w:spacing w:val="-63"/>
          <w:sz w:val="24"/>
          <w:szCs w:val="24"/>
          <w:highlight w:val="none"/>
        </w:rPr>
        <w:t xml:space="preserve"> </w:t>
      </w:r>
      <w:r>
        <w:rPr>
          <w:rFonts w:hint="eastAsia" w:ascii="仿宋_GB2312" w:hAnsi="仿宋_GB2312" w:eastAsia="仿宋_GB2312" w:cs="仿宋_GB2312"/>
          <w:color w:val="auto"/>
          <w:spacing w:val="-6"/>
          <w:sz w:val="24"/>
          <w:szCs w:val="24"/>
          <w:highlight w:val="none"/>
        </w:rPr>
        <w:t>CA</w:t>
      </w:r>
      <w:r>
        <w:rPr>
          <w:rFonts w:hint="eastAsia" w:ascii="仿宋_GB2312" w:hAnsi="仿宋_GB2312" w:eastAsia="仿宋_GB2312" w:cs="仿宋_GB2312"/>
          <w:color w:val="auto"/>
          <w:spacing w:val="-51"/>
          <w:sz w:val="24"/>
          <w:szCs w:val="24"/>
          <w:highlight w:val="none"/>
        </w:rPr>
        <w:t xml:space="preserve"> </w:t>
      </w:r>
      <w:r>
        <w:rPr>
          <w:rFonts w:hint="eastAsia" w:ascii="仿宋_GB2312" w:hAnsi="仿宋_GB2312" w:eastAsia="仿宋_GB2312" w:cs="仿宋_GB2312"/>
          <w:color w:val="auto"/>
          <w:spacing w:val="-6"/>
          <w:sz w:val="24"/>
          <w:szCs w:val="24"/>
          <w:highlight w:val="none"/>
        </w:rPr>
        <w:t>签字确认，</w:t>
      </w:r>
      <w:r>
        <w:rPr>
          <w:rFonts w:hint="eastAsia" w:ascii="仿宋_GB2312" w:hAnsi="仿宋_GB2312" w:eastAsia="仿宋_GB2312" w:cs="仿宋_GB2312"/>
          <w:color w:val="auto"/>
          <w:spacing w:val="-6"/>
          <w:sz w:val="24"/>
          <w:szCs w:val="24"/>
          <w:highlight w:val="none"/>
          <w14:textOutline w14:w="4358" w14:cap="flat" w14:cmpd="sng">
            <w14:solidFill>
              <w14:srgbClr w14:val="000000"/>
            </w14:solidFill>
            <w14:prstDash w14:val="solid"/>
            <w14:miter w14:val="0"/>
          </w14:textOutline>
        </w:rPr>
        <w:t>政采云签字时</w:t>
      </w:r>
      <w:r>
        <w:rPr>
          <w:rFonts w:hint="eastAsia" w:ascii="仿宋_GB2312" w:hAnsi="仿宋_GB2312" w:eastAsia="仿宋_GB2312" w:cs="仿宋_GB2312"/>
          <w:color w:val="auto"/>
          <w:spacing w:val="-7"/>
          <w:sz w:val="24"/>
          <w:szCs w:val="24"/>
          <w:highlight w:val="none"/>
          <w14:textOutline w14:w="4358" w14:cap="flat" w14:cmpd="sng">
            <w14:solidFill>
              <w14:srgbClr w14:val="000000"/>
            </w14:solidFill>
            <w14:prstDash w14:val="solid"/>
            <w14:miter w14:val="0"/>
          </w14:textOutline>
        </w:rPr>
        <w:t>段逾期未签字的，</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视同认可开标结果。</w:t>
      </w:r>
    </w:p>
    <w:p w14:paraId="05ADF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（4）开启资格证明文件，由采购人在监督人的监督</w:t>
      </w:r>
      <w:r>
        <w:rPr>
          <w:rFonts w:hint="eastAsia" w:ascii="仿宋_GB2312" w:hAnsi="仿宋_GB2312" w:eastAsia="仿宋_GB2312" w:cs="仿宋_GB2312"/>
          <w:color w:val="auto"/>
          <w:sz w:val="24"/>
          <w:szCs w:val="24"/>
          <w:highlight w:val="none"/>
        </w:rPr>
        <w:t xml:space="preserve">下进行资格审查；评标委员会对 </w:t>
      </w:r>
      <w:r>
        <w:rPr>
          <w:rFonts w:hint="eastAsia" w:ascii="仿宋_GB2312" w:hAnsi="仿宋_GB2312" w:eastAsia="仿宋_GB2312" w:cs="仿宋_GB2312"/>
          <w:color w:val="auto"/>
          <w:spacing w:val="-1"/>
          <w:sz w:val="24"/>
          <w:szCs w:val="24"/>
          <w:highlight w:val="none"/>
        </w:rPr>
        <w:t>通过资格审查的供应商进行符合性审查。</w:t>
      </w:r>
    </w:p>
    <w:p w14:paraId="0F9BA3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（5）通过电子交易平台公布无效供应商名单及导致无效的原因。</w:t>
      </w:r>
    </w:p>
    <w:p w14:paraId="6E030F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（6）开启在线评标，评标委员会进行商务、技术评分并汇总商务技术评分及结果。</w:t>
      </w:r>
    </w:p>
    <w:p w14:paraId="1A415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（7）汇总报价得分。</w:t>
      </w:r>
    </w:p>
    <w:p w14:paraId="6BE8FB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（8）汇总商务、技术评分及报价得分，得出有效投标（响应）供应商评分排名。</w:t>
      </w:r>
    </w:p>
    <w:p w14:paraId="1EC7FA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（9）推荐</w:t>
      </w:r>
      <w:r>
        <w:rPr>
          <w:rFonts w:hint="eastAsia" w:ascii="仿宋_GB2312" w:hAnsi="仿宋_GB2312" w:eastAsia="仿宋_GB2312" w:cs="仿宋_GB2312"/>
          <w:color w:val="auto"/>
          <w:spacing w:val="-43"/>
          <w:sz w:val="24"/>
          <w:szCs w:val="24"/>
          <w:highlight w:val="none"/>
        </w:rPr>
        <w:t xml:space="preserve"> </w:t>
      </w:r>
      <w:r>
        <w:rPr>
          <w:rFonts w:hint="eastAsia" w:ascii="仿宋_GB2312" w:hAnsi="仿宋_GB2312" w:eastAsia="仿宋_GB2312" w:cs="仿宋_GB2312"/>
          <w:color w:val="auto"/>
          <w:spacing w:val="-2"/>
          <w:sz w:val="24"/>
          <w:szCs w:val="24"/>
          <w:highlight w:val="none"/>
        </w:rPr>
        <w:t>3</w:t>
      </w:r>
      <w:r>
        <w:rPr>
          <w:rFonts w:hint="eastAsia" w:ascii="仿宋_GB2312" w:hAnsi="仿宋_GB2312" w:eastAsia="仿宋_GB2312" w:cs="仿宋_GB2312"/>
          <w:color w:val="auto"/>
          <w:spacing w:val="-51"/>
          <w:sz w:val="24"/>
          <w:szCs w:val="24"/>
          <w:highlight w:val="none"/>
        </w:rPr>
        <w:t xml:space="preserve"> </w:t>
      </w:r>
      <w:r>
        <w:rPr>
          <w:rFonts w:hint="eastAsia" w:ascii="仿宋_GB2312" w:hAnsi="仿宋_GB2312" w:eastAsia="仿宋_GB2312" w:cs="仿宋_GB2312"/>
          <w:color w:val="auto"/>
          <w:spacing w:val="-2"/>
          <w:sz w:val="24"/>
          <w:szCs w:val="24"/>
          <w:highlight w:val="none"/>
        </w:rPr>
        <w:t>个中标候选人名单，采购人在</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2"/>
          <w:sz w:val="24"/>
          <w:szCs w:val="24"/>
          <w:highlight w:val="none"/>
        </w:rPr>
        <w:t>5</w:t>
      </w:r>
      <w:r>
        <w:rPr>
          <w:rFonts w:hint="eastAsia" w:ascii="仿宋_GB2312" w:hAnsi="仿宋_GB2312" w:eastAsia="仿宋_GB2312" w:cs="仿宋_GB2312"/>
          <w:color w:val="auto"/>
          <w:spacing w:val="-50"/>
          <w:sz w:val="24"/>
          <w:szCs w:val="24"/>
          <w:highlight w:val="none"/>
        </w:rPr>
        <w:t xml:space="preserve"> </w:t>
      </w:r>
      <w:r>
        <w:rPr>
          <w:rFonts w:hint="eastAsia" w:ascii="仿宋_GB2312" w:hAnsi="仿宋_GB2312" w:eastAsia="仿宋_GB2312" w:cs="仿宋_GB2312"/>
          <w:color w:val="auto"/>
          <w:spacing w:val="-2"/>
          <w:sz w:val="24"/>
          <w:szCs w:val="24"/>
          <w:highlight w:val="none"/>
        </w:rPr>
        <w:t>个工作日内确认中标人，公示结果。</w:t>
      </w:r>
    </w:p>
    <w:p w14:paraId="1E8639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24.3</w:t>
      </w:r>
      <w:r>
        <w:rPr>
          <w:rFonts w:hint="eastAsia" w:ascii="仿宋_GB2312" w:hAnsi="仿宋_GB2312" w:eastAsia="仿宋_GB2312" w:cs="仿宋_GB2312"/>
          <w:color w:val="auto"/>
          <w:spacing w:val="42"/>
          <w:sz w:val="24"/>
          <w:szCs w:val="24"/>
          <w:highlight w:val="none"/>
        </w:rPr>
        <w:t xml:space="preserve"> </w:t>
      </w:r>
      <w:r>
        <w:rPr>
          <w:rFonts w:hint="eastAsia" w:ascii="仿宋_GB2312" w:hAnsi="仿宋_GB2312" w:eastAsia="仿宋_GB2312" w:cs="仿宋_GB2312"/>
          <w:color w:val="auto"/>
          <w:spacing w:val="-4"/>
          <w:sz w:val="24"/>
          <w:szCs w:val="24"/>
          <w:highlight w:val="none"/>
        </w:rPr>
        <w:t>电子招投标的应急措施</w:t>
      </w:r>
    </w:p>
    <w:p w14:paraId="5FE39F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24.3</w:t>
      </w:r>
      <w:r>
        <w:rPr>
          <w:rFonts w:hint="eastAsia" w:ascii="仿宋_GB2312" w:hAnsi="仿宋_GB2312" w:eastAsia="仿宋_GB2312" w:cs="仿宋_GB2312"/>
          <w:color w:val="auto"/>
          <w:spacing w:val="-44"/>
          <w:sz w:val="24"/>
          <w:szCs w:val="24"/>
          <w:highlight w:val="none"/>
        </w:rPr>
        <w:t xml:space="preserve"> </w:t>
      </w:r>
      <w:r>
        <w:rPr>
          <w:rFonts w:hint="eastAsia" w:ascii="仿宋_GB2312" w:hAnsi="仿宋_GB2312" w:eastAsia="仿宋_GB2312" w:cs="仿宋_GB2312"/>
          <w:color w:val="auto"/>
          <w:spacing w:val="-5"/>
          <w:sz w:val="24"/>
          <w:szCs w:val="24"/>
          <w:highlight w:val="none"/>
        </w:rPr>
        <w:t>.1</w:t>
      </w:r>
      <w:r>
        <w:rPr>
          <w:rFonts w:hint="eastAsia" w:ascii="仿宋_GB2312" w:hAnsi="仿宋_GB2312" w:eastAsia="仿宋_GB2312" w:cs="仿宋_GB2312"/>
          <w:color w:val="auto"/>
          <w:spacing w:val="-23"/>
          <w:sz w:val="24"/>
          <w:szCs w:val="24"/>
          <w:highlight w:val="none"/>
        </w:rPr>
        <w:t xml:space="preserve"> </w:t>
      </w:r>
      <w:r>
        <w:rPr>
          <w:rFonts w:hint="eastAsia" w:ascii="仿宋_GB2312" w:hAnsi="仿宋_GB2312" w:eastAsia="仿宋_GB2312" w:cs="仿宋_GB2312"/>
          <w:color w:val="auto"/>
          <w:spacing w:val="-5"/>
          <w:sz w:val="24"/>
          <w:szCs w:val="24"/>
          <w:highlight w:val="none"/>
        </w:rPr>
        <w:t>电子开标、评标如出现下列原因，导致系统无法正常运行或无法正常评标时，</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应采取应急措施。</w:t>
      </w:r>
    </w:p>
    <w:p w14:paraId="7F6A48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（1）系统服务器发生故障，无法访问或无法使用系统；</w:t>
      </w:r>
    </w:p>
    <w:p w14:paraId="55E7E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（2）系统的软件或数据库出现错误，不能进行正常操作；</w:t>
      </w:r>
    </w:p>
    <w:p w14:paraId="1BB15C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（3）系统发现有安全漏洞，有潜在的泄密危险；</w:t>
      </w:r>
    </w:p>
    <w:p w14:paraId="1813B3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（4）病毒发作或受到外来病毒的攻击；</w:t>
      </w:r>
    </w:p>
    <w:p w14:paraId="7C0E6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（5）出现其他不可抗拒的客观原因造成开评标系统无法正常使用。</w:t>
      </w:r>
    </w:p>
    <w:p w14:paraId="381245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出现上述情况时，应对未开标的暂停开标。已在系统内开标、评标的立即停止。采取</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pacing w:val="-1"/>
          <w:sz w:val="24"/>
          <w:szCs w:val="24"/>
          <w:highlight w:val="none"/>
        </w:rPr>
        <w:t>应急措施时，必须对原有资料及信息作出妥善保密处理。</w:t>
      </w:r>
    </w:p>
    <w:p w14:paraId="06E691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24.4</w:t>
      </w:r>
      <w:r>
        <w:rPr>
          <w:rFonts w:hint="eastAsia" w:ascii="仿宋_GB2312" w:hAnsi="仿宋_GB2312" w:eastAsia="仿宋_GB2312" w:cs="仿宋_GB2312"/>
          <w:color w:val="auto"/>
          <w:spacing w:val="-43"/>
          <w:sz w:val="24"/>
          <w:szCs w:val="24"/>
          <w:highlight w:val="none"/>
        </w:rPr>
        <w:t xml:space="preserve"> </w:t>
      </w:r>
      <w:r>
        <w:rPr>
          <w:rFonts w:hint="eastAsia" w:ascii="仿宋_GB2312" w:hAnsi="仿宋_GB2312" w:eastAsia="仿宋_GB2312" w:cs="仿宋_GB2312"/>
          <w:color w:val="auto"/>
          <w:spacing w:val="2"/>
          <w:sz w:val="24"/>
          <w:szCs w:val="24"/>
          <w:highlight w:val="none"/>
        </w:rPr>
        <w:t>与加密标书同时生成的备份标书，在出现异常情况进行异常处理时，采</w:t>
      </w:r>
      <w:r>
        <w:rPr>
          <w:rFonts w:hint="eastAsia" w:ascii="仿宋_GB2312" w:hAnsi="仿宋_GB2312" w:eastAsia="仿宋_GB2312" w:cs="仿宋_GB2312"/>
          <w:color w:val="auto"/>
          <w:spacing w:val="1"/>
          <w:sz w:val="24"/>
          <w:szCs w:val="24"/>
          <w:highlight w:val="none"/>
        </w:rPr>
        <w:t>购人或采购</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代理机构可要求供应商提供备份标书，异常处理好的备份文件与其他正常解</w:t>
      </w:r>
      <w:r>
        <w:rPr>
          <w:rFonts w:hint="eastAsia" w:ascii="仿宋_GB2312" w:hAnsi="仿宋_GB2312" w:eastAsia="仿宋_GB2312" w:cs="仿宋_GB2312"/>
          <w:color w:val="auto"/>
          <w:spacing w:val="-3"/>
          <w:sz w:val="24"/>
          <w:szCs w:val="24"/>
          <w:highlight w:val="none"/>
        </w:rPr>
        <w:t>密成功的供应</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商一样有效。平台会校验标书一致性及标书身份识别，切勿手动修改标书。</w:t>
      </w:r>
      <w:r>
        <w:rPr>
          <w:rFonts w:hint="eastAsia" w:ascii="仿宋_GB2312" w:hAnsi="仿宋_GB2312" w:eastAsia="仿宋_GB2312" w:cs="仿宋_GB2312"/>
          <w:color w:val="auto"/>
          <w:spacing w:val="-3"/>
          <w:sz w:val="24"/>
          <w:szCs w:val="24"/>
          <w:highlight w:val="none"/>
        </w:rPr>
        <w:t>供应商生成的</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3"/>
          <w:sz w:val="24"/>
          <w:szCs w:val="24"/>
          <w:highlight w:val="none"/>
        </w:rPr>
        <w:t>后缀格式为.bfbs</w:t>
      </w:r>
      <w:r>
        <w:rPr>
          <w:rFonts w:hint="eastAsia" w:ascii="仿宋_GB2312" w:hAnsi="仿宋_GB2312" w:eastAsia="仿宋_GB2312" w:cs="仿宋_GB2312"/>
          <w:color w:val="auto"/>
          <w:spacing w:val="39"/>
          <w:sz w:val="24"/>
          <w:szCs w:val="24"/>
          <w:highlight w:val="none"/>
        </w:rPr>
        <w:t xml:space="preserve"> </w:t>
      </w:r>
      <w:r>
        <w:rPr>
          <w:rFonts w:hint="eastAsia" w:ascii="仿宋_GB2312" w:hAnsi="仿宋_GB2312" w:eastAsia="仿宋_GB2312" w:cs="仿宋_GB2312"/>
          <w:color w:val="auto"/>
          <w:spacing w:val="-3"/>
          <w:sz w:val="24"/>
          <w:szCs w:val="24"/>
          <w:highlight w:val="none"/>
        </w:rPr>
        <w:t>的备份标书无法查看，采购人或采购代理机构仅在开标解密时异常处理</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3"/>
          <w:sz w:val="24"/>
          <w:szCs w:val="24"/>
          <w:highlight w:val="none"/>
        </w:rPr>
        <w:t>使用。</w:t>
      </w:r>
    </w:p>
    <w:p w14:paraId="14B7A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24.5 对采购人的纪律要求</w:t>
      </w:r>
    </w:p>
    <w:p w14:paraId="672538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采购人不得泄露招标投标活动中应当保密的情况和资料，不得</w:t>
      </w:r>
      <w:r>
        <w:rPr>
          <w:rFonts w:hint="eastAsia" w:ascii="仿宋_GB2312" w:hAnsi="仿宋_GB2312" w:eastAsia="仿宋_GB2312" w:cs="仿宋_GB2312"/>
          <w:color w:val="auto"/>
          <w:spacing w:val="-3"/>
          <w:sz w:val="24"/>
          <w:szCs w:val="24"/>
          <w:highlight w:val="none"/>
        </w:rPr>
        <w:t>与供应商串通损害国家</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利益、社会公共利益或者他人合法权益。</w:t>
      </w:r>
    </w:p>
    <w:p w14:paraId="622B5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24.6</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对供应商的纪律要求</w:t>
      </w:r>
    </w:p>
    <w:p w14:paraId="4130AA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供应商不得互相串通投标或者与采购人串通投标，不得向采</w:t>
      </w:r>
      <w:r>
        <w:rPr>
          <w:rFonts w:hint="eastAsia" w:ascii="仿宋_GB2312" w:hAnsi="仿宋_GB2312" w:eastAsia="仿宋_GB2312" w:cs="仿宋_GB2312"/>
          <w:color w:val="auto"/>
          <w:spacing w:val="-3"/>
          <w:sz w:val="24"/>
          <w:szCs w:val="24"/>
          <w:highlight w:val="none"/>
        </w:rPr>
        <w:t>购人或者评标委员会成员</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行贿谋取中标，不得以他人名义投标或者以其他方式弄虚作假骗</w:t>
      </w:r>
      <w:r>
        <w:rPr>
          <w:rFonts w:hint="eastAsia" w:ascii="仿宋_GB2312" w:hAnsi="仿宋_GB2312" w:eastAsia="仿宋_GB2312" w:cs="仿宋_GB2312"/>
          <w:color w:val="auto"/>
          <w:spacing w:val="-3"/>
          <w:sz w:val="24"/>
          <w:szCs w:val="24"/>
          <w:highlight w:val="none"/>
        </w:rPr>
        <w:t>取中标；供应商不得以任</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何方式干扰、影响评标工作。</w:t>
      </w:r>
    </w:p>
    <w:p w14:paraId="6305B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24.7</w:t>
      </w:r>
      <w:r>
        <w:rPr>
          <w:rFonts w:hint="eastAsia" w:ascii="仿宋_GB2312" w:hAnsi="仿宋_GB2312" w:eastAsia="仿宋_GB2312" w:cs="仿宋_GB2312"/>
          <w:color w:val="auto"/>
          <w:spacing w:val="-52"/>
          <w:sz w:val="24"/>
          <w:szCs w:val="24"/>
          <w:highlight w:val="none"/>
        </w:rPr>
        <w:t xml:space="preserve"> </w:t>
      </w:r>
      <w:r>
        <w:rPr>
          <w:rFonts w:hint="eastAsia" w:ascii="仿宋_GB2312" w:hAnsi="仿宋_GB2312" w:eastAsia="仿宋_GB2312" w:cs="仿宋_GB2312"/>
          <w:color w:val="auto"/>
          <w:spacing w:val="-1"/>
          <w:sz w:val="24"/>
          <w:szCs w:val="24"/>
          <w:highlight w:val="none"/>
        </w:rPr>
        <w:t>对与评标活动有关的工作人员的纪律要求</w:t>
      </w:r>
    </w:p>
    <w:p w14:paraId="35094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与评标活动有关的工作人员不得收受他人的财物</w:t>
      </w:r>
      <w:r>
        <w:rPr>
          <w:rFonts w:hint="eastAsia" w:ascii="仿宋_GB2312" w:hAnsi="仿宋_GB2312" w:eastAsia="仿宋_GB2312" w:cs="仿宋_GB2312"/>
          <w:color w:val="auto"/>
          <w:spacing w:val="-3"/>
          <w:sz w:val="24"/>
          <w:szCs w:val="24"/>
          <w:highlight w:val="none"/>
        </w:rPr>
        <w:t>或者好处，不得向其他人透露对投标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文件的评审和比较、中标候选人的推荐情况及评标有关其他情况。在</w:t>
      </w:r>
      <w:r>
        <w:rPr>
          <w:rFonts w:hint="eastAsia" w:ascii="仿宋_GB2312" w:hAnsi="仿宋_GB2312" w:eastAsia="仿宋_GB2312" w:cs="仿宋_GB2312"/>
          <w:color w:val="auto"/>
          <w:spacing w:val="-3"/>
          <w:sz w:val="24"/>
          <w:szCs w:val="24"/>
          <w:highlight w:val="none"/>
        </w:rPr>
        <w:t>评标活动中，与评标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活动有关的工作人员不得擅离职守，影响评标程序正常进行。</w:t>
      </w:r>
    </w:p>
    <w:p w14:paraId="0915E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24.8</w:t>
      </w:r>
      <w:r>
        <w:rPr>
          <w:rFonts w:hint="eastAsia" w:ascii="仿宋_GB2312" w:hAnsi="仿宋_GB2312" w:eastAsia="仿宋_GB2312" w:cs="仿宋_GB2312"/>
          <w:color w:val="auto"/>
          <w:spacing w:val="-38"/>
          <w:sz w:val="24"/>
          <w:szCs w:val="24"/>
          <w:highlight w:val="none"/>
        </w:rPr>
        <w:t xml:space="preserve"> </w:t>
      </w:r>
      <w:r>
        <w:rPr>
          <w:rFonts w:hint="eastAsia" w:ascii="仿宋_GB2312" w:hAnsi="仿宋_GB2312" w:eastAsia="仿宋_GB2312" w:cs="仿宋_GB2312"/>
          <w:color w:val="auto"/>
          <w:spacing w:val="-2"/>
          <w:sz w:val="24"/>
          <w:szCs w:val="24"/>
          <w:highlight w:val="none"/>
        </w:rPr>
        <w:t>对评标委员会成员要求评标纪律</w:t>
      </w:r>
    </w:p>
    <w:p w14:paraId="20D88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24.8.1</w:t>
      </w:r>
      <w:r>
        <w:rPr>
          <w:rFonts w:hint="eastAsia" w:ascii="仿宋_GB2312" w:hAnsi="仿宋_GB2312" w:eastAsia="仿宋_GB2312" w:cs="仿宋_GB2312"/>
          <w:color w:val="auto"/>
          <w:spacing w:val="-52"/>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评委会应当依照有关法律法规的规定，按照招标文件确定的</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评标标准和办法客观、</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公正的对投标文件提出评审意见。招标文件没有规定的评标标</w:t>
      </w:r>
      <w:r>
        <w:rPr>
          <w:rFonts w:hint="eastAsia" w:ascii="仿宋_GB2312" w:hAnsi="仿宋_GB2312" w:eastAsia="仿宋_GB2312" w:cs="仿宋_GB2312"/>
          <w:color w:val="auto"/>
          <w:spacing w:val="-4"/>
          <w:sz w:val="24"/>
          <w:szCs w:val="24"/>
          <w:highlight w:val="none"/>
          <w14:textOutline w14:w="4358" w14:cap="flat" w14:cmpd="sng">
            <w14:solidFill>
              <w14:srgbClr w14:val="000000"/>
            </w14:solidFill>
            <w14:prstDash w14:val="solid"/>
            <w14:miter w14:val="0"/>
          </w14:textOutline>
        </w:rPr>
        <w:t>准和方法不得作为评标依据。</w:t>
      </w:r>
    </w:p>
    <w:p w14:paraId="59AE0D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24.8.2</w:t>
      </w:r>
      <w:r>
        <w:rPr>
          <w:rFonts w:hint="eastAsia" w:ascii="仿宋_GB2312" w:hAnsi="仿宋_GB2312" w:eastAsia="仿宋_GB2312" w:cs="仿宋_GB2312"/>
          <w:color w:val="auto"/>
          <w:spacing w:val="-52"/>
          <w:sz w:val="24"/>
          <w:szCs w:val="24"/>
          <w:highlight w:val="none"/>
        </w:rPr>
        <w:t xml:space="preserve"> </w:t>
      </w:r>
      <w:r>
        <w:rPr>
          <w:rFonts w:hint="eastAsia" w:ascii="仿宋_GB2312" w:hAnsi="仿宋_GB2312" w:eastAsia="仿宋_GB2312" w:cs="仿宋_GB2312"/>
          <w:color w:val="auto"/>
          <w:spacing w:val="-2"/>
          <w:sz w:val="24"/>
          <w:szCs w:val="24"/>
          <w:highlight w:val="none"/>
        </w:rPr>
        <w:t>评标委员会成员不得私下接触供应商，不得收受供应商给</w:t>
      </w:r>
      <w:r>
        <w:rPr>
          <w:rFonts w:hint="eastAsia" w:ascii="仿宋_GB2312" w:hAnsi="仿宋_GB2312" w:eastAsia="仿宋_GB2312" w:cs="仿宋_GB2312"/>
          <w:color w:val="auto"/>
          <w:spacing w:val="-3"/>
          <w:sz w:val="24"/>
          <w:szCs w:val="24"/>
          <w:highlight w:val="none"/>
        </w:rPr>
        <w:t>予的财务或者其他好处，</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不得向采购人征询确定中标人意向。</w:t>
      </w:r>
    </w:p>
    <w:p w14:paraId="092959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24.8.3</w:t>
      </w:r>
      <w:r>
        <w:rPr>
          <w:rFonts w:hint="eastAsia" w:ascii="仿宋_GB2312" w:hAnsi="仿宋_GB2312" w:eastAsia="仿宋_GB2312" w:cs="仿宋_GB2312"/>
          <w:color w:val="auto"/>
          <w:spacing w:val="-35"/>
          <w:sz w:val="24"/>
          <w:szCs w:val="24"/>
          <w:highlight w:val="none"/>
        </w:rPr>
        <w:t xml:space="preserve"> </w:t>
      </w:r>
      <w:r>
        <w:rPr>
          <w:rFonts w:hint="eastAsia" w:ascii="仿宋_GB2312" w:hAnsi="仿宋_GB2312" w:eastAsia="仿宋_GB2312" w:cs="仿宋_GB2312"/>
          <w:color w:val="auto"/>
          <w:spacing w:val="-1"/>
          <w:sz w:val="24"/>
          <w:szCs w:val="24"/>
          <w:highlight w:val="none"/>
        </w:rPr>
        <w:t>不得接受任何单位或个人明示或暗示提出的倾向或排斥特定供应商的要求。</w:t>
      </w:r>
    </w:p>
    <w:p w14:paraId="762D15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24.8.4</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1"/>
          <w:sz w:val="24"/>
          <w:szCs w:val="24"/>
          <w:highlight w:val="none"/>
        </w:rPr>
        <w:t>不得有其他不客观，不公正履行职务的行为。</w:t>
      </w:r>
    </w:p>
    <w:p w14:paraId="06584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24.9</w:t>
      </w:r>
      <w:r>
        <w:rPr>
          <w:rFonts w:hint="eastAsia" w:ascii="仿宋_GB2312" w:hAnsi="仿宋_GB2312" w:eastAsia="仿宋_GB2312" w:cs="仿宋_GB2312"/>
          <w:color w:val="auto"/>
          <w:spacing w:val="-50"/>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有下列情形之一的，视为供应商串通投标，其投标无效：</w:t>
      </w:r>
    </w:p>
    <w:p w14:paraId="64A3E7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（1）不同供应商的投标文件由同一单位或者个人编制；</w:t>
      </w:r>
    </w:p>
    <w:p w14:paraId="02A70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（2）不同供应商委托同一单位或者个人办理投标事宜；</w:t>
      </w:r>
    </w:p>
    <w:p w14:paraId="4F5921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（3）不同供应商的投标文件载明的项目管理成员或者联系人员为同一人；</w:t>
      </w:r>
    </w:p>
    <w:p w14:paraId="4971DB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（4）不同供应商的投标文件异常一致或者投标报价呈规律性差异；</w:t>
      </w:r>
    </w:p>
    <w:p w14:paraId="207A3D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（5）不同供应商的投标文件相互混装；</w:t>
      </w:r>
    </w:p>
    <w:p w14:paraId="0A2EC1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（6）不同供应商的投标保证金从同一单位或者个人的账户转出；</w:t>
      </w:r>
    </w:p>
    <w:p w14:paraId="3B5E58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（7）不同供应商委托同一单位或者个人办理投标事</w:t>
      </w:r>
      <w:r>
        <w:rPr>
          <w:rFonts w:hint="eastAsia" w:ascii="仿宋_GB2312" w:hAnsi="仿宋_GB2312" w:eastAsia="仿宋_GB2312" w:cs="仿宋_GB2312"/>
          <w:color w:val="auto"/>
          <w:sz w:val="24"/>
          <w:szCs w:val="24"/>
          <w:highlight w:val="none"/>
        </w:rPr>
        <w:t>宜，或制作电子投标文件的文件制作 机器码（mac 地址）一致，或制作电子投标文件的</w:t>
      </w:r>
      <w:r>
        <w:rPr>
          <w:rFonts w:hint="eastAsia" w:ascii="仿宋_GB2312" w:hAnsi="仿宋_GB2312" w:eastAsia="仿宋_GB2312" w:cs="仿宋_GB2312"/>
          <w:color w:val="auto"/>
          <w:spacing w:val="-1"/>
          <w:sz w:val="24"/>
          <w:szCs w:val="24"/>
          <w:highlight w:val="none"/>
        </w:rPr>
        <w:t>文件创建标识码一致。</w:t>
      </w:r>
    </w:p>
    <w:p w14:paraId="79456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24.10</w:t>
      </w:r>
      <w:r>
        <w:rPr>
          <w:rFonts w:hint="eastAsia" w:ascii="仿宋_GB2312" w:hAnsi="仿宋_GB2312" w:eastAsia="仿宋_GB2312" w:cs="仿宋_GB2312"/>
          <w:color w:val="auto"/>
          <w:spacing w:val="-53"/>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供应商存在下列情况之一的，投标无</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效:</w:t>
      </w:r>
    </w:p>
    <w:p w14:paraId="697F8A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（1）未按照招标文件的规定提交投标保证金的；</w:t>
      </w:r>
    </w:p>
    <w:p w14:paraId="6E6B8F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（2）投标文件未按招标文件要求签署、盖章的；</w:t>
      </w:r>
    </w:p>
    <w:p w14:paraId="7C27A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（3）不具备招标文件中规定的资格要求的；</w:t>
      </w:r>
    </w:p>
    <w:p w14:paraId="3EF8DE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（4）报价超过招标文件中规定的预算金额或者最高限价的；</w:t>
      </w:r>
    </w:p>
    <w:p w14:paraId="4A14D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（5）属于招标文件规定的其他投标无效情形；</w:t>
      </w:r>
    </w:p>
    <w:p w14:paraId="677D9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（6）评标委员会认为供应商的报价明显低于其他通</w:t>
      </w:r>
      <w:r>
        <w:rPr>
          <w:rFonts w:hint="eastAsia" w:ascii="仿宋_GB2312" w:hAnsi="仿宋_GB2312" w:eastAsia="仿宋_GB2312" w:cs="仿宋_GB2312"/>
          <w:color w:val="auto"/>
          <w:sz w:val="24"/>
          <w:szCs w:val="24"/>
          <w:highlight w:val="none"/>
        </w:rPr>
        <w:t xml:space="preserve">过符合性审查供应商的报价，有可能 </w:t>
      </w:r>
      <w:r>
        <w:rPr>
          <w:rFonts w:hint="eastAsia" w:ascii="仿宋_GB2312" w:hAnsi="仿宋_GB2312" w:eastAsia="仿宋_GB2312" w:cs="仿宋_GB2312"/>
          <w:color w:val="auto"/>
          <w:spacing w:val="-1"/>
          <w:sz w:val="24"/>
          <w:szCs w:val="24"/>
          <w:highlight w:val="none"/>
        </w:rPr>
        <w:t>影响履约的，且供应商未按照规定证明其报价合理性的；</w:t>
      </w:r>
    </w:p>
    <w:p w14:paraId="46541F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（7）投标文件含有采购人不能接受的附加条件的；</w:t>
      </w:r>
    </w:p>
    <w:p w14:paraId="27452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（8）供应商递交的电子投标文件（加密标书及备份</w:t>
      </w:r>
      <w:r>
        <w:rPr>
          <w:rFonts w:hint="eastAsia" w:ascii="仿宋_GB2312" w:hAnsi="仿宋_GB2312" w:eastAsia="仿宋_GB2312" w:cs="仿宋_GB2312"/>
          <w:color w:val="auto"/>
          <w:sz w:val="24"/>
          <w:szCs w:val="24"/>
          <w:highlight w:val="none"/>
        </w:rPr>
        <w:t xml:space="preserve">标书）均无法满足正常开标、评标使 </w:t>
      </w:r>
      <w:r>
        <w:rPr>
          <w:rFonts w:hint="eastAsia" w:ascii="仿宋_GB2312" w:hAnsi="仿宋_GB2312" w:eastAsia="仿宋_GB2312" w:cs="仿宋_GB2312"/>
          <w:color w:val="auto"/>
          <w:spacing w:val="-3"/>
          <w:sz w:val="24"/>
          <w:szCs w:val="24"/>
          <w:highlight w:val="none"/>
        </w:rPr>
        <w:t>用功能的；</w:t>
      </w:r>
    </w:p>
    <w:p w14:paraId="06636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（9）供应商名称或组织结构与领取采购文件时不一致且无有效变更证明的；</w:t>
      </w:r>
    </w:p>
    <w:p w14:paraId="6057A2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（10）法律、法规和招标文件规定的其他无效情形。</w:t>
      </w:r>
    </w:p>
    <w:p w14:paraId="3CB7A5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25.评标过程</w:t>
      </w:r>
    </w:p>
    <w:p w14:paraId="6320E3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25.1 评标的依据为招标文件和投标文件以</w:t>
      </w:r>
      <w:r>
        <w:rPr>
          <w:rFonts w:hint="eastAsia" w:ascii="仿宋_GB2312" w:hAnsi="仿宋_GB2312" w:eastAsia="仿宋_GB2312" w:cs="仿宋_GB2312"/>
          <w:color w:val="auto"/>
          <w:spacing w:val="-1"/>
          <w:sz w:val="24"/>
          <w:szCs w:val="24"/>
          <w:highlight w:val="none"/>
        </w:rPr>
        <w:t>及相关有效的补充、修改文件。</w:t>
      </w:r>
    </w:p>
    <w:p w14:paraId="670173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25.2 开标后评委会将组织审查投标文件是否完整，是否有计算错误</w:t>
      </w:r>
      <w:r>
        <w:rPr>
          <w:rFonts w:hint="eastAsia" w:ascii="仿宋_GB2312" w:hAnsi="仿宋_GB2312" w:eastAsia="仿宋_GB2312" w:cs="仿宋_GB2312"/>
          <w:color w:val="auto"/>
          <w:sz w:val="24"/>
          <w:szCs w:val="24"/>
          <w:highlight w:val="none"/>
        </w:rPr>
        <w:t xml:space="preserve">，要求的保证金是否 </w:t>
      </w:r>
      <w:r>
        <w:rPr>
          <w:rFonts w:hint="eastAsia" w:ascii="仿宋_GB2312" w:hAnsi="仿宋_GB2312" w:eastAsia="仿宋_GB2312" w:cs="仿宋_GB2312"/>
          <w:color w:val="auto"/>
          <w:spacing w:val="-1"/>
          <w:sz w:val="24"/>
          <w:szCs w:val="24"/>
          <w:highlight w:val="none"/>
        </w:rPr>
        <w:t>提供，文件是否恰当地签署。</w:t>
      </w:r>
    </w:p>
    <w:p w14:paraId="57F72D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25.3 在对投标文件进行详细评估之前，评标委员会将依据供应商提</w:t>
      </w:r>
      <w:r>
        <w:rPr>
          <w:rFonts w:hint="eastAsia" w:ascii="仿宋_GB2312" w:hAnsi="仿宋_GB2312" w:eastAsia="仿宋_GB2312" w:cs="仿宋_GB2312"/>
          <w:color w:val="auto"/>
          <w:sz w:val="24"/>
          <w:szCs w:val="24"/>
          <w:highlight w:val="none"/>
        </w:rPr>
        <w:t xml:space="preserve">供的资格证明文件审 </w:t>
      </w:r>
      <w:r>
        <w:rPr>
          <w:rFonts w:hint="eastAsia" w:ascii="仿宋_GB2312" w:hAnsi="仿宋_GB2312" w:eastAsia="仿宋_GB2312" w:cs="仿宋_GB2312"/>
          <w:color w:val="auto"/>
          <w:spacing w:val="-1"/>
          <w:sz w:val="24"/>
          <w:szCs w:val="24"/>
          <w:highlight w:val="none"/>
        </w:rPr>
        <w:t>查供应商的财务、技术和生产能力。如果确定供应商无</w:t>
      </w:r>
      <w:r>
        <w:rPr>
          <w:rFonts w:hint="eastAsia" w:ascii="仿宋_GB2312" w:hAnsi="仿宋_GB2312" w:eastAsia="仿宋_GB2312" w:cs="仿宋_GB2312"/>
          <w:color w:val="auto"/>
          <w:spacing w:val="-2"/>
          <w:sz w:val="24"/>
          <w:szCs w:val="24"/>
          <w:highlight w:val="none"/>
        </w:rPr>
        <w:t>资格履行合同，其投标将被拒绝。</w:t>
      </w:r>
    </w:p>
    <w:p w14:paraId="48BCCA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25.4 评标委员会确定每一投标是否对招标文件的要求作出了实质性</w:t>
      </w:r>
      <w:r>
        <w:rPr>
          <w:rFonts w:hint="eastAsia" w:ascii="仿宋_GB2312" w:hAnsi="仿宋_GB2312" w:eastAsia="仿宋_GB2312" w:cs="仿宋_GB2312"/>
          <w:color w:val="auto"/>
          <w:sz w:val="24"/>
          <w:szCs w:val="24"/>
          <w:highlight w:val="none"/>
        </w:rPr>
        <w:t xml:space="preserve">的响应，而没有重大 </w:t>
      </w:r>
      <w:r>
        <w:rPr>
          <w:rFonts w:hint="eastAsia" w:ascii="仿宋_GB2312" w:hAnsi="仿宋_GB2312" w:eastAsia="仿宋_GB2312" w:cs="仿宋_GB2312"/>
          <w:color w:val="auto"/>
          <w:spacing w:val="-2"/>
          <w:sz w:val="24"/>
          <w:szCs w:val="24"/>
          <w:highlight w:val="none"/>
        </w:rPr>
        <w:t>偏离。实质性响应的投标是指投标符合招标文件的所有条款、条件和规定</w:t>
      </w:r>
      <w:r>
        <w:rPr>
          <w:rFonts w:hint="eastAsia" w:ascii="仿宋_GB2312" w:hAnsi="仿宋_GB2312" w:eastAsia="仿宋_GB2312" w:cs="仿宋_GB2312"/>
          <w:color w:val="auto"/>
          <w:spacing w:val="-3"/>
          <w:sz w:val="24"/>
          <w:szCs w:val="24"/>
          <w:highlight w:val="none"/>
        </w:rPr>
        <w:t>且没有重大偏离</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或保留。重大偏离或保留系指影响到招标文件规定的供货范围、质量和性</w:t>
      </w:r>
      <w:r>
        <w:rPr>
          <w:rFonts w:hint="eastAsia" w:ascii="仿宋_GB2312" w:hAnsi="仿宋_GB2312" w:eastAsia="仿宋_GB2312" w:cs="仿宋_GB2312"/>
          <w:color w:val="auto"/>
          <w:spacing w:val="-3"/>
          <w:sz w:val="24"/>
          <w:szCs w:val="24"/>
          <w:highlight w:val="none"/>
        </w:rPr>
        <w:t>能，或限制了买</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方的权利和供应商的义务的规定，而纠正这些偏离将影响到其他提交实质</w:t>
      </w:r>
      <w:r>
        <w:rPr>
          <w:rFonts w:hint="eastAsia" w:ascii="仿宋_GB2312" w:hAnsi="仿宋_GB2312" w:eastAsia="仿宋_GB2312" w:cs="仿宋_GB2312"/>
          <w:color w:val="auto"/>
          <w:spacing w:val="-3"/>
          <w:sz w:val="24"/>
          <w:szCs w:val="24"/>
          <w:highlight w:val="none"/>
        </w:rPr>
        <w:t>性响应投标的供</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应商的公平竞争地位。</w:t>
      </w:r>
    </w:p>
    <w:p w14:paraId="7079931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26.投标文件的澄清</w:t>
      </w:r>
    </w:p>
    <w:p w14:paraId="31E49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26.1</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对于投标文件中含义不明确、同类问题表述不一致或者有明显文字和计算错误的内</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容，评标委员会应当在新疆政采云平台要求供应商作出必要的澄清</w:t>
      </w:r>
      <w:r>
        <w:rPr>
          <w:rFonts w:hint="eastAsia" w:ascii="仿宋_GB2312" w:hAnsi="仿宋_GB2312" w:eastAsia="仿宋_GB2312" w:cs="仿宋_GB2312"/>
          <w:color w:val="auto"/>
          <w:spacing w:val="-3"/>
          <w:sz w:val="24"/>
          <w:szCs w:val="24"/>
          <w:highlight w:val="none"/>
        </w:rPr>
        <w:t>、说明或者补正。供应</w:t>
      </w:r>
      <w:r>
        <w:rPr>
          <w:rFonts w:hint="eastAsia" w:ascii="仿宋_GB2312" w:hAnsi="仿宋_GB2312" w:eastAsia="仿宋_GB2312" w:cs="仿宋_GB2312"/>
          <w:color w:val="auto"/>
          <w:spacing w:val="-6"/>
          <w:sz w:val="24"/>
          <w:szCs w:val="24"/>
          <w:highlight w:val="none"/>
        </w:rPr>
        <w:t>商的澄清、说明或者补正不得超出投标文件的范围或者改变投标文件</w:t>
      </w:r>
      <w:r>
        <w:rPr>
          <w:rFonts w:hint="eastAsia" w:ascii="仿宋_GB2312" w:hAnsi="仿宋_GB2312" w:eastAsia="仿宋_GB2312" w:cs="仿宋_GB2312"/>
          <w:color w:val="auto"/>
          <w:spacing w:val="-7"/>
          <w:sz w:val="24"/>
          <w:szCs w:val="24"/>
          <w:highlight w:val="none"/>
        </w:rPr>
        <w:t>的实质性内容。澄清、</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说明或者补正的内容与投标文件不一致时，以补充、修改的内容为准。</w:t>
      </w:r>
    </w:p>
    <w:p w14:paraId="043390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26.2</w:t>
      </w:r>
      <w:r>
        <w:rPr>
          <w:rFonts w:hint="eastAsia" w:ascii="仿宋_GB2312" w:hAnsi="仿宋_GB2312" w:eastAsia="仿宋_GB2312" w:cs="仿宋_GB2312"/>
          <w:color w:val="auto"/>
          <w:spacing w:val="-51"/>
          <w:sz w:val="24"/>
          <w:szCs w:val="24"/>
          <w:highlight w:val="none"/>
        </w:rPr>
        <w:t xml:space="preserve"> </w:t>
      </w:r>
      <w:r>
        <w:rPr>
          <w:rFonts w:hint="eastAsia" w:ascii="仿宋_GB2312" w:hAnsi="仿宋_GB2312" w:eastAsia="仿宋_GB2312" w:cs="仿宋_GB2312"/>
          <w:color w:val="auto"/>
          <w:spacing w:val="-1"/>
          <w:sz w:val="24"/>
          <w:szCs w:val="24"/>
          <w:highlight w:val="none"/>
        </w:rPr>
        <w:t>供应商不得对下列内容进行澄清或补充：</w:t>
      </w:r>
    </w:p>
    <w:p w14:paraId="6231B4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26.2.1</w:t>
      </w:r>
      <w:r>
        <w:rPr>
          <w:rFonts w:hint="eastAsia" w:ascii="仿宋_GB2312" w:hAnsi="仿宋_GB2312" w:eastAsia="仿宋_GB2312" w:cs="仿宋_GB2312"/>
          <w:color w:val="auto"/>
          <w:spacing w:val="-44"/>
          <w:sz w:val="24"/>
          <w:szCs w:val="24"/>
          <w:highlight w:val="none"/>
        </w:rPr>
        <w:t xml:space="preserve"> </w:t>
      </w:r>
      <w:r>
        <w:rPr>
          <w:rFonts w:hint="eastAsia" w:ascii="仿宋_GB2312" w:hAnsi="仿宋_GB2312" w:eastAsia="仿宋_GB2312" w:cs="仿宋_GB2312"/>
          <w:color w:val="auto"/>
          <w:spacing w:val="-1"/>
          <w:sz w:val="24"/>
          <w:szCs w:val="24"/>
          <w:highlight w:val="none"/>
        </w:rPr>
        <w:t>开标时，未宣读的投标价格、价格折扣等实质性内容。</w:t>
      </w:r>
    </w:p>
    <w:p w14:paraId="1930D3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26.2.2</w:t>
      </w:r>
      <w:r>
        <w:rPr>
          <w:rFonts w:hint="eastAsia" w:ascii="仿宋_GB2312" w:hAnsi="仿宋_GB2312" w:eastAsia="仿宋_GB2312" w:cs="仿宋_GB2312"/>
          <w:color w:val="auto"/>
          <w:spacing w:val="-36"/>
          <w:sz w:val="24"/>
          <w:szCs w:val="24"/>
          <w:highlight w:val="none"/>
        </w:rPr>
        <w:t xml:space="preserve"> </w:t>
      </w:r>
      <w:r>
        <w:rPr>
          <w:rFonts w:hint="eastAsia" w:ascii="仿宋_GB2312" w:hAnsi="仿宋_GB2312" w:eastAsia="仿宋_GB2312" w:cs="仿宋_GB2312"/>
          <w:color w:val="auto"/>
          <w:spacing w:val="-2"/>
          <w:sz w:val="24"/>
          <w:szCs w:val="24"/>
          <w:highlight w:val="none"/>
        </w:rPr>
        <w:t>招标文件规定的实质性要求。</w:t>
      </w:r>
    </w:p>
    <w:p w14:paraId="676BD3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 xml:space="preserve">26.3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供应商代表应保持开标期间电话畅通（开标开始后</w:t>
      </w:r>
      <w:r>
        <w:rPr>
          <w:rFonts w:hint="eastAsia" w:ascii="仿宋_GB2312" w:hAnsi="仿宋_GB2312" w:eastAsia="仿宋_GB2312" w:cs="仿宋_GB2312"/>
          <w:color w:val="auto"/>
          <w:spacing w:val="-52"/>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48</w:t>
      </w:r>
      <w:r>
        <w:rPr>
          <w:rFonts w:hint="eastAsia" w:ascii="仿宋_GB2312" w:hAnsi="仿宋_GB2312" w:eastAsia="仿宋_GB2312" w:cs="仿宋_GB2312"/>
          <w:color w:val="auto"/>
          <w:spacing w:val="-44"/>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小时内</w:t>
      </w:r>
      <w:r>
        <w:rPr>
          <w:rFonts w:hint="eastAsia" w:ascii="仿宋_GB2312" w:hAnsi="仿宋_GB2312" w:eastAsia="仿宋_GB2312" w:cs="仿宋_GB2312"/>
          <w:color w:val="auto"/>
          <w:spacing w:val="-16"/>
          <w:sz w:val="24"/>
          <w:szCs w:val="24"/>
          <w:highlight w:val="none"/>
          <w14:textOutline w14:w="4358" w14:cap="flat" w14:cmpd="sng">
            <w14:solidFill>
              <w14:srgbClr w14:val="000000"/>
            </w14:solidFill>
            <w14:prstDash w14:val="solid"/>
            <w14:miter w14:val="0"/>
          </w14:textOutline>
        </w:rPr>
        <w:t>），</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以便评标委员会检</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查和质询评标有关的事项。因无法联系上而造成的后果由供应商自行负责。</w:t>
      </w:r>
    </w:p>
    <w:p w14:paraId="7291135F">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27.评审方法和标准</w:t>
      </w:r>
    </w:p>
    <w:p w14:paraId="50D5F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27.1</w:t>
      </w:r>
      <w:r>
        <w:rPr>
          <w:rFonts w:hint="eastAsia" w:ascii="仿宋_GB2312" w:hAnsi="仿宋_GB2312" w:eastAsia="仿宋_GB2312" w:cs="仿宋_GB2312"/>
          <w:color w:val="auto"/>
          <w:spacing w:val="-44"/>
          <w:sz w:val="24"/>
          <w:szCs w:val="24"/>
          <w:highlight w:val="none"/>
        </w:rPr>
        <w:t xml:space="preserve"> </w:t>
      </w:r>
      <w:r>
        <w:rPr>
          <w:rFonts w:hint="eastAsia" w:ascii="仿宋_GB2312" w:hAnsi="仿宋_GB2312" w:eastAsia="仿宋_GB2312" w:cs="仿宋_GB2312"/>
          <w:color w:val="auto"/>
          <w:spacing w:val="2"/>
          <w:sz w:val="24"/>
          <w:szCs w:val="24"/>
          <w:highlight w:val="none"/>
        </w:rPr>
        <w:t>本次招标采用综合评分法进行评审。综合评分法是指投标文件满足招标文件全</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部实质性要求，且按照评审因素的量化指标评审综合得分（即商务、技术部分</w:t>
      </w:r>
      <w:r>
        <w:rPr>
          <w:rFonts w:hint="eastAsia" w:ascii="仿宋_GB2312" w:hAnsi="仿宋_GB2312" w:eastAsia="仿宋_GB2312" w:cs="仿宋_GB2312"/>
          <w:color w:val="auto"/>
          <w:spacing w:val="-3"/>
          <w:sz w:val="24"/>
          <w:szCs w:val="24"/>
          <w:highlight w:val="none"/>
        </w:rPr>
        <w:t>、报价部分</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合计分值）最高的供应商为中标候选人的评标方法。采用综合评分法的，评标</w:t>
      </w:r>
      <w:r>
        <w:rPr>
          <w:rFonts w:hint="eastAsia" w:ascii="仿宋_GB2312" w:hAnsi="仿宋_GB2312" w:eastAsia="仿宋_GB2312" w:cs="仿宋_GB2312"/>
          <w:color w:val="auto"/>
          <w:spacing w:val="-3"/>
          <w:sz w:val="24"/>
          <w:szCs w:val="24"/>
          <w:highlight w:val="none"/>
        </w:rPr>
        <w:t>委员会将按</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供应商得分顺序由高到低依次排名，得分相同的，按投标报价由低到高顺序排</w:t>
      </w:r>
      <w:r>
        <w:rPr>
          <w:rFonts w:hint="eastAsia" w:ascii="仿宋_GB2312" w:hAnsi="仿宋_GB2312" w:eastAsia="仿宋_GB2312" w:cs="仿宋_GB2312"/>
          <w:color w:val="auto"/>
          <w:spacing w:val="-3"/>
          <w:sz w:val="24"/>
          <w:szCs w:val="24"/>
          <w:highlight w:val="none"/>
        </w:rPr>
        <w:t>列。得分及</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6"/>
          <w:sz w:val="24"/>
          <w:szCs w:val="24"/>
          <w:highlight w:val="none"/>
        </w:rPr>
        <w:t>报价相同的，按技术指标优劣顺序排列。得分最高的前一至三名供应商将成为中标候</w:t>
      </w:r>
      <w:r>
        <w:rPr>
          <w:rFonts w:hint="eastAsia" w:ascii="仿宋_GB2312" w:hAnsi="仿宋_GB2312" w:eastAsia="仿宋_GB2312" w:cs="仿宋_GB2312"/>
          <w:color w:val="auto"/>
          <w:spacing w:val="-7"/>
          <w:sz w:val="24"/>
          <w:szCs w:val="24"/>
          <w:highlight w:val="none"/>
        </w:rPr>
        <w:t>选人。</w:t>
      </w:r>
    </w:p>
    <w:p w14:paraId="082416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27.2</w:t>
      </w:r>
      <w:r>
        <w:rPr>
          <w:rFonts w:hint="eastAsia" w:ascii="仿宋_GB2312" w:hAnsi="仿宋_GB2312" w:eastAsia="仿宋_GB2312" w:cs="仿宋_GB2312"/>
          <w:color w:val="auto"/>
          <w:spacing w:val="-41"/>
          <w:sz w:val="24"/>
          <w:szCs w:val="24"/>
          <w:highlight w:val="none"/>
        </w:rPr>
        <w:t xml:space="preserve"> </w:t>
      </w:r>
      <w:r>
        <w:rPr>
          <w:rFonts w:hint="eastAsia" w:ascii="仿宋_GB2312" w:hAnsi="仿宋_GB2312" w:eastAsia="仿宋_GB2312" w:cs="仿宋_GB2312"/>
          <w:color w:val="auto"/>
          <w:spacing w:val="-4"/>
          <w:sz w:val="24"/>
          <w:szCs w:val="24"/>
          <w:highlight w:val="none"/>
        </w:rPr>
        <w:t>资格审查</w:t>
      </w:r>
    </w:p>
    <w:p w14:paraId="1B3530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公开招标采购项目开标结束后，采购人或者采购代理机构应当依法对供应商的资格进</w:t>
      </w:r>
      <w:r>
        <w:rPr>
          <w:rFonts w:hint="eastAsia" w:ascii="仿宋_GB2312" w:hAnsi="仿宋_GB2312" w:eastAsia="仿宋_GB2312" w:cs="仿宋_GB2312"/>
          <w:color w:val="auto"/>
          <w:spacing w:val="18"/>
          <w:sz w:val="24"/>
          <w:szCs w:val="24"/>
          <w:highlight w:val="none"/>
        </w:rPr>
        <w:t xml:space="preserve"> </w:t>
      </w:r>
      <w:r>
        <w:rPr>
          <w:rFonts w:hint="eastAsia" w:ascii="仿宋_GB2312" w:hAnsi="仿宋_GB2312" w:eastAsia="仿宋_GB2312" w:cs="仿宋_GB2312"/>
          <w:color w:val="auto"/>
          <w:spacing w:val="-3"/>
          <w:sz w:val="24"/>
          <w:szCs w:val="24"/>
          <w:highlight w:val="none"/>
        </w:rPr>
        <w:t>行审查。资格审查合格供应商不足</w:t>
      </w:r>
      <w:r>
        <w:rPr>
          <w:rFonts w:hint="eastAsia" w:ascii="仿宋_GB2312" w:hAnsi="仿宋_GB2312" w:eastAsia="仿宋_GB2312" w:cs="仿宋_GB2312"/>
          <w:color w:val="auto"/>
          <w:spacing w:val="-39"/>
          <w:sz w:val="24"/>
          <w:szCs w:val="24"/>
          <w:highlight w:val="none"/>
        </w:rPr>
        <w:t xml:space="preserve"> </w:t>
      </w:r>
      <w:r>
        <w:rPr>
          <w:rFonts w:hint="eastAsia" w:ascii="仿宋_GB2312" w:hAnsi="仿宋_GB2312" w:eastAsia="仿宋_GB2312" w:cs="仿宋_GB2312"/>
          <w:color w:val="auto"/>
          <w:spacing w:val="-3"/>
          <w:sz w:val="24"/>
          <w:szCs w:val="24"/>
          <w:highlight w:val="none"/>
        </w:rPr>
        <w:t>3</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3"/>
          <w:sz w:val="24"/>
          <w:szCs w:val="24"/>
          <w:highlight w:val="none"/>
        </w:rPr>
        <w:t>家的不得评标。未通过资格审查的供应商，其投标文</w:t>
      </w:r>
      <w:r>
        <w:rPr>
          <w:rFonts w:hint="eastAsia" w:ascii="仿宋_GB2312" w:hAnsi="仿宋_GB2312" w:eastAsia="仿宋_GB2312" w:cs="仿宋_GB2312"/>
          <w:color w:val="auto"/>
          <w:sz w:val="24"/>
          <w:szCs w:val="24"/>
          <w:highlight w:val="none"/>
        </w:rPr>
        <w:t xml:space="preserve"> 件视为无效且不进入详细评审，具体审查内容</w:t>
      </w:r>
      <w:r>
        <w:rPr>
          <w:rFonts w:hint="eastAsia" w:ascii="仿宋_GB2312" w:hAnsi="仿宋_GB2312" w:eastAsia="仿宋_GB2312" w:cs="仿宋_GB2312"/>
          <w:color w:val="auto"/>
          <w:spacing w:val="-1"/>
          <w:sz w:val="24"/>
          <w:szCs w:val="24"/>
          <w:highlight w:val="none"/>
        </w:rPr>
        <w:t>详见《资格审查表》。</w:t>
      </w:r>
    </w:p>
    <w:p w14:paraId="60EAF7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《资格审查表》</w:t>
      </w:r>
    </w:p>
    <w:tbl>
      <w:tblPr>
        <w:tblStyle w:val="16"/>
        <w:tblW w:w="91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2"/>
        <w:gridCol w:w="7331"/>
      </w:tblGrid>
      <w:tr w14:paraId="0474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jc w:val="center"/>
        </w:trPr>
        <w:tc>
          <w:tcPr>
            <w:tcW w:w="1812" w:type="dxa"/>
            <w:vAlign w:val="center"/>
          </w:tcPr>
          <w:p w14:paraId="7B5598C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类型</w:t>
            </w:r>
          </w:p>
        </w:tc>
        <w:tc>
          <w:tcPr>
            <w:tcW w:w="7331" w:type="dxa"/>
            <w:vAlign w:val="center"/>
          </w:tcPr>
          <w:p w14:paraId="6E18745F">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审查要求</w:t>
            </w:r>
          </w:p>
        </w:tc>
      </w:tr>
      <w:tr w14:paraId="373CB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812" w:type="dxa"/>
            <w:vAlign w:val="center"/>
          </w:tcPr>
          <w:p w14:paraId="0E606F92">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348F4E00">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val="en-US" w:eastAsia="zh-CN"/>
              </w:rPr>
              <w:t>法定代表人身份证明书(或社会保障卡、护照或公安部门的相关证明)加盖公章:法定代表人的授权委托人身份证明书(或社会保障卡、护照或公安部门的相关证明)加盖公章;</w:t>
            </w:r>
          </w:p>
        </w:tc>
      </w:tr>
      <w:tr w14:paraId="75532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812" w:type="dxa"/>
            <w:vAlign w:val="center"/>
          </w:tcPr>
          <w:p w14:paraId="61DD70FB">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营业执照</w:t>
            </w:r>
          </w:p>
        </w:tc>
        <w:tc>
          <w:tcPr>
            <w:tcW w:w="7331" w:type="dxa"/>
            <w:vAlign w:val="center"/>
          </w:tcPr>
          <w:p w14:paraId="2A77E1C3">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val="en-US" w:eastAsia="zh-CN" w:bidi="ar-SA"/>
              </w:rPr>
              <w:t>供应商具有合法有效的相关经营范围的营业执照、组织机构代码证、税务登记证（或提供三证合一证件）（加盖公章）</w:t>
            </w:r>
          </w:p>
        </w:tc>
      </w:tr>
      <w:tr w14:paraId="1FC75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812" w:type="dxa"/>
            <w:vAlign w:val="center"/>
          </w:tcPr>
          <w:p w14:paraId="1085F87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特定资质</w:t>
            </w:r>
          </w:p>
        </w:tc>
        <w:tc>
          <w:tcPr>
            <w:tcW w:w="7331" w:type="dxa"/>
            <w:vAlign w:val="center"/>
          </w:tcPr>
          <w:p w14:paraId="2C9732CA">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val="en-US" w:eastAsia="zh-CN"/>
              </w:rPr>
              <w:t>供应商需提供《食品经营许可证》或《食品生产许可证》（加盖公章）；</w:t>
            </w:r>
          </w:p>
        </w:tc>
      </w:tr>
      <w:tr w14:paraId="2FE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812" w:type="dxa"/>
            <w:shd w:val="clear" w:color="auto" w:fill="auto"/>
            <w:vAlign w:val="center"/>
          </w:tcPr>
          <w:p w14:paraId="4C29D32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p>
          <w:p w14:paraId="62969B1B">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eastAsia="zh-CN"/>
              </w:rPr>
              <w:t>财务报告</w:t>
            </w:r>
          </w:p>
        </w:tc>
        <w:tc>
          <w:tcPr>
            <w:tcW w:w="7331" w:type="dxa"/>
            <w:vAlign w:val="center"/>
          </w:tcPr>
          <w:p w14:paraId="20B3D382">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2024年度财务会计报表（包括资产负债表、利润表、现金流量表或财务状况变动表）或近六个月基本开户银行出具的资信证明(供应商成立时间少于规定年份的，应提供成立以来的财务会计报表或资信证明）（加盖公章）；</w:t>
            </w:r>
          </w:p>
        </w:tc>
      </w:tr>
      <w:tr w14:paraId="63944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jc w:val="center"/>
        </w:trPr>
        <w:tc>
          <w:tcPr>
            <w:tcW w:w="1812" w:type="dxa"/>
            <w:shd w:val="clear" w:color="auto" w:fill="auto"/>
            <w:vAlign w:val="center"/>
          </w:tcPr>
          <w:p w14:paraId="1A97654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4330707D">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提供近半年内任意一月依法缴纳税收证明，当月新成立的单位无需提供，无需纳税或免税的需提供相应证明材料。（加盖公章）</w:t>
            </w:r>
          </w:p>
        </w:tc>
      </w:tr>
      <w:tr w14:paraId="6EEC8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812" w:type="dxa"/>
            <w:shd w:val="clear" w:color="auto" w:fill="auto"/>
            <w:vAlign w:val="center"/>
          </w:tcPr>
          <w:p w14:paraId="234C4E3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2EE5C932">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提供近半年内任意一月社保缴纳证明，当月新成立的单位无需提供。（加盖公章）</w:t>
            </w:r>
          </w:p>
        </w:tc>
      </w:tr>
      <w:tr w14:paraId="128C6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812" w:type="dxa"/>
            <w:vAlign w:val="center"/>
          </w:tcPr>
          <w:p w14:paraId="4F5BEE9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51B8DAD2">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val="en-US" w:eastAsia="zh-CN" w:bidi="ar-SA"/>
              </w:rPr>
              <w:t>投标单位对提供有效证件的承诺（提供此承诺书加盖公章）</w:t>
            </w:r>
          </w:p>
        </w:tc>
      </w:tr>
      <w:tr w14:paraId="3ABF3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812" w:type="dxa"/>
            <w:vAlign w:val="center"/>
          </w:tcPr>
          <w:p w14:paraId="29EAFE8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22D3EC24">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val="en-US" w:eastAsia="zh-CN" w:bidi="ar-SA"/>
              </w:rPr>
            </w:pPr>
            <w:r>
              <w:rPr>
                <w:rFonts w:hint="eastAsia" w:ascii="仿宋_GB2312" w:hAnsi="仿宋_GB2312" w:eastAsia="仿宋_GB2312" w:cs="仿宋_GB2312"/>
                <w:snapToGrid/>
                <w:color w:val="auto"/>
                <w:kern w:val="2"/>
                <w:sz w:val="24"/>
                <w:szCs w:val="24"/>
                <w:highlight w:val="none"/>
                <w:lang w:val="en-US" w:eastAsia="zh-CN" w:bidi="ar-SA"/>
              </w:rPr>
              <w:t>供应商须提供类似校园食材配送业绩2项，提供中标通知书或与业主签订的合同（加盖公章）。</w:t>
            </w:r>
          </w:p>
        </w:tc>
      </w:tr>
      <w:tr w14:paraId="704AC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812" w:type="dxa"/>
            <w:vAlign w:val="center"/>
          </w:tcPr>
          <w:p w14:paraId="0BCC5456">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2BD01F5D">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val="en-US" w:eastAsia="zh-CN" w:bidi="ar-SA"/>
              </w:rPr>
            </w:pPr>
            <w:r>
              <w:rPr>
                <w:rFonts w:hint="eastAsia" w:ascii="仿宋_GB2312" w:hAnsi="仿宋_GB2312" w:eastAsia="仿宋_GB2312" w:cs="仿宋_GB2312"/>
                <w:snapToGrid/>
                <w:color w:val="auto"/>
                <w:kern w:val="2"/>
                <w:sz w:val="24"/>
                <w:szCs w:val="24"/>
                <w:highlight w:val="none"/>
                <w:lang w:val="en-US" w:eastAsia="zh-CN" w:bidi="ar-SA"/>
              </w:rPr>
              <w:t>供应商须提供在规定时限内履行交付符合食材安全要求的配送能力承诺。（加盖公章）</w:t>
            </w:r>
          </w:p>
        </w:tc>
      </w:tr>
      <w:tr w14:paraId="27750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812" w:type="dxa"/>
            <w:vAlign w:val="center"/>
          </w:tcPr>
          <w:p w14:paraId="19898F59">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3B3B4904">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val="en-US" w:eastAsia="zh-CN" w:bidi="ar-SA"/>
              </w:rPr>
            </w:pPr>
            <w:r>
              <w:rPr>
                <w:rFonts w:hint="eastAsia" w:ascii="仿宋_GB2312" w:hAnsi="仿宋_GB2312" w:eastAsia="仿宋_GB2312" w:cs="仿宋_GB2312"/>
                <w:snapToGrid/>
                <w:color w:val="auto"/>
                <w:kern w:val="2"/>
                <w:sz w:val="24"/>
                <w:szCs w:val="24"/>
                <w:highlight w:val="none"/>
                <w:lang w:val="en-US" w:eastAsia="zh-CN" w:bidi="ar-SA"/>
              </w:rPr>
              <w:t>供应商须具备至少2名固定配送人员，直接接触食材的配送人员应提供有效的健康合格证明，无患有碍食品安全的疾病(如消化道传染病、肺结核、伤口化脓等），人员健康证在有效期内；（加盖公章）</w:t>
            </w:r>
          </w:p>
        </w:tc>
      </w:tr>
      <w:tr w14:paraId="218CC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812" w:type="dxa"/>
            <w:vAlign w:val="center"/>
          </w:tcPr>
          <w:p w14:paraId="0348F11C">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p>
          <w:p w14:paraId="51C2B76E">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4C20A81D">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val="en-US" w:eastAsia="zh-CN" w:bidi="ar-SA"/>
              </w:rPr>
              <w:t>单位负责人为同一人或者存在直接控股、管理关系的不同投标人，不得参加同一合同项下的采购活动。（须提供承诺书并加盖公章）</w:t>
            </w:r>
          </w:p>
        </w:tc>
      </w:tr>
      <w:tr w14:paraId="36D29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1812" w:type="dxa"/>
            <w:vAlign w:val="center"/>
          </w:tcPr>
          <w:p w14:paraId="583891D6">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基本资质</w:t>
            </w:r>
          </w:p>
        </w:tc>
        <w:tc>
          <w:tcPr>
            <w:tcW w:w="7331" w:type="dxa"/>
            <w:vAlign w:val="center"/>
          </w:tcPr>
          <w:p w14:paraId="787BB8D4">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val="en-US" w:eastAsia="zh-CN"/>
              </w:rPr>
              <w:t>未被列入“信用中国”网站（www.creditchina.gov.cn）失信被执行人名单、重大税收违法案件当事人名单和中国政府采购网（www.ccgp.gov.cn）政府采购严重违法失信行为记录名单（提供网站截图加盖公章）；</w:t>
            </w:r>
          </w:p>
        </w:tc>
      </w:tr>
      <w:tr w14:paraId="32EF3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1812" w:type="dxa"/>
            <w:vAlign w:val="center"/>
          </w:tcPr>
          <w:p w14:paraId="614F871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其他</w:t>
            </w:r>
          </w:p>
        </w:tc>
        <w:tc>
          <w:tcPr>
            <w:tcW w:w="7331" w:type="dxa"/>
            <w:vAlign w:val="center"/>
          </w:tcPr>
          <w:p w14:paraId="4B5F62B9">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近三年无重大违法记录、无重大食品安全事故、无重大食品安全行政处罚承诺函；</w:t>
            </w:r>
            <w:r>
              <w:rPr>
                <w:rFonts w:hint="eastAsia" w:ascii="仿宋_GB2312" w:hAnsi="仿宋_GB2312" w:eastAsia="仿宋_GB2312" w:cs="仿宋_GB2312"/>
                <w:snapToGrid/>
                <w:color w:val="auto"/>
                <w:kern w:val="2"/>
                <w:sz w:val="24"/>
                <w:szCs w:val="24"/>
                <w:highlight w:val="none"/>
                <w:lang w:val="en-US" w:eastAsia="zh-CN"/>
              </w:rPr>
              <w:t>（须提供承诺书并加盖公章）</w:t>
            </w:r>
          </w:p>
        </w:tc>
      </w:tr>
      <w:tr w14:paraId="5D625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812" w:type="dxa"/>
            <w:vAlign w:val="center"/>
          </w:tcPr>
          <w:p w14:paraId="3406D99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其他</w:t>
            </w:r>
          </w:p>
        </w:tc>
        <w:tc>
          <w:tcPr>
            <w:tcW w:w="7331" w:type="dxa"/>
            <w:vAlign w:val="center"/>
          </w:tcPr>
          <w:p w14:paraId="4A914098">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投标保证金缴纳凭证或保函。</w:t>
            </w:r>
          </w:p>
        </w:tc>
      </w:tr>
      <w:tr w14:paraId="2BDE2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812" w:type="dxa"/>
            <w:vAlign w:val="center"/>
          </w:tcPr>
          <w:p w14:paraId="479DA6A4">
            <w:pPr>
              <w:widowControl w:val="0"/>
              <w:kinsoku/>
              <w:autoSpaceDE/>
              <w:autoSpaceDN/>
              <w:adjustRightInd/>
              <w:snapToGrid/>
              <w:spacing w:line="240" w:lineRule="auto"/>
              <w:jc w:val="center"/>
              <w:textAlignment w:val="auto"/>
              <w:rPr>
                <w:rFonts w:hint="default"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其他</w:t>
            </w:r>
          </w:p>
        </w:tc>
        <w:tc>
          <w:tcPr>
            <w:tcW w:w="7331" w:type="dxa"/>
            <w:vAlign w:val="center"/>
          </w:tcPr>
          <w:p w14:paraId="2968BB0D">
            <w:pPr>
              <w:widowControl w:val="0"/>
              <w:kinsoku/>
              <w:autoSpaceDE/>
              <w:autoSpaceDN/>
              <w:adjustRightInd/>
              <w:snapToGrid/>
              <w:spacing w:line="240" w:lineRule="auto"/>
              <w:jc w:val="both"/>
              <w:textAlignment w:val="auto"/>
              <w:rPr>
                <w:rFonts w:hint="default"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eastAsia="zh-CN"/>
              </w:rPr>
              <w:t>供应商</w:t>
            </w:r>
            <w:r>
              <w:rPr>
                <w:rFonts w:hint="eastAsia" w:ascii="仿宋_GB2312" w:hAnsi="仿宋_GB2312" w:eastAsia="仿宋_GB2312" w:cs="仿宋_GB2312"/>
                <w:snapToGrid/>
                <w:color w:val="auto"/>
                <w:kern w:val="2"/>
                <w:sz w:val="24"/>
                <w:szCs w:val="24"/>
                <w:highlight w:val="none"/>
                <w:lang w:val="en-US" w:eastAsia="zh-CN"/>
              </w:rPr>
              <w:t>提供供货承诺函</w:t>
            </w:r>
            <w:r>
              <w:rPr>
                <w:rFonts w:hint="eastAsia" w:ascii="仿宋_GB2312" w:hAnsi="仿宋_GB2312" w:eastAsia="仿宋_GB2312" w:cs="仿宋_GB2312"/>
                <w:snapToGrid/>
                <w:color w:val="auto"/>
                <w:kern w:val="2"/>
                <w:sz w:val="24"/>
                <w:szCs w:val="24"/>
                <w:highlight w:val="none"/>
                <w:lang w:val="en-US" w:eastAsia="zh-CN"/>
              </w:rPr>
              <w:t>（须提供承诺书并加盖公章）</w:t>
            </w:r>
          </w:p>
        </w:tc>
      </w:tr>
      <w:tr w14:paraId="644F4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812" w:type="dxa"/>
            <w:vAlign w:val="center"/>
          </w:tcPr>
          <w:p w14:paraId="066A604A">
            <w:pPr>
              <w:widowControl w:val="0"/>
              <w:kinsoku/>
              <w:autoSpaceDE/>
              <w:autoSpaceDN/>
              <w:adjustRightInd/>
              <w:snapToGrid/>
              <w:spacing w:line="240" w:lineRule="auto"/>
              <w:jc w:val="center"/>
              <w:textAlignment w:val="auto"/>
              <w:rPr>
                <w:rFonts w:hint="default"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其他</w:t>
            </w:r>
          </w:p>
        </w:tc>
        <w:tc>
          <w:tcPr>
            <w:tcW w:w="7331" w:type="dxa"/>
            <w:vAlign w:val="center"/>
          </w:tcPr>
          <w:p w14:paraId="6B9F7731">
            <w:pPr>
              <w:widowControl w:val="0"/>
              <w:kinsoku/>
              <w:autoSpaceDE/>
              <w:autoSpaceDN/>
              <w:adjustRightInd/>
              <w:snapToGrid/>
              <w:spacing w:line="240" w:lineRule="auto"/>
              <w:jc w:val="both"/>
              <w:textAlignment w:val="auto"/>
              <w:rPr>
                <w:rFonts w:hint="default"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供应商提供</w:t>
            </w:r>
            <w:r>
              <w:rPr>
                <w:rFonts w:hint="eastAsia" w:ascii="仿宋_GB2312" w:hAnsi="仿宋_GB2312" w:eastAsia="仿宋_GB2312" w:cs="仿宋_GB2312"/>
                <w:snapToGrid/>
                <w:color w:val="auto"/>
                <w:kern w:val="2"/>
                <w:sz w:val="24"/>
                <w:szCs w:val="24"/>
                <w:highlight w:val="none"/>
                <w:lang w:eastAsia="zh-CN"/>
              </w:rPr>
              <w:t>关于资格的声明函</w:t>
            </w:r>
            <w:r>
              <w:rPr>
                <w:rFonts w:hint="eastAsia" w:ascii="仿宋_GB2312" w:hAnsi="仿宋_GB2312" w:eastAsia="仿宋_GB2312" w:cs="仿宋_GB2312"/>
                <w:snapToGrid/>
                <w:color w:val="auto"/>
                <w:kern w:val="2"/>
                <w:sz w:val="24"/>
                <w:szCs w:val="24"/>
                <w:highlight w:val="none"/>
                <w:lang w:val="en-US" w:eastAsia="zh-CN"/>
              </w:rPr>
              <w:t>（须提供承诺书并加盖公章）</w:t>
            </w:r>
          </w:p>
        </w:tc>
      </w:tr>
    </w:tbl>
    <w:p w14:paraId="35DF0B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要求说明：供应商须将以上有效证件的扫描件上传到“政采云</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”平台</w:t>
      </w:r>
      <w:r>
        <w:rPr>
          <w:rFonts w:hint="eastAsia" w:ascii="仿宋" w:hAnsi="仿宋" w:eastAsia="仿宋" w:cs="仿宋"/>
          <w:color w:val="auto"/>
          <w:spacing w:val="-4"/>
          <w:sz w:val="24"/>
          <w:szCs w:val="24"/>
          <w:highlight w:val="none"/>
          <w14:textOutline w14:w="4358" w14:cap="flat" w14:cmpd="sng">
            <w14:solidFill>
              <w14:srgbClr w14:val="000000"/>
            </w14:solidFill>
            <w14:prstDash w14:val="solid"/>
            <w14:miter w14:val="0"/>
          </w14:textOutline>
        </w:rPr>
        <w:t>指定位置以供查</w:t>
      </w:r>
      <w:r>
        <w:rPr>
          <w:rFonts w:hint="eastAsia" w:ascii="仿宋" w:hAnsi="仿宋" w:eastAsia="仿宋" w:cs="仿宋"/>
          <w:color w:val="auto"/>
          <w:sz w:val="24"/>
          <w:szCs w:val="24"/>
          <w:highlight w:val="none"/>
          <w14:textOutline w14:w="4358" w14:cap="flat" w14:cmpd="sng">
            <w14:solidFill>
              <w14:srgbClr w14:val="000000"/>
            </w14:solidFill>
            <w14:prstDash w14:val="solid"/>
            <w14:miter w14:val="0"/>
          </w14:textOutline>
        </w:rPr>
        <w:t>验，如果提供不全或未在指定位置按要求上传则视为对招标文件资格审查内容的</w:t>
      </w: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不响应，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14:textOutline w14:w="4358" w14:cap="flat" w14:cmpd="sng">
            <w14:solidFill>
              <w14:srgbClr w14:val="000000"/>
            </w14:solidFill>
            <w14:prstDash w14:val="solid"/>
            <w14:miter w14:val="0"/>
          </w14:textOutline>
        </w:rPr>
        <w:t>其投标作为无效标，不进入后期评审阶段，经审查证件齐全有效的供应商为合格的</w:t>
      </w:r>
      <w:r>
        <w:rPr>
          <w:rFonts w:hint="eastAsia" w:ascii="仿宋" w:hAnsi="仿宋" w:eastAsia="仿宋" w:cs="仿宋"/>
          <w:color w:val="auto"/>
          <w:spacing w:val="-7"/>
          <w:sz w:val="24"/>
          <w:szCs w:val="24"/>
          <w:highlight w:val="none"/>
          <w14:textOutline w14:w="4358" w14:cap="flat" w14:cmpd="sng">
            <w14:solidFill>
              <w14:srgbClr w14:val="000000"/>
            </w14:solidFill>
            <w14:prstDash w14:val="solid"/>
            <w14:miter w14:val="0"/>
          </w14:textOutline>
        </w:rPr>
        <w:t>供应商。</w:t>
      </w:r>
    </w:p>
    <w:p w14:paraId="331C5FB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27.3</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符合性审查</w:t>
      </w:r>
    </w:p>
    <w:p w14:paraId="4865AE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评标委员会对通过资格审查的合格供应商的投标文件进行符合</w:t>
      </w:r>
      <w:r>
        <w:rPr>
          <w:rFonts w:hint="eastAsia" w:ascii="仿宋" w:hAnsi="仿宋" w:eastAsia="仿宋" w:cs="仿宋"/>
          <w:color w:val="auto"/>
          <w:spacing w:val="-3"/>
          <w:sz w:val="24"/>
          <w:szCs w:val="24"/>
          <w:highlight w:val="none"/>
        </w:rPr>
        <w:t>性审查，以确定其是否</w:t>
      </w:r>
      <w:r>
        <w:rPr>
          <w:rFonts w:hint="eastAsia" w:ascii="仿宋" w:hAnsi="仿宋" w:eastAsia="仿宋" w:cs="仿宋"/>
          <w:color w:val="auto"/>
          <w:sz w:val="24"/>
          <w:szCs w:val="24"/>
          <w:highlight w:val="none"/>
        </w:rPr>
        <w:t xml:space="preserve"> 满足招标文件的实质性要求。具体审查内容</w:t>
      </w:r>
      <w:r>
        <w:rPr>
          <w:rFonts w:hint="eastAsia" w:ascii="仿宋" w:hAnsi="仿宋" w:eastAsia="仿宋" w:cs="仿宋"/>
          <w:color w:val="auto"/>
          <w:spacing w:val="-1"/>
          <w:sz w:val="24"/>
          <w:szCs w:val="24"/>
          <w:highlight w:val="none"/>
        </w:rPr>
        <w:t>详见《符合性审查表》。</w:t>
      </w:r>
    </w:p>
    <w:p w14:paraId="5CA2A68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符合性审查标准如下：</w:t>
      </w:r>
    </w:p>
    <w:p w14:paraId="109E60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《符合性审查表》</w:t>
      </w:r>
    </w:p>
    <w:tbl>
      <w:tblPr>
        <w:tblStyle w:val="16"/>
        <w:tblW w:w="87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1063"/>
        <w:gridCol w:w="6748"/>
      </w:tblGrid>
      <w:tr w14:paraId="13733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920" w:type="dxa"/>
            <w:vAlign w:val="center"/>
          </w:tcPr>
          <w:p w14:paraId="3859ECE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序号</w:t>
            </w:r>
          </w:p>
        </w:tc>
        <w:tc>
          <w:tcPr>
            <w:tcW w:w="1063" w:type="dxa"/>
            <w:vAlign w:val="center"/>
          </w:tcPr>
          <w:p w14:paraId="6FBA4B43">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类型</w:t>
            </w:r>
          </w:p>
        </w:tc>
        <w:tc>
          <w:tcPr>
            <w:tcW w:w="6748" w:type="dxa"/>
            <w:vAlign w:val="center"/>
          </w:tcPr>
          <w:p w14:paraId="29D87CA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评审内容</w:t>
            </w:r>
          </w:p>
        </w:tc>
      </w:tr>
      <w:tr w14:paraId="565A9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920" w:type="dxa"/>
            <w:vAlign w:val="center"/>
          </w:tcPr>
          <w:p w14:paraId="6CCC894E">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1</w:t>
            </w:r>
          </w:p>
        </w:tc>
        <w:tc>
          <w:tcPr>
            <w:tcW w:w="1063" w:type="dxa"/>
            <w:vAlign w:val="center"/>
          </w:tcPr>
          <w:p w14:paraId="28544952">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商务</w:t>
            </w:r>
          </w:p>
        </w:tc>
        <w:tc>
          <w:tcPr>
            <w:tcW w:w="6748" w:type="dxa"/>
            <w:vAlign w:val="center"/>
          </w:tcPr>
          <w:p w14:paraId="64498493">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投标文件上供应商的单位章、法定代表人或其授权代理人的签 字符合招标文件规定；</w:t>
            </w:r>
          </w:p>
        </w:tc>
      </w:tr>
      <w:tr w14:paraId="769B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920" w:type="dxa"/>
            <w:vAlign w:val="center"/>
          </w:tcPr>
          <w:p w14:paraId="3CC20441">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2</w:t>
            </w:r>
          </w:p>
        </w:tc>
        <w:tc>
          <w:tcPr>
            <w:tcW w:w="1063" w:type="dxa"/>
            <w:vAlign w:val="center"/>
          </w:tcPr>
          <w:p w14:paraId="5209C3A2">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商务</w:t>
            </w:r>
          </w:p>
        </w:tc>
        <w:tc>
          <w:tcPr>
            <w:tcW w:w="6748" w:type="dxa"/>
            <w:vAlign w:val="center"/>
          </w:tcPr>
          <w:p w14:paraId="05787EDB">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投标保证金是否按招标文件要求足额缴纳；</w:t>
            </w:r>
          </w:p>
        </w:tc>
      </w:tr>
      <w:tr w14:paraId="75D08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20" w:type="dxa"/>
            <w:vAlign w:val="center"/>
          </w:tcPr>
          <w:p w14:paraId="508F8CF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3</w:t>
            </w:r>
          </w:p>
        </w:tc>
        <w:tc>
          <w:tcPr>
            <w:tcW w:w="1063" w:type="dxa"/>
            <w:vAlign w:val="center"/>
          </w:tcPr>
          <w:p w14:paraId="13A8187C">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报价</w:t>
            </w:r>
          </w:p>
        </w:tc>
        <w:tc>
          <w:tcPr>
            <w:tcW w:w="6748" w:type="dxa"/>
            <w:vAlign w:val="center"/>
          </w:tcPr>
          <w:p w14:paraId="4F2715BF">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投标报价是否响应招标文件要求；</w:t>
            </w:r>
          </w:p>
        </w:tc>
      </w:tr>
      <w:tr w14:paraId="5FAB8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20" w:type="dxa"/>
            <w:vAlign w:val="center"/>
          </w:tcPr>
          <w:p w14:paraId="5CCEFB2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4</w:t>
            </w:r>
          </w:p>
        </w:tc>
        <w:tc>
          <w:tcPr>
            <w:tcW w:w="1063" w:type="dxa"/>
            <w:vAlign w:val="center"/>
          </w:tcPr>
          <w:p w14:paraId="60D3D85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商务</w:t>
            </w:r>
          </w:p>
        </w:tc>
        <w:tc>
          <w:tcPr>
            <w:tcW w:w="6748" w:type="dxa"/>
            <w:vAlign w:val="center"/>
          </w:tcPr>
          <w:p w14:paraId="31CEFBD0">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合同履行期限是否响应招标文件要求；</w:t>
            </w:r>
          </w:p>
        </w:tc>
      </w:tr>
      <w:tr w14:paraId="011C8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920" w:type="dxa"/>
            <w:vAlign w:val="center"/>
          </w:tcPr>
          <w:p w14:paraId="651652FB">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5</w:t>
            </w:r>
          </w:p>
        </w:tc>
        <w:tc>
          <w:tcPr>
            <w:tcW w:w="1063" w:type="dxa"/>
            <w:vAlign w:val="center"/>
          </w:tcPr>
          <w:p w14:paraId="4D0FE23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商务</w:t>
            </w:r>
          </w:p>
        </w:tc>
        <w:tc>
          <w:tcPr>
            <w:tcW w:w="6748" w:type="dxa"/>
            <w:vAlign w:val="center"/>
          </w:tcPr>
          <w:p w14:paraId="679319EC">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投标有效期是否响应招标文件要求；</w:t>
            </w:r>
          </w:p>
        </w:tc>
      </w:tr>
      <w:tr w14:paraId="07750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920" w:type="dxa"/>
            <w:vAlign w:val="center"/>
          </w:tcPr>
          <w:p w14:paraId="779AC32A">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6</w:t>
            </w:r>
          </w:p>
        </w:tc>
        <w:tc>
          <w:tcPr>
            <w:tcW w:w="1063" w:type="dxa"/>
            <w:vAlign w:val="center"/>
          </w:tcPr>
          <w:p w14:paraId="7D7ED74A">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技术</w:t>
            </w:r>
          </w:p>
        </w:tc>
        <w:tc>
          <w:tcPr>
            <w:tcW w:w="6748" w:type="dxa"/>
            <w:vAlign w:val="center"/>
          </w:tcPr>
          <w:p w14:paraId="7859BE89">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投标文件是否按规定的格式填写，内容不全或关键字迹模糊、无 法辨认的；</w:t>
            </w:r>
          </w:p>
        </w:tc>
      </w:tr>
      <w:tr w14:paraId="41848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920" w:type="dxa"/>
            <w:vAlign w:val="center"/>
          </w:tcPr>
          <w:p w14:paraId="77EF2A1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7</w:t>
            </w:r>
          </w:p>
        </w:tc>
        <w:tc>
          <w:tcPr>
            <w:tcW w:w="1063" w:type="dxa"/>
            <w:vAlign w:val="center"/>
          </w:tcPr>
          <w:p w14:paraId="69F0804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技术</w:t>
            </w:r>
          </w:p>
        </w:tc>
        <w:tc>
          <w:tcPr>
            <w:tcW w:w="6748" w:type="dxa"/>
            <w:vAlign w:val="center"/>
          </w:tcPr>
          <w:p w14:paraId="12601E18">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投标文件中是否存在采购人不能接受的条件；</w:t>
            </w:r>
          </w:p>
        </w:tc>
      </w:tr>
      <w:tr w14:paraId="2B629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920" w:type="dxa"/>
            <w:vAlign w:val="center"/>
          </w:tcPr>
          <w:p w14:paraId="321E954C">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8</w:t>
            </w:r>
          </w:p>
        </w:tc>
        <w:tc>
          <w:tcPr>
            <w:tcW w:w="1063" w:type="dxa"/>
            <w:vAlign w:val="center"/>
          </w:tcPr>
          <w:p w14:paraId="269B389F">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技术</w:t>
            </w:r>
          </w:p>
        </w:tc>
        <w:tc>
          <w:tcPr>
            <w:tcW w:w="6748" w:type="dxa"/>
            <w:vAlign w:val="center"/>
          </w:tcPr>
          <w:p w14:paraId="292669CA">
            <w:pPr>
              <w:widowControl w:val="0"/>
              <w:kinsoku/>
              <w:autoSpaceDE/>
              <w:autoSpaceDN/>
              <w:adjustRightInd/>
              <w:snapToGrid/>
              <w:spacing w:line="240" w:lineRule="auto"/>
              <w:jc w:val="both"/>
              <w:textAlignment w:val="auto"/>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eastAsia="zh-CN"/>
              </w:rPr>
              <w:t>不符合招标文件中规定的其他实质性要求。</w:t>
            </w:r>
          </w:p>
        </w:tc>
      </w:tr>
    </w:tbl>
    <w:p w14:paraId="224FC61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pacing w:val="-3"/>
          <w:sz w:val="24"/>
          <w:szCs w:val="24"/>
          <w:highlight w:val="none"/>
        </w:rPr>
      </w:pPr>
      <w:r>
        <w:rPr>
          <w:rFonts w:hint="eastAsia" w:ascii="仿宋" w:hAnsi="仿宋" w:eastAsia="仿宋" w:cs="仿宋"/>
          <w:color w:val="auto"/>
          <w:spacing w:val="-2"/>
          <w:sz w:val="24"/>
          <w:szCs w:val="24"/>
          <w:highlight w:val="none"/>
        </w:rPr>
        <w:t>注：符合性审查的全部内容审核通过后即视为实质性响应的投标文件，否</w:t>
      </w:r>
      <w:r>
        <w:rPr>
          <w:rFonts w:hint="eastAsia" w:ascii="仿宋" w:hAnsi="仿宋" w:eastAsia="仿宋" w:cs="仿宋"/>
          <w:color w:val="auto"/>
          <w:spacing w:val="-3"/>
          <w:sz w:val="24"/>
          <w:szCs w:val="24"/>
          <w:highlight w:val="none"/>
        </w:rPr>
        <w:t>则将作为否决投标处理。</w:t>
      </w:r>
    </w:p>
    <w:p w14:paraId="6E11F85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27.4</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投标文件的详细评审</w:t>
      </w:r>
    </w:p>
    <w:p w14:paraId="1D31E0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27.4.1</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报价部分（</w:t>
      </w:r>
      <w:r>
        <w:rPr>
          <w:rFonts w:hint="eastAsia" w:ascii="仿宋" w:hAnsi="仿宋" w:eastAsia="仿宋" w:cs="仿宋"/>
          <w:b/>
          <w:bCs/>
          <w:color w:val="auto"/>
          <w:spacing w:val="-2"/>
          <w:sz w:val="24"/>
          <w:szCs w:val="24"/>
          <w:highlight w:val="none"/>
        </w:rPr>
        <w:t xml:space="preserve">30 </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分）</w:t>
      </w:r>
    </w:p>
    <w:p w14:paraId="1F6EAC0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评分方法：采用低价优先法计算，即满足招标文</w:t>
      </w:r>
      <w:r>
        <w:rPr>
          <w:rFonts w:hint="eastAsia" w:ascii="仿宋" w:hAnsi="仿宋" w:eastAsia="仿宋" w:cs="仿宋"/>
          <w:color w:val="auto"/>
          <w:spacing w:val="-9"/>
          <w:sz w:val="24"/>
          <w:szCs w:val="24"/>
          <w:highlight w:val="none"/>
        </w:rPr>
        <w:t>件要求且投标价格最低</w:t>
      </w:r>
      <w:r>
        <w:rPr>
          <w:rFonts w:hint="eastAsia" w:ascii="仿宋" w:hAnsi="仿宋" w:eastAsia="仿宋" w:cs="仿宋"/>
          <w:color w:val="auto"/>
          <w:spacing w:val="-2"/>
          <w:sz w:val="24"/>
          <w:szCs w:val="24"/>
          <w:highlight w:val="none"/>
        </w:rPr>
        <w:t>的投标报价为评标基准价，其报价得分为满分。</w:t>
      </w:r>
      <w:r>
        <w:rPr>
          <w:rFonts w:hint="eastAsia" w:ascii="仿宋" w:hAnsi="仿宋" w:eastAsia="仿宋" w:cs="仿宋"/>
          <w:color w:val="auto"/>
          <w:spacing w:val="-3"/>
          <w:sz w:val="24"/>
          <w:szCs w:val="24"/>
          <w:highlight w:val="none"/>
        </w:rPr>
        <w:t>其他供应商的价格得分统一按照下列公式计算：</w:t>
      </w:r>
    </w:p>
    <w:p w14:paraId="663E65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报价得分</w:t>
      </w:r>
      <w:r>
        <w:rPr>
          <w:rFonts w:hint="eastAsia" w:ascii="仿宋" w:hAnsi="仿宋" w:eastAsia="仿宋" w:cs="仿宋"/>
          <w:b/>
          <w:bCs/>
          <w:color w:val="auto"/>
          <w:spacing w:val="-3"/>
          <w:sz w:val="24"/>
          <w:szCs w:val="24"/>
          <w:highlight w:val="none"/>
        </w:rPr>
        <w:t>=</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（评标基准价</w:t>
      </w:r>
      <w:r>
        <w:rPr>
          <w:rFonts w:hint="eastAsia" w:ascii="仿宋" w:hAnsi="仿宋" w:eastAsia="仿宋" w:cs="仿宋"/>
          <w:b/>
          <w:bCs/>
          <w:color w:val="auto"/>
          <w:spacing w:val="-3"/>
          <w:sz w:val="24"/>
          <w:szCs w:val="24"/>
          <w:highlight w:val="none"/>
        </w:rPr>
        <w:t>/</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投标报价）×报价权重</w:t>
      </w:r>
    </w:p>
    <w:p w14:paraId="077269E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在本次招标中，各供应商不得采取恶意竞价方式投标，不得以低于成本的价格</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参与投</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标。评标委员会认为供应商的报价明显低于其他通过符合性审查供应商的报价，</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有可能影</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响产品质量或者不能诚信履约的，评标委员会应当要求其在评标现场合理的时间</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内提供该</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供应商相关资料（包括但不限于供应商近三年的审计报告原件、该投标产品成本</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核算表原</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件、供应商近三年以该价格履行完成的业绩资料原件及对应的用户反馈资料原件</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等）进行</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查证；供应商未在规定时间提供或者提供的资料不能证明其报价合理性的，评标</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委员会应</w:t>
      </w:r>
      <w:r>
        <w:rPr>
          <w:rFonts w:hint="eastAsia" w:ascii="仿宋" w:hAnsi="仿宋" w:eastAsia="仿宋" w:cs="仿宋"/>
          <w:color w:val="auto"/>
          <w:spacing w:val="-2"/>
          <w:sz w:val="24"/>
          <w:szCs w:val="24"/>
          <w:highlight w:val="none"/>
          <w14:textOutline w14:w="4358" w14:cap="flat" w14:cmpd="sng">
            <w14:solidFill>
              <w14:srgbClr w14:val="000000"/>
            </w14:solidFill>
            <w14:prstDash w14:val="solid"/>
            <w14:miter w14:val="0"/>
          </w14:textOutline>
        </w:rPr>
        <w:t>当将其作为无效投标处理。</w:t>
      </w:r>
    </w:p>
    <w:p w14:paraId="5C18388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34" w:firstLineChars="100"/>
        <w:textAlignment w:val="baseline"/>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pPr>
    </w:p>
    <w:p w14:paraId="0AC0C0C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34" w:firstLineChars="100"/>
        <w:textAlignment w:val="baseline"/>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pPr>
    </w:p>
    <w:p w14:paraId="10132E7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34" w:firstLineChars="1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27.4.2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商务技术部分（</w:t>
      </w:r>
      <w:r>
        <w:rPr>
          <w:rFonts w:hint="eastAsia" w:ascii="仿宋" w:hAnsi="仿宋" w:eastAsia="仿宋" w:cs="仿宋"/>
          <w:b/>
          <w:bCs/>
          <w:color w:val="auto"/>
          <w:spacing w:val="-3"/>
          <w:sz w:val="24"/>
          <w:szCs w:val="24"/>
          <w:highlight w:val="none"/>
        </w:rPr>
        <w:t xml:space="preserve">70 </w:t>
      </w:r>
      <w:r>
        <w:rPr>
          <w:rFonts w:hint="eastAsia" w:ascii="仿宋" w:hAnsi="仿宋" w:eastAsia="仿宋" w:cs="仿宋"/>
          <w:color w:val="auto"/>
          <w:spacing w:val="-3"/>
          <w:sz w:val="24"/>
          <w:szCs w:val="24"/>
          <w:highlight w:val="none"/>
          <w14:textOutline w14:w="4358" w14:cap="flat" w14:cmpd="sng">
            <w14:solidFill>
              <w14:srgbClr w14:val="000000"/>
            </w14:solidFill>
            <w14:prstDash w14:val="solid"/>
            <w14:miter w14:val="0"/>
          </w14:textOutline>
        </w:rPr>
        <w:t>分）</w:t>
      </w:r>
    </w:p>
    <w:tbl>
      <w:tblPr>
        <w:tblStyle w:val="13"/>
        <w:tblpPr w:leftFromText="180" w:rightFromText="180" w:vertAnchor="text" w:horzAnchor="page" w:tblpXSpec="center" w:tblpY="255"/>
        <w:tblOverlap w:val="never"/>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7"/>
        <w:gridCol w:w="26"/>
        <w:gridCol w:w="937"/>
        <w:gridCol w:w="6579"/>
      </w:tblGrid>
      <w:tr w14:paraId="7AB6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8E40AB">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评分点</w:t>
            </w:r>
          </w:p>
        </w:tc>
        <w:tc>
          <w:tcPr>
            <w:tcW w:w="751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7D4F56">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评分标准</w:t>
            </w:r>
          </w:p>
        </w:tc>
      </w:tr>
      <w:tr w14:paraId="5B5A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D96E0A">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价格评审</w:t>
            </w:r>
          </w:p>
          <w:p w14:paraId="0FB3F775">
            <w:pPr>
              <w:jc w:val="cente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722092">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投标报价(30分）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FF3392">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价格分采用低价优先法计算，即满足本招标文件要求且评审价格最低的为评标基准价，其价格分为满分，其它投标人的价格分统一按照下列公式计算：</w:t>
            </w:r>
          </w:p>
          <w:p w14:paraId="44AE51A0">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投标报价得分=（评标基准价／投标评审价）×</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rPr>
              <w:t>（精确到小数点后两位）。</w:t>
            </w:r>
          </w:p>
          <w:p w14:paraId="6464FCBD">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本项目评审价格为各单项报价之和，各单项报价</w:t>
            </w:r>
            <w:r>
              <w:rPr>
                <w:rFonts w:hint="eastAsia" w:ascii="仿宋_GB2312" w:hAnsi="仿宋_GB2312" w:eastAsia="仿宋_GB2312" w:cs="仿宋_GB2312"/>
                <w:color w:val="auto"/>
                <w:sz w:val="21"/>
                <w:szCs w:val="21"/>
                <w:highlight w:val="none"/>
              </w:rPr>
              <w:t>超过</w:t>
            </w:r>
            <w:r>
              <w:rPr>
                <w:rFonts w:hint="eastAsia" w:ascii="仿宋_GB2312" w:hAnsi="仿宋_GB2312" w:eastAsia="仿宋_GB2312" w:cs="仿宋_GB2312"/>
                <w:color w:val="auto"/>
                <w:sz w:val="21"/>
                <w:szCs w:val="21"/>
                <w:highlight w:val="none"/>
                <w:lang w:eastAsia="zh-CN"/>
              </w:rPr>
              <w:t>其相对应的</w:t>
            </w:r>
            <w:r>
              <w:rPr>
                <w:rFonts w:hint="eastAsia" w:ascii="仿宋_GB2312" w:hAnsi="仿宋_GB2312" w:eastAsia="仿宋_GB2312" w:cs="仿宋_GB2312"/>
                <w:color w:val="auto"/>
                <w:sz w:val="21"/>
                <w:szCs w:val="21"/>
                <w:highlight w:val="none"/>
              </w:rPr>
              <w:t>采购最高限价的，为无效投标。</w:t>
            </w:r>
          </w:p>
        </w:tc>
      </w:tr>
      <w:tr w14:paraId="06A5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7" w:type="dxa"/>
            <w:vMerge w:val="restart"/>
            <w:tcBorders>
              <w:top w:val="single" w:color="000000" w:sz="8" w:space="0"/>
              <w:left w:val="single" w:color="000000" w:sz="8" w:space="0"/>
              <w:right w:val="single" w:color="000000" w:sz="8" w:space="0"/>
            </w:tcBorders>
            <w:shd w:val="clear" w:color="auto" w:fill="FFFFFF"/>
            <w:noWrap w:val="0"/>
            <w:vAlign w:val="center"/>
          </w:tcPr>
          <w:p w14:paraId="3A764AEA">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商务标</w:t>
            </w:r>
          </w:p>
          <w:p w14:paraId="508DEF8C">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评审</w:t>
            </w:r>
          </w:p>
          <w:p w14:paraId="334E4391">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6CC3B3">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仓储规模</w:t>
            </w:r>
          </w:p>
          <w:p w14:paraId="3779F97F">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84D383">
            <w:pP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1、根据仓储面积打分：</w:t>
            </w:r>
            <w:r>
              <w:rPr>
                <w:rFonts w:hint="eastAsia" w:ascii="仿宋_GB2312" w:hAnsi="仿宋_GB2312" w:eastAsia="仿宋_GB2312" w:cs="仿宋_GB2312"/>
                <w:color w:val="auto"/>
                <w:sz w:val="21"/>
                <w:szCs w:val="21"/>
                <w:highlight w:val="none"/>
                <w:lang w:eastAsia="zh-CN"/>
              </w:rPr>
              <w:t>食品仓库面积</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0㎡</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00㎡的得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分；</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00㎡</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lang w:eastAsia="zh-CN"/>
              </w:rPr>
              <w:t>0㎡的得</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lang w:eastAsia="zh-CN"/>
              </w:rPr>
              <w:t>分；</w:t>
            </w:r>
            <w:r>
              <w:rPr>
                <w:rFonts w:hint="eastAsia" w:ascii="仿宋_GB2312" w:hAnsi="仿宋_GB2312" w:eastAsia="仿宋_GB2312" w:cs="仿宋_GB2312"/>
                <w:color w:val="auto"/>
                <w:sz w:val="21"/>
                <w:szCs w:val="21"/>
                <w:highlight w:val="none"/>
                <w:lang w:val="en-US" w:eastAsia="zh-CN"/>
              </w:rPr>
              <w:t>150</w:t>
            </w:r>
            <w:r>
              <w:rPr>
                <w:rFonts w:hint="eastAsia" w:ascii="仿宋_GB2312" w:hAnsi="仿宋_GB2312" w:eastAsia="仿宋_GB2312" w:cs="仿宋_GB2312"/>
                <w:color w:val="auto"/>
                <w:sz w:val="21"/>
                <w:szCs w:val="21"/>
                <w:highlight w:val="none"/>
                <w:lang w:eastAsia="zh-CN"/>
              </w:rPr>
              <w:t>㎡以上得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分。</w:t>
            </w:r>
          </w:p>
          <w:p w14:paraId="41F3ED21">
            <w:pP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根据仓储位置横向对比打分：投标人仓储距配送点（市中心）距离进行排名，最近的得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分，依次递减</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lang w:eastAsia="zh-CN"/>
              </w:rPr>
              <w:t>分，最低得0分。</w:t>
            </w:r>
          </w:p>
          <w:p w14:paraId="04AF77D0">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注：食品仓库必须是食品专用仓库，不能与其他非食品物品共同使用.响应文件须</w:t>
            </w:r>
            <w:r>
              <w:rPr>
                <w:rFonts w:hint="eastAsia" w:ascii="仿宋_GB2312" w:hAnsi="仿宋_GB2312" w:eastAsia="仿宋_GB2312" w:cs="仿宋_GB2312"/>
                <w:color w:val="auto"/>
                <w:sz w:val="21"/>
                <w:szCs w:val="21"/>
                <w:highlight w:val="none"/>
                <w:lang w:val="en-US" w:eastAsia="zh-CN"/>
              </w:rPr>
              <w:t>提供</w:t>
            </w:r>
            <w:r>
              <w:rPr>
                <w:rFonts w:hint="eastAsia" w:ascii="仿宋_GB2312" w:hAnsi="仿宋_GB2312" w:eastAsia="仿宋_GB2312" w:cs="仿宋_GB2312"/>
                <w:color w:val="auto"/>
                <w:sz w:val="21"/>
                <w:szCs w:val="21"/>
                <w:highlight w:val="none"/>
                <w:lang w:eastAsia="zh-CN"/>
              </w:rPr>
              <w:t>有效的仓库证明材料(提供经营场所的的房产证或房屋租赁合同复印件、仓库图片等，加盖投标人公章)，不提供或不符合要求的该项不得分。</w:t>
            </w:r>
          </w:p>
        </w:tc>
      </w:tr>
      <w:tr w14:paraId="5722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109CF72A">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DC0D2F">
            <w:pPr>
              <w:jc w:val="center"/>
              <w:rPr>
                <w:rFonts w:hint="eastAsia" w:ascii="仿宋_GB2312" w:hAnsi="仿宋_GB2312" w:eastAsia="仿宋_GB2312" w:cs="仿宋_GB2312"/>
                <w:snapToGrid w:val="0"/>
                <w:color w:val="auto"/>
                <w:kern w:val="0"/>
                <w:sz w:val="21"/>
                <w:szCs w:val="21"/>
                <w:highlight w:val="none"/>
                <w:lang w:val="en-US" w:eastAsia="en-US" w:bidi="ar-SA"/>
              </w:rPr>
            </w:pPr>
            <w:r>
              <w:rPr>
                <w:rFonts w:hint="eastAsia" w:ascii="仿宋_GB2312" w:hAnsi="仿宋_GB2312" w:eastAsia="仿宋_GB2312" w:cs="仿宋_GB2312"/>
                <w:color w:val="auto"/>
                <w:sz w:val="21"/>
                <w:szCs w:val="21"/>
                <w:highlight w:val="none"/>
              </w:rPr>
              <w:t>业绩</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（10分）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65053C">
            <w:p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1、提供近三年（2022年1月1日之后）类似业绩不得少于2项，每增加1项得1分，满分5分。以中标通知书或与业主签订的合同为准，不提供不得分。</w:t>
            </w:r>
          </w:p>
          <w:p w14:paraId="7F536AE1">
            <w:pPr>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2、具有良好的商业信誉，提供业绩供给单位满意度评价书及相关证明材料复印件加盖公章（满意度评价书及相关证明材中包括但不限于供给单位联系人、电话等）。每增加1项得1分，满分5分。</w:t>
            </w:r>
          </w:p>
        </w:tc>
      </w:tr>
      <w:tr w14:paraId="511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74F26648">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EEFC03">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运输车辆及人员配备</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12分）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CDA912">
            <w:p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1.供货商有不少于2辆的运输车辆用于本项目的配送工作得2分，每增加一辆得1分，最多增加3分，共5分。（自有运输车辆需提供行驶证，不是自有运输车辆提供车辆租赁证明，不提供不得分）。</w:t>
            </w:r>
          </w:p>
          <w:p w14:paraId="0849C919">
            <w:p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2.供应商拟投入项目固定配送人员不得少于2人，得2分（提供有效期内健康证、劳务合同、驾驶证），每增加1人得1分，最多增加3分，共5分。证明材料不全不得分。</w:t>
            </w:r>
          </w:p>
          <w:p w14:paraId="7AC35AF5">
            <w:pPr>
              <w:pStyle w:val="7"/>
              <w:rPr>
                <w:rFonts w:hint="default"/>
                <w:color w:val="auto"/>
                <w:highlight w:val="none"/>
                <w:lang w:val="en-US" w:eastAsia="zh-CN"/>
              </w:rPr>
            </w:pPr>
            <w:r>
              <w:rPr>
                <w:rFonts w:hint="eastAsia" w:ascii="仿宋_GB2312" w:hAnsi="仿宋_GB2312" w:eastAsia="仿宋_GB2312" w:cs="仿宋_GB2312"/>
                <w:color w:val="auto"/>
                <w:sz w:val="21"/>
                <w:szCs w:val="21"/>
                <w:highlight w:val="none"/>
                <w:lang w:val="en-US" w:eastAsia="zh-CN"/>
              </w:rPr>
              <w:t>3、拟投入项目的其它人员具备有效期内健康证，每提供一个得0.5分，满分2分，不提供不得分。</w:t>
            </w:r>
          </w:p>
        </w:tc>
      </w:tr>
      <w:tr w14:paraId="13F5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jc w:val="center"/>
        </w:trPr>
        <w:tc>
          <w:tcPr>
            <w:tcW w:w="937" w:type="dxa"/>
            <w:vMerge w:val="restart"/>
            <w:tcBorders>
              <w:left w:val="single" w:color="000000" w:sz="8" w:space="0"/>
              <w:right w:val="single" w:color="000000" w:sz="8" w:space="0"/>
            </w:tcBorders>
            <w:shd w:val="clear" w:color="auto" w:fill="FFFFFF"/>
            <w:noWrap w:val="0"/>
            <w:vAlign w:val="center"/>
          </w:tcPr>
          <w:p w14:paraId="0D60B695">
            <w:pP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技术评审</w:t>
            </w: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207149FC">
            <w:pPr>
              <w:jc w:val="center"/>
              <w:rPr>
                <w:rFonts w:hint="default"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项目管理制度   （5分）</w:t>
            </w:r>
          </w:p>
        </w:tc>
        <w:tc>
          <w:tcPr>
            <w:tcW w:w="657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34F871F">
            <w:p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根据供货商针对本项目制定的项目管理制度进行评审，制度包括:</w:t>
            </w:r>
          </w:p>
          <w:p w14:paraId="72AFDB8B">
            <w:pPr>
              <w:numPr>
                <w:ilvl w:val="0"/>
                <w:numId w:val="4"/>
              </w:num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食品采购管理制度；</w:t>
            </w:r>
          </w:p>
          <w:p w14:paraId="512E2E27">
            <w:pPr>
              <w:numPr>
                <w:ilvl w:val="0"/>
                <w:numId w:val="4"/>
              </w:numPr>
              <w:ind w:left="0" w:leftChars="0" w:firstLine="0" w:firstLine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食品库存管理制度；</w:t>
            </w:r>
          </w:p>
          <w:p w14:paraId="1775A47C">
            <w:pPr>
              <w:numPr>
                <w:ilvl w:val="0"/>
                <w:numId w:val="4"/>
              </w:numPr>
              <w:ind w:left="0" w:leftChars="0" w:firstLine="0" w:firstLine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食品质量自检制度；</w:t>
            </w:r>
          </w:p>
          <w:p w14:paraId="09E73F64">
            <w:pPr>
              <w:numPr>
                <w:ilvl w:val="0"/>
                <w:numId w:val="4"/>
              </w:numPr>
              <w:ind w:left="0" w:leftChars="0" w:firstLine="0" w:firstLine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工作人员管理制度；</w:t>
            </w:r>
          </w:p>
          <w:p w14:paraId="4C2CBAE9">
            <w:pPr>
              <w:numPr>
                <w:ilvl w:val="0"/>
                <w:numId w:val="4"/>
              </w:numPr>
              <w:ind w:left="0" w:leftChars="0" w:firstLine="0" w:firstLine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运输车辆管理制度。</w:t>
            </w:r>
          </w:p>
          <w:p w14:paraId="4FBD36A2">
            <w:pPr>
              <w:numPr>
                <w:ilvl w:val="0"/>
                <w:numId w:val="0"/>
              </w:numPr>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制度完整合理、针对性强的得4-5分，不够完善的得2-3分，极不完善的得1分，未提供的不得分。</w:t>
            </w:r>
          </w:p>
        </w:tc>
      </w:tr>
      <w:tr w14:paraId="2E8E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4EBEEFD2">
            <w:pPr>
              <w:rPr>
                <w:rFonts w:hint="eastAsia" w:ascii="仿宋_GB2312" w:hAnsi="仿宋_GB2312" w:eastAsia="仿宋_GB2312" w:cs="仿宋_GB2312"/>
                <w:color w:val="auto"/>
                <w:sz w:val="21"/>
                <w:szCs w:val="21"/>
                <w:highlight w:val="none"/>
                <w:lang w:eastAsia="zh-CN"/>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31AB10B">
            <w:pPr>
              <w:jc w:val="center"/>
              <w:rPr>
                <w:rFonts w:hint="eastAsia" w:ascii="仿宋_GB2312" w:hAnsi="仿宋_GB2312" w:eastAsia="仿宋_GB2312" w:cs="仿宋_GB2312"/>
                <w:color w:val="auto"/>
                <w:sz w:val="21"/>
                <w:szCs w:val="21"/>
                <w:highlight w:val="none"/>
                <w:lang w:val="en-US" w:eastAsia="zh-CN"/>
              </w:rPr>
            </w:pPr>
          </w:p>
          <w:p w14:paraId="2AF3A672">
            <w:pPr>
              <w:jc w:val="center"/>
              <w:rPr>
                <w:rFonts w:hint="eastAsia" w:ascii="仿宋_GB2312" w:hAnsi="仿宋_GB2312" w:eastAsia="仿宋_GB2312" w:cs="仿宋_GB2312"/>
                <w:color w:val="auto"/>
                <w:sz w:val="21"/>
                <w:szCs w:val="21"/>
                <w:highlight w:val="none"/>
                <w:lang w:val="en-US" w:eastAsia="zh-CN"/>
              </w:rPr>
            </w:pPr>
          </w:p>
          <w:p w14:paraId="2C383B1C">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质量保证措施</w:t>
            </w:r>
          </w:p>
          <w:p w14:paraId="54AA6BB3">
            <w:pPr>
              <w:jc w:val="center"/>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（5分）</w:t>
            </w:r>
          </w:p>
        </w:tc>
        <w:tc>
          <w:tcPr>
            <w:tcW w:w="657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3720393">
            <w:pPr>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snapToGrid w:val="0"/>
                <w:color w:val="auto"/>
                <w:kern w:val="0"/>
                <w:sz w:val="21"/>
                <w:szCs w:val="21"/>
                <w:highlight w:val="none"/>
                <w:lang w:val="en-US" w:eastAsia="zh-CN" w:bidi="ar-SA"/>
              </w:rPr>
              <w:t xml:space="preserve">根据投标人提供的质量保证措施（包括但不限于投标食材的来源、储存、运输、验收各环节的质量保证措施）进行评审： </w:t>
            </w:r>
          </w:p>
          <w:p w14:paraId="1963645B">
            <w:pPr>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snapToGrid w:val="0"/>
                <w:color w:val="auto"/>
                <w:kern w:val="0"/>
                <w:sz w:val="21"/>
                <w:szCs w:val="21"/>
                <w:highlight w:val="none"/>
                <w:lang w:val="en-US" w:eastAsia="zh-CN" w:bidi="ar-SA"/>
              </w:rPr>
              <w:t xml:space="preserve">1、来源清晰具体、质量保证各环节措施详细、完善，针对性、可行性强，完全符合采购需求，得4-5分； </w:t>
            </w:r>
          </w:p>
          <w:p w14:paraId="4E2B6856">
            <w:pPr>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snapToGrid w:val="0"/>
                <w:color w:val="auto"/>
                <w:kern w:val="0"/>
                <w:sz w:val="21"/>
                <w:szCs w:val="21"/>
                <w:highlight w:val="none"/>
                <w:lang w:val="en-US" w:eastAsia="zh-CN" w:bidi="ar-SA"/>
              </w:rPr>
              <w:t xml:space="preserve">2、来源不够清晰、验收方案不够全面，质量保证各环节措施不够具体、完善，针对性、可行性一般，得2-3分； </w:t>
            </w:r>
          </w:p>
          <w:p w14:paraId="6D4644CC">
            <w:pPr>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snapToGrid w:val="0"/>
                <w:color w:val="auto"/>
                <w:kern w:val="0"/>
                <w:sz w:val="21"/>
                <w:szCs w:val="21"/>
                <w:highlight w:val="none"/>
                <w:lang w:val="en-US" w:eastAsia="zh-CN" w:bidi="ar-SA"/>
              </w:rPr>
              <w:t>3、来源不清晰、验收方案有明显的缺漏，质量保证各环节措施不完整，针对性、可行性较差，得1分。</w:t>
            </w:r>
          </w:p>
        </w:tc>
      </w:tr>
      <w:tr w14:paraId="0B9F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0E353633">
            <w:pPr>
              <w:rPr>
                <w:rFonts w:hint="eastAsia" w:ascii="仿宋_GB2312" w:hAnsi="仿宋_GB2312" w:eastAsia="仿宋_GB2312" w:cs="仿宋_GB2312"/>
                <w:color w:val="auto"/>
                <w:sz w:val="21"/>
                <w:szCs w:val="21"/>
                <w:highlight w:val="none"/>
                <w:lang w:eastAsia="zh-CN"/>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62085B6C">
            <w:p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食材安全管理方案（6分）</w:t>
            </w:r>
          </w:p>
        </w:tc>
        <w:tc>
          <w:tcPr>
            <w:tcW w:w="657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4E5271D">
            <w:p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根据投标人针对本项目制定的安全卫生管理措施进行评审，方案包括:</w:t>
            </w:r>
          </w:p>
          <w:p w14:paraId="6DE2AF8D">
            <w:pPr>
              <w:numPr>
                <w:ilvl w:val="0"/>
                <w:numId w:val="5"/>
              </w:numPr>
              <w:ind w:left="105" w:leftChars="0" w:firstLine="0" w:firstLine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食品卫生、食品安全控制措施；</w:t>
            </w:r>
          </w:p>
          <w:p w14:paraId="4146670F">
            <w:pPr>
              <w:numPr>
                <w:ilvl w:val="0"/>
                <w:numId w:val="5"/>
              </w:numPr>
              <w:ind w:left="105" w:leftChars="0" w:firstLine="0" w:firstLine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不合格食品退换货及销毁管理措施；</w:t>
            </w:r>
          </w:p>
          <w:p w14:paraId="04DEC609">
            <w:pPr>
              <w:numPr>
                <w:ilvl w:val="0"/>
                <w:numId w:val="5"/>
              </w:numPr>
              <w:ind w:left="105" w:leftChars="0" w:firstLine="0" w:firstLine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项目配备人员安全卫生管控措施。</w:t>
            </w:r>
          </w:p>
          <w:p w14:paraId="72C6DD12">
            <w:pPr>
              <w:numPr>
                <w:ilvl w:val="0"/>
                <w:numId w:val="0"/>
              </w:numPr>
              <w:ind w:left="105" w:leftChars="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方案完整合理、针对性强的得5-6分；不够完善的得3-4分；极不完善的得1-2分；未提供的不得分。</w:t>
            </w:r>
          </w:p>
        </w:tc>
      </w:tr>
      <w:tr w14:paraId="5FD0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1D641265">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980E165">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运输组织方案</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D2A160">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投标人所提供的运输组织方案供货方案须包含：配送服务方案、库存管理、运输包装等。阐述内容全面，</w:t>
            </w:r>
          </w:p>
          <w:p w14:paraId="705B9E4D">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方案针对性强、条理清晰得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w:t>
            </w:r>
          </w:p>
          <w:p w14:paraId="104A8A92">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阐述内容基本全面，方案针对性较强、条理较清晰得</w:t>
            </w:r>
            <w:r>
              <w:rPr>
                <w:rFonts w:hint="eastAsia" w:ascii="仿宋_GB2312" w:hAnsi="仿宋_GB2312" w:eastAsia="仿宋_GB2312" w:cs="仿宋_GB2312"/>
                <w:color w:val="auto"/>
                <w:sz w:val="21"/>
                <w:szCs w:val="21"/>
                <w:highlight w:val="none"/>
                <w:lang w:val="en-US" w:eastAsia="zh-CN"/>
              </w:rPr>
              <w:t>2-3</w:t>
            </w:r>
            <w:r>
              <w:rPr>
                <w:rFonts w:hint="eastAsia" w:ascii="仿宋_GB2312" w:hAnsi="仿宋_GB2312" w:eastAsia="仿宋_GB2312" w:cs="仿宋_GB2312"/>
                <w:color w:val="auto"/>
                <w:sz w:val="21"/>
                <w:szCs w:val="21"/>
                <w:highlight w:val="none"/>
              </w:rPr>
              <w:t>分；</w:t>
            </w:r>
          </w:p>
          <w:p w14:paraId="3AE2D0B3">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阐述内容未涵盖全部要点，方案无针对性的得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p>
          <w:p w14:paraId="4E22E61E">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未提供不得分。</w:t>
            </w:r>
          </w:p>
        </w:tc>
      </w:tr>
      <w:tr w14:paraId="6477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2C142FD5">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F9E3F6F">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交货期</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（4分）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337120">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各投标人承诺的交货期</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提供采购订单按时到货承诺书</w:t>
            </w:r>
            <w:r>
              <w:rPr>
                <w:rFonts w:hint="eastAsia" w:ascii="仿宋_GB2312" w:hAnsi="仿宋_GB2312" w:eastAsia="仿宋_GB2312" w:cs="仿宋_GB2312"/>
                <w:color w:val="auto"/>
                <w:sz w:val="21"/>
                <w:szCs w:val="21"/>
                <w:highlight w:val="none"/>
                <w:lang w:eastAsia="zh-CN"/>
              </w:rPr>
              <w:t>（包含但不限一般订单和紧急订单供货时间），对供货时间满足采购需求且时间最短的得</w:t>
            </w:r>
            <w:r>
              <w:rPr>
                <w:rFonts w:hint="eastAsia" w:ascii="仿宋_GB2312" w:hAnsi="仿宋_GB2312" w:eastAsia="仿宋_GB2312" w:cs="仿宋_GB2312"/>
                <w:color w:val="auto"/>
                <w:sz w:val="21"/>
                <w:szCs w:val="21"/>
                <w:highlight w:val="none"/>
                <w:lang w:val="en-US" w:eastAsia="zh-CN"/>
              </w:rPr>
              <w:t>4分</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依次递减</w:t>
            </w:r>
            <w:r>
              <w:rPr>
                <w:rFonts w:hint="eastAsia" w:ascii="仿宋_GB2312" w:hAnsi="仿宋_GB2312" w:eastAsia="仿宋_GB2312" w:cs="仿宋_GB2312"/>
                <w:color w:val="auto"/>
                <w:sz w:val="21"/>
                <w:szCs w:val="21"/>
                <w:highlight w:val="none"/>
                <w:lang w:val="en-US" w:eastAsia="zh-CN"/>
              </w:rPr>
              <w:t>0.5分，</w:t>
            </w:r>
            <w:r>
              <w:rPr>
                <w:rFonts w:hint="eastAsia" w:ascii="仿宋_GB2312" w:hAnsi="仿宋_GB2312" w:eastAsia="仿宋_GB2312" w:cs="仿宋_GB2312"/>
                <w:color w:val="auto"/>
                <w:sz w:val="21"/>
                <w:szCs w:val="21"/>
                <w:highlight w:val="none"/>
              </w:rPr>
              <w:t>不满足</w:t>
            </w:r>
            <w:r>
              <w:rPr>
                <w:rFonts w:hint="eastAsia" w:ascii="仿宋_GB2312" w:hAnsi="仿宋_GB2312" w:eastAsia="仿宋_GB2312" w:cs="仿宋_GB2312"/>
                <w:color w:val="auto"/>
                <w:sz w:val="21"/>
                <w:szCs w:val="21"/>
                <w:highlight w:val="none"/>
                <w:lang w:eastAsia="zh-CN"/>
              </w:rPr>
              <w:t>或不提供承诺</w:t>
            </w:r>
            <w:r>
              <w:rPr>
                <w:rFonts w:hint="eastAsia" w:ascii="仿宋_GB2312" w:hAnsi="仿宋_GB2312" w:eastAsia="仿宋_GB2312" w:cs="仿宋_GB2312"/>
                <w:color w:val="auto"/>
                <w:sz w:val="21"/>
                <w:szCs w:val="21"/>
                <w:highlight w:val="none"/>
              </w:rPr>
              <w:t>不得分。</w:t>
            </w:r>
          </w:p>
        </w:tc>
      </w:tr>
      <w:tr w14:paraId="324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7E8C0ABD">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2B8FAE">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资源保障能力</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（8</w:t>
            </w:r>
            <w:r>
              <w:rPr>
                <w:rFonts w:hint="eastAsia" w:ascii="仿宋_GB2312" w:hAnsi="仿宋_GB2312" w:eastAsia="仿宋_GB2312" w:cs="仿宋_GB2312"/>
                <w:color w:val="auto"/>
                <w:sz w:val="21"/>
                <w:szCs w:val="21"/>
                <w:highlight w:val="none"/>
                <w:lang w:eastAsia="zh-CN"/>
              </w:rPr>
              <w:t>分</w:t>
            </w:r>
            <w:r>
              <w:rPr>
                <w:rFonts w:hint="eastAsia" w:ascii="仿宋_GB2312" w:hAnsi="仿宋_GB2312" w:eastAsia="仿宋_GB2312" w:cs="仿宋_GB2312"/>
                <w:color w:val="auto"/>
                <w:sz w:val="21"/>
                <w:szCs w:val="21"/>
                <w:highlight w:val="none"/>
              </w:rPr>
              <w:t>）</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92D906">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根据与投标商品生产商或代理商签订营销合同的数量每提供1份得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分，本项满分8分，不提供不得分。</w:t>
            </w:r>
          </w:p>
        </w:tc>
      </w:tr>
      <w:tr w14:paraId="0358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707FDDE8">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D2A9BB">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售后服务（</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C67097">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w:t>
            </w:r>
            <w:r>
              <w:rPr>
                <w:rFonts w:hint="eastAsia" w:ascii="仿宋_GB2312" w:hAnsi="仿宋_GB2312" w:eastAsia="仿宋_GB2312" w:cs="仿宋_GB2312"/>
                <w:color w:val="auto"/>
                <w:sz w:val="21"/>
                <w:szCs w:val="21"/>
                <w:highlight w:val="none"/>
                <w:lang w:eastAsia="zh-CN"/>
              </w:rPr>
              <w:t>供货商</w:t>
            </w:r>
            <w:r>
              <w:rPr>
                <w:rFonts w:hint="eastAsia" w:ascii="仿宋_GB2312" w:hAnsi="仿宋_GB2312" w:eastAsia="仿宋_GB2312" w:cs="仿宋_GB2312"/>
                <w:color w:val="auto"/>
                <w:sz w:val="21"/>
                <w:szCs w:val="21"/>
                <w:highlight w:val="none"/>
              </w:rPr>
              <w:t>所投产品在项目实施地是否具备售后服务能力、售后服务方案、服务响应体系、服务响应时间、售后服务人员配置等，且</w:t>
            </w:r>
            <w:r>
              <w:rPr>
                <w:rFonts w:hint="eastAsia" w:ascii="仿宋_GB2312" w:hAnsi="仿宋_GB2312" w:eastAsia="仿宋_GB2312" w:cs="仿宋_GB2312"/>
                <w:color w:val="auto"/>
                <w:sz w:val="21"/>
                <w:szCs w:val="21"/>
                <w:highlight w:val="none"/>
                <w:lang w:eastAsia="zh-CN"/>
              </w:rPr>
              <w:t>售</w:t>
            </w:r>
            <w:r>
              <w:rPr>
                <w:rFonts w:hint="eastAsia" w:ascii="仿宋_GB2312" w:hAnsi="仿宋_GB2312" w:eastAsia="仿宋_GB2312" w:cs="仿宋_GB2312"/>
                <w:color w:val="auto"/>
                <w:sz w:val="21"/>
                <w:szCs w:val="21"/>
                <w:highlight w:val="none"/>
              </w:rPr>
              <w:t>后服务人员不得少于2人（须提供人员配置情况及人员社保或劳动合同证明）、服务承诺等。根据</w:t>
            </w:r>
            <w:r>
              <w:rPr>
                <w:rFonts w:hint="eastAsia" w:ascii="仿宋_GB2312" w:hAnsi="仿宋_GB2312" w:eastAsia="仿宋_GB2312" w:cs="仿宋_GB2312"/>
                <w:color w:val="auto"/>
                <w:sz w:val="21"/>
                <w:szCs w:val="21"/>
                <w:highlight w:val="none"/>
                <w:lang w:eastAsia="zh-CN"/>
              </w:rPr>
              <w:t>供货商</w:t>
            </w:r>
            <w:r>
              <w:rPr>
                <w:rFonts w:hint="eastAsia" w:ascii="仿宋_GB2312" w:hAnsi="仿宋_GB2312" w:eastAsia="仿宋_GB2312" w:cs="仿宋_GB2312"/>
                <w:color w:val="auto"/>
                <w:sz w:val="21"/>
                <w:szCs w:val="21"/>
                <w:highlight w:val="none"/>
              </w:rPr>
              <w:t>所提供的售后服务计划书内容进行综合评价，</w:t>
            </w:r>
          </w:p>
          <w:p w14:paraId="47334428">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售后服务最完善的得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分，较完善的得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分，一般完善的得1分。</w:t>
            </w:r>
          </w:p>
        </w:tc>
      </w:tr>
      <w:tr w14:paraId="4D3E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937" w:type="dxa"/>
            <w:vMerge w:val="continue"/>
            <w:tcBorders>
              <w:left w:val="single" w:color="000000" w:sz="8" w:space="0"/>
              <w:right w:val="single" w:color="000000" w:sz="8" w:space="0"/>
            </w:tcBorders>
            <w:shd w:val="clear" w:color="auto" w:fill="FFFFFF"/>
            <w:noWrap w:val="0"/>
            <w:vAlign w:val="center"/>
          </w:tcPr>
          <w:p w14:paraId="680A1CDF">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CB9DDA5">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应急预案</w:t>
            </w:r>
          </w:p>
          <w:p w14:paraId="1BA1B7FD">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（4分）</w:t>
            </w:r>
          </w:p>
        </w:tc>
        <w:tc>
          <w:tcPr>
            <w:tcW w:w="6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669959">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w:t>
            </w:r>
            <w:r>
              <w:rPr>
                <w:rFonts w:hint="eastAsia" w:ascii="仿宋_GB2312" w:hAnsi="仿宋_GB2312" w:eastAsia="仿宋_GB2312" w:cs="仿宋_GB2312"/>
                <w:color w:val="auto"/>
                <w:sz w:val="21"/>
                <w:szCs w:val="21"/>
                <w:highlight w:val="none"/>
                <w:lang w:eastAsia="zh-CN"/>
              </w:rPr>
              <w:t>供货商</w:t>
            </w:r>
            <w:r>
              <w:rPr>
                <w:rFonts w:hint="eastAsia" w:ascii="仿宋_GB2312" w:hAnsi="仿宋_GB2312" w:eastAsia="仿宋_GB2312" w:cs="仿宋_GB2312"/>
                <w:color w:val="auto"/>
                <w:sz w:val="21"/>
                <w:szCs w:val="21"/>
                <w:highlight w:val="none"/>
              </w:rPr>
              <w:t xml:space="preserve">提供的应急保障方案(内容包含但不限于: </w:t>
            </w:r>
            <w:r>
              <w:rPr>
                <w:rFonts w:hint="eastAsia" w:ascii="仿宋_GB2312" w:hAnsi="仿宋_GB2312" w:eastAsia="仿宋_GB2312" w:cs="仿宋_GB2312"/>
                <w:color w:val="auto"/>
                <w:sz w:val="21"/>
                <w:szCs w:val="21"/>
                <w:highlight w:val="none"/>
                <w:lang w:eastAsia="zh-CN"/>
              </w:rPr>
              <w:t>采购方</w:t>
            </w:r>
            <w:r>
              <w:rPr>
                <w:rFonts w:hint="eastAsia" w:ascii="仿宋_GB2312" w:hAnsi="仿宋_GB2312" w:eastAsia="仿宋_GB2312" w:cs="仿宋_GB2312"/>
                <w:color w:val="auto"/>
                <w:sz w:val="21"/>
                <w:szCs w:val="21"/>
                <w:highlight w:val="none"/>
              </w:rPr>
              <w:t>临时配送需求的应对措施；恶劣天气出现时应对措施；投诉处理流程；食品质量安全事故应急处置预案；应急人员配置及分工；食材断供货应急保障措施)。</w:t>
            </w:r>
          </w:p>
          <w:p w14:paraId="2BFEE73C">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方案应结合采购需求进行具体、详细的阐述，条理清晰，且均能够满足需求、完整合理、针对性强的得3-4分；方案较完善的得2分；极不完善的得1分；未提供的不得分。</w:t>
            </w:r>
          </w:p>
        </w:tc>
      </w:tr>
      <w:tr w14:paraId="1E10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93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8AB023">
            <w:pPr>
              <w:rPr>
                <w:rFonts w:hint="eastAsia" w:ascii="仿宋_GB2312" w:hAnsi="仿宋_GB2312" w:eastAsia="仿宋_GB2312" w:cs="仿宋_GB2312"/>
                <w:color w:val="auto"/>
                <w:sz w:val="21"/>
                <w:szCs w:val="21"/>
                <w:highlight w:val="none"/>
              </w:rPr>
            </w:pPr>
          </w:p>
        </w:tc>
        <w:tc>
          <w:tcPr>
            <w:tcW w:w="963"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9DB59AD">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标函质量</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2分）</w:t>
            </w:r>
          </w:p>
        </w:tc>
        <w:tc>
          <w:tcPr>
            <w:tcW w:w="657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E172599">
            <w:pPr>
              <w:rPr>
                <w:rFonts w:hint="eastAsia" w:ascii="仿宋_GB2312" w:hAnsi="仿宋_GB2312" w:eastAsia="仿宋_GB2312" w:cs="仿宋_GB2312"/>
                <w:color w:val="auto"/>
                <w:sz w:val="21"/>
                <w:szCs w:val="21"/>
                <w:highlight w:val="none"/>
                <w:lang w:val="en-US" w:eastAsia="en-US"/>
              </w:rPr>
            </w:pPr>
            <w:r>
              <w:rPr>
                <w:rFonts w:hint="eastAsia" w:ascii="仿宋_GB2312" w:hAnsi="仿宋_GB2312" w:eastAsia="仿宋_GB2312" w:cs="仿宋_GB2312"/>
                <w:color w:val="auto"/>
                <w:sz w:val="21"/>
                <w:szCs w:val="21"/>
                <w:highlight w:val="none"/>
                <w:lang w:val="en-US" w:eastAsia="zh-CN"/>
              </w:rPr>
              <w:t>响应文件</w:t>
            </w:r>
            <w:r>
              <w:rPr>
                <w:rFonts w:hint="eastAsia" w:ascii="仿宋_GB2312" w:hAnsi="仿宋_GB2312" w:eastAsia="仿宋_GB2312" w:cs="仿宋_GB2312"/>
                <w:color w:val="auto"/>
                <w:sz w:val="21"/>
                <w:szCs w:val="21"/>
                <w:highlight w:val="none"/>
              </w:rPr>
              <w:t>目录、页码标识、错漏字、内容一致性等，根据实际情况酌情</w:t>
            </w:r>
            <w:r>
              <w:rPr>
                <w:rFonts w:hint="eastAsia" w:ascii="仿宋_GB2312" w:hAnsi="仿宋_GB2312" w:eastAsia="仿宋_GB2312" w:cs="仿宋_GB2312"/>
                <w:color w:val="auto"/>
                <w:sz w:val="21"/>
                <w:szCs w:val="21"/>
                <w:highlight w:val="none"/>
                <w:lang w:eastAsia="zh-CN"/>
              </w:rPr>
              <w:t>打</w:t>
            </w:r>
            <w:r>
              <w:rPr>
                <w:rFonts w:hint="eastAsia" w:ascii="仿宋_GB2312" w:hAnsi="仿宋_GB2312" w:eastAsia="仿宋_GB2312" w:cs="仿宋_GB2312"/>
                <w:color w:val="auto"/>
                <w:sz w:val="21"/>
                <w:szCs w:val="21"/>
                <w:highlight w:val="none"/>
              </w:rPr>
              <w:t>分。</w:t>
            </w:r>
          </w:p>
        </w:tc>
      </w:tr>
      <w:tr w14:paraId="38AD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8479"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70E15C">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注：评分分值计算保留小数点后两位，小数点后第三位“四舍五入”</w:t>
            </w:r>
          </w:p>
        </w:tc>
      </w:tr>
      <w:tr w14:paraId="1735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8479"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11AB88">
            <w:pPr>
              <w:rPr>
                <w:rFonts w:hint="eastAsia" w:ascii="仿宋_GB2312" w:hAnsi="仿宋_GB2312" w:eastAsia="仿宋_GB2312" w:cs="仿宋_GB2312"/>
                <w:color w:val="auto"/>
                <w:sz w:val="21"/>
                <w:szCs w:val="21"/>
                <w:highlight w:val="none"/>
              </w:rPr>
            </w:pPr>
          </w:p>
        </w:tc>
      </w:tr>
    </w:tbl>
    <w:p w14:paraId="64279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27.</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rPr>
        <w:t>评标结果按评审后得分由高到低顺序排列。得分相同的，按投标报价由低到高顺序</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排列。得分且投标报价相同的，按技术指标优劣顺序排列。</w:t>
      </w:r>
    </w:p>
    <w:p w14:paraId="3EB140EF">
      <w:pPr>
        <w:keepNext w:val="0"/>
        <w:keepLines w:val="0"/>
        <w:pageBreakBefore w:val="0"/>
        <w:widowControl/>
        <w:kinsoku w:val="0"/>
        <w:wordWrap/>
        <w:overflowPunct/>
        <w:topLinePunct w:val="0"/>
        <w:autoSpaceDE w:val="0"/>
        <w:autoSpaceDN w:val="0"/>
        <w:bidi w:val="0"/>
        <w:adjustRightInd w:val="0"/>
        <w:snapToGrid w:val="0"/>
        <w:spacing w:before="0" w:beforeLines="50" w:after="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28.评标过程的保密性</w:t>
      </w:r>
    </w:p>
    <w:p w14:paraId="03BDB4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28.1 开标后，直到授予合同为止，凡是属于审查、澄清、评价和比</w:t>
      </w:r>
      <w:r>
        <w:rPr>
          <w:rFonts w:hint="eastAsia" w:ascii="仿宋_GB2312" w:hAnsi="仿宋_GB2312" w:eastAsia="仿宋_GB2312" w:cs="仿宋_GB2312"/>
          <w:color w:val="auto"/>
          <w:sz w:val="24"/>
          <w:szCs w:val="24"/>
          <w:highlight w:val="none"/>
        </w:rPr>
        <w:t xml:space="preserve">较的有关资料以及授 </w:t>
      </w:r>
      <w:r>
        <w:rPr>
          <w:rFonts w:hint="eastAsia" w:ascii="仿宋_GB2312" w:hAnsi="仿宋_GB2312" w:eastAsia="仿宋_GB2312" w:cs="仿宋_GB2312"/>
          <w:color w:val="auto"/>
          <w:spacing w:val="-2"/>
          <w:sz w:val="24"/>
          <w:szCs w:val="24"/>
          <w:highlight w:val="none"/>
        </w:rPr>
        <w:t>标建议等评委或参与评标的有关工作人员均不得向供应商或其他无关的</w:t>
      </w:r>
      <w:r>
        <w:rPr>
          <w:rFonts w:hint="eastAsia" w:ascii="仿宋_GB2312" w:hAnsi="仿宋_GB2312" w:eastAsia="仿宋_GB2312" w:cs="仿宋_GB2312"/>
          <w:color w:val="auto"/>
          <w:spacing w:val="-3"/>
          <w:sz w:val="24"/>
          <w:szCs w:val="24"/>
          <w:highlight w:val="none"/>
        </w:rPr>
        <w:t>人员透露，违者给</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予警告、取消担任评委的资格，不得再参加任何项目的评标。</w:t>
      </w:r>
    </w:p>
    <w:p w14:paraId="3CAB97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28.2 供应商在评标过程中，所进行的力图影响评标结果的不符合《</w:t>
      </w:r>
      <w:r>
        <w:rPr>
          <w:rFonts w:hint="eastAsia" w:ascii="仿宋_GB2312" w:hAnsi="仿宋_GB2312" w:eastAsia="仿宋_GB2312" w:cs="仿宋_GB2312"/>
          <w:color w:val="auto"/>
          <w:sz w:val="24"/>
          <w:szCs w:val="24"/>
          <w:highlight w:val="none"/>
        </w:rPr>
        <w:t xml:space="preserve">政府采购法》等及本 </w:t>
      </w:r>
      <w:r>
        <w:rPr>
          <w:rFonts w:hint="eastAsia" w:ascii="仿宋_GB2312" w:hAnsi="仿宋_GB2312" w:eastAsia="仿宋_GB2312" w:cs="仿宋_GB2312"/>
          <w:color w:val="auto"/>
          <w:spacing w:val="-1"/>
          <w:sz w:val="24"/>
          <w:szCs w:val="24"/>
          <w:highlight w:val="none"/>
        </w:rPr>
        <w:t>次招标中有关规定的活动，将被取消其中标资格。</w:t>
      </w:r>
    </w:p>
    <w:p w14:paraId="3FF8058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1"/>
          <w:sz w:val="36"/>
          <w:szCs w:val="36"/>
          <w:highlight w:val="none"/>
          <w14:textOutline w14:w="5103" w14:cap="flat" w14:cmpd="sng">
            <w14:solidFill>
              <w14:srgbClr w14:val="000000"/>
            </w14:solidFill>
            <w14:prstDash w14:val="solid"/>
            <w14:miter w14:val="0"/>
          </w14:textOutline>
        </w:rPr>
        <w:t>六、质疑处理</w:t>
      </w:r>
    </w:p>
    <w:p w14:paraId="7094FC4A">
      <w:pPr>
        <w:keepNext w:val="0"/>
        <w:keepLines w:val="0"/>
        <w:pageBreakBefore w:val="0"/>
        <w:widowControl/>
        <w:kinsoku w:val="0"/>
        <w:wordWrap/>
        <w:overflowPunct/>
        <w:topLinePunct w:val="0"/>
        <w:autoSpaceDE w:val="0"/>
        <w:autoSpaceDN w:val="0"/>
        <w:bidi w:val="0"/>
        <w:adjustRightInd w:val="0"/>
        <w:snapToGrid w:val="0"/>
        <w:spacing w:before="0" w:beforeLines="50" w:after="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29、质疑提出</w:t>
      </w:r>
    </w:p>
    <w:p w14:paraId="43790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29.1</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供应商认为招标过程或中标结果使自己的合法权益受到损害的，应在法定质疑期内</w:t>
      </w:r>
      <w:r>
        <w:rPr>
          <w:rFonts w:hint="eastAsia" w:ascii="仿宋_GB2312" w:hAnsi="仿宋_GB2312" w:eastAsia="仿宋_GB2312" w:cs="仿宋_GB2312"/>
          <w:color w:val="auto"/>
          <w:spacing w:val="-2"/>
          <w:sz w:val="24"/>
          <w:szCs w:val="24"/>
          <w:highlight w:val="none"/>
        </w:rPr>
        <w:t>一次性提出针对同一采购程序环节的质疑。供应商质疑应按照财政部制</w:t>
      </w:r>
      <w:r>
        <w:rPr>
          <w:rFonts w:hint="eastAsia" w:ascii="仿宋_GB2312" w:hAnsi="仿宋_GB2312" w:eastAsia="仿宋_GB2312" w:cs="仿宋_GB2312"/>
          <w:color w:val="auto"/>
          <w:spacing w:val="-3"/>
          <w:sz w:val="24"/>
          <w:szCs w:val="24"/>
          <w:highlight w:val="none"/>
        </w:rPr>
        <w:t>定的《政府采购质</w:t>
      </w:r>
      <w:r>
        <w:rPr>
          <w:rFonts w:hint="eastAsia" w:ascii="仿宋_GB2312" w:hAnsi="仿宋_GB2312" w:eastAsia="仿宋_GB2312" w:cs="仿宋_GB2312"/>
          <w:color w:val="auto"/>
          <w:spacing w:val="-2"/>
          <w:sz w:val="24"/>
          <w:szCs w:val="24"/>
          <w:highlight w:val="none"/>
        </w:rPr>
        <w:t>疑函范本》格式（可从财政部官方网站下载）和《政府采购质疑和投诉</w:t>
      </w:r>
      <w:r>
        <w:rPr>
          <w:rFonts w:hint="eastAsia" w:ascii="仿宋_GB2312" w:hAnsi="仿宋_GB2312" w:eastAsia="仿宋_GB2312" w:cs="仿宋_GB2312"/>
          <w:color w:val="auto"/>
          <w:spacing w:val="-3"/>
          <w:sz w:val="24"/>
          <w:szCs w:val="24"/>
          <w:highlight w:val="none"/>
        </w:rPr>
        <w:t>办法》的要求，在</w:t>
      </w:r>
      <w:r>
        <w:rPr>
          <w:rFonts w:hint="eastAsia" w:ascii="仿宋_GB2312" w:hAnsi="仿宋_GB2312" w:eastAsia="仿宋_GB2312" w:cs="仿宋_GB2312"/>
          <w:color w:val="auto"/>
          <w:spacing w:val="-2"/>
          <w:sz w:val="24"/>
          <w:szCs w:val="24"/>
          <w:highlight w:val="none"/>
        </w:rPr>
        <w:t>法定质疑期内以纸质形式提出质疑，针对同一采购程序环节的质疑应一次性提出。超出法定质疑期的、重复提出的、分次提出的或内容、形式不符合《政府采购质疑和投诉办法》的，质疑供应商将依法承担不利后果。</w:t>
      </w:r>
    </w:p>
    <w:p w14:paraId="5FADFC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29.2</w:t>
      </w:r>
      <w:r>
        <w:rPr>
          <w:rFonts w:hint="eastAsia" w:ascii="仿宋_GB2312" w:hAnsi="仿宋_GB2312" w:eastAsia="仿宋_GB2312" w:cs="仿宋_GB2312"/>
          <w:color w:val="auto"/>
          <w:spacing w:val="-35"/>
          <w:sz w:val="24"/>
          <w:szCs w:val="24"/>
          <w:highlight w:val="none"/>
        </w:rPr>
        <w:t xml:space="preserve"> </w:t>
      </w:r>
      <w:r>
        <w:rPr>
          <w:rFonts w:hint="eastAsia" w:ascii="仿宋_GB2312" w:hAnsi="仿宋_GB2312" w:eastAsia="仿宋_GB2312" w:cs="仿宋_GB2312"/>
          <w:color w:val="auto"/>
          <w:spacing w:val="-1"/>
          <w:sz w:val="24"/>
          <w:szCs w:val="24"/>
          <w:highlight w:val="none"/>
        </w:rPr>
        <w:t>供应商提出质疑应当提交质疑函和必要的证明材料。质疑函应当包括下列内容：</w:t>
      </w:r>
    </w:p>
    <w:p w14:paraId="689208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（1）供应商的姓名或者名称、地址、邮编、联系人及联系电话；</w:t>
      </w:r>
    </w:p>
    <w:p w14:paraId="0FEAF7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（2）质疑项目的名称、编号；</w:t>
      </w:r>
    </w:p>
    <w:p w14:paraId="16CB1D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（3）具体、明确的质疑事项和与质疑事项相关的请求；</w:t>
      </w:r>
    </w:p>
    <w:p w14:paraId="73B943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（4）事实依据；</w:t>
      </w:r>
    </w:p>
    <w:p w14:paraId="4349C9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（5）必要的法律依据；</w:t>
      </w:r>
    </w:p>
    <w:p w14:paraId="066F5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（6）提出质疑的日期。</w:t>
      </w:r>
    </w:p>
    <w:p w14:paraId="735973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供应商为自然人的，应当由本人签字；供应商为法人或者其</w:t>
      </w:r>
      <w:r>
        <w:rPr>
          <w:rFonts w:hint="eastAsia" w:ascii="仿宋_GB2312" w:hAnsi="仿宋_GB2312" w:eastAsia="仿宋_GB2312" w:cs="仿宋_GB2312"/>
          <w:color w:val="auto"/>
          <w:spacing w:val="-3"/>
          <w:sz w:val="24"/>
          <w:szCs w:val="24"/>
          <w:highlight w:val="none"/>
        </w:rPr>
        <w:t>他组织的，应</w:t>
      </w:r>
      <w:r>
        <w:rPr>
          <w:rFonts w:hint="eastAsia" w:ascii="仿宋_GB2312" w:hAnsi="仿宋_GB2312" w:eastAsia="仿宋_GB2312" w:cs="仿宋_GB2312"/>
          <w:color w:val="auto"/>
          <w:spacing w:val="-2"/>
          <w:sz w:val="24"/>
          <w:szCs w:val="24"/>
          <w:highlight w:val="none"/>
        </w:rPr>
        <w:t>当由法定代表人、主要负责人，或者其授权代表签字或者盖章，并加盖公章。</w:t>
      </w:r>
    </w:p>
    <w:p w14:paraId="008FA2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29.3</w:t>
      </w:r>
      <w:r>
        <w:rPr>
          <w:rFonts w:hint="eastAsia" w:ascii="仿宋_GB2312" w:hAnsi="仿宋_GB2312" w:eastAsia="仿宋_GB2312" w:cs="仿宋_GB2312"/>
          <w:color w:val="auto"/>
          <w:spacing w:val="-36"/>
          <w:sz w:val="24"/>
          <w:szCs w:val="24"/>
          <w:highlight w:val="none"/>
        </w:rPr>
        <w:t xml:space="preserve"> </w:t>
      </w:r>
      <w:r>
        <w:rPr>
          <w:rFonts w:hint="eastAsia" w:ascii="仿宋_GB2312" w:hAnsi="仿宋_GB2312" w:eastAsia="仿宋_GB2312" w:cs="仿宋_GB2312"/>
          <w:color w:val="auto"/>
          <w:spacing w:val="-2"/>
          <w:sz w:val="24"/>
          <w:szCs w:val="24"/>
          <w:highlight w:val="none"/>
        </w:rPr>
        <w:t>有下列情况之一的质疑不予受理：</w:t>
      </w:r>
    </w:p>
    <w:p w14:paraId="7DD1B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（1）非供应商提出的质疑；</w:t>
      </w:r>
    </w:p>
    <w:p w14:paraId="54C887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（2）对中标结果没有实质性影响的质疑；</w:t>
      </w:r>
    </w:p>
    <w:p w14:paraId="126A7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（3）无质疑函件或质疑函件缺少供应商法人印章、</w:t>
      </w:r>
      <w:r>
        <w:rPr>
          <w:rFonts w:hint="eastAsia" w:ascii="仿宋_GB2312" w:hAnsi="仿宋_GB2312" w:eastAsia="仿宋_GB2312" w:cs="仿宋_GB2312"/>
          <w:color w:val="auto"/>
          <w:sz w:val="24"/>
          <w:szCs w:val="24"/>
          <w:highlight w:val="none"/>
        </w:rPr>
        <w:t xml:space="preserve">供应商法定代表人签字、有效授 </w:t>
      </w:r>
      <w:r>
        <w:rPr>
          <w:rFonts w:hint="eastAsia" w:ascii="仿宋_GB2312" w:hAnsi="仿宋_GB2312" w:eastAsia="仿宋_GB2312" w:cs="仿宋_GB2312"/>
          <w:color w:val="auto"/>
          <w:spacing w:val="-1"/>
          <w:sz w:val="24"/>
          <w:szCs w:val="24"/>
          <w:highlight w:val="none"/>
        </w:rPr>
        <w:t>权书和联系方式之一的质疑；</w:t>
      </w:r>
    </w:p>
    <w:p w14:paraId="00E2F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（4）相应证明材料不真实或来源不合法的质疑；</w:t>
      </w:r>
    </w:p>
    <w:p w14:paraId="55DAA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（5）未按规定时间或超过公示期提出的质疑。</w:t>
      </w:r>
    </w:p>
    <w:p w14:paraId="1549DE4D">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30、质疑答复</w:t>
      </w:r>
    </w:p>
    <w:p w14:paraId="0C7B20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7"/>
          <w:sz w:val="24"/>
          <w:szCs w:val="24"/>
          <w:highlight w:val="none"/>
        </w:rPr>
        <w:t>30.1</w:t>
      </w:r>
      <w:r>
        <w:rPr>
          <w:rFonts w:hint="eastAsia" w:ascii="仿宋_GB2312" w:hAnsi="仿宋_GB2312" w:eastAsia="仿宋_GB2312" w:cs="仿宋_GB2312"/>
          <w:color w:val="auto"/>
          <w:spacing w:val="-42"/>
          <w:sz w:val="24"/>
          <w:szCs w:val="24"/>
          <w:highlight w:val="none"/>
        </w:rPr>
        <w:t xml:space="preserve"> </w:t>
      </w:r>
      <w:r>
        <w:rPr>
          <w:rFonts w:hint="eastAsia" w:ascii="仿宋_GB2312" w:hAnsi="仿宋_GB2312" w:eastAsia="仿宋_GB2312" w:cs="仿宋_GB2312"/>
          <w:color w:val="auto"/>
          <w:spacing w:val="7"/>
          <w:sz w:val="24"/>
          <w:szCs w:val="24"/>
          <w:highlight w:val="none"/>
        </w:rPr>
        <w:t>采购人或采购代理机构应当在收到质疑函后</w:t>
      </w:r>
      <w:r>
        <w:rPr>
          <w:rFonts w:hint="eastAsia" w:ascii="仿宋_GB2312" w:hAnsi="仿宋_GB2312" w:eastAsia="仿宋_GB2312" w:cs="仿宋_GB2312"/>
          <w:color w:val="auto"/>
          <w:spacing w:val="-35"/>
          <w:sz w:val="24"/>
          <w:szCs w:val="24"/>
          <w:highlight w:val="none"/>
        </w:rPr>
        <w:t xml:space="preserve"> </w:t>
      </w:r>
      <w:r>
        <w:rPr>
          <w:rFonts w:hint="eastAsia" w:ascii="仿宋_GB2312" w:hAnsi="仿宋_GB2312" w:eastAsia="仿宋_GB2312" w:cs="仿宋_GB2312"/>
          <w:color w:val="auto"/>
          <w:spacing w:val="7"/>
          <w:sz w:val="24"/>
          <w:szCs w:val="24"/>
          <w:highlight w:val="none"/>
        </w:rPr>
        <w:t>7</w:t>
      </w:r>
      <w:r>
        <w:rPr>
          <w:rFonts w:hint="eastAsia" w:ascii="仿宋_GB2312" w:hAnsi="仿宋_GB2312" w:eastAsia="仿宋_GB2312" w:cs="仿宋_GB2312"/>
          <w:color w:val="auto"/>
          <w:spacing w:val="-41"/>
          <w:sz w:val="24"/>
          <w:szCs w:val="24"/>
          <w:highlight w:val="none"/>
        </w:rPr>
        <w:t xml:space="preserve"> </w:t>
      </w:r>
      <w:r>
        <w:rPr>
          <w:rFonts w:hint="eastAsia" w:ascii="仿宋_GB2312" w:hAnsi="仿宋_GB2312" w:eastAsia="仿宋_GB2312" w:cs="仿宋_GB2312"/>
          <w:color w:val="auto"/>
          <w:spacing w:val="7"/>
          <w:sz w:val="24"/>
          <w:szCs w:val="24"/>
          <w:highlight w:val="none"/>
        </w:rPr>
        <w:t>个工作日内作出答复，</w:t>
      </w:r>
      <w:r>
        <w:rPr>
          <w:rFonts w:hint="eastAsia" w:ascii="仿宋_GB2312" w:hAnsi="仿宋_GB2312" w:eastAsia="仿宋_GB2312" w:cs="仿宋_GB2312"/>
          <w:color w:val="auto"/>
          <w:spacing w:val="6"/>
          <w:sz w:val="24"/>
          <w:szCs w:val="24"/>
          <w:highlight w:val="none"/>
        </w:rPr>
        <w:t>并以书面或</w:t>
      </w:r>
      <w:r>
        <w:rPr>
          <w:rFonts w:hint="eastAsia" w:ascii="仿宋_GB2312" w:hAnsi="仿宋_GB2312" w:eastAsia="仿宋_GB2312" w:cs="仿宋_GB2312"/>
          <w:color w:val="auto"/>
          <w:spacing w:val="-2"/>
          <w:sz w:val="24"/>
          <w:szCs w:val="24"/>
          <w:highlight w:val="none"/>
          <w:lang w:eastAsia="zh-CN"/>
        </w:rPr>
        <w:t>邮件</w:t>
      </w:r>
      <w:r>
        <w:rPr>
          <w:rFonts w:hint="eastAsia" w:ascii="仿宋_GB2312" w:hAnsi="仿宋_GB2312" w:eastAsia="仿宋_GB2312" w:cs="仿宋_GB2312"/>
          <w:color w:val="auto"/>
          <w:spacing w:val="-2"/>
          <w:sz w:val="24"/>
          <w:szCs w:val="24"/>
          <w:highlight w:val="none"/>
        </w:rPr>
        <w:t>形式通知质疑供应商。</w:t>
      </w:r>
    </w:p>
    <w:p w14:paraId="0A08B0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30.2</w:t>
      </w:r>
      <w:r>
        <w:rPr>
          <w:rFonts w:hint="eastAsia" w:ascii="仿宋_GB2312" w:hAnsi="仿宋_GB2312" w:eastAsia="仿宋_GB2312" w:cs="仿宋_GB2312"/>
          <w:color w:val="auto"/>
          <w:spacing w:val="-50"/>
          <w:sz w:val="24"/>
          <w:szCs w:val="24"/>
          <w:highlight w:val="none"/>
        </w:rPr>
        <w:t xml:space="preserve"> </w:t>
      </w:r>
      <w:r>
        <w:rPr>
          <w:rFonts w:hint="eastAsia" w:ascii="仿宋_GB2312" w:hAnsi="仿宋_GB2312" w:eastAsia="仿宋_GB2312" w:cs="仿宋_GB2312"/>
          <w:color w:val="auto"/>
          <w:spacing w:val="2"/>
          <w:sz w:val="24"/>
          <w:szCs w:val="24"/>
          <w:highlight w:val="none"/>
        </w:rPr>
        <w:t>对招标组织程序、招标过程有质疑的由采购代理机构负责答复，对采购需求、评标</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结果有质疑的由采购人负责答复。</w:t>
      </w:r>
    </w:p>
    <w:p w14:paraId="7D2EF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30.3</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供应商对采购人或采购人未在规定时间内作出答复的或者对质疑答复不满意，</w:t>
      </w:r>
      <w:r>
        <w:rPr>
          <w:rFonts w:hint="eastAsia" w:ascii="仿宋_GB2312" w:hAnsi="仿宋_GB2312" w:eastAsia="仿宋_GB2312" w:cs="仿宋_GB2312"/>
          <w:color w:val="auto"/>
          <w:spacing w:val="1"/>
          <w:sz w:val="24"/>
          <w:szCs w:val="24"/>
          <w:highlight w:val="none"/>
        </w:rPr>
        <w:t>可以</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在答复期满后十五个工作日内向同级采购监管部门投诉。</w:t>
      </w:r>
    </w:p>
    <w:p w14:paraId="7A2B58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30.4</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2"/>
          <w:sz w:val="24"/>
          <w:szCs w:val="24"/>
          <w:highlight w:val="none"/>
        </w:rPr>
        <w:t>质疑、投诉应当采用书面形式，质疑书、投诉书均应明确招标过程或中标结</w:t>
      </w:r>
      <w:r>
        <w:rPr>
          <w:rFonts w:hint="eastAsia" w:ascii="仿宋_GB2312" w:hAnsi="仿宋_GB2312" w:eastAsia="仿宋_GB2312" w:cs="仿宋_GB2312"/>
          <w:color w:val="auto"/>
          <w:spacing w:val="1"/>
          <w:sz w:val="24"/>
          <w:szCs w:val="24"/>
          <w:highlight w:val="none"/>
        </w:rPr>
        <w:t>果中使</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自己合法权益受到损害的实质性内容，提供相关事实、依据和证据及其</w:t>
      </w:r>
      <w:r>
        <w:rPr>
          <w:rFonts w:hint="eastAsia" w:ascii="仿宋_GB2312" w:hAnsi="仿宋_GB2312" w:eastAsia="仿宋_GB2312" w:cs="仿宋_GB2312"/>
          <w:color w:val="auto"/>
          <w:spacing w:val="-3"/>
          <w:sz w:val="24"/>
          <w:szCs w:val="24"/>
          <w:highlight w:val="none"/>
        </w:rPr>
        <w:t>来源或线索，便于</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有关单位调查、答复和处理。</w:t>
      </w:r>
    </w:p>
    <w:p w14:paraId="1ED0DE9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1"/>
          <w:sz w:val="36"/>
          <w:szCs w:val="36"/>
          <w:highlight w:val="none"/>
          <w14:textOutline w14:w="5103" w14:cap="flat" w14:cmpd="sng">
            <w14:solidFill>
              <w14:srgbClr w14:val="000000"/>
            </w14:solidFill>
            <w14:prstDash w14:val="solid"/>
            <w14:miter w14:val="0"/>
          </w14:textOutline>
        </w:rPr>
        <w:t>七、授予合同</w:t>
      </w:r>
    </w:p>
    <w:p w14:paraId="0413EAEB">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31.合同授予标准</w:t>
      </w:r>
    </w:p>
    <w:p w14:paraId="7275E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31.1</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合同将授予被确定为实质上响应招标文件要求，评标认为具备履行合同</w:t>
      </w:r>
      <w:r>
        <w:rPr>
          <w:rFonts w:hint="eastAsia" w:ascii="仿宋_GB2312" w:hAnsi="仿宋_GB2312" w:eastAsia="仿宋_GB2312" w:cs="仿宋_GB2312"/>
          <w:color w:val="auto"/>
          <w:spacing w:val="1"/>
          <w:sz w:val="24"/>
          <w:szCs w:val="24"/>
          <w:highlight w:val="none"/>
        </w:rPr>
        <w:t>义务条件、</w:t>
      </w:r>
      <w:r>
        <w:rPr>
          <w:rFonts w:hint="eastAsia" w:ascii="仿宋_GB2312" w:hAnsi="仿宋_GB2312" w:eastAsia="仿宋_GB2312" w:cs="仿宋_GB2312"/>
          <w:color w:val="auto"/>
          <w:sz w:val="24"/>
          <w:szCs w:val="24"/>
          <w:highlight w:val="none"/>
        </w:rPr>
        <w:t>报价合理、技术和商务条件都符合条件基础上综合评分</w:t>
      </w:r>
      <w:r>
        <w:rPr>
          <w:rFonts w:hint="eastAsia" w:ascii="仿宋_GB2312" w:hAnsi="仿宋_GB2312" w:eastAsia="仿宋_GB2312" w:cs="仿宋_GB2312"/>
          <w:color w:val="auto"/>
          <w:spacing w:val="-1"/>
          <w:sz w:val="24"/>
          <w:szCs w:val="24"/>
          <w:highlight w:val="none"/>
        </w:rPr>
        <w:t>得分最高的供应商。</w:t>
      </w:r>
    </w:p>
    <w:p w14:paraId="0FF1AF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31.2 最低投标价不一定是被授予合同的保证。</w:t>
      </w:r>
    </w:p>
    <w:p w14:paraId="1E6071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31.3 排名第一的中标候选人放弃中标、因不可抗力不能履行合</w:t>
      </w:r>
      <w:r>
        <w:rPr>
          <w:rFonts w:hint="eastAsia" w:ascii="仿宋_GB2312" w:hAnsi="仿宋_GB2312" w:eastAsia="仿宋_GB2312" w:cs="仿宋_GB2312"/>
          <w:color w:val="auto"/>
          <w:sz w:val="24"/>
          <w:szCs w:val="24"/>
          <w:highlight w:val="none"/>
        </w:rPr>
        <w:t xml:space="preserve">同、不按照招标文件要求 </w:t>
      </w:r>
      <w:r>
        <w:rPr>
          <w:rFonts w:hint="eastAsia" w:ascii="仿宋_GB2312" w:hAnsi="仿宋_GB2312" w:eastAsia="仿宋_GB2312" w:cs="仿宋_GB2312"/>
          <w:color w:val="auto"/>
          <w:spacing w:val="-2"/>
          <w:sz w:val="24"/>
          <w:szCs w:val="24"/>
          <w:highlight w:val="none"/>
        </w:rPr>
        <w:t>提交履约保证金，或者被查实存在影响中标结果的违法行为等情形，不符合中标条件的，</w:t>
      </w:r>
      <w:r>
        <w:rPr>
          <w:rFonts w:hint="eastAsia" w:ascii="仿宋_GB2312" w:hAnsi="仿宋_GB2312" w:eastAsia="仿宋_GB2312" w:cs="仿宋_GB2312"/>
          <w:color w:val="auto"/>
          <w:spacing w:val="10"/>
          <w:sz w:val="24"/>
          <w:szCs w:val="24"/>
          <w:highlight w:val="none"/>
        </w:rPr>
        <w:t xml:space="preserve"> </w:t>
      </w:r>
      <w:r>
        <w:rPr>
          <w:rFonts w:hint="eastAsia" w:ascii="仿宋_GB2312" w:hAnsi="仿宋_GB2312" w:eastAsia="仿宋_GB2312" w:cs="仿宋_GB2312"/>
          <w:color w:val="auto"/>
          <w:spacing w:val="4"/>
          <w:sz w:val="24"/>
          <w:szCs w:val="24"/>
          <w:highlight w:val="none"/>
        </w:rPr>
        <w:t xml:space="preserve">采购人可以按照评标委员会提出的中标候选人名单排序依次确定其他中标候选人为中标 </w:t>
      </w:r>
      <w:r>
        <w:rPr>
          <w:rFonts w:hint="eastAsia" w:ascii="仿宋_GB2312" w:hAnsi="仿宋_GB2312" w:eastAsia="仿宋_GB2312" w:cs="仿宋_GB2312"/>
          <w:color w:val="auto"/>
          <w:spacing w:val="-1"/>
          <w:sz w:val="24"/>
          <w:szCs w:val="24"/>
          <w:highlight w:val="none"/>
        </w:rPr>
        <w:t>人，也可以重新招标。</w:t>
      </w:r>
    </w:p>
    <w:p w14:paraId="6330083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32.接受和拒绝任何或所有投标的权力</w:t>
      </w:r>
    </w:p>
    <w:p w14:paraId="56F672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32.1</w:t>
      </w:r>
      <w:r>
        <w:rPr>
          <w:rFonts w:hint="eastAsia" w:ascii="仿宋_GB2312" w:hAnsi="仿宋_GB2312" w:eastAsia="仿宋_GB2312" w:cs="仿宋_GB2312"/>
          <w:color w:val="auto"/>
          <w:spacing w:val="-45"/>
          <w:sz w:val="24"/>
          <w:szCs w:val="24"/>
          <w:highlight w:val="none"/>
        </w:rPr>
        <w:t xml:space="preserve"> </w:t>
      </w:r>
      <w:r>
        <w:rPr>
          <w:rFonts w:hint="eastAsia" w:ascii="仿宋_GB2312" w:hAnsi="仿宋_GB2312" w:eastAsia="仿宋_GB2312" w:cs="仿宋_GB2312"/>
          <w:color w:val="auto"/>
          <w:spacing w:val="2"/>
          <w:sz w:val="24"/>
          <w:szCs w:val="24"/>
          <w:highlight w:val="none"/>
        </w:rPr>
        <w:t>为维护国家利益，采购人在授予合同之前仍有选择或拒绝任何全部投标</w:t>
      </w:r>
      <w:r>
        <w:rPr>
          <w:rFonts w:hint="eastAsia" w:ascii="仿宋_GB2312" w:hAnsi="仿宋_GB2312" w:eastAsia="仿宋_GB2312" w:cs="仿宋_GB2312"/>
          <w:color w:val="auto"/>
          <w:spacing w:val="1"/>
          <w:sz w:val="24"/>
          <w:szCs w:val="24"/>
          <w:highlight w:val="none"/>
        </w:rPr>
        <w:t>的权力，并</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对所采取的行为不作任何解释。</w:t>
      </w:r>
    </w:p>
    <w:p w14:paraId="6A30DE8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33.中标通知书</w:t>
      </w:r>
    </w:p>
    <w:p w14:paraId="0199E2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33.1</w:t>
      </w:r>
      <w:r>
        <w:rPr>
          <w:rFonts w:hint="eastAsia" w:ascii="仿宋_GB2312" w:hAnsi="仿宋_GB2312" w:eastAsia="仿宋_GB2312" w:cs="仿宋_GB2312"/>
          <w:color w:val="auto"/>
          <w:spacing w:val="32"/>
          <w:sz w:val="24"/>
          <w:szCs w:val="24"/>
          <w:highlight w:val="none"/>
        </w:rPr>
        <w:t xml:space="preserve"> </w:t>
      </w:r>
      <w:r>
        <w:rPr>
          <w:rFonts w:hint="eastAsia" w:ascii="仿宋_GB2312" w:hAnsi="仿宋_GB2312" w:eastAsia="仿宋_GB2312" w:cs="仿宋_GB2312"/>
          <w:color w:val="auto"/>
          <w:sz w:val="24"/>
          <w:szCs w:val="24"/>
          <w:highlight w:val="none"/>
        </w:rPr>
        <w:t>中标公告期满后，采购人将以书面形式发出《中标通知书》，但发出时间不超</w:t>
      </w:r>
      <w:r>
        <w:rPr>
          <w:rFonts w:hint="eastAsia" w:ascii="仿宋_GB2312" w:hAnsi="仿宋_GB2312" w:eastAsia="仿宋_GB2312" w:cs="仿宋_GB2312"/>
          <w:color w:val="auto"/>
          <w:spacing w:val="-1"/>
          <w:sz w:val="24"/>
          <w:szCs w:val="24"/>
          <w:highlight w:val="none"/>
        </w:rPr>
        <w:t>过投</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标有效期，《中标通知书》一经发出即发生法律效力。</w:t>
      </w:r>
    </w:p>
    <w:p w14:paraId="404CB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33.2</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5"/>
          <w:sz w:val="24"/>
          <w:szCs w:val="24"/>
          <w:highlight w:val="none"/>
        </w:rPr>
        <w:t>中标（成交）单位需在中标通知书发出之日起</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5"/>
          <w:sz w:val="24"/>
          <w:szCs w:val="24"/>
          <w:highlight w:val="none"/>
        </w:rPr>
        <w:t>30 日内与采购单位签订采购合同（除</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不可抗力因素外</w:t>
      </w:r>
      <w:r>
        <w:rPr>
          <w:rFonts w:hint="eastAsia" w:ascii="仿宋_GB2312" w:hAnsi="仿宋_GB2312" w:eastAsia="仿宋_GB2312" w:cs="仿宋_GB2312"/>
          <w:color w:val="auto"/>
          <w:spacing w:val="-6"/>
          <w:sz w:val="24"/>
          <w:szCs w:val="24"/>
          <w:highlight w:val="none"/>
        </w:rPr>
        <w:t>），</w:t>
      </w:r>
      <w:r>
        <w:rPr>
          <w:rFonts w:hint="eastAsia" w:ascii="仿宋_GB2312" w:hAnsi="仿宋_GB2312" w:eastAsia="仿宋_GB2312" w:cs="仿宋_GB2312"/>
          <w:color w:val="auto"/>
          <w:spacing w:val="-2"/>
          <w:sz w:val="24"/>
          <w:szCs w:val="24"/>
          <w:highlight w:val="none"/>
        </w:rPr>
        <w:t>《中标通知书》将作为签订合同的依据。采购代理机构将在中标方按</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规定签订合同后退还其投标保证金。</w:t>
      </w:r>
    </w:p>
    <w:p w14:paraId="5B22E1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33.3</w:t>
      </w:r>
      <w:r>
        <w:rPr>
          <w:rFonts w:hint="eastAsia" w:ascii="仿宋_GB2312" w:hAnsi="仿宋_GB2312" w:eastAsia="仿宋_GB2312" w:cs="仿宋_GB2312"/>
          <w:color w:val="auto"/>
          <w:spacing w:val="31"/>
          <w:sz w:val="24"/>
          <w:szCs w:val="24"/>
          <w:highlight w:val="none"/>
        </w:rPr>
        <w:t xml:space="preserve"> </w:t>
      </w:r>
      <w:r>
        <w:rPr>
          <w:rFonts w:hint="eastAsia" w:ascii="仿宋_GB2312" w:hAnsi="仿宋_GB2312" w:eastAsia="仿宋_GB2312" w:cs="仿宋_GB2312"/>
          <w:color w:val="auto"/>
          <w:sz w:val="24"/>
          <w:szCs w:val="24"/>
          <w:highlight w:val="none"/>
          <w14:textOutline w14:w="4358" w14:cap="flat" w14:cmpd="sng">
            <w14:solidFill>
              <w14:srgbClr w14:val="000000"/>
            </w14:solidFill>
            <w14:prstDash w14:val="solid"/>
            <w14:miter w14:val="0"/>
          </w14:textOutline>
        </w:rPr>
        <w:t>中标方办理投标保证金退款申请时，须提供与采购人签订的已加盖中标方</w:t>
      </w:r>
      <w:r>
        <w:rPr>
          <w:rFonts w:hint="eastAsia" w:ascii="仿宋_GB2312" w:hAnsi="仿宋_GB2312" w:eastAsia="仿宋_GB2312" w:cs="仿宋_GB2312"/>
          <w:color w:val="auto"/>
          <w:spacing w:val="-1"/>
          <w:sz w:val="24"/>
          <w:szCs w:val="24"/>
          <w:highlight w:val="none"/>
          <w14:textOutline w14:w="4358" w14:cap="flat" w14:cmpd="sng">
            <w14:solidFill>
              <w14:srgbClr w14:val="000000"/>
            </w14:solidFill>
            <w14:prstDash w14:val="solid"/>
            <w14:miter w14:val="0"/>
          </w14:textOutline>
        </w:rPr>
        <w:t>公章的合</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同全本</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PDF</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扫描件一份（代理机构存档备查）。</w:t>
      </w:r>
    </w:p>
    <w:p w14:paraId="595785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33.4</w:t>
      </w:r>
      <w:r>
        <w:rPr>
          <w:rFonts w:hint="eastAsia" w:ascii="仿宋_GB2312" w:hAnsi="仿宋_GB2312" w:eastAsia="仿宋_GB2312" w:cs="仿宋_GB2312"/>
          <w:color w:val="auto"/>
          <w:spacing w:val="-47"/>
          <w:sz w:val="24"/>
          <w:szCs w:val="24"/>
          <w:highlight w:val="none"/>
        </w:rPr>
        <w:t xml:space="preserve"> </w:t>
      </w:r>
      <w:r>
        <w:rPr>
          <w:rFonts w:hint="eastAsia" w:ascii="仿宋_GB2312" w:hAnsi="仿宋_GB2312" w:eastAsia="仿宋_GB2312" w:cs="仿宋_GB2312"/>
          <w:color w:val="auto"/>
          <w:spacing w:val="-1"/>
          <w:sz w:val="24"/>
          <w:szCs w:val="24"/>
          <w:highlight w:val="none"/>
        </w:rPr>
        <w:t>未中标单位的投标保证金自中标（成交）通知书发</w:t>
      </w:r>
      <w:r>
        <w:rPr>
          <w:rFonts w:hint="eastAsia" w:ascii="仿宋_GB2312" w:hAnsi="仿宋_GB2312" w:eastAsia="仿宋_GB2312" w:cs="仿宋_GB2312"/>
          <w:color w:val="auto"/>
          <w:spacing w:val="-2"/>
          <w:sz w:val="24"/>
          <w:szCs w:val="24"/>
          <w:highlight w:val="none"/>
        </w:rPr>
        <w:t>出之日起</w:t>
      </w:r>
      <w:r>
        <w:rPr>
          <w:rFonts w:hint="eastAsia" w:ascii="仿宋_GB2312" w:hAnsi="仿宋_GB2312" w:eastAsia="仿宋_GB2312" w:cs="仿宋_GB2312"/>
          <w:color w:val="auto"/>
          <w:spacing w:val="-46"/>
          <w:sz w:val="24"/>
          <w:szCs w:val="24"/>
          <w:highlight w:val="none"/>
        </w:rPr>
        <w:t xml:space="preserve"> </w:t>
      </w:r>
      <w:r>
        <w:rPr>
          <w:rFonts w:hint="eastAsia" w:ascii="仿宋_GB2312" w:hAnsi="仿宋_GB2312" w:eastAsia="仿宋_GB2312" w:cs="仿宋_GB2312"/>
          <w:color w:val="auto"/>
          <w:spacing w:val="-2"/>
          <w:sz w:val="24"/>
          <w:szCs w:val="24"/>
          <w:highlight w:val="none"/>
        </w:rPr>
        <w:t>5</w:t>
      </w:r>
      <w:r>
        <w:rPr>
          <w:rFonts w:hint="eastAsia" w:ascii="仿宋_GB2312" w:hAnsi="仿宋_GB2312" w:eastAsia="仿宋_GB2312" w:cs="仿宋_GB2312"/>
          <w:color w:val="auto"/>
          <w:spacing w:val="-51"/>
          <w:sz w:val="24"/>
          <w:szCs w:val="24"/>
          <w:highlight w:val="none"/>
        </w:rPr>
        <w:t xml:space="preserve"> </w:t>
      </w:r>
      <w:r>
        <w:rPr>
          <w:rFonts w:hint="eastAsia" w:ascii="仿宋_GB2312" w:hAnsi="仿宋_GB2312" w:eastAsia="仿宋_GB2312" w:cs="仿宋_GB2312"/>
          <w:color w:val="auto"/>
          <w:spacing w:val="-2"/>
          <w:sz w:val="24"/>
          <w:szCs w:val="24"/>
          <w:highlight w:val="none"/>
        </w:rPr>
        <w:t>个工作日内退还。</w:t>
      </w:r>
    </w:p>
    <w:p w14:paraId="57D7EDE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14:textOutline w14:w="4358" w14:cap="flat" w14:cmpd="sng">
            <w14:solidFill>
              <w14:srgbClr w14:val="000000"/>
            </w14:solidFill>
            <w14:prstDash w14:val="solid"/>
            <w14:miter w14:val="0"/>
          </w14:textOutline>
        </w:rPr>
        <w:t>34.签订合同</w:t>
      </w:r>
    </w:p>
    <w:p w14:paraId="3CF290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34.1 供应商收到《中标通知书》后，按《中标通知书》中规定</w:t>
      </w:r>
      <w:r>
        <w:rPr>
          <w:rFonts w:hint="eastAsia" w:ascii="仿宋_GB2312" w:hAnsi="仿宋_GB2312" w:eastAsia="仿宋_GB2312" w:cs="仿宋_GB2312"/>
          <w:color w:val="auto"/>
          <w:sz w:val="24"/>
          <w:szCs w:val="24"/>
          <w:highlight w:val="none"/>
        </w:rPr>
        <w:t>的时间地点与买方签订合</w:t>
      </w:r>
      <w:r>
        <w:rPr>
          <w:rFonts w:hint="eastAsia" w:ascii="仿宋_GB2312" w:hAnsi="仿宋_GB2312" w:eastAsia="仿宋_GB2312" w:cs="仿宋_GB2312"/>
          <w:color w:val="auto"/>
          <w:spacing w:val="-1"/>
          <w:sz w:val="24"/>
          <w:szCs w:val="24"/>
          <w:highlight w:val="none"/>
        </w:rPr>
        <w:t>同。买方和中标人不得再订立背离合同实质性内容</w:t>
      </w:r>
      <w:r>
        <w:rPr>
          <w:rFonts w:hint="eastAsia" w:ascii="仿宋_GB2312" w:hAnsi="仿宋_GB2312" w:eastAsia="仿宋_GB2312" w:cs="仿宋_GB2312"/>
          <w:color w:val="auto"/>
          <w:spacing w:val="-2"/>
          <w:sz w:val="24"/>
          <w:szCs w:val="24"/>
          <w:highlight w:val="none"/>
        </w:rPr>
        <w:t>的其他协议。</w:t>
      </w:r>
    </w:p>
    <w:p w14:paraId="4A10E1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34.2</w:t>
      </w:r>
      <w:r>
        <w:rPr>
          <w:rFonts w:hint="eastAsia" w:ascii="仿宋_GB2312" w:hAnsi="仿宋_GB2312" w:eastAsia="仿宋_GB2312" w:cs="仿宋_GB2312"/>
          <w:color w:val="auto"/>
          <w:spacing w:val="-41"/>
          <w:sz w:val="24"/>
          <w:szCs w:val="24"/>
          <w:highlight w:val="none"/>
        </w:rPr>
        <w:t xml:space="preserve"> </w:t>
      </w:r>
      <w:r>
        <w:rPr>
          <w:rFonts w:hint="eastAsia" w:ascii="仿宋_GB2312" w:hAnsi="仿宋_GB2312" w:eastAsia="仿宋_GB2312" w:cs="仿宋_GB2312"/>
          <w:color w:val="auto"/>
          <w:spacing w:val="-1"/>
          <w:sz w:val="24"/>
          <w:szCs w:val="24"/>
          <w:highlight w:val="none"/>
        </w:rPr>
        <w:t>如中标方拒签合同，则按违约处理。采购代理机构没收其投标保证金。</w:t>
      </w:r>
    </w:p>
    <w:p w14:paraId="42B623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34.3</w:t>
      </w:r>
      <w:r>
        <w:rPr>
          <w:rFonts w:hint="eastAsia" w:ascii="仿宋_GB2312" w:hAnsi="仿宋_GB2312" w:eastAsia="仿宋_GB2312" w:cs="仿宋_GB2312"/>
          <w:color w:val="auto"/>
          <w:spacing w:val="-39"/>
          <w:sz w:val="24"/>
          <w:szCs w:val="24"/>
          <w:highlight w:val="none"/>
        </w:rPr>
        <w:t xml:space="preserve"> </w:t>
      </w:r>
      <w:r>
        <w:rPr>
          <w:rFonts w:hint="eastAsia" w:ascii="仿宋_GB2312" w:hAnsi="仿宋_GB2312" w:eastAsia="仿宋_GB2312" w:cs="仿宋_GB2312"/>
          <w:color w:val="auto"/>
          <w:spacing w:val="-1"/>
          <w:sz w:val="24"/>
          <w:szCs w:val="24"/>
          <w:highlight w:val="none"/>
        </w:rPr>
        <w:t>招标文件、中标方的投标文件及其澄清文件等，均为签订经济合同的依据。</w:t>
      </w:r>
    </w:p>
    <w:p w14:paraId="1EE4C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34.4</w:t>
      </w:r>
      <w:r>
        <w:rPr>
          <w:rFonts w:hint="eastAsia" w:ascii="仿宋_GB2312" w:hAnsi="仿宋_GB2312" w:eastAsia="仿宋_GB2312" w:cs="仿宋_GB2312"/>
          <w:color w:val="auto"/>
          <w:spacing w:val="-52"/>
          <w:sz w:val="24"/>
          <w:szCs w:val="24"/>
          <w:highlight w:val="none"/>
        </w:rPr>
        <w:t xml:space="preserve"> </w:t>
      </w:r>
      <w:r>
        <w:rPr>
          <w:rFonts w:hint="eastAsia" w:ascii="仿宋_GB2312" w:hAnsi="仿宋_GB2312" w:eastAsia="仿宋_GB2312" w:cs="仿宋_GB2312"/>
          <w:color w:val="auto"/>
          <w:spacing w:val="-1"/>
          <w:sz w:val="24"/>
          <w:szCs w:val="24"/>
          <w:highlight w:val="none"/>
        </w:rPr>
        <w:t>采购人在授予合同时，有权对招标文件中规定的货物和服务的</w:t>
      </w:r>
      <w:r>
        <w:rPr>
          <w:rFonts w:hint="eastAsia" w:ascii="仿宋_GB2312" w:hAnsi="仿宋_GB2312" w:eastAsia="仿宋_GB2312" w:cs="仿宋_GB2312"/>
          <w:color w:val="auto"/>
          <w:spacing w:val="-2"/>
          <w:sz w:val="24"/>
          <w:szCs w:val="24"/>
          <w:highlight w:val="none"/>
        </w:rPr>
        <w:t>数量在</w:t>
      </w:r>
      <w:r>
        <w:rPr>
          <w:rFonts w:hint="eastAsia" w:ascii="仿宋_GB2312" w:hAnsi="仿宋_GB2312" w:eastAsia="仿宋_GB2312" w:cs="仿宋_GB2312"/>
          <w:color w:val="auto"/>
          <w:spacing w:val="-33"/>
          <w:sz w:val="24"/>
          <w:szCs w:val="24"/>
          <w:highlight w:val="none"/>
        </w:rPr>
        <w:t xml:space="preserve"> </w:t>
      </w:r>
      <w:r>
        <w:rPr>
          <w:rFonts w:hint="eastAsia" w:ascii="仿宋_GB2312" w:hAnsi="仿宋_GB2312" w:eastAsia="仿宋_GB2312" w:cs="仿宋_GB2312"/>
          <w:color w:val="auto"/>
          <w:spacing w:val="-2"/>
          <w:sz w:val="24"/>
          <w:szCs w:val="24"/>
          <w:highlight w:val="none"/>
        </w:rPr>
        <w:t>10%的幅度内</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4"/>
          <w:sz w:val="24"/>
          <w:szCs w:val="24"/>
          <w:highlight w:val="none"/>
        </w:rPr>
        <w:t>予以增加。</w:t>
      </w:r>
    </w:p>
    <w:p w14:paraId="6C1D15C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2"/>
          <w:sz w:val="36"/>
          <w:szCs w:val="36"/>
          <w:highlight w:val="none"/>
          <w14:textOutline w14:w="5103" w14:cap="flat" w14:cmpd="sng">
            <w14:solidFill>
              <w14:srgbClr w14:val="000000"/>
            </w14:solidFill>
            <w14:prstDash w14:val="solid"/>
            <w14:miter w14:val="0"/>
          </w14:textOutline>
        </w:rPr>
        <w:t>八、项目验收</w:t>
      </w:r>
    </w:p>
    <w:p w14:paraId="4926920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35、验收</w:t>
      </w:r>
    </w:p>
    <w:p w14:paraId="28505C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35.1</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2"/>
          <w:sz w:val="24"/>
          <w:szCs w:val="24"/>
          <w:highlight w:val="none"/>
        </w:rPr>
        <w:t>采购合同及投标承诺是采购项目验收的依据，是采购人和供应商之间的权利和义务。</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3"/>
          <w:sz w:val="24"/>
          <w:szCs w:val="24"/>
          <w:highlight w:val="none"/>
        </w:rPr>
        <w:t>中标人、采购人应按照采购合同的约定，全面履行合同。任何一方当事人在履行合同过程</w:t>
      </w:r>
      <w:r>
        <w:rPr>
          <w:rFonts w:hint="eastAsia" w:ascii="仿宋_GB2312" w:hAnsi="仿宋_GB2312" w:eastAsia="仿宋_GB2312" w:cs="仿宋_GB2312"/>
          <w:color w:val="auto"/>
          <w:spacing w:val="9"/>
          <w:sz w:val="24"/>
          <w:szCs w:val="24"/>
          <w:highlight w:val="none"/>
        </w:rPr>
        <w:t xml:space="preserve"> </w:t>
      </w:r>
      <w:r>
        <w:rPr>
          <w:rFonts w:hint="eastAsia" w:ascii="仿宋_GB2312" w:hAnsi="仿宋_GB2312" w:eastAsia="仿宋_GB2312" w:cs="仿宋_GB2312"/>
          <w:color w:val="auto"/>
          <w:spacing w:val="-2"/>
          <w:sz w:val="24"/>
          <w:szCs w:val="24"/>
          <w:highlight w:val="none"/>
        </w:rPr>
        <w:t>中均不得擅自变更、中止或终止合同。</w:t>
      </w:r>
    </w:p>
    <w:p w14:paraId="59536B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35.2  采购人应当成立验收小组,按照采购合同的约定对供应</w:t>
      </w:r>
      <w:r>
        <w:rPr>
          <w:rFonts w:hint="eastAsia" w:ascii="仿宋_GB2312" w:hAnsi="仿宋_GB2312" w:eastAsia="仿宋_GB2312" w:cs="仿宋_GB2312"/>
          <w:color w:val="auto"/>
          <w:sz w:val="24"/>
          <w:szCs w:val="24"/>
          <w:highlight w:val="none"/>
        </w:rPr>
        <w:t xml:space="preserve">商履约情况进行验收。验收 </w:t>
      </w:r>
      <w:r>
        <w:rPr>
          <w:rFonts w:hint="eastAsia" w:ascii="仿宋_GB2312" w:hAnsi="仿宋_GB2312" w:eastAsia="仿宋_GB2312" w:cs="仿宋_GB2312"/>
          <w:color w:val="auto"/>
          <w:spacing w:val="-1"/>
          <w:sz w:val="24"/>
          <w:szCs w:val="24"/>
          <w:highlight w:val="none"/>
        </w:rPr>
        <w:t>时,应当按照采购合同的约定对每一项技术、服务、安全标准的履约情况进行确认。</w:t>
      </w:r>
    </w:p>
    <w:p w14:paraId="68390F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35.3</w:t>
      </w:r>
      <w:r>
        <w:rPr>
          <w:rFonts w:hint="eastAsia" w:ascii="仿宋_GB2312" w:hAnsi="仿宋_GB2312" w:eastAsia="仿宋_GB2312" w:cs="仿宋_GB2312"/>
          <w:color w:val="auto"/>
          <w:spacing w:val="-48"/>
          <w:sz w:val="24"/>
          <w:szCs w:val="24"/>
          <w:highlight w:val="none"/>
        </w:rPr>
        <w:t xml:space="preserve"> </w:t>
      </w:r>
      <w:r>
        <w:rPr>
          <w:rFonts w:hint="eastAsia" w:ascii="仿宋_GB2312" w:hAnsi="仿宋_GB2312" w:eastAsia="仿宋_GB2312" w:cs="仿宋_GB2312"/>
          <w:color w:val="auto"/>
          <w:spacing w:val="-1"/>
          <w:sz w:val="24"/>
          <w:szCs w:val="24"/>
          <w:highlight w:val="none"/>
        </w:rPr>
        <w:t>验收结束后,应当出具验收书,列明各项标准的验收情况及项目总体评价,由验收双方</w:t>
      </w:r>
      <w:r>
        <w:rPr>
          <w:rFonts w:hint="eastAsia" w:ascii="仿宋_GB2312" w:hAnsi="仿宋_GB2312" w:eastAsia="仿宋_GB2312" w:cs="仿宋_GB2312"/>
          <w:color w:val="auto"/>
          <w:spacing w:val="-2"/>
          <w:sz w:val="24"/>
          <w:szCs w:val="24"/>
          <w:highlight w:val="none"/>
        </w:rPr>
        <w:t>共同签署。验收结果应当与采购合同约定的资金支付及履约保证金返还条件</w:t>
      </w:r>
      <w:r>
        <w:rPr>
          <w:rFonts w:hint="eastAsia" w:ascii="仿宋_GB2312" w:hAnsi="仿宋_GB2312" w:eastAsia="仿宋_GB2312" w:cs="仿宋_GB2312"/>
          <w:color w:val="auto"/>
          <w:spacing w:val="-3"/>
          <w:sz w:val="24"/>
          <w:szCs w:val="24"/>
          <w:highlight w:val="none"/>
        </w:rPr>
        <w:t>挂钩。履约验</w:t>
      </w:r>
      <w:r>
        <w:rPr>
          <w:rFonts w:hint="eastAsia" w:ascii="仿宋_GB2312" w:hAnsi="仿宋_GB2312" w:eastAsia="仿宋_GB2312" w:cs="仿宋_GB2312"/>
          <w:color w:val="auto"/>
          <w:spacing w:val="-2"/>
          <w:sz w:val="24"/>
          <w:szCs w:val="24"/>
          <w:highlight w:val="none"/>
        </w:rPr>
        <w:t>收的各项资料应当存档备查。</w:t>
      </w:r>
    </w:p>
    <w:p w14:paraId="70C7C2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35.4</w:t>
      </w:r>
      <w:r>
        <w:rPr>
          <w:rFonts w:hint="eastAsia" w:ascii="仿宋_GB2312" w:hAnsi="仿宋_GB2312" w:eastAsia="仿宋_GB2312" w:cs="仿宋_GB2312"/>
          <w:color w:val="auto"/>
          <w:spacing w:val="-49"/>
          <w:sz w:val="24"/>
          <w:szCs w:val="24"/>
          <w:highlight w:val="none"/>
        </w:rPr>
        <w:t xml:space="preserve"> </w:t>
      </w:r>
      <w:r>
        <w:rPr>
          <w:rFonts w:hint="eastAsia" w:ascii="仿宋_GB2312" w:hAnsi="仿宋_GB2312" w:eastAsia="仿宋_GB2312" w:cs="仿宋_GB2312"/>
          <w:color w:val="auto"/>
          <w:spacing w:val="-1"/>
          <w:sz w:val="24"/>
          <w:szCs w:val="24"/>
          <w:highlight w:val="none"/>
        </w:rPr>
        <w:t>对于采购人和使用人分离的采购项目,应当邀请实际使用人参与验收。采购人可以邀</w:t>
      </w:r>
      <w:r>
        <w:rPr>
          <w:rFonts w:hint="eastAsia" w:ascii="仿宋_GB2312" w:hAnsi="仿宋_GB2312" w:eastAsia="仿宋_GB2312" w:cs="仿宋_GB2312"/>
          <w:color w:val="auto"/>
          <w:spacing w:val="1"/>
          <w:sz w:val="24"/>
          <w:szCs w:val="24"/>
          <w:highlight w:val="none"/>
        </w:rPr>
        <w:t>请参加本项目的其他供应商或第三方专业机构及专家参与验收,相关验收意见作为验</w:t>
      </w:r>
      <w:r>
        <w:rPr>
          <w:rFonts w:hint="eastAsia" w:ascii="仿宋_GB2312" w:hAnsi="仿宋_GB2312" w:eastAsia="仿宋_GB2312" w:cs="仿宋_GB2312"/>
          <w:color w:val="auto"/>
          <w:sz w:val="24"/>
          <w:szCs w:val="24"/>
          <w:highlight w:val="none"/>
        </w:rPr>
        <w:t xml:space="preserve">收书 </w:t>
      </w:r>
      <w:r>
        <w:rPr>
          <w:rFonts w:hint="eastAsia" w:ascii="仿宋_GB2312" w:hAnsi="仿宋_GB2312" w:eastAsia="仿宋_GB2312" w:cs="仿宋_GB2312"/>
          <w:color w:val="auto"/>
          <w:spacing w:val="-2"/>
          <w:sz w:val="24"/>
          <w:szCs w:val="24"/>
          <w:highlight w:val="none"/>
        </w:rPr>
        <w:t>的参考资料。</w:t>
      </w:r>
    </w:p>
    <w:p w14:paraId="0C14D13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color w:val="auto"/>
          <w:sz w:val="36"/>
          <w:szCs w:val="36"/>
          <w:highlight w:val="none"/>
        </w:rPr>
      </w:pPr>
      <w:r>
        <w:rPr>
          <w:rFonts w:hint="eastAsia" w:ascii="仿宋_GB2312" w:hAnsi="仿宋_GB2312" w:eastAsia="仿宋_GB2312" w:cs="仿宋_GB2312"/>
          <w:color w:val="auto"/>
          <w:spacing w:val="-2"/>
          <w:sz w:val="36"/>
          <w:szCs w:val="36"/>
          <w:highlight w:val="none"/>
          <w14:textOutline w14:w="5103" w14:cap="flat" w14:cmpd="sng">
            <w14:solidFill>
              <w14:srgbClr w14:val="000000"/>
            </w14:solidFill>
            <w14:prstDash w14:val="solid"/>
            <w14:miter w14:val="0"/>
          </w14:textOutline>
        </w:rPr>
        <w:t>九、保密和披露</w:t>
      </w:r>
    </w:p>
    <w:p w14:paraId="3ABE052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pacing w:val="-2"/>
          <w:sz w:val="24"/>
          <w:szCs w:val="24"/>
          <w:highlight w:val="none"/>
        </w:rPr>
        <w:t>36.保密和披露</w:t>
      </w:r>
    </w:p>
    <w:p w14:paraId="486D19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36.1 供应商自领取招标文件之日起，须承担本招标项目保密义</w:t>
      </w:r>
      <w:r>
        <w:rPr>
          <w:rFonts w:hint="eastAsia" w:ascii="仿宋_GB2312" w:hAnsi="仿宋_GB2312" w:eastAsia="仿宋_GB2312" w:cs="仿宋_GB2312"/>
          <w:color w:val="auto"/>
          <w:sz w:val="24"/>
          <w:szCs w:val="24"/>
          <w:highlight w:val="none"/>
        </w:rPr>
        <w:t>务，不得将因本次招标获</w:t>
      </w:r>
      <w:r>
        <w:rPr>
          <w:rFonts w:hint="eastAsia" w:ascii="仿宋_GB2312" w:hAnsi="仿宋_GB2312" w:eastAsia="仿宋_GB2312" w:cs="仿宋_GB2312"/>
          <w:color w:val="auto"/>
          <w:spacing w:val="-2"/>
          <w:sz w:val="24"/>
          <w:szCs w:val="24"/>
          <w:highlight w:val="none"/>
        </w:rPr>
        <w:t>得的信息向第三人外传。由采购人向供应商提供的图纸、详细资料、样品</w:t>
      </w:r>
      <w:r>
        <w:rPr>
          <w:rFonts w:hint="eastAsia" w:ascii="仿宋_GB2312" w:hAnsi="仿宋_GB2312" w:eastAsia="仿宋_GB2312" w:cs="仿宋_GB2312"/>
          <w:color w:val="auto"/>
          <w:spacing w:val="-3"/>
          <w:sz w:val="24"/>
          <w:szCs w:val="24"/>
          <w:highlight w:val="none"/>
        </w:rPr>
        <w:t>、模型、模件和</w:t>
      </w:r>
      <w:r>
        <w:rPr>
          <w:rFonts w:hint="eastAsia" w:ascii="仿宋_GB2312" w:hAnsi="仿宋_GB2312" w:eastAsia="仿宋_GB2312" w:cs="仿宋_GB2312"/>
          <w:color w:val="auto"/>
          <w:spacing w:val="-2"/>
          <w:sz w:val="24"/>
          <w:szCs w:val="24"/>
          <w:highlight w:val="none"/>
        </w:rPr>
        <w:t>所有其它资料，被视为保密资料，仅被用于它所规定的用途。除非得到采</w:t>
      </w:r>
      <w:r>
        <w:rPr>
          <w:rFonts w:hint="eastAsia" w:ascii="仿宋_GB2312" w:hAnsi="仿宋_GB2312" w:eastAsia="仿宋_GB2312" w:cs="仿宋_GB2312"/>
          <w:color w:val="auto"/>
          <w:spacing w:val="-3"/>
          <w:sz w:val="24"/>
          <w:szCs w:val="24"/>
          <w:highlight w:val="none"/>
        </w:rPr>
        <w:t>购人的同意，不</w:t>
      </w:r>
      <w:r>
        <w:rPr>
          <w:rFonts w:hint="eastAsia" w:ascii="仿宋_GB2312" w:hAnsi="仿宋_GB2312" w:eastAsia="仿宋_GB2312" w:cs="仿宋_GB2312"/>
          <w:color w:val="auto"/>
          <w:spacing w:val="-2"/>
          <w:sz w:val="24"/>
          <w:szCs w:val="24"/>
          <w:highlight w:val="none"/>
        </w:rPr>
        <w:t>能向任何第三方透露。开标结束后，应采购人要求，供应商应归还所有从</w:t>
      </w:r>
      <w:r>
        <w:rPr>
          <w:rFonts w:hint="eastAsia" w:ascii="仿宋_GB2312" w:hAnsi="仿宋_GB2312" w:eastAsia="仿宋_GB2312" w:cs="仿宋_GB2312"/>
          <w:color w:val="auto"/>
          <w:spacing w:val="-3"/>
          <w:sz w:val="24"/>
          <w:szCs w:val="24"/>
          <w:highlight w:val="none"/>
        </w:rPr>
        <w:t>采购人处获得的</w:t>
      </w:r>
      <w:r>
        <w:rPr>
          <w:rFonts w:hint="eastAsia" w:ascii="仿宋_GB2312" w:hAnsi="仿宋_GB2312" w:eastAsia="仿宋_GB2312" w:cs="仿宋_GB2312"/>
          <w:color w:val="auto"/>
          <w:spacing w:val="-2"/>
          <w:sz w:val="24"/>
          <w:szCs w:val="24"/>
          <w:highlight w:val="none"/>
        </w:rPr>
        <w:t>保密资料。</w:t>
      </w:r>
    </w:p>
    <w:p w14:paraId="6A1B5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36.2</w:t>
      </w:r>
      <w:r>
        <w:rPr>
          <w:rFonts w:hint="eastAsia" w:ascii="仿宋_GB2312" w:hAnsi="仿宋_GB2312" w:eastAsia="仿宋_GB2312" w:cs="仿宋_GB2312"/>
          <w:color w:val="auto"/>
          <w:spacing w:val="-36"/>
          <w:sz w:val="24"/>
          <w:szCs w:val="24"/>
          <w:highlight w:val="none"/>
        </w:rPr>
        <w:t xml:space="preserve"> </w:t>
      </w:r>
      <w:r>
        <w:rPr>
          <w:rFonts w:hint="eastAsia" w:ascii="仿宋_GB2312" w:hAnsi="仿宋_GB2312" w:eastAsia="仿宋_GB2312" w:cs="仿宋_GB2312"/>
          <w:color w:val="auto"/>
          <w:spacing w:val="-1"/>
          <w:sz w:val="24"/>
          <w:szCs w:val="24"/>
          <w:highlight w:val="none"/>
        </w:rPr>
        <w:t>采购代理机构有权将供应商提供的所有资料向有关政府部门或评审标书的有关人员</w:t>
      </w:r>
      <w:r>
        <w:rPr>
          <w:rFonts w:hint="eastAsia" w:ascii="仿宋_GB2312" w:hAnsi="仿宋_GB2312" w:eastAsia="仿宋_GB2312" w:cs="仿宋_GB2312"/>
          <w:color w:val="auto"/>
          <w:spacing w:val="-4"/>
          <w:sz w:val="24"/>
          <w:szCs w:val="24"/>
          <w:highlight w:val="none"/>
        </w:rPr>
        <w:t>披露。</w:t>
      </w:r>
    </w:p>
    <w:p w14:paraId="3D37DE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36.3 在采购代理机构认为适当时、国家机关调查、审查、审计</w:t>
      </w:r>
      <w:r>
        <w:rPr>
          <w:rFonts w:hint="eastAsia" w:ascii="仿宋_GB2312" w:hAnsi="仿宋_GB2312" w:eastAsia="仿宋_GB2312" w:cs="仿宋_GB2312"/>
          <w:color w:val="auto"/>
          <w:sz w:val="24"/>
          <w:szCs w:val="24"/>
          <w:highlight w:val="none"/>
        </w:rPr>
        <w:t xml:space="preserve">时以及其他符合法律规定 </w:t>
      </w:r>
      <w:r>
        <w:rPr>
          <w:rFonts w:hint="eastAsia" w:ascii="仿宋_GB2312" w:hAnsi="仿宋_GB2312" w:eastAsia="仿宋_GB2312" w:cs="仿宋_GB2312"/>
          <w:color w:val="auto"/>
          <w:spacing w:val="-1"/>
          <w:sz w:val="24"/>
          <w:szCs w:val="24"/>
          <w:highlight w:val="none"/>
        </w:rPr>
        <w:t>的情形下，采购代理机构无须事先征求供应商同意而可以披露</w:t>
      </w:r>
      <w:r>
        <w:rPr>
          <w:rFonts w:hint="eastAsia" w:ascii="仿宋_GB2312" w:hAnsi="仿宋_GB2312" w:eastAsia="仿宋_GB2312" w:cs="仿宋_GB2312"/>
          <w:color w:val="auto"/>
          <w:spacing w:val="-2"/>
          <w:sz w:val="24"/>
          <w:szCs w:val="24"/>
          <w:highlight w:val="none"/>
        </w:rPr>
        <w:t>关于采购过程、合同文本、</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签署情况的资料、供应商的名称及地址、投标文件的有关信息以及补充条</w:t>
      </w:r>
      <w:r>
        <w:rPr>
          <w:rFonts w:hint="eastAsia" w:ascii="仿宋_GB2312" w:hAnsi="仿宋_GB2312" w:eastAsia="仿宋_GB2312" w:cs="仿宋_GB2312"/>
          <w:color w:val="auto"/>
          <w:spacing w:val="-3"/>
          <w:sz w:val="24"/>
          <w:szCs w:val="24"/>
          <w:highlight w:val="none"/>
        </w:rPr>
        <w:t>款等，但应当在</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2"/>
          <w:sz w:val="24"/>
          <w:szCs w:val="24"/>
          <w:highlight w:val="none"/>
        </w:rPr>
        <w:t>合理的必要范围内。对任何已经公布过的内容或与之内容相同的资料，以</w:t>
      </w:r>
      <w:r>
        <w:rPr>
          <w:rFonts w:hint="eastAsia" w:ascii="仿宋_GB2312" w:hAnsi="仿宋_GB2312" w:eastAsia="仿宋_GB2312" w:cs="仿宋_GB2312"/>
          <w:color w:val="auto"/>
          <w:spacing w:val="-3"/>
          <w:sz w:val="24"/>
          <w:szCs w:val="24"/>
          <w:highlight w:val="none"/>
        </w:rPr>
        <w:t>及供应商已经泄</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
          <w:sz w:val="24"/>
          <w:szCs w:val="24"/>
          <w:highlight w:val="none"/>
        </w:rPr>
        <w:t>露或公开的，无须再承担保密责任。</w:t>
      </w:r>
    </w:p>
    <w:p w14:paraId="5759FD9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color w:val="auto"/>
          <w:spacing w:val="9"/>
          <w:sz w:val="36"/>
          <w:szCs w:val="36"/>
          <w:highlight w:val="none"/>
          <w14:textOutline w14:w="5793" w14:cap="flat" w14:cmpd="sng">
            <w14:solidFill>
              <w14:srgbClr w14:val="000000"/>
            </w14:solidFill>
            <w14:prstDash w14:val="solid"/>
            <w14:miter w14:val="0"/>
          </w14:textOutline>
        </w:rPr>
      </w:pPr>
    </w:p>
    <w:p w14:paraId="47D56B34">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right="0"/>
        <w:jc w:val="center"/>
        <w:textAlignment w:val="baseline"/>
        <w:rPr>
          <w:rFonts w:hint="eastAsia" w:ascii="仿宋_GB2312" w:hAnsi="仿宋_GB2312" w:eastAsia="仿宋_GB2312" w:cs="仿宋_GB2312"/>
          <w:color w:val="auto"/>
          <w:spacing w:val="9"/>
          <w:sz w:val="36"/>
          <w:szCs w:val="36"/>
          <w:highlight w:val="none"/>
          <w:lang w:val="en-US" w:eastAsia="zh-CN"/>
          <w14:textOutline w14:w="5793" w14:cap="flat" w14:cmpd="sng">
            <w14:solidFill>
              <w14:srgbClr w14:val="000000"/>
            </w14:solidFill>
            <w14:prstDash w14:val="solid"/>
            <w14:miter w14:val="0"/>
          </w14:textOutline>
        </w:rPr>
      </w:pPr>
      <w:r>
        <w:rPr>
          <w:rFonts w:hint="eastAsia" w:ascii="仿宋_GB2312" w:hAnsi="仿宋_GB2312" w:eastAsia="仿宋_GB2312" w:cs="仿宋_GB2312"/>
          <w:color w:val="auto"/>
          <w:spacing w:val="9"/>
          <w:sz w:val="36"/>
          <w:szCs w:val="36"/>
          <w:highlight w:val="none"/>
          <w:lang w:val="en-US" w:eastAsia="zh-CN"/>
          <w14:textOutline w14:w="5793" w14:cap="flat" w14:cmpd="sng">
            <w14:solidFill>
              <w14:srgbClr w14:val="000000"/>
            </w14:solidFill>
            <w14:prstDash w14:val="solid"/>
            <w14:miter w14:val="0"/>
          </w14:textOutline>
        </w:rPr>
        <w:t>采购需求</w:t>
      </w:r>
    </w:p>
    <w:p w14:paraId="6E60EAE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default" w:ascii="仿宋_GB2312" w:hAnsi="仿宋_GB2312" w:eastAsia="仿宋_GB2312" w:cs="仿宋_GB2312"/>
          <w:color w:val="auto"/>
          <w:spacing w:val="9"/>
          <w:sz w:val="36"/>
          <w:szCs w:val="36"/>
          <w:highlight w:val="none"/>
          <w:lang w:val="en-US" w:eastAsia="zh-CN"/>
          <w14:textOutline w14:w="5793" w14:cap="flat" w14:cmpd="sng">
            <w14:solidFill>
              <w14:srgbClr w14:val="000000"/>
            </w14:solidFill>
            <w14:prstDash w14:val="solid"/>
            <w14:miter w14:val="0"/>
          </w14:textOutline>
        </w:rPr>
      </w:pP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一、总则</w:t>
      </w:r>
    </w:p>
    <w:p w14:paraId="14D2C4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1、本章条款仅限</w:t>
      </w:r>
      <w:r>
        <w:rPr>
          <w:rFonts w:hint="eastAsia" w:ascii="仿宋_GB2312" w:hAnsi="仿宋_GB2312" w:eastAsia="仿宋_GB2312" w:cs="仿宋_GB2312"/>
          <w:color w:val="auto"/>
          <w:sz w:val="24"/>
          <w:szCs w:val="24"/>
          <w:highlight w:val="none"/>
        </w:rPr>
        <w:t>于</w:t>
      </w:r>
      <w:r>
        <w:rPr>
          <w:rFonts w:hint="eastAsia" w:ascii="仿宋_GB2312" w:hAnsi="仿宋_GB2312" w:eastAsia="仿宋_GB2312" w:cs="仿宋_GB2312"/>
          <w:color w:val="auto"/>
          <w:sz w:val="24"/>
          <w:szCs w:val="24"/>
          <w:highlight w:val="none"/>
          <w:lang w:eastAsia="zh-CN"/>
        </w:rPr>
        <w:t>奎屯市教育系统食堂食材采购项目（</w:t>
      </w:r>
      <w:r>
        <w:rPr>
          <w:rFonts w:hint="eastAsia" w:ascii="仿宋_GB2312" w:hAnsi="仿宋_GB2312" w:eastAsia="仿宋_GB2312" w:cs="仿宋_GB2312"/>
          <w:color w:val="auto"/>
          <w:sz w:val="24"/>
          <w:szCs w:val="24"/>
          <w:highlight w:val="none"/>
          <w:lang w:val="en-US" w:eastAsia="zh-CN"/>
        </w:rPr>
        <w:t>谷物食用油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的采购</w:t>
      </w:r>
      <w:r>
        <w:rPr>
          <w:rFonts w:hint="eastAsia" w:ascii="仿宋_GB2312" w:hAnsi="仿宋_GB2312" w:eastAsia="仿宋_GB2312" w:cs="仿宋_GB2312"/>
          <w:color w:val="auto"/>
          <w:spacing w:val="-1"/>
          <w:sz w:val="24"/>
          <w:szCs w:val="24"/>
          <w:highlight w:val="none"/>
        </w:rPr>
        <w:t>。</w:t>
      </w:r>
    </w:p>
    <w:p w14:paraId="7B20E0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2、本章条款提出的是最低限度的技术要求，并未对一切技术细节做出规定，也未引述有</w:t>
      </w:r>
      <w:r>
        <w:rPr>
          <w:rFonts w:hint="eastAsia" w:ascii="仿宋_GB2312" w:hAnsi="仿宋_GB2312" w:eastAsia="仿宋_GB2312" w:cs="仿宋_GB2312"/>
          <w:color w:val="auto"/>
          <w:spacing w:val="13"/>
          <w:sz w:val="24"/>
          <w:szCs w:val="24"/>
          <w:highlight w:val="none"/>
        </w:rPr>
        <w:t xml:space="preserve"> </w:t>
      </w:r>
      <w:r>
        <w:rPr>
          <w:rFonts w:hint="eastAsia" w:ascii="仿宋_GB2312" w:hAnsi="仿宋_GB2312" w:eastAsia="仿宋_GB2312" w:cs="仿宋_GB2312"/>
          <w:color w:val="auto"/>
          <w:spacing w:val="-7"/>
          <w:sz w:val="24"/>
          <w:szCs w:val="24"/>
          <w:highlight w:val="none"/>
        </w:rPr>
        <w:t>关规范条文，供应商不得以本文件未提出要求为理由而规避国家和行业强制规范、标准的规定，</w:t>
      </w:r>
      <w:r>
        <w:rPr>
          <w:rFonts w:hint="eastAsia" w:ascii="仿宋_GB2312" w:hAnsi="仿宋_GB2312" w:eastAsia="仿宋_GB2312" w:cs="仿宋_GB2312"/>
          <w:color w:val="auto"/>
          <w:spacing w:val="11"/>
          <w:sz w:val="24"/>
          <w:szCs w:val="24"/>
          <w:highlight w:val="none"/>
        </w:rPr>
        <w:t xml:space="preserve"> </w:t>
      </w:r>
      <w:r>
        <w:rPr>
          <w:rFonts w:hint="eastAsia" w:ascii="仿宋_GB2312" w:hAnsi="仿宋_GB2312" w:eastAsia="仿宋_GB2312" w:cs="仿宋_GB2312"/>
          <w:color w:val="auto"/>
          <w:spacing w:val="-1"/>
          <w:sz w:val="24"/>
          <w:szCs w:val="24"/>
          <w:highlight w:val="none"/>
        </w:rPr>
        <w:t>供应商应保证提供符合本章条款和相关标准的服务。</w:t>
      </w:r>
    </w:p>
    <w:p w14:paraId="55B243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3、如果供应商没有以书面形式对本章条款提出异议，则采购人认为供应商提供的成果符</w:t>
      </w:r>
      <w:r>
        <w:rPr>
          <w:rFonts w:hint="eastAsia" w:ascii="仿宋_GB2312" w:hAnsi="仿宋_GB2312" w:eastAsia="仿宋_GB2312" w:cs="仿宋_GB2312"/>
          <w:color w:val="auto"/>
          <w:spacing w:val="-2"/>
          <w:sz w:val="24"/>
          <w:szCs w:val="24"/>
          <w:highlight w:val="none"/>
        </w:rPr>
        <w:t>合本章条款的要求。</w:t>
      </w:r>
    </w:p>
    <w:p w14:paraId="143BAB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4、供应商在投标文件中，应对采购文件中的</w:t>
      </w:r>
      <w:r>
        <w:rPr>
          <w:rFonts w:hint="eastAsia" w:ascii="仿宋_GB2312" w:hAnsi="仿宋_GB2312" w:eastAsia="仿宋_GB2312" w:cs="仿宋_GB2312"/>
          <w:color w:val="auto"/>
          <w:spacing w:val="-1"/>
          <w:sz w:val="24"/>
          <w:szCs w:val="24"/>
          <w:highlight w:val="none"/>
        </w:rPr>
        <w:t>服务进行详细的说明。</w:t>
      </w:r>
    </w:p>
    <w:p w14:paraId="07D770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5、在签订合同之后，采购人有权提出因规范</w:t>
      </w:r>
      <w:r>
        <w:rPr>
          <w:rFonts w:hint="eastAsia" w:ascii="仿宋_GB2312" w:hAnsi="仿宋_GB2312" w:eastAsia="仿宋_GB2312" w:cs="仿宋_GB2312"/>
          <w:color w:val="auto"/>
          <w:spacing w:val="-1"/>
          <w:sz w:val="24"/>
          <w:szCs w:val="24"/>
          <w:highlight w:val="none"/>
        </w:rPr>
        <w:t>标准有变化而产生的一些补充要求。</w:t>
      </w:r>
    </w:p>
    <w:p w14:paraId="4A40C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z w:val="24"/>
          <w:szCs w:val="24"/>
          <w:highlight w:val="none"/>
        </w:rPr>
        <w:t>6、在合同履行过程中供应商须严格按本章的各项要求执行。本章条款使用标准如与供应</w:t>
      </w:r>
      <w:r>
        <w:rPr>
          <w:rFonts w:hint="eastAsia" w:ascii="仿宋_GB2312" w:hAnsi="仿宋_GB2312" w:eastAsia="仿宋_GB2312" w:cs="仿宋_GB2312"/>
          <w:color w:val="auto"/>
          <w:spacing w:val="11"/>
          <w:sz w:val="24"/>
          <w:szCs w:val="24"/>
          <w:highlight w:val="none"/>
        </w:rPr>
        <w:t xml:space="preserve"> </w:t>
      </w:r>
      <w:r>
        <w:rPr>
          <w:rFonts w:hint="eastAsia" w:ascii="仿宋_GB2312" w:hAnsi="仿宋_GB2312" w:eastAsia="仿宋_GB2312" w:cs="仿宋_GB2312"/>
          <w:color w:val="auto"/>
          <w:spacing w:val="-1"/>
          <w:sz w:val="24"/>
          <w:szCs w:val="24"/>
          <w:highlight w:val="none"/>
        </w:rPr>
        <w:t>商所执行标准发生矛盾时，按较高标准执行。</w:t>
      </w:r>
    </w:p>
    <w:p w14:paraId="29DBE8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lang w:val="en-US" w:eastAsia="zh-CN"/>
        </w:rPr>
        <w:t>7、</w:t>
      </w:r>
      <w:r>
        <w:rPr>
          <w:rFonts w:hint="eastAsia" w:ascii="仿宋_GB2312" w:hAnsi="仿宋_GB2312" w:eastAsia="仿宋_GB2312" w:cs="仿宋_GB2312"/>
          <w:color w:val="auto"/>
          <w:spacing w:val="-1"/>
          <w:sz w:val="24"/>
          <w:szCs w:val="24"/>
          <w:highlight w:val="none"/>
        </w:rPr>
        <w:t>本项目必须遵循国家规范和标准并应按最新版本执</w:t>
      </w:r>
      <w:r>
        <w:rPr>
          <w:rFonts w:hint="eastAsia" w:ascii="仿宋_GB2312" w:hAnsi="仿宋_GB2312" w:eastAsia="仿宋_GB2312" w:cs="仿宋_GB2312"/>
          <w:color w:val="auto"/>
          <w:spacing w:val="-2"/>
          <w:sz w:val="24"/>
          <w:szCs w:val="24"/>
          <w:highlight w:val="none"/>
        </w:rPr>
        <w:t>行，若标准、</w:t>
      </w:r>
      <w:r>
        <w:rPr>
          <w:rFonts w:hint="eastAsia" w:ascii="仿宋_GB2312" w:hAnsi="仿宋_GB2312" w:eastAsia="仿宋_GB2312" w:cs="仿宋_GB2312"/>
          <w:color w:val="auto"/>
          <w:spacing w:val="-1"/>
          <w:sz w:val="24"/>
          <w:szCs w:val="24"/>
          <w:highlight w:val="none"/>
        </w:rPr>
        <w:t>规范出</w:t>
      </w:r>
      <w:r>
        <w:rPr>
          <w:rFonts w:hint="eastAsia" w:ascii="仿宋_GB2312" w:hAnsi="仿宋_GB2312" w:eastAsia="仿宋_GB2312" w:cs="仿宋_GB2312"/>
          <w:color w:val="auto"/>
          <w:sz w:val="24"/>
          <w:szCs w:val="24"/>
          <w:highlight w:val="none"/>
        </w:rPr>
        <w:t>现矛盾时，以最新、最高标准规范执行。</w:t>
      </w:r>
    </w:p>
    <w:p w14:paraId="32A476D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pPr>
      <w:r>
        <w:rPr>
          <w:rFonts w:hint="eastAsia" w:ascii="仿宋_GB2312" w:hAnsi="仿宋_GB2312" w:eastAsia="仿宋_GB2312" w:cs="仿宋_GB2312"/>
          <w:color w:val="auto"/>
          <w:spacing w:val="-3"/>
          <w:sz w:val="24"/>
          <w:szCs w:val="24"/>
          <w:highlight w:val="none"/>
          <w14:textOutline w14:w="4358" w14:cap="flat" w14:cmpd="sng">
            <w14:solidFill>
              <w14:srgbClr w14:val="000000"/>
            </w14:solidFill>
            <w14:prstDash w14:val="solid"/>
            <w14:miter w14:val="0"/>
          </w14:textOutline>
        </w:rPr>
        <w:t>二、项目需求</w:t>
      </w:r>
    </w:p>
    <w:p w14:paraId="2321A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 xml:space="preserve">总体要求 </w:t>
      </w:r>
    </w:p>
    <w:p w14:paraId="7509F3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color w:val="auto"/>
          <w:spacing w:val="-7"/>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所供的食材必须</w:t>
      </w:r>
      <w:r>
        <w:rPr>
          <w:rFonts w:hint="eastAsia" w:ascii="仿宋" w:hAnsi="仿宋" w:eastAsia="仿宋" w:cs="仿宋"/>
          <w:color w:val="auto"/>
          <w:spacing w:val="-7"/>
          <w:sz w:val="24"/>
          <w:szCs w:val="24"/>
          <w:highlight w:val="none"/>
        </w:rPr>
        <w:t xml:space="preserve">符合《中华人民共和国食品安全法》要求。 </w:t>
      </w:r>
    </w:p>
    <w:p w14:paraId="0BA426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2、</w:t>
      </w:r>
      <w:r>
        <w:rPr>
          <w:rFonts w:hint="eastAsia" w:ascii="仿宋" w:hAnsi="仿宋" w:eastAsia="仿宋" w:cs="仿宋"/>
          <w:color w:val="auto"/>
          <w:spacing w:val="-7"/>
          <w:sz w:val="24"/>
          <w:szCs w:val="24"/>
          <w:highlight w:val="none"/>
        </w:rPr>
        <w:t>所提供食材均为非转基因食品，且应符合食品安全标准。</w:t>
      </w:r>
    </w:p>
    <w:p w14:paraId="207651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3、</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需承诺所供的食材必须符合国家有关标准，保证无异味、无霉烂变质，如不符合招标文件所描述的质量标准，必须退货并承担违约责任。</w:t>
      </w:r>
    </w:p>
    <w:p w14:paraId="12292B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4、</w:t>
      </w:r>
      <w:r>
        <w:rPr>
          <w:rFonts w:hint="eastAsia" w:ascii="仿宋" w:hAnsi="仿宋" w:eastAsia="仿宋" w:cs="仿宋"/>
          <w:color w:val="auto"/>
          <w:spacing w:val="-7"/>
          <w:sz w:val="24"/>
          <w:szCs w:val="24"/>
          <w:highlight w:val="none"/>
        </w:rPr>
        <w:t>所供食材必须符合国家行业生产及经营标准，货真价实，均能提供相应批次的合格检验证明。</w:t>
      </w:r>
    </w:p>
    <w:p w14:paraId="67C4F50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5、</w:t>
      </w:r>
      <w:r>
        <w:rPr>
          <w:rFonts w:hint="eastAsia" w:ascii="仿宋" w:hAnsi="仿宋" w:eastAsia="仿宋" w:cs="仿宋"/>
          <w:color w:val="auto"/>
          <w:spacing w:val="-7"/>
          <w:sz w:val="24"/>
          <w:szCs w:val="24"/>
          <w:highlight w:val="none"/>
        </w:rPr>
        <w:t>所供食材各项指标须完全符合国家有关质量检测、环保标准及</w:t>
      </w:r>
      <w:r>
        <w:rPr>
          <w:rFonts w:hint="eastAsia" w:ascii="仿宋" w:hAnsi="仿宋" w:eastAsia="仿宋" w:cs="仿宋"/>
          <w:color w:val="auto"/>
          <w:spacing w:val="-7"/>
          <w:sz w:val="24"/>
          <w:szCs w:val="24"/>
          <w:highlight w:val="none"/>
          <w:lang w:val="en-US" w:eastAsia="zh-CN"/>
        </w:rPr>
        <w:t>食</w:t>
      </w:r>
      <w:r>
        <w:rPr>
          <w:rFonts w:hint="eastAsia" w:ascii="仿宋" w:hAnsi="仿宋" w:eastAsia="仿宋" w:cs="仿宋"/>
          <w:color w:val="auto"/>
          <w:spacing w:val="-7"/>
          <w:sz w:val="24"/>
          <w:szCs w:val="24"/>
          <w:highlight w:val="none"/>
        </w:rPr>
        <w:t>品出厂标准。</w:t>
      </w:r>
    </w:p>
    <w:p w14:paraId="394031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6、</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必须负责中标食材的运输、质量检测等工作，所产生的费用由</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负责。</w:t>
      </w:r>
    </w:p>
    <w:p w14:paraId="512400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7、食材</w:t>
      </w:r>
      <w:r>
        <w:rPr>
          <w:rFonts w:hint="eastAsia" w:ascii="仿宋" w:hAnsi="仿宋" w:eastAsia="仿宋" w:cs="仿宋"/>
          <w:color w:val="auto"/>
          <w:spacing w:val="-7"/>
          <w:sz w:val="24"/>
          <w:szCs w:val="24"/>
          <w:highlight w:val="none"/>
        </w:rPr>
        <w:t xml:space="preserve">具体需求量以实际供应前一天通知的为准。 </w:t>
      </w:r>
    </w:p>
    <w:p w14:paraId="529ADA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8、</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不得将中标项目转包、分包，否则采购人有权单方终止合同，由此产生的一切经济损失由</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 xml:space="preserve">自行承担。 </w:t>
      </w:r>
    </w:p>
    <w:p w14:paraId="66E91F9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9. 采购人可不定期不少于五次要求</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提供采购人所指定食材的质量或安全检验报告。质量检验的费用由</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承担。</w:t>
      </w:r>
      <w:r>
        <w:rPr>
          <w:rFonts w:hint="eastAsia" w:ascii="仿宋" w:hAnsi="仿宋" w:eastAsia="仿宋" w:cs="仿宋"/>
          <w:color w:val="auto"/>
          <w:spacing w:val="-7"/>
          <w:sz w:val="24"/>
          <w:szCs w:val="24"/>
          <w:highlight w:val="none"/>
          <w:lang w:eastAsia="zh-CN"/>
        </w:rPr>
        <w:t>检</w:t>
      </w:r>
      <w:r>
        <w:rPr>
          <w:rFonts w:hint="eastAsia" w:ascii="仿宋" w:hAnsi="仿宋" w:eastAsia="仿宋" w:cs="仿宋"/>
          <w:color w:val="auto"/>
          <w:spacing w:val="-7"/>
          <w:sz w:val="24"/>
          <w:szCs w:val="24"/>
          <w:highlight w:val="none"/>
        </w:rPr>
        <w:t>验在</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交货的最终目的地进行。</w:t>
      </w:r>
    </w:p>
    <w:p w14:paraId="220AEDB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10、</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应积极配合采购人解决特殊情况下所需要的食材，如果不能全部提供计划清单上的食材，由采购人代买的，</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 xml:space="preserve">需要实报实销发生的相关费用。 </w:t>
      </w:r>
    </w:p>
    <w:p w14:paraId="682945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 xml:space="preserve">11. </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lang w:val="en-US" w:eastAsia="zh-CN"/>
        </w:rPr>
        <w:t>配送食材时</w:t>
      </w:r>
      <w:r>
        <w:rPr>
          <w:rFonts w:hint="eastAsia" w:ascii="仿宋" w:hAnsi="仿宋" w:eastAsia="仿宋" w:cs="仿宋"/>
          <w:color w:val="auto"/>
          <w:spacing w:val="-7"/>
          <w:sz w:val="24"/>
          <w:szCs w:val="24"/>
          <w:highlight w:val="none"/>
        </w:rPr>
        <w:t>应遵守采购人</w:t>
      </w:r>
      <w:r>
        <w:rPr>
          <w:rFonts w:hint="eastAsia" w:ascii="仿宋" w:hAnsi="仿宋" w:eastAsia="仿宋" w:cs="仿宋"/>
          <w:color w:val="auto"/>
          <w:spacing w:val="-7"/>
          <w:sz w:val="24"/>
          <w:szCs w:val="24"/>
          <w:highlight w:val="none"/>
          <w:lang w:val="en-US" w:eastAsia="zh-CN"/>
        </w:rPr>
        <w:t>工作单位的</w:t>
      </w:r>
      <w:r>
        <w:rPr>
          <w:rFonts w:hint="eastAsia" w:ascii="仿宋" w:hAnsi="仿宋" w:eastAsia="仿宋" w:cs="仿宋"/>
          <w:color w:val="auto"/>
          <w:spacing w:val="-7"/>
          <w:sz w:val="24"/>
          <w:szCs w:val="24"/>
          <w:highlight w:val="none"/>
        </w:rPr>
        <w:t>各项规定</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lang w:val="en-US" w:eastAsia="zh-CN"/>
        </w:rPr>
        <w:t>不得有违反规定的行为。</w:t>
      </w:r>
      <w:r>
        <w:rPr>
          <w:rFonts w:hint="eastAsia" w:ascii="仿宋" w:hAnsi="仿宋" w:eastAsia="仿宋" w:cs="仿宋"/>
          <w:color w:val="auto"/>
          <w:spacing w:val="-7"/>
          <w:sz w:val="24"/>
          <w:szCs w:val="24"/>
          <w:highlight w:val="none"/>
        </w:rPr>
        <w:t xml:space="preserve"> </w:t>
      </w:r>
    </w:p>
    <w:p w14:paraId="05C7D9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12、</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除不可抗力，不得因其他任何理由延迟送货。采购人如遇特殊情况需推迟送货，应提前通知</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。因</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原因延误交货日期的（采购人要求推迟的除外），采购人有权自行采购，并由</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 xml:space="preserve">承担由此产生的一切损失和费用。 </w:t>
      </w:r>
    </w:p>
    <w:p w14:paraId="4151719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13、</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不得变更供应</w:t>
      </w:r>
      <w:r>
        <w:rPr>
          <w:rFonts w:hint="eastAsia" w:ascii="仿宋" w:hAnsi="仿宋" w:eastAsia="仿宋" w:cs="仿宋"/>
          <w:color w:val="auto"/>
          <w:spacing w:val="-7"/>
          <w:sz w:val="24"/>
          <w:szCs w:val="24"/>
          <w:highlight w:val="none"/>
          <w:lang w:val="en-US" w:eastAsia="zh-CN"/>
        </w:rPr>
        <w:t>食材</w:t>
      </w:r>
      <w:r>
        <w:rPr>
          <w:rFonts w:hint="eastAsia" w:ascii="仿宋" w:hAnsi="仿宋" w:eastAsia="仿宋" w:cs="仿宋"/>
          <w:color w:val="auto"/>
          <w:spacing w:val="-7"/>
          <w:sz w:val="24"/>
          <w:szCs w:val="24"/>
          <w:highlight w:val="none"/>
        </w:rPr>
        <w:t xml:space="preserve">，应严格按招标要求（含商标、名称、产地、规格和重量等）供应，否则，采购人有权拒收。如因市场流通问题确实需要变更的，应书面向采购人申请。 </w:t>
      </w:r>
    </w:p>
    <w:p w14:paraId="5340D6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rPr>
        <w:t>采购人按合同对</w:t>
      </w:r>
      <w:r>
        <w:rPr>
          <w:rFonts w:hint="eastAsia" w:ascii="仿宋" w:hAnsi="仿宋" w:eastAsia="仿宋" w:cs="仿宋"/>
          <w:color w:val="auto"/>
          <w:spacing w:val="-7"/>
          <w:sz w:val="24"/>
          <w:szCs w:val="24"/>
          <w:highlight w:val="none"/>
          <w:lang w:val="en-US" w:eastAsia="zh-CN"/>
        </w:rPr>
        <w:t>食材</w:t>
      </w:r>
      <w:r>
        <w:rPr>
          <w:rFonts w:hint="eastAsia" w:ascii="仿宋" w:hAnsi="仿宋" w:eastAsia="仿宋" w:cs="仿宋"/>
          <w:color w:val="auto"/>
          <w:spacing w:val="-7"/>
          <w:sz w:val="24"/>
          <w:szCs w:val="24"/>
          <w:highlight w:val="none"/>
        </w:rPr>
        <w:t>进行认真验收，对不符合规格要求的</w:t>
      </w:r>
      <w:r>
        <w:rPr>
          <w:rFonts w:hint="eastAsia" w:ascii="仿宋" w:hAnsi="仿宋" w:eastAsia="仿宋" w:cs="仿宋"/>
          <w:color w:val="auto"/>
          <w:spacing w:val="-7"/>
          <w:sz w:val="24"/>
          <w:szCs w:val="24"/>
          <w:highlight w:val="none"/>
          <w:lang w:val="en-US" w:eastAsia="zh-CN"/>
        </w:rPr>
        <w:t>食材</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必须无条件退货；</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未能履行招标文件和合同所定事项，或供应不合格的、假冒伪劣、以次充好的</w:t>
      </w:r>
      <w:r>
        <w:rPr>
          <w:rFonts w:hint="eastAsia" w:ascii="仿宋" w:hAnsi="仿宋" w:eastAsia="仿宋" w:cs="仿宋"/>
          <w:color w:val="auto"/>
          <w:spacing w:val="-7"/>
          <w:sz w:val="24"/>
          <w:szCs w:val="24"/>
          <w:highlight w:val="none"/>
          <w:lang w:val="en-US" w:eastAsia="zh-CN"/>
        </w:rPr>
        <w:t>食材</w:t>
      </w:r>
      <w:r>
        <w:rPr>
          <w:rFonts w:hint="eastAsia" w:ascii="仿宋" w:hAnsi="仿宋" w:eastAsia="仿宋" w:cs="仿宋"/>
          <w:color w:val="auto"/>
          <w:spacing w:val="-7"/>
          <w:sz w:val="24"/>
          <w:szCs w:val="24"/>
          <w:highlight w:val="none"/>
        </w:rPr>
        <w:t>，采购人退货后将记录在案，并对</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 xml:space="preserve">予以处罚，除要承担因此产生的一切损失和费用外，情节严重的可取消其供应资格。 </w:t>
      </w:r>
    </w:p>
    <w:p w14:paraId="603E9A1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15、</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须开具国家正式发票。</w:t>
      </w:r>
    </w:p>
    <w:p w14:paraId="1F08E96A">
      <w:pPr>
        <w:pStyle w:val="2"/>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zh-CN" w:bidi="ar-SA"/>
        </w:rPr>
        <w:t>16、开干齐乡幼儿园食材需求量小，但也要保证按照要求、标准按时按需配送。</w:t>
      </w:r>
      <w:r>
        <w:rPr>
          <w:rFonts w:hint="eastAsia" w:ascii="仿宋" w:hAnsi="仿宋" w:eastAsia="仿宋" w:cs="仿宋"/>
          <w:snapToGrid w:val="0"/>
          <w:color w:val="auto"/>
          <w:spacing w:val="-7"/>
          <w:kern w:val="0"/>
          <w:sz w:val="24"/>
          <w:szCs w:val="24"/>
          <w:highlight w:val="none"/>
          <w:lang w:val="en-US" w:eastAsia="en-US" w:bidi="ar-SA"/>
        </w:rPr>
        <w:t xml:space="preserve"> </w:t>
      </w:r>
    </w:p>
    <w:p w14:paraId="73A10328">
      <w:pPr>
        <w:pStyle w:val="2"/>
        <w:rPr>
          <w:rFonts w:hint="eastAsia"/>
          <w:color w:val="auto"/>
          <w:highlight w:val="none"/>
        </w:rPr>
      </w:pPr>
    </w:p>
    <w:p w14:paraId="6F65FC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jc w:val="both"/>
        <w:textAlignment w:val="baseline"/>
        <w:rPr>
          <w:rFonts w:hint="eastAsia" w:ascii="仿宋" w:hAnsi="仿宋" w:eastAsia="仿宋" w:cs="仿宋"/>
          <w:b/>
          <w:bCs/>
          <w:color w:val="auto"/>
          <w:spacing w:val="-7"/>
          <w:sz w:val="24"/>
          <w:szCs w:val="24"/>
          <w:highlight w:val="none"/>
        </w:rPr>
      </w:pPr>
      <w:r>
        <w:rPr>
          <w:rFonts w:hint="eastAsia" w:ascii="仿宋" w:hAnsi="仿宋" w:eastAsia="仿宋" w:cs="仿宋"/>
          <w:b/>
          <w:bCs/>
          <w:color w:val="auto"/>
          <w:spacing w:val="-7"/>
          <w:sz w:val="24"/>
          <w:szCs w:val="24"/>
          <w:highlight w:val="none"/>
          <w:lang w:val="en-US" w:eastAsia="zh-CN"/>
        </w:rPr>
        <w:t>★</w:t>
      </w:r>
      <w:r>
        <w:rPr>
          <w:rFonts w:hint="eastAsia" w:ascii="仿宋" w:hAnsi="仿宋" w:eastAsia="仿宋" w:cs="仿宋"/>
          <w:b/>
          <w:bCs/>
          <w:color w:val="auto"/>
          <w:spacing w:val="-7"/>
          <w:sz w:val="24"/>
          <w:szCs w:val="24"/>
          <w:highlight w:val="none"/>
        </w:rPr>
        <w:t>三、主要物资</w:t>
      </w:r>
      <w:r>
        <w:rPr>
          <w:rFonts w:hint="eastAsia" w:ascii="仿宋" w:hAnsi="仿宋" w:eastAsia="仿宋" w:cs="仿宋"/>
          <w:b/>
          <w:bCs/>
          <w:color w:val="auto"/>
          <w:spacing w:val="-7"/>
          <w:sz w:val="24"/>
          <w:szCs w:val="24"/>
          <w:highlight w:val="none"/>
          <w:lang w:val="en-US" w:eastAsia="zh-CN"/>
        </w:rPr>
        <w:t>采购要求</w:t>
      </w:r>
    </w:p>
    <w:p w14:paraId="13668A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b/>
          <w:bCs/>
          <w:color w:val="auto"/>
          <w:spacing w:val="-7"/>
          <w:sz w:val="24"/>
          <w:szCs w:val="24"/>
          <w:highlight w:val="none"/>
          <w:lang w:val="en-US" w:eastAsia="zh-CN"/>
        </w:rPr>
        <w:t>（1）.</w:t>
      </w:r>
      <w:r>
        <w:rPr>
          <w:rFonts w:hint="eastAsia" w:ascii="仿宋" w:hAnsi="仿宋" w:eastAsia="仿宋" w:cs="仿宋"/>
          <w:b/>
          <w:bCs/>
          <w:color w:val="auto"/>
          <w:spacing w:val="-7"/>
          <w:sz w:val="24"/>
          <w:szCs w:val="24"/>
          <w:highlight w:val="none"/>
        </w:rPr>
        <w:t>粮油</w:t>
      </w:r>
      <w:r>
        <w:rPr>
          <w:rFonts w:hint="eastAsia" w:ascii="仿宋" w:hAnsi="仿宋" w:eastAsia="仿宋" w:cs="仿宋"/>
          <w:b/>
          <w:bCs/>
          <w:color w:val="auto"/>
          <w:spacing w:val="-7"/>
          <w:sz w:val="24"/>
          <w:szCs w:val="24"/>
          <w:highlight w:val="none"/>
          <w:lang w:val="en-US" w:eastAsia="zh-CN"/>
        </w:rPr>
        <w:t>类具体要求</w:t>
      </w:r>
      <w:r>
        <w:rPr>
          <w:rFonts w:hint="eastAsia" w:ascii="仿宋" w:hAnsi="仿宋" w:eastAsia="仿宋" w:cs="仿宋"/>
          <w:color w:val="auto"/>
          <w:spacing w:val="-7"/>
          <w:sz w:val="24"/>
          <w:szCs w:val="24"/>
          <w:highlight w:val="none"/>
        </w:rPr>
        <w:t xml:space="preserve"> </w:t>
      </w:r>
    </w:p>
    <w:p w14:paraId="558BF5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1. 供应食材的质量要求： </w:t>
      </w:r>
    </w:p>
    <w:p w14:paraId="2926B13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（1）米、油、面粉、豆类货物必须符合卫生，不得有腐烂、变质、油脂酸败、霉变、生虫、污秽不洁、混有异物或者其他感官性状异常，并可能对人体健康有害的物质。 </w:t>
      </w:r>
    </w:p>
    <w:p w14:paraId="7B482E9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（2）米、油：保证来源于各正规厂家等，要提供QS认证、国家机关发出的产品检验合格证书。 包装要求：包装箱完整，同时包装箱要印有注册商标、生产厂家名称、厂址、出厂日期、产品合格证、保质期限、产品成份、厂家电话号码。 散装豆类：提供生产厂家营业执照、卫生许可证、国家机关发出的产品检验合格证书。 供应商所提供食材质量必须符合行业标准要求，不得有掺假、变质、变味、过期等现象出现，严禁伪劣、假冒、无证不合格食品进入仓库。 </w:t>
      </w:r>
    </w:p>
    <w:p w14:paraId="21F404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3）供应商在供应过程中，如果发生出现质量问题或造成食物中毒，如变质等情况，经查实后确属供方责任，供应商应承担全部责任，主要包括食物中毒人员医疗费、误工费、事故处理费等，直至追究刑事责任。 </w:t>
      </w:r>
    </w:p>
    <w:p w14:paraId="37BF117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2.执行标准： </w:t>
      </w:r>
    </w:p>
    <w:p w14:paraId="4B666C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（1）大米品种要求为标一晚三级米。 </w:t>
      </w:r>
    </w:p>
    <w:p w14:paraId="75DE2DA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（2）米类执行标准：GB2762 - 2022、GB 2761 - 2017、</w:t>
      </w:r>
      <w:bookmarkStart w:id="5" w:name="OLE_LINK3"/>
      <w:r>
        <w:rPr>
          <w:rFonts w:hint="eastAsia" w:ascii="仿宋" w:hAnsi="仿宋" w:eastAsia="仿宋" w:cs="仿宋"/>
          <w:color w:val="auto"/>
          <w:spacing w:val="-7"/>
          <w:sz w:val="24"/>
          <w:szCs w:val="24"/>
          <w:highlight w:val="none"/>
          <w:lang w:val="en-US" w:eastAsia="zh-CN"/>
        </w:rPr>
        <w:t>GB/T 1354 - 2018</w:t>
      </w:r>
      <w:bookmarkEnd w:id="5"/>
      <w:r>
        <w:rPr>
          <w:rFonts w:hint="eastAsia" w:ascii="仿宋" w:hAnsi="仿宋" w:eastAsia="仿宋" w:cs="仿宋"/>
          <w:color w:val="auto"/>
          <w:spacing w:val="-7"/>
          <w:sz w:val="24"/>
          <w:szCs w:val="24"/>
          <w:highlight w:val="none"/>
          <w:lang w:val="en-US" w:eastAsia="zh-CN"/>
        </w:rPr>
        <w:t xml:space="preserve"> </w:t>
      </w:r>
    </w:p>
    <w:p w14:paraId="19DC39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（3）大米的质量标准：除符合标准一等米外，要求： </w:t>
      </w:r>
    </w:p>
    <w:p w14:paraId="6FB8F6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碎米总量≤17%（国家标准：≤35%） </w:t>
      </w:r>
    </w:p>
    <w:p w14:paraId="6389B9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小碎米总量≤2%（国家标准：≤2.5%） </w:t>
      </w:r>
    </w:p>
    <w:p w14:paraId="333C10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不完善粒≤3.5%（国家标准：≤4.0%） </w:t>
      </w:r>
    </w:p>
    <w:p w14:paraId="172C12C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 xml:space="preserve">黄米粒按国家标准执行。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2314"/>
        <w:gridCol w:w="1850"/>
      </w:tblGrid>
      <w:tr w14:paraId="77B5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noWrap w:val="0"/>
            <w:vAlign w:val="top"/>
          </w:tcPr>
          <w:p w14:paraId="057DF6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检验项目</w:t>
            </w:r>
          </w:p>
        </w:tc>
        <w:tc>
          <w:tcPr>
            <w:tcW w:w="2314" w:type="dxa"/>
            <w:noWrap w:val="0"/>
            <w:vAlign w:val="top"/>
          </w:tcPr>
          <w:p w14:paraId="0FC07D8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单位</w:t>
            </w:r>
          </w:p>
        </w:tc>
        <w:tc>
          <w:tcPr>
            <w:tcW w:w="1850" w:type="dxa"/>
            <w:noWrap w:val="0"/>
            <w:vAlign w:val="top"/>
          </w:tcPr>
          <w:p w14:paraId="03D339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标准要求</w:t>
            </w:r>
          </w:p>
        </w:tc>
      </w:tr>
      <w:tr w14:paraId="3CB4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noWrap w:val="0"/>
            <w:vAlign w:val="top"/>
          </w:tcPr>
          <w:p w14:paraId="082D2F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镉（以Cd计）≤</w:t>
            </w:r>
          </w:p>
        </w:tc>
        <w:tc>
          <w:tcPr>
            <w:tcW w:w="2314" w:type="dxa"/>
            <w:noWrap w:val="0"/>
            <w:vAlign w:val="top"/>
          </w:tcPr>
          <w:p w14:paraId="16C6B8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mg/kg</w:t>
            </w:r>
          </w:p>
        </w:tc>
        <w:tc>
          <w:tcPr>
            <w:tcW w:w="1850" w:type="dxa"/>
            <w:noWrap w:val="0"/>
            <w:vAlign w:val="top"/>
          </w:tcPr>
          <w:p w14:paraId="288AB1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0.2</w:t>
            </w:r>
          </w:p>
        </w:tc>
      </w:tr>
      <w:tr w14:paraId="239B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noWrap w:val="0"/>
            <w:vAlign w:val="top"/>
          </w:tcPr>
          <w:p w14:paraId="16E5F3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汞（以Hg计）≤</w:t>
            </w:r>
          </w:p>
        </w:tc>
        <w:tc>
          <w:tcPr>
            <w:tcW w:w="2314" w:type="dxa"/>
            <w:noWrap w:val="0"/>
            <w:vAlign w:val="top"/>
          </w:tcPr>
          <w:p w14:paraId="1A81D4A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bookmarkStart w:id="6" w:name="OLE_LINK1"/>
            <w:r>
              <w:rPr>
                <w:rFonts w:hint="eastAsia" w:ascii="仿宋" w:hAnsi="仿宋" w:eastAsia="仿宋" w:cs="仿宋"/>
                <w:color w:val="auto"/>
                <w:spacing w:val="-7"/>
                <w:sz w:val="24"/>
                <w:szCs w:val="24"/>
                <w:highlight w:val="none"/>
              </w:rPr>
              <w:t>mg/kg</w:t>
            </w:r>
            <w:bookmarkEnd w:id="6"/>
          </w:p>
        </w:tc>
        <w:tc>
          <w:tcPr>
            <w:tcW w:w="1850" w:type="dxa"/>
            <w:noWrap w:val="0"/>
            <w:vAlign w:val="top"/>
          </w:tcPr>
          <w:p w14:paraId="5325C90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0.02</w:t>
            </w:r>
          </w:p>
        </w:tc>
      </w:tr>
      <w:tr w14:paraId="33BB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noWrap w:val="0"/>
            <w:vAlign w:val="top"/>
          </w:tcPr>
          <w:p w14:paraId="09C07E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六六六（以成品粮计）≤</w:t>
            </w:r>
          </w:p>
        </w:tc>
        <w:tc>
          <w:tcPr>
            <w:tcW w:w="2314" w:type="dxa"/>
            <w:noWrap w:val="0"/>
            <w:vAlign w:val="top"/>
          </w:tcPr>
          <w:p w14:paraId="70535B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mg/kg</w:t>
            </w:r>
          </w:p>
        </w:tc>
        <w:tc>
          <w:tcPr>
            <w:tcW w:w="1850" w:type="dxa"/>
            <w:noWrap w:val="0"/>
            <w:vAlign w:val="top"/>
          </w:tcPr>
          <w:p w14:paraId="7E7777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0.05</w:t>
            </w:r>
          </w:p>
        </w:tc>
      </w:tr>
      <w:tr w14:paraId="0517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noWrap w:val="0"/>
            <w:vAlign w:val="top"/>
          </w:tcPr>
          <w:p w14:paraId="3117573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 xml:space="preserve"> 滴滴涕（以成品粮计）≤ </w:t>
            </w:r>
          </w:p>
        </w:tc>
        <w:tc>
          <w:tcPr>
            <w:tcW w:w="2314" w:type="dxa"/>
            <w:noWrap w:val="0"/>
            <w:vAlign w:val="top"/>
          </w:tcPr>
          <w:p w14:paraId="21C8EA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bookmarkStart w:id="7" w:name="OLE_LINK2"/>
            <w:r>
              <w:rPr>
                <w:rFonts w:hint="eastAsia" w:ascii="仿宋" w:hAnsi="仿宋" w:eastAsia="仿宋" w:cs="仿宋"/>
                <w:color w:val="auto"/>
                <w:spacing w:val="-7"/>
                <w:sz w:val="24"/>
                <w:szCs w:val="24"/>
                <w:highlight w:val="none"/>
              </w:rPr>
              <w:t>mg/kg</w:t>
            </w:r>
            <w:bookmarkEnd w:id="7"/>
          </w:p>
        </w:tc>
        <w:tc>
          <w:tcPr>
            <w:tcW w:w="1850" w:type="dxa"/>
            <w:noWrap w:val="0"/>
            <w:vAlign w:val="top"/>
          </w:tcPr>
          <w:p w14:paraId="468C00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0.05</w:t>
            </w:r>
          </w:p>
        </w:tc>
      </w:tr>
      <w:tr w14:paraId="2445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noWrap w:val="0"/>
            <w:vAlign w:val="top"/>
          </w:tcPr>
          <w:p w14:paraId="6789070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黄曲霉毒素B1≤</w:t>
            </w:r>
          </w:p>
        </w:tc>
        <w:tc>
          <w:tcPr>
            <w:tcW w:w="2314" w:type="dxa"/>
            <w:noWrap w:val="0"/>
            <w:vAlign w:val="top"/>
          </w:tcPr>
          <w:p w14:paraId="29B5CB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mg/kg</w:t>
            </w:r>
          </w:p>
        </w:tc>
        <w:tc>
          <w:tcPr>
            <w:tcW w:w="1850" w:type="dxa"/>
            <w:noWrap w:val="0"/>
            <w:vAlign w:val="top"/>
          </w:tcPr>
          <w:p w14:paraId="2E82CF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10</w:t>
            </w:r>
          </w:p>
        </w:tc>
      </w:tr>
    </w:tbl>
    <w:p w14:paraId="2D0C70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4</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rPr>
        <w:t>油类执行标准：</w:t>
      </w:r>
    </w:p>
    <w:p w14:paraId="506D8922">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color w:val="auto"/>
          <w:spacing w:val="-7"/>
          <w:sz w:val="24"/>
          <w:szCs w:val="24"/>
          <w:highlight w:val="none"/>
        </w:rPr>
      </w:pPr>
      <w:bookmarkStart w:id="8" w:name="OLE_LINK4"/>
      <w:r>
        <w:rPr>
          <w:rFonts w:hint="eastAsia" w:ascii="仿宋" w:hAnsi="仿宋" w:eastAsia="仿宋" w:cs="仿宋"/>
          <w:color w:val="auto"/>
          <w:spacing w:val="-7"/>
          <w:sz w:val="24"/>
          <w:szCs w:val="24"/>
          <w:highlight w:val="none"/>
        </w:rPr>
        <w:t xml:space="preserve"> </w:t>
      </w:r>
      <w:bookmarkEnd w:id="8"/>
      <w:r>
        <w:rPr>
          <w:rFonts w:hint="eastAsia" w:ascii="仿宋" w:hAnsi="仿宋" w:eastAsia="仿宋" w:cs="仿宋"/>
          <w:color w:val="auto"/>
          <w:spacing w:val="-7"/>
          <w:sz w:val="24"/>
          <w:szCs w:val="24"/>
          <w:highlight w:val="none"/>
        </w:rPr>
        <w:t xml:space="preserve">                 </w:t>
      </w:r>
    </w:p>
    <w:p w14:paraId="1FB73968">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 xml:space="preserve">GB/T 10464—2017《葵花籽油》国家标准 </w:t>
      </w:r>
    </w:p>
    <w:p w14:paraId="062BF59D">
      <w:pPr>
        <w:pStyle w:val="2"/>
        <w:ind w:left="0" w:leftChars="0" w:firstLine="0" w:firstLineChars="0"/>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基本组成和主要物理参数</w:t>
      </w:r>
    </w:p>
    <w:p w14:paraId="3B352983">
      <w:pPr>
        <w:pStyle w:val="2"/>
        <w:ind w:left="0" w:leftChars="0" w:firstLine="0" w:firstLineChars="0"/>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 相对密度（d_{20}</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{20}）：0.918</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0.923。</w:t>
      </w:r>
    </w:p>
    <w:p w14:paraId="162989CD">
      <w:pPr>
        <w:pStyle w:val="2"/>
        <w:ind w:left="0" w:leftChars="0" w:firstLine="0" w:firstLineChars="0"/>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 脂肪酸组成（%）：豆蔻酸（C14：0）≤0.2；棕榈酸（C16：0）5.0</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7.6；棕榈油酸（C16:1）0.3；十七烷酸（C17:0）0.2；十七烷一烯酸（C17:1）0.1；硬脂酸（C18：0）2.7</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6.5；油酸（C18:1）14.0</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39.4；亚油酸（C18:2）48.3</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74.0；亚麻酸（C18：3）≤0.3；花生酸（C20：0）0.1</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0.5；花生一烯酸（C20;1）≤0.3；山箭酸（C22：0）0.3</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1.5；芥酸（C22:1）≤0.3；二十二碳二烯酸（C22:2）≤0.3；木焦油酸（C24:0）≤0.5。</w:t>
      </w:r>
    </w:p>
    <w:p w14:paraId="64F9CADE">
      <w:pPr>
        <w:pStyle w:val="2"/>
        <w:rPr>
          <w:rFonts w:hint="eastAsia"/>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5"/>
        <w:gridCol w:w="5217"/>
      </w:tblGrid>
      <w:tr w14:paraId="740B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 w:hRule="atLeast"/>
        </w:trPr>
        <w:tc>
          <w:tcPr>
            <w:tcW w:w="3305" w:type="dxa"/>
            <w:noWrap w:val="0"/>
            <w:vAlign w:val="center"/>
          </w:tcPr>
          <w:p w14:paraId="6547CE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检验项目</w:t>
            </w:r>
          </w:p>
        </w:tc>
        <w:tc>
          <w:tcPr>
            <w:tcW w:w="5217" w:type="dxa"/>
            <w:noWrap w:val="0"/>
            <w:vAlign w:val="top"/>
          </w:tcPr>
          <w:p w14:paraId="42F9575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标准要求</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7"/>
                <w:sz w:val="24"/>
                <w:szCs w:val="24"/>
                <w:highlight w:val="none"/>
              </w:rPr>
              <w:t>一级</w:t>
            </w:r>
          </w:p>
        </w:tc>
      </w:tr>
      <w:tr w14:paraId="57C4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noWrap w:val="0"/>
            <w:vAlign w:val="top"/>
          </w:tcPr>
          <w:p w14:paraId="285C85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色泽</w:t>
            </w:r>
          </w:p>
        </w:tc>
        <w:tc>
          <w:tcPr>
            <w:tcW w:w="5217" w:type="dxa"/>
            <w:noWrap w:val="0"/>
            <w:vAlign w:val="center"/>
          </w:tcPr>
          <w:p w14:paraId="627721F4">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rPr>
              <w:t>一级为淡黄色至橙黄色</w:t>
            </w:r>
          </w:p>
        </w:tc>
      </w:tr>
      <w:tr w14:paraId="6597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noWrap w:val="0"/>
            <w:vAlign w:val="top"/>
          </w:tcPr>
          <w:p w14:paraId="1BC5C4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气味，滋味</w:t>
            </w:r>
          </w:p>
        </w:tc>
        <w:tc>
          <w:tcPr>
            <w:tcW w:w="5217" w:type="dxa"/>
            <w:noWrap w:val="0"/>
            <w:vAlign w:val="top"/>
          </w:tcPr>
          <w:p w14:paraId="64B94BC4">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具有葵花籽油固有的气味和滋味，无异味。一级压榨葵花籽油要求无异味，口感好；若为葵花仁油，具有熟葵花仁特有的气味和滋味，无异味</w:t>
            </w:r>
          </w:p>
        </w:tc>
      </w:tr>
      <w:tr w14:paraId="114A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noWrap w:val="0"/>
            <w:vAlign w:val="top"/>
          </w:tcPr>
          <w:p w14:paraId="497FB30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透明度（20℃）</w:t>
            </w:r>
          </w:p>
        </w:tc>
        <w:tc>
          <w:tcPr>
            <w:tcW w:w="5217" w:type="dxa"/>
            <w:noWrap w:val="0"/>
            <w:vAlign w:val="top"/>
          </w:tcPr>
          <w:p w14:paraId="32E716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center"/>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一级澄清、透明</w:t>
            </w:r>
          </w:p>
        </w:tc>
      </w:tr>
      <w:tr w14:paraId="4BA6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noWrap w:val="0"/>
            <w:vAlign w:val="top"/>
          </w:tcPr>
          <w:p w14:paraId="482A26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酸价（KOH）/（mg/g）≤</w:t>
            </w:r>
          </w:p>
        </w:tc>
        <w:tc>
          <w:tcPr>
            <w:tcW w:w="5217" w:type="dxa"/>
            <w:noWrap w:val="0"/>
            <w:vAlign w:val="center"/>
          </w:tcPr>
          <w:p w14:paraId="466879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1.5</w:t>
            </w:r>
          </w:p>
        </w:tc>
      </w:tr>
      <w:tr w14:paraId="1467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5" w:type="dxa"/>
            <w:noWrap w:val="0"/>
            <w:vAlign w:val="top"/>
          </w:tcPr>
          <w:p w14:paraId="3A93B597">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水分及挥发物含量（%）≤</w:t>
            </w:r>
          </w:p>
        </w:tc>
        <w:tc>
          <w:tcPr>
            <w:tcW w:w="5217" w:type="dxa"/>
            <w:noWrap w:val="0"/>
            <w:vAlign w:val="center"/>
          </w:tcPr>
          <w:p w14:paraId="73ED5B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0.10</w:t>
            </w:r>
          </w:p>
        </w:tc>
      </w:tr>
      <w:tr w14:paraId="0C83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noWrap w:val="0"/>
            <w:vAlign w:val="top"/>
          </w:tcPr>
          <w:p w14:paraId="433B60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不溶性杂质（%）≤</w:t>
            </w:r>
          </w:p>
        </w:tc>
        <w:tc>
          <w:tcPr>
            <w:tcW w:w="5217" w:type="dxa"/>
            <w:noWrap w:val="0"/>
            <w:vAlign w:val="center"/>
          </w:tcPr>
          <w:p w14:paraId="270D234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0.05</w:t>
            </w:r>
          </w:p>
        </w:tc>
      </w:tr>
      <w:tr w14:paraId="3503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noWrap w:val="0"/>
            <w:vAlign w:val="top"/>
          </w:tcPr>
          <w:p w14:paraId="7B537F5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溶剂残留量/（mg/kg）</w:t>
            </w:r>
          </w:p>
        </w:tc>
        <w:tc>
          <w:tcPr>
            <w:tcW w:w="5217" w:type="dxa"/>
            <w:noWrap w:val="0"/>
            <w:vAlign w:val="center"/>
          </w:tcPr>
          <w:p w14:paraId="53CCE9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center"/>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不得检出</w:t>
            </w:r>
          </w:p>
        </w:tc>
      </w:tr>
      <w:tr w14:paraId="4D15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noWrap w:val="0"/>
            <w:vAlign w:val="top"/>
          </w:tcPr>
          <w:p w14:paraId="43190EC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过氧化值/（mmol/kg）≤</w:t>
            </w:r>
          </w:p>
        </w:tc>
        <w:tc>
          <w:tcPr>
            <w:tcW w:w="5217" w:type="dxa"/>
            <w:noWrap w:val="0"/>
            <w:vAlign w:val="center"/>
          </w:tcPr>
          <w:p w14:paraId="04D04F5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7.5</w:t>
            </w:r>
          </w:p>
        </w:tc>
      </w:tr>
    </w:tbl>
    <w:p w14:paraId="1CBD00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要求提供的食用油生产厂家信誉良好，有明确的商品标签，有生产日期、保质期、质量等级，不许以次充好、以假充真。如将毛油当一级或二级油进行销售，将低价位的植物油掺入高价位植物油中进行销售，牟取暴利，一经查处，</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 xml:space="preserve">将承担全部责任。 </w:t>
      </w:r>
    </w:p>
    <w:p w14:paraId="2547148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_GB2312" w:hAnsi="仿宋_GB2312" w:eastAsia="仿宋_GB2312" w:cs="仿宋_GB2312"/>
          <w:b/>
          <w:bCs/>
          <w:color w:val="auto"/>
          <w:spacing w:val="-2"/>
          <w:sz w:val="24"/>
          <w:szCs w:val="24"/>
          <w:highlight w:val="none"/>
          <w:lang w:val="en-US" w:eastAsia="zh-CN"/>
        </w:rPr>
      </w:pPr>
      <w:r>
        <w:rPr>
          <w:rFonts w:hint="eastAsia" w:ascii="仿宋_GB2312" w:hAnsi="仿宋_GB2312" w:eastAsia="仿宋_GB2312" w:cs="仿宋_GB2312"/>
          <w:b/>
          <w:bCs/>
          <w:color w:val="auto"/>
          <w:spacing w:val="-2"/>
          <w:sz w:val="24"/>
          <w:szCs w:val="24"/>
          <w:highlight w:val="none"/>
          <w:lang w:val="en-US" w:eastAsia="zh-CN"/>
        </w:rPr>
        <w:t>（2）</w:t>
      </w:r>
      <w:r>
        <w:rPr>
          <w:rFonts w:hint="eastAsia" w:ascii="仿宋_GB2312" w:hAnsi="仿宋_GB2312" w:eastAsia="仿宋_GB2312" w:cs="仿宋_GB2312"/>
          <w:b/>
          <w:bCs/>
          <w:color w:val="auto"/>
          <w:spacing w:val="-2"/>
          <w:sz w:val="24"/>
          <w:szCs w:val="24"/>
          <w:highlight w:val="none"/>
        </w:rPr>
        <w:t>主要物资</w:t>
      </w:r>
      <w:r>
        <w:rPr>
          <w:rFonts w:hint="eastAsia" w:ascii="仿宋_GB2312" w:hAnsi="仿宋_GB2312" w:eastAsia="仿宋_GB2312" w:cs="仿宋_GB2312"/>
          <w:b/>
          <w:bCs/>
          <w:color w:val="auto"/>
          <w:spacing w:val="-2"/>
          <w:sz w:val="24"/>
          <w:szCs w:val="24"/>
          <w:highlight w:val="none"/>
          <w:lang w:val="en-US" w:eastAsia="zh-CN"/>
        </w:rPr>
        <w:t>明细</w:t>
      </w:r>
    </w:p>
    <w:p w14:paraId="0E92B81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全年固定价采购目录</w:t>
      </w:r>
    </w:p>
    <w:tbl>
      <w:tblPr>
        <w:tblStyle w:val="16"/>
        <w:tblW w:w="88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761"/>
        <w:gridCol w:w="3822"/>
        <w:gridCol w:w="1200"/>
        <w:gridCol w:w="1271"/>
      </w:tblGrid>
      <w:tr w14:paraId="3FE3D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829" w:type="dxa"/>
            <w:vAlign w:val="top"/>
          </w:tcPr>
          <w:p w14:paraId="45C0D8B3">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1761" w:type="dxa"/>
            <w:vAlign w:val="top"/>
          </w:tcPr>
          <w:p w14:paraId="3EDC80C6">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物资名称</w:t>
            </w:r>
          </w:p>
        </w:tc>
        <w:tc>
          <w:tcPr>
            <w:tcW w:w="3822" w:type="dxa"/>
            <w:vAlign w:val="top"/>
          </w:tcPr>
          <w:p w14:paraId="74AFDAA7">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规格及标准</w:t>
            </w:r>
          </w:p>
        </w:tc>
        <w:tc>
          <w:tcPr>
            <w:tcW w:w="1200" w:type="dxa"/>
            <w:vAlign w:val="top"/>
          </w:tcPr>
          <w:p w14:paraId="4D5EB5BC">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4"/>
                <w:highlight w:val="none"/>
              </w:rPr>
              <w:t>规格和</w:t>
            </w:r>
            <w:r>
              <w:rPr>
                <w:rFonts w:hint="eastAsia" w:ascii="仿宋" w:hAnsi="仿宋" w:eastAsia="仿宋" w:cs="仿宋"/>
                <w:color w:val="auto"/>
                <w:spacing w:val="-6"/>
                <w:highlight w:val="none"/>
              </w:rPr>
              <w:t>数量</w:t>
            </w:r>
          </w:p>
        </w:tc>
        <w:tc>
          <w:tcPr>
            <w:tcW w:w="1271" w:type="dxa"/>
            <w:vAlign w:val="top"/>
          </w:tcPr>
          <w:p w14:paraId="6C5B1459">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7"/>
                <w:highlight w:val="none"/>
              </w:rPr>
              <w:t>备注</w:t>
            </w:r>
          </w:p>
        </w:tc>
      </w:tr>
      <w:tr w14:paraId="1381E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29" w:type="dxa"/>
            <w:vAlign w:val="center"/>
          </w:tcPr>
          <w:p w14:paraId="656C5B27">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w:t>
            </w:r>
          </w:p>
        </w:tc>
        <w:tc>
          <w:tcPr>
            <w:tcW w:w="1761" w:type="dxa"/>
            <w:vAlign w:val="center"/>
          </w:tcPr>
          <w:p w14:paraId="1B8419E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大米</w:t>
            </w:r>
          </w:p>
        </w:tc>
        <w:tc>
          <w:tcPr>
            <w:tcW w:w="3822" w:type="dxa"/>
            <w:vAlign w:val="center"/>
          </w:tcPr>
          <w:p w14:paraId="07298C1B">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清洁稻米免淘，清洁干净、晶莹整齐、符合国标GB/T 1354-2009卫生及生产标准要求、不必淘洗就可直接蒸煮食用，新粳米色泽呈透明玉色状，未熟粒米可见青色，有股浓浓的清香味，包装上标有企业标准、生产日期和产地。1.严禁使用陈化粮及其再加工产品，2、需符合《大米》（GB1354-2018）优质大米质量指标二级及以上标准。3.随货附有同批次产品出厂检验合格报告或合格证。25公斤/袋。</w:t>
            </w:r>
          </w:p>
        </w:tc>
        <w:tc>
          <w:tcPr>
            <w:tcW w:w="1200" w:type="dxa"/>
            <w:vAlign w:val="center"/>
          </w:tcPr>
          <w:p w14:paraId="216473C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袋</w:t>
            </w:r>
          </w:p>
        </w:tc>
        <w:tc>
          <w:tcPr>
            <w:tcW w:w="1271" w:type="dxa"/>
            <w:vAlign w:val="top"/>
          </w:tcPr>
          <w:p w14:paraId="71EA7A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060B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29" w:type="dxa"/>
            <w:vAlign w:val="center"/>
          </w:tcPr>
          <w:p w14:paraId="5EC9BF1F">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2</w:t>
            </w:r>
          </w:p>
        </w:tc>
        <w:tc>
          <w:tcPr>
            <w:tcW w:w="1761" w:type="dxa"/>
            <w:vAlign w:val="center"/>
          </w:tcPr>
          <w:p w14:paraId="65D3D54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面粉</w:t>
            </w:r>
          </w:p>
        </w:tc>
        <w:tc>
          <w:tcPr>
            <w:tcW w:w="3822" w:type="dxa"/>
            <w:vAlign w:val="center"/>
          </w:tcPr>
          <w:p w14:paraId="6226691F">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新疆小麦精制粉，25kg，覆膜包装，灰分%&lt;=0.55面筋量%&gt;=28.0 降落数值 S&gt;=200 粗细度CB30全通过，CB36留存&lt;=10%水分%&lt;=14.5 磁性金属物 G/KG&lt;=0.003，需符合（GB1355-2021）</w:t>
            </w:r>
          </w:p>
        </w:tc>
        <w:tc>
          <w:tcPr>
            <w:tcW w:w="1200" w:type="dxa"/>
            <w:vAlign w:val="center"/>
          </w:tcPr>
          <w:p w14:paraId="3C02A93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袋</w:t>
            </w:r>
          </w:p>
        </w:tc>
        <w:tc>
          <w:tcPr>
            <w:tcW w:w="1271" w:type="dxa"/>
            <w:vAlign w:val="top"/>
          </w:tcPr>
          <w:p w14:paraId="461D20A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5EF8C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29" w:type="dxa"/>
            <w:vAlign w:val="center"/>
          </w:tcPr>
          <w:p w14:paraId="20A4DF8A">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3</w:t>
            </w:r>
          </w:p>
        </w:tc>
        <w:tc>
          <w:tcPr>
            <w:tcW w:w="1761" w:type="dxa"/>
            <w:vAlign w:val="center"/>
          </w:tcPr>
          <w:p w14:paraId="0D88951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清油</w:t>
            </w:r>
          </w:p>
        </w:tc>
        <w:tc>
          <w:tcPr>
            <w:tcW w:w="3822" w:type="dxa"/>
            <w:vAlign w:val="center"/>
          </w:tcPr>
          <w:p w14:paraId="7132F8A7">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一线品牌压榨葵花油一级，5L/桶，4桶/件，非转基因，不含棉籽油，参考产地 新疆</w:t>
            </w:r>
          </w:p>
        </w:tc>
        <w:tc>
          <w:tcPr>
            <w:tcW w:w="1200" w:type="dxa"/>
            <w:vAlign w:val="center"/>
          </w:tcPr>
          <w:p w14:paraId="45B49AF4">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件</w:t>
            </w:r>
          </w:p>
        </w:tc>
        <w:tc>
          <w:tcPr>
            <w:tcW w:w="1271" w:type="dxa"/>
            <w:vAlign w:val="top"/>
          </w:tcPr>
          <w:p w14:paraId="60B27C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627C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829" w:type="dxa"/>
            <w:vAlign w:val="center"/>
          </w:tcPr>
          <w:p w14:paraId="6270C0DA">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4</w:t>
            </w:r>
          </w:p>
        </w:tc>
        <w:tc>
          <w:tcPr>
            <w:tcW w:w="1761" w:type="dxa"/>
            <w:vAlign w:val="center"/>
          </w:tcPr>
          <w:p w14:paraId="69CD2A7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燕麦片</w:t>
            </w:r>
          </w:p>
        </w:tc>
        <w:tc>
          <w:tcPr>
            <w:tcW w:w="3822" w:type="dxa"/>
            <w:vAlign w:val="center"/>
          </w:tcPr>
          <w:p w14:paraId="4B8EEE63">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燕麦粒轧制而成，呈扁平状，直径约相当于黄豆粒，形状完整。经过速食处理 规格：2.5kg</w:t>
            </w:r>
          </w:p>
        </w:tc>
        <w:tc>
          <w:tcPr>
            <w:tcW w:w="1200" w:type="dxa"/>
            <w:vAlign w:val="center"/>
          </w:tcPr>
          <w:p w14:paraId="17086E0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袋</w:t>
            </w:r>
          </w:p>
        </w:tc>
        <w:tc>
          <w:tcPr>
            <w:tcW w:w="1271" w:type="dxa"/>
            <w:vAlign w:val="top"/>
          </w:tcPr>
          <w:p w14:paraId="1FBB493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49E7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29" w:type="dxa"/>
            <w:vAlign w:val="center"/>
          </w:tcPr>
          <w:p w14:paraId="5F3134C8">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5</w:t>
            </w:r>
          </w:p>
        </w:tc>
        <w:tc>
          <w:tcPr>
            <w:tcW w:w="1761" w:type="dxa"/>
            <w:vAlign w:val="center"/>
          </w:tcPr>
          <w:p w14:paraId="2D9FF476">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玉米面</w:t>
            </w:r>
          </w:p>
        </w:tc>
        <w:tc>
          <w:tcPr>
            <w:tcW w:w="3822" w:type="dxa"/>
            <w:vAlign w:val="center"/>
          </w:tcPr>
          <w:p w14:paraId="2894FA4E">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玉米磨制，保质期：1年 无食品添加剂：25公斤</w:t>
            </w:r>
          </w:p>
        </w:tc>
        <w:tc>
          <w:tcPr>
            <w:tcW w:w="1200" w:type="dxa"/>
            <w:vAlign w:val="center"/>
          </w:tcPr>
          <w:p w14:paraId="6067B57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袋</w:t>
            </w:r>
          </w:p>
        </w:tc>
        <w:tc>
          <w:tcPr>
            <w:tcW w:w="1271" w:type="dxa"/>
            <w:vAlign w:val="top"/>
          </w:tcPr>
          <w:p w14:paraId="1E1A69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2ED61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829" w:type="dxa"/>
            <w:vAlign w:val="center"/>
          </w:tcPr>
          <w:p w14:paraId="194F9BCC">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6</w:t>
            </w:r>
          </w:p>
        </w:tc>
        <w:tc>
          <w:tcPr>
            <w:tcW w:w="1761" w:type="dxa"/>
            <w:vAlign w:val="center"/>
          </w:tcPr>
          <w:p w14:paraId="641D2B1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玉米糁</w:t>
            </w:r>
          </w:p>
        </w:tc>
        <w:tc>
          <w:tcPr>
            <w:tcW w:w="3822" w:type="dxa"/>
            <w:vAlign w:val="center"/>
          </w:tcPr>
          <w:p w14:paraId="0F8B027A">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玉米磨制，保质期：1年 无食品添加剂：25公斤</w:t>
            </w:r>
          </w:p>
        </w:tc>
        <w:tc>
          <w:tcPr>
            <w:tcW w:w="1200" w:type="dxa"/>
            <w:vAlign w:val="center"/>
          </w:tcPr>
          <w:p w14:paraId="704D849D">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袋</w:t>
            </w:r>
          </w:p>
        </w:tc>
        <w:tc>
          <w:tcPr>
            <w:tcW w:w="1271" w:type="dxa"/>
            <w:vAlign w:val="top"/>
          </w:tcPr>
          <w:p w14:paraId="31145B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5FDFF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jc w:val="center"/>
        </w:trPr>
        <w:tc>
          <w:tcPr>
            <w:tcW w:w="829" w:type="dxa"/>
            <w:vAlign w:val="center"/>
          </w:tcPr>
          <w:p w14:paraId="6177CFE8">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7</w:t>
            </w:r>
          </w:p>
        </w:tc>
        <w:tc>
          <w:tcPr>
            <w:tcW w:w="1761" w:type="dxa"/>
            <w:vAlign w:val="center"/>
          </w:tcPr>
          <w:p w14:paraId="67438FB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黑米</w:t>
            </w:r>
          </w:p>
        </w:tc>
        <w:tc>
          <w:tcPr>
            <w:tcW w:w="3822" w:type="dxa"/>
            <w:vAlign w:val="center"/>
          </w:tcPr>
          <w:p w14:paraId="331F164C">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黑香米颗粒饱满，大小均匀，有光泽，无明显杂质和碎米，有黑米特有清香。一级，25kg</w:t>
            </w:r>
          </w:p>
        </w:tc>
        <w:tc>
          <w:tcPr>
            <w:tcW w:w="1200" w:type="dxa"/>
            <w:vAlign w:val="center"/>
          </w:tcPr>
          <w:p w14:paraId="67EF14E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袋</w:t>
            </w:r>
          </w:p>
        </w:tc>
        <w:tc>
          <w:tcPr>
            <w:tcW w:w="1271" w:type="dxa"/>
            <w:vAlign w:val="top"/>
          </w:tcPr>
          <w:p w14:paraId="51353D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1FA45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829" w:type="dxa"/>
            <w:vAlign w:val="center"/>
          </w:tcPr>
          <w:p w14:paraId="4889946D">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8</w:t>
            </w:r>
          </w:p>
        </w:tc>
        <w:tc>
          <w:tcPr>
            <w:tcW w:w="1761" w:type="dxa"/>
            <w:vAlign w:val="center"/>
          </w:tcPr>
          <w:p w14:paraId="1B5DC58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糯米</w:t>
            </w:r>
          </w:p>
        </w:tc>
        <w:tc>
          <w:tcPr>
            <w:tcW w:w="3822" w:type="dxa"/>
            <w:vAlign w:val="center"/>
          </w:tcPr>
          <w:p w14:paraId="672BD181">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 xml:space="preserve">白糯米，乳白色 色泽均匀，无明显黑点黄斑，无杂质，无虫蛀。保质期：1年 无食品添加剂 500g   </w:t>
            </w:r>
          </w:p>
        </w:tc>
        <w:tc>
          <w:tcPr>
            <w:tcW w:w="1200" w:type="dxa"/>
            <w:vAlign w:val="center"/>
          </w:tcPr>
          <w:p w14:paraId="502B195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袋</w:t>
            </w:r>
          </w:p>
        </w:tc>
        <w:tc>
          <w:tcPr>
            <w:tcW w:w="1271" w:type="dxa"/>
            <w:vAlign w:val="top"/>
          </w:tcPr>
          <w:p w14:paraId="4CE6AE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2731D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829" w:type="dxa"/>
            <w:vAlign w:val="center"/>
          </w:tcPr>
          <w:p w14:paraId="376922D4">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9</w:t>
            </w:r>
          </w:p>
        </w:tc>
        <w:tc>
          <w:tcPr>
            <w:tcW w:w="1761" w:type="dxa"/>
            <w:vAlign w:val="center"/>
          </w:tcPr>
          <w:p w14:paraId="3E866017">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小米</w:t>
            </w:r>
          </w:p>
        </w:tc>
        <w:tc>
          <w:tcPr>
            <w:tcW w:w="3822" w:type="dxa"/>
            <w:vAlign w:val="center"/>
          </w:tcPr>
          <w:p w14:paraId="128357B9">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颗粒饱满，大小均匀，无明显碎粒，杂质虫蛀，有清香气味。</w:t>
            </w:r>
          </w:p>
        </w:tc>
        <w:tc>
          <w:tcPr>
            <w:tcW w:w="1200" w:type="dxa"/>
            <w:vAlign w:val="center"/>
          </w:tcPr>
          <w:p w14:paraId="24A1B765">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232676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4A89A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29" w:type="dxa"/>
            <w:vAlign w:val="center"/>
          </w:tcPr>
          <w:p w14:paraId="0A50013C">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10</w:t>
            </w:r>
          </w:p>
        </w:tc>
        <w:tc>
          <w:tcPr>
            <w:tcW w:w="1761" w:type="dxa"/>
            <w:vAlign w:val="center"/>
          </w:tcPr>
          <w:p w14:paraId="7344B8E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面条</w:t>
            </w:r>
          </w:p>
        </w:tc>
        <w:tc>
          <w:tcPr>
            <w:tcW w:w="3822" w:type="dxa"/>
            <w:vAlign w:val="center"/>
          </w:tcPr>
          <w:p w14:paraId="71637034">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特制一等小麦粉制作，鲜面，必须为当日现做，每送一批须出具检测报告。</w:t>
            </w:r>
          </w:p>
        </w:tc>
        <w:tc>
          <w:tcPr>
            <w:tcW w:w="1200" w:type="dxa"/>
            <w:vAlign w:val="center"/>
          </w:tcPr>
          <w:p w14:paraId="1D7AB88B">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4725C2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58188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29" w:type="dxa"/>
            <w:vAlign w:val="center"/>
          </w:tcPr>
          <w:p w14:paraId="5E0967C2">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11</w:t>
            </w:r>
          </w:p>
        </w:tc>
        <w:tc>
          <w:tcPr>
            <w:tcW w:w="1761" w:type="dxa"/>
            <w:vAlign w:val="center"/>
          </w:tcPr>
          <w:p w14:paraId="4B15A5A3">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干切面</w:t>
            </w:r>
          </w:p>
        </w:tc>
        <w:tc>
          <w:tcPr>
            <w:tcW w:w="3822" w:type="dxa"/>
            <w:vAlign w:val="center"/>
          </w:tcPr>
          <w:p w14:paraId="573C8795">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特制一等小麦粉制作，鲜面，必须为当日现做，每送一批须出具检测报告。</w:t>
            </w:r>
          </w:p>
        </w:tc>
        <w:tc>
          <w:tcPr>
            <w:tcW w:w="1200" w:type="dxa"/>
            <w:vAlign w:val="center"/>
          </w:tcPr>
          <w:p w14:paraId="3E5ABAB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7FCA2D7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276A3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29" w:type="dxa"/>
            <w:vAlign w:val="center"/>
          </w:tcPr>
          <w:p w14:paraId="3612A2E7">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12</w:t>
            </w:r>
          </w:p>
        </w:tc>
        <w:tc>
          <w:tcPr>
            <w:tcW w:w="1761" w:type="dxa"/>
            <w:vAlign w:val="center"/>
          </w:tcPr>
          <w:p w14:paraId="26D8A9D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面片</w:t>
            </w:r>
          </w:p>
        </w:tc>
        <w:tc>
          <w:tcPr>
            <w:tcW w:w="3822" w:type="dxa"/>
            <w:vAlign w:val="center"/>
          </w:tcPr>
          <w:p w14:paraId="6AFB93D2">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特制一等小麦粉制作，鲜面，必须为当日现做，每送一批须出具检测报告。</w:t>
            </w:r>
          </w:p>
        </w:tc>
        <w:tc>
          <w:tcPr>
            <w:tcW w:w="1200" w:type="dxa"/>
            <w:vAlign w:val="center"/>
          </w:tcPr>
          <w:p w14:paraId="272C32A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533147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6AA5E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829" w:type="dxa"/>
            <w:vAlign w:val="center"/>
          </w:tcPr>
          <w:p w14:paraId="310FC231">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13</w:t>
            </w:r>
          </w:p>
        </w:tc>
        <w:tc>
          <w:tcPr>
            <w:tcW w:w="1761" w:type="dxa"/>
            <w:vAlign w:val="center"/>
          </w:tcPr>
          <w:p w14:paraId="6EF18EA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手擀面</w:t>
            </w:r>
          </w:p>
        </w:tc>
        <w:tc>
          <w:tcPr>
            <w:tcW w:w="3822" w:type="dxa"/>
            <w:vAlign w:val="center"/>
          </w:tcPr>
          <w:p w14:paraId="371C7C94">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特制一等小麦粉制作，鲜面，必须为当日现做，每送一批须出具检测报告。</w:t>
            </w:r>
          </w:p>
        </w:tc>
        <w:tc>
          <w:tcPr>
            <w:tcW w:w="1200" w:type="dxa"/>
            <w:vAlign w:val="center"/>
          </w:tcPr>
          <w:p w14:paraId="14675141">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613221C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71CDF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829" w:type="dxa"/>
            <w:vAlign w:val="center"/>
          </w:tcPr>
          <w:p w14:paraId="32AB1B49">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14</w:t>
            </w:r>
          </w:p>
        </w:tc>
        <w:tc>
          <w:tcPr>
            <w:tcW w:w="1761" w:type="dxa"/>
            <w:vAlign w:val="center"/>
          </w:tcPr>
          <w:p w14:paraId="06F7284A">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猫耳朵面</w:t>
            </w:r>
          </w:p>
        </w:tc>
        <w:tc>
          <w:tcPr>
            <w:tcW w:w="3822" w:type="dxa"/>
            <w:vAlign w:val="center"/>
          </w:tcPr>
          <w:p w14:paraId="1CA4A21B">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特制一等小麦粉制作，鲜面，必须为当日现做，每送一批须出具检测报告。</w:t>
            </w:r>
          </w:p>
        </w:tc>
        <w:tc>
          <w:tcPr>
            <w:tcW w:w="1200" w:type="dxa"/>
            <w:vAlign w:val="center"/>
          </w:tcPr>
          <w:p w14:paraId="7A071E78">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6BD50EE5">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highlight w:val="none"/>
              </w:rPr>
            </w:pPr>
          </w:p>
        </w:tc>
      </w:tr>
      <w:tr w14:paraId="46586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829" w:type="dxa"/>
            <w:vAlign w:val="center"/>
          </w:tcPr>
          <w:p w14:paraId="212DF406">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15</w:t>
            </w:r>
          </w:p>
        </w:tc>
        <w:tc>
          <w:tcPr>
            <w:tcW w:w="1761" w:type="dxa"/>
            <w:vAlign w:val="center"/>
          </w:tcPr>
          <w:p w14:paraId="503E55F0">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馄饨皮</w:t>
            </w:r>
          </w:p>
        </w:tc>
        <w:tc>
          <w:tcPr>
            <w:tcW w:w="3822" w:type="dxa"/>
            <w:vAlign w:val="center"/>
          </w:tcPr>
          <w:p w14:paraId="0D3C79FA">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特制一等小麦粉制作，鲜面，必须为当日现做，每送一批须出具检测报告。</w:t>
            </w:r>
          </w:p>
        </w:tc>
        <w:tc>
          <w:tcPr>
            <w:tcW w:w="1200" w:type="dxa"/>
            <w:vAlign w:val="center"/>
          </w:tcPr>
          <w:p w14:paraId="201737DE">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2C2E10E5">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highlight w:val="none"/>
              </w:rPr>
            </w:pPr>
          </w:p>
        </w:tc>
      </w:tr>
      <w:tr w14:paraId="124B5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829" w:type="dxa"/>
            <w:vAlign w:val="top"/>
          </w:tcPr>
          <w:p w14:paraId="2139B6F4">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center"/>
              <w:textAlignment w:val="baseline"/>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16</w:t>
            </w:r>
          </w:p>
        </w:tc>
        <w:tc>
          <w:tcPr>
            <w:tcW w:w="1761" w:type="dxa"/>
            <w:vAlign w:val="center"/>
          </w:tcPr>
          <w:p w14:paraId="74FEC362">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饺子皮</w:t>
            </w:r>
          </w:p>
        </w:tc>
        <w:tc>
          <w:tcPr>
            <w:tcW w:w="3822" w:type="dxa"/>
            <w:vAlign w:val="center"/>
          </w:tcPr>
          <w:p w14:paraId="3BB7B04B">
            <w:pPr>
              <w:keepNext w:val="0"/>
              <w:keepLines w:val="0"/>
              <w:widowControl/>
              <w:suppressLineNumbers w:val="0"/>
              <w:jc w:val="left"/>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特制一等小麦粉制作，鲜面，必须为当日现做，每送一批须出具检测报告。</w:t>
            </w:r>
          </w:p>
        </w:tc>
        <w:tc>
          <w:tcPr>
            <w:tcW w:w="1200" w:type="dxa"/>
            <w:vAlign w:val="center"/>
          </w:tcPr>
          <w:p w14:paraId="69840FFC">
            <w:pPr>
              <w:keepNext w:val="0"/>
              <w:keepLines w:val="0"/>
              <w:widowControl/>
              <w:suppressLineNumbers w:val="0"/>
              <w:jc w:val="center"/>
              <w:textAlignment w:val="center"/>
              <w:rPr>
                <w:rFonts w:hint="eastAsia" w:ascii="仿宋" w:hAnsi="仿宋" w:eastAsia="仿宋" w:cs="仿宋"/>
                <w:i w:val="0"/>
                <w:iCs w:val="0"/>
                <w:snapToGrid w:val="0"/>
                <w:color w:val="auto"/>
                <w:kern w:val="0"/>
                <w:sz w:val="24"/>
                <w:szCs w:val="24"/>
                <w:highlight w:val="none"/>
                <w:u w:val="none"/>
                <w:lang w:val="en-US" w:eastAsia="zh-CN" w:bidi="ar"/>
              </w:rPr>
            </w:pPr>
            <w:r>
              <w:rPr>
                <w:rFonts w:hint="eastAsia" w:ascii="仿宋" w:hAnsi="仿宋" w:eastAsia="仿宋" w:cs="仿宋"/>
                <w:i w:val="0"/>
                <w:iCs w:val="0"/>
                <w:snapToGrid w:val="0"/>
                <w:color w:val="auto"/>
                <w:kern w:val="0"/>
                <w:sz w:val="24"/>
                <w:szCs w:val="24"/>
                <w:highlight w:val="none"/>
                <w:u w:val="none"/>
                <w:lang w:val="en-US" w:eastAsia="zh-CN" w:bidi="ar"/>
              </w:rPr>
              <w:t>公斤</w:t>
            </w:r>
          </w:p>
        </w:tc>
        <w:tc>
          <w:tcPr>
            <w:tcW w:w="1271" w:type="dxa"/>
            <w:vAlign w:val="top"/>
          </w:tcPr>
          <w:p w14:paraId="12A7DD76">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rPr>
                <w:rFonts w:hint="eastAsia" w:ascii="仿宋" w:hAnsi="仿宋" w:eastAsia="仿宋" w:cs="仿宋"/>
                <w:color w:val="auto"/>
                <w:spacing w:val="-4"/>
                <w:highlight w:val="none"/>
              </w:rPr>
            </w:pPr>
          </w:p>
        </w:tc>
      </w:tr>
    </w:tbl>
    <w:p w14:paraId="54FC088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textAlignment w:val="baseline"/>
        <w:rPr>
          <w:rFonts w:hint="eastAsia" w:ascii="仿宋" w:hAnsi="仿宋" w:eastAsia="仿宋" w:cs="仿宋"/>
          <w:color w:val="auto"/>
          <w:spacing w:val="1"/>
          <w:sz w:val="24"/>
          <w:szCs w:val="24"/>
          <w:highlight w:val="none"/>
        </w:rPr>
      </w:pPr>
      <w:r>
        <w:rPr>
          <w:rFonts w:hint="eastAsia" w:ascii="仿宋_GB2312" w:hAnsi="仿宋_GB2312" w:eastAsia="仿宋_GB2312" w:cs="仿宋_GB2312"/>
          <w:b/>
          <w:bCs/>
          <w:color w:val="auto"/>
          <w:sz w:val="24"/>
          <w:szCs w:val="24"/>
          <w:highlight w:val="none"/>
          <w:lang w:val="en-US" w:eastAsia="zh-CN"/>
        </w:rPr>
        <w:t>★四、</w:t>
      </w:r>
      <w:r>
        <w:rPr>
          <w:rFonts w:hint="eastAsia" w:ascii="仿宋" w:hAnsi="仿宋" w:eastAsia="仿宋" w:cs="仿宋"/>
          <w:color w:val="auto"/>
          <w:spacing w:val="-5"/>
          <w:sz w:val="24"/>
          <w:szCs w:val="24"/>
          <w:highlight w:val="none"/>
        </w:rPr>
        <w:t>供应商对投标报价</w:t>
      </w:r>
      <w:r>
        <w:rPr>
          <w:rFonts w:hint="eastAsia" w:ascii="仿宋" w:hAnsi="仿宋" w:eastAsia="仿宋" w:cs="仿宋"/>
          <w:color w:val="auto"/>
          <w:spacing w:val="-5"/>
          <w:sz w:val="24"/>
          <w:szCs w:val="24"/>
          <w:highlight w:val="none"/>
          <w:lang w:eastAsia="zh-CN"/>
        </w:rPr>
        <w:t>负</w:t>
      </w:r>
      <w:r>
        <w:rPr>
          <w:rFonts w:hint="eastAsia" w:ascii="仿宋" w:hAnsi="仿宋" w:eastAsia="仿宋" w:cs="仿宋"/>
          <w:color w:val="auto"/>
          <w:spacing w:val="-5"/>
          <w:sz w:val="24"/>
          <w:szCs w:val="24"/>
          <w:highlight w:val="none"/>
        </w:rPr>
        <w:t>所有责任，中标后不得因报价低、成本高等问题影响所配送货物的质量。一经发现所配货物质量不符合验收标准，采购人有权对责任人进行处理。</w:t>
      </w:r>
    </w:p>
    <w:p w14:paraId="255B04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textAlignment w:val="baseline"/>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★五、履约保证金扣除情形：</w:t>
      </w:r>
    </w:p>
    <w:p w14:paraId="5462A88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1、供应商提供的食品不符合合同约定的质量标准，食品规格参数与合同约定有偏差，每发现一次扣除履约保证金总额的</w:t>
      </w:r>
      <w:r>
        <w:rPr>
          <w:rFonts w:hint="eastAsia" w:ascii="仿宋_GB2312" w:hAnsi="仿宋_GB2312" w:eastAsia="仿宋_GB2312" w:cs="仿宋_GB2312"/>
          <w:b/>
          <w:bCs/>
          <w:color w:val="auto"/>
          <w:sz w:val="24"/>
          <w:szCs w:val="24"/>
          <w:highlight w:val="none"/>
          <w:lang w:val="en-US" w:eastAsia="zh-CN"/>
        </w:rPr>
        <w:t>10%</w:t>
      </w:r>
      <w:r>
        <w:rPr>
          <w:rFonts w:hint="eastAsia" w:ascii="仿宋_GB2312" w:hAnsi="仿宋_GB2312" w:eastAsia="仿宋_GB2312" w:cs="仿宋_GB2312"/>
          <w:color w:val="auto"/>
          <w:sz w:val="24"/>
          <w:szCs w:val="24"/>
          <w:highlight w:val="none"/>
          <w:lang w:val="en-US" w:eastAsia="zh-CN"/>
        </w:rPr>
        <w:t>。同一质量问题重复出现3次及以上，采购人有权全额扣除履约保证金并解除合同。</w:t>
      </w:r>
    </w:p>
    <w:p w14:paraId="0E6339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2、在验收或使用过程中发现食品存在发霉、变质、超过保质期等情况，发现一次扣除履约保证金总额的</w:t>
      </w:r>
      <w:r>
        <w:rPr>
          <w:rFonts w:hint="eastAsia" w:ascii="仿宋_GB2312" w:hAnsi="仿宋_GB2312" w:eastAsia="仿宋_GB2312" w:cs="仿宋_GB2312"/>
          <w:b/>
          <w:bCs/>
          <w:color w:val="auto"/>
          <w:sz w:val="24"/>
          <w:szCs w:val="24"/>
          <w:highlight w:val="none"/>
          <w:lang w:val="en-US" w:eastAsia="zh-CN"/>
        </w:rPr>
        <w:t>20%</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因变质食品导致食品安全事故的，除全额扣除履约保证金外，采购人须保留追究法律责任的权利。</w:t>
      </w:r>
    </w:p>
    <w:p w14:paraId="465B358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3、供应商以市场没货或断货等情况为由未能按订单要求提供食品，经采购人市场核实发现市场有该食品售卖，此类情况每出现一次扣除履约保证金总额的</w:t>
      </w:r>
      <w:r>
        <w:rPr>
          <w:rFonts w:hint="eastAsia" w:ascii="仿宋_GB2312" w:hAnsi="仿宋_GB2312" w:eastAsia="仿宋_GB2312" w:cs="仿宋_GB2312"/>
          <w:b/>
          <w:bCs/>
          <w:color w:val="auto"/>
          <w:sz w:val="24"/>
          <w:szCs w:val="24"/>
          <w:highlight w:val="none"/>
          <w:lang w:val="en-US" w:eastAsia="zh-CN"/>
        </w:rPr>
        <w:t>10%。</w:t>
      </w:r>
    </w:p>
    <w:p w14:paraId="2B0CC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4、出现以上扣除保证金情形后，供应商须及时向采购人一次性补齐扣除金额。</w:t>
      </w:r>
    </w:p>
    <w:p w14:paraId="3ABA9E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b/>
          <w:bCs/>
          <w:color w:val="auto"/>
          <w:sz w:val="24"/>
          <w:szCs w:val="24"/>
          <w:highlight w:val="none"/>
          <w:lang w:val="en-US" w:eastAsia="zh-CN"/>
        </w:rPr>
        <w:t>供应商须购买食品安全责任保险/年，事故限额为100万元（含100万元）以上，且每人责任赔付限额不低于20万元。</w:t>
      </w:r>
    </w:p>
    <w:p w14:paraId="7BDBEE1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★七、各学校建立食材供货商评价和退出机制，自行或委托具备资质的第三方机构定期对供货商的食品安全状况等进行评价，及</w:t>
      </w:r>
      <w:r>
        <w:rPr>
          <w:rFonts w:hint="eastAsia" w:ascii="仿宋_GB2312" w:hAnsi="仿宋_GB2312" w:eastAsia="仿宋_GB2312" w:cs="仿宋_GB2312"/>
          <w:color w:val="auto"/>
          <w:sz w:val="24"/>
          <w:szCs w:val="24"/>
          <w:highlight w:val="none"/>
          <w:lang w:val="en-US" w:eastAsia="zh-CN"/>
        </w:rPr>
        <w:t>时更换不符合要求的供货商，</w:t>
      </w:r>
      <w:r>
        <w:rPr>
          <w:rFonts w:hint="eastAsia" w:ascii="仿宋_GB2312" w:hAnsi="仿宋_GB2312" w:eastAsia="仿宋_GB2312" w:cs="仿宋_GB2312"/>
          <w:color w:val="auto"/>
          <w:sz w:val="24"/>
          <w:szCs w:val="24"/>
          <w:highlight w:val="none"/>
          <w:lang w:val="en-US" w:eastAsia="zh-CN"/>
        </w:rPr>
        <w:t>检测产生费用由中标单位承担。</w:t>
      </w:r>
    </w:p>
    <w:p w14:paraId="7F1D51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w:t>
      </w:r>
      <w:r>
        <w:rPr>
          <w:rFonts w:hint="eastAsia" w:ascii="仿宋_GB2312" w:hAnsi="仿宋_GB2312" w:eastAsia="仿宋_GB2312" w:cs="仿宋_GB2312"/>
          <w:b/>
          <w:bCs/>
          <w:color w:val="auto"/>
          <w:sz w:val="24"/>
          <w:szCs w:val="24"/>
          <w:highlight w:val="none"/>
          <w:lang w:val="en-US" w:eastAsia="zh-CN"/>
        </w:rPr>
        <w:t>结算方式：</w:t>
      </w:r>
      <w:r>
        <w:rPr>
          <w:rFonts w:hint="eastAsia" w:ascii="仿宋_GB2312" w:hAnsi="仿宋_GB2312" w:eastAsia="仿宋_GB2312" w:cs="仿宋_GB2312"/>
          <w:color w:val="auto"/>
          <w:sz w:val="24"/>
          <w:szCs w:val="24"/>
          <w:highlight w:val="none"/>
          <w:lang w:val="en-US" w:eastAsia="zh-CN"/>
        </w:rPr>
        <w:t xml:space="preserve">结算时按中标的单价*实际入库数量统一结算。 </w:t>
      </w:r>
    </w:p>
    <w:p w14:paraId="7AF0F48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w:t>
      </w:r>
      <w:r>
        <w:rPr>
          <w:rFonts w:hint="eastAsia" w:ascii="仿宋_GB2312" w:hAnsi="仿宋_GB2312" w:eastAsia="仿宋_GB2312" w:cs="仿宋_GB2312"/>
          <w:b/>
          <w:bCs/>
          <w:color w:val="auto"/>
          <w:sz w:val="24"/>
          <w:szCs w:val="24"/>
          <w:highlight w:val="none"/>
          <w:lang w:val="en-US" w:eastAsia="zh-CN"/>
        </w:rPr>
        <w:t>支付时间：</w:t>
      </w:r>
      <w:r>
        <w:rPr>
          <w:rFonts w:hint="eastAsia" w:ascii="仿宋_GB2312" w:hAnsi="仿宋_GB2312" w:eastAsia="仿宋_GB2312" w:cs="仿宋_GB2312"/>
          <w:color w:val="auto"/>
          <w:sz w:val="24"/>
          <w:szCs w:val="24"/>
          <w:highlight w:val="none"/>
          <w:lang w:val="en-US" w:eastAsia="zh-CN"/>
        </w:rPr>
        <w:t>货款每月结算一次，按照采购方确定日对账。 对账无误后，中标供货商根据采购方签字确认的相关</w:t>
      </w:r>
      <w:r>
        <w:rPr>
          <w:rFonts w:hint="eastAsia" w:ascii="仿宋_GB2312" w:hAnsi="仿宋_GB2312" w:eastAsia="仿宋_GB2312" w:cs="仿宋_GB2312"/>
          <w:color w:val="auto"/>
          <w:sz w:val="24"/>
          <w:szCs w:val="24"/>
          <w:highlight w:val="none"/>
          <w:lang w:val="en-US" w:eastAsia="zh-CN"/>
        </w:rPr>
        <w:t>单据3日内</w:t>
      </w:r>
      <w:r>
        <w:rPr>
          <w:rFonts w:hint="eastAsia" w:ascii="仿宋_GB2312" w:hAnsi="仿宋_GB2312" w:eastAsia="仿宋_GB2312" w:cs="仿宋_GB2312"/>
          <w:color w:val="auto"/>
          <w:sz w:val="24"/>
          <w:szCs w:val="24"/>
          <w:highlight w:val="none"/>
          <w:lang w:val="en-US" w:eastAsia="zh-CN"/>
        </w:rPr>
        <w:t>须将发票按照采购方要求开具送至采购方。</w:t>
      </w:r>
    </w:p>
    <w:p w14:paraId="0520ED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w:t>
      </w:r>
      <w:r>
        <w:rPr>
          <w:rFonts w:hint="eastAsia" w:ascii="仿宋_GB2312" w:hAnsi="仿宋_GB2312" w:eastAsia="仿宋_GB2312" w:cs="仿宋_GB2312"/>
          <w:b/>
          <w:bCs/>
          <w:color w:val="auto"/>
          <w:sz w:val="24"/>
          <w:szCs w:val="24"/>
          <w:highlight w:val="none"/>
          <w:lang w:val="en-US" w:eastAsia="zh-CN"/>
        </w:rPr>
        <w:t>供货时间：</w:t>
      </w:r>
      <w:r>
        <w:rPr>
          <w:rFonts w:hint="eastAsia" w:ascii="仿宋_GB2312" w:hAnsi="仿宋_GB2312" w:eastAsia="仿宋_GB2312" w:cs="仿宋_GB2312"/>
          <w:color w:val="auto"/>
          <w:sz w:val="24"/>
          <w:szCs w:val="24"/>
          <w:highlight w:val="none"/>
          <w:lang w:val="en-US" w:eastAsia="zh-CN"/>
        </w:rPr>
        <w:t>供货商接到采购人供货通知时，必须第一时间安排送货18小时内送达，紧急情况下使用的配送不应超过5小时。</w:t>
      </w:r>
    </w:p>
    <w:p w14:paraId="61AE72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★十一、供货商须在本项目所在地具有固定的作业场所和贮存仓库，为保证配送工作的连贯性须配备固定配送人员及固定车辆。</w:t>
      </w:r>
    </w:p>
    <w:p w14:paraId="7D1858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w:t>
      </w:r>
      <w:r>
        <w:rPr>
          <w:rFonts w:hint="eastAsia" w:ascii="仿宋_GB2312" w:hAnsi="仿宋_GB2312" w:eastAsia="仿宋_GB2312" w:cs="仿宋_GB2312"/>
          <w:b/>
          <w:bCs/>
          <w:color w:val="auto"/>
          <w:sz w:val="24"/>
          <w:szCs w:val="24"/>
          <w:highlight w:val="none"/>
          <w:lang w:val="en-US" w:eastAsia="zh-CN"/>
        </w:rPr>
        <w:t>在合同履行期间，由奎屯市市场监督管理局牵头将组织各相关监管单位对供应商所供食材进行不定期随机抽检或定期检测，供应商须无条件配合检查工作。</w:t>
      </w:r>
    </w:p>
    <w:p w14:paraId="53C168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3" w:firstLineChars="300"/>
        <w:textAlignment w:val="baseline"/>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十三、资质与管理制度</w:t>
      </w:r>
    </w:p>
    <w:p w14:paraId="1E4973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1.有明确的食品安全主体责任制度，建立规范的企业食品安全管理制度、食品安全追溯体和信息记录管理制度。（提供制度）</w:t>
      </w:r>
    </w:p>
    <w:p w14:paraId="306DA4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2.建立食品安全应急预案，对各种配送过程中出现的突发情况有应急处理措施。（提供应急预案）</w:t>
      </w:r>
    </w:p>
    <w:p w14:paraId="2663886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3.建立不合格食材处置制度、废弃物处置制度。废弃污水排放、废弃物分类处置应符合生态环境保护等相关规定。（提供制度）</w:t>
      </w:r>
    </w:p>
    <w:p w14:paraId="3BB7B4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4.供应商承诺所供应的食材符合食品安全标准，对于食材不符合标准所引起的食品安全事故、社会舆情或食品安全行政处罚承担责任。（提供承诺）</w:t>
      </w:r>
    </w:p>
    <w:p w14:paraId="049AC1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3" w:firstLineChars="300"/>
        <w:textAlignment w:val="baseline"/>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十四、场所与设施要求</w:t>
      </w:r>
    </w:p>
    <w:p w14:paraId="287C3B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1.具有满足食材配送服务需要的作业场所和贮存仓库其选址布局和卫生设施应符合GB14881、GB31621的卫生规范。（提供相关证明材料）</w:t>
      </w:r>
    </w:p>
    <w:p w14:paraId="1A76F5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2.应配备满足食材流通加工的作业台面、工具、容器，保持清洁卫生和定期消毒，记录存档。（提供相关证明材料）</w:t>
      </w:r>
    </w:p>
    <w:p w14:paraId="5E2B8A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3.对温度、湿度有特殊要求的食材，应具备满足食材冷藏、冷冻的贮存库房，并定期校准、维护监控仪器，记录存档。（提供相关证明材料）</w:t>
      </w:r>
    </w:p>
    <w:p w14:paraId="17FC7E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4.配备农药残留、兽药残留、非法添加物等项目快速检测仪或快速检测试剂盒，配置培训操作人员。按相关标准规范制定检测制度和程序，检测覆盖每个批次。（提供相关证明材料）</w:t>
      </w:r>
    </w:p>
    <w:p w14:paraId="4F7CE8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5.作业场所和贮存仓库应清洁、卫生，采用“技防”、“人防”、“物防”进行老鼠、虫害防控。（提供相关证明材料）</w:t>
      </w:r>
    </w:p>
    <w:p w14:paraId="240632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6.作业场所和贮存仓库采用物理、化学或生物制剂进行虫害消杀处理时，不应影响食材安全，不应污染食材接触表面、设备、工具、容器及包装材料，记录存档。消毒后，通风除味。（提供相关证明材料）</w:t>
      </w:r>
    </w:p>
    <w:p w14:paraId="619A68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7.配备满足食品冷链运输的专用车辆，随车装置温控显示器及卫星定位系统终端，可实时监控。（提供相关证明材料）</w:t>
      </w:r>
    </w:p>
    <w:p w14:paraId="6D82D3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3" w:firstLineChars="300"/>
        <w:textAlignment w:val="baseline"/>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十五、配送人员（按以下要求提供承诺）</w:t>
      </w:r>
    </w:p>
    <w:p w14:paraId="74EB39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1.应具有良好的职业道德，掌握配送程序，熟悉食材的基础知识及相关法律法规、标准，能够辨别食材品质优劣。</w:t>
      </w:r>
    </w:p>
    <w:p w14:paraId="5F0C71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2.配送过程中，操作时应穿清洁的工作服装，应遵循人卫生和配送操作规范，防止污染食材。</w:t>
      </w:r>
    </w:p>
    <w:p w14:paraId="4038EC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0" w:firstLineChars="300"/>
        <w:textAlignment w:val="baseline"/>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3.配送人员上岗前应经过食品卫生、安全作业的知识培训，经考核合格，持证上岗，每年应继续教育。特殊岗位人员应具有相应资质证书，资质证书应定期年检。</w:t>
      </w:r>
    </w:p>
    <w:p w14:paraId="518439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23" w:firstLineChars="300"/>
        <w:textAlignment w:val="baseline"/>
        <w:rPr>
          <w:rFonts w:hint="default" w:ascii="仿宋_GB2312" w:hAnsi="仿宋_GB2312" w:eastAsia="仿宋_GB2312" w:cs="仿宋_GB2312"/>
          <w:b/>
          <w:bCs/>
          <w:color w:val="auto"/>
          <w:sz w:val="24"/>
          <w:szCs w:val="24"/>
          <w:highlight w:val="none"/>
          <w:lang w:val="en-US" w:eastAsia="zh-CN"/>
        </w:rPr>
      </w:pPr>
    </w:p>
    <w:p w14:paraId="2051AA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hint="eastAsia" w:ascii="仿宋" w:hAnsi="仿宋" w:eastAsia="仿宋" w:cs="仿宋"/>
          <w:color w:val="auto"/>
          <w:spacing w:val="1"/>
          <w:sz w:val="24"/>
          <w:szCs w:val="24"/>
          <w:highlight w:val="none"/>
          <w:lang w:val="en-US" w:eastAsia="zh-CN"/>
        </w:rPr>
      </w:pPr>
    </w:p>
    <w:p w14:paraId="68850770">
      <w:pPr>
        <w:pStyle w:val="3"/>
        <w:rPr>
          <w:rFonts w:hint="eastAsia"/>
          <w:color w:val="auto"/>
          <w:highlight w:val="none"/>
        </w:rPr>
        <w:sectPr>
          <w:footerReference r:id="rId7" w:type="default"/>
          <w:pgSz w:w="11906" w:h="16839"/>
          <w:pgMar w:top="1440" w:right="1800" w:bottom="1440" w:left="1800" w:header="0" w:footer="790" w:gutter="0"/>
          <w:pgNumType w:fmt="decimal"/>
          <w:cols w:space="720" w:num="1"/>
        </w:sectPr>
      </w:pPr>
    </w:p>
    <w:p w14:paraId="72764F17">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0"/>
        <w:rPr>
          <w:rFonts w:hint="eastAsia" w:ascii="仿宋" w:hAnsi="仿宋" w:eastAsia="仿宋" w:cs="仿宋"/>
          <w:color w:val="auto"/>
          <w:sz w:val="36"/>
          <w:szCs w:val="36"/>
          <w:highlight w:val="none"/>
        </w:rPr>
      </w:pPr>
      <w:bookmarkStart w:id="9" w:name="bookmark10"/>
      <w:bookmarkEnd w:id="9"/>
      <w:r>
        <w:rPr>
          <w:rFonts w:hint="eastAsia" w:ascii="仿宋" w:hAnsi="仿宋" w:eastAsia="仿宋" w:cs="仿宋"/>
          <w:color w:val="auto"/>
          <w:spacing w:val="8"/>
          <w:sz w:val="36"/>
          <w:szCs w:val="36"/>
          <w:highlight w:val="none"/>
          <w14:textOutline w14:w="5793" w14:cap="flat" w14:cmpd="sng">
            <w14:solidFill>
              <w14:srgbClr w14:val="000000"/>
            </w14:solidFill>
            <w14:prstDash w14:val="solid"/>
            <w14:miter w14:val="0"/>
          </w14:textOutline>
        </w:rPr>
        <w:t>第四部分</w:t>
      </w:r>
      <w:r>
        <w:rPr>
          <w:rFonts w:hint="eastAsia" w:ascii="仿宋" w:hAnsi="仿宋" w:eastAsia="仿宋" w:cs="仿宋"/>
          <w:color w:val="auto"/>
          <w:spacing w:val="8"/>
          <w:sz w:val="36"/>
          <w:szCs w:val="36"/>
          <w:highlight w:val="none"/>
        </w:rPr>
        <w:t xml:space="preserve"> </w:t>
      </w:r>
      <w:r>
        <w:rPr>
          <w:rFonts w:hint="eastAsia" w:ascii="仿宋" w:hAnsi="仿宋" w:eastAsia="仿宋" w:cs="仿宋"/>
          <w:color w:val="auto"/>
          <w:spacing w:val="8"/>
          <w:sz w:val="36"/>
          <w:szCs w:val="36"/>
          <w:highlight w:val="none"/>
          <w14:textOutline w14:w="5793" w14:cap="flat" w14:cmpd="sng">
            <w14:solidFill>
              <w14:srgbClr w14:val="000000"/>
            </w14:solidFill>
            <w14:prstDash w14:val="solid"/>
            <w14:miter w14:val="0"/>
          </w14:textOutline>
        </w:rPr>
        <w:t>合同条款（参考）</w:t>
      </w:r>
    </w:p>
    <w:p w14:paraId="58C0A6D8">
      <w:pPr>
        <w:pStyle w:val="8"/>
        <w:adjustRightInd w:val="0"/>
        <w:snapToGrid w:val="0"/>
        <w:spacing w:line="682" w:lineRule="exact"/>
        <w:jc w:val="left"/>
        <w:rPr>
          <w:rFonts w:hint="eastAsia" w:ascii="黑体" w:hAnsi="黑体" w:eastAsia="黑体" w:cs="黑体"/>
          <w:color w:val="auto"/>
          <w:sz w:val="32"/>
          <w:szCs w:val="32"/>
          <w:highlight w:val="none"/>
          <w:lang w:val="en-US" w:eastAsia="zh-CN"/>
        </w:rPr>
      </w:pPr>
    </w:p>
    <w:p w14:paraId="5271E5E4">
      <w:pPr>
        <w:pStyle w:val="9"/>
        <w:widowControl w:val="0"/>
        <w:numPr>
          <w:ilvl w:val="0"/>
          <w:numId w:val="0"/>
        </w:numPr>
        <w:jc w:val="both"/>
        <w:rPr>
          <w:rFonts w:hint="eastAsia" w:ascii="黑体" w:hAnsi="黑体" w:eastAsia="黑体" w:cs="黑体"/>
          <w:color w:val="auto"/>
          <w:sz w:val="32"/>
          <w:szCs w:val="32"/>
          <w:highlight w:val="none"/>
          <w:lang w:val="en-US" w:eastAsia="zh-CN"/>
        </w:rPr>
      </w:pPr>
    </w:p>
    <w:p w14:paraId="7293D6CF">
      <w:pPr>
        <w:pStyle w:val="9"/>
        <w:widowControl w:val="0"/>
        <w:numPr>
          <w:ilvl w:val="0"/>
          <w:numId w:val="0"/>
        </w:numPr>
        <w:jc w:val="both"/>
        <w:rPr>
          <w:rFonts w:hint="eastAsia" w:ascii="黑体" w:hAnsi="黑体" w:eastAsia="黑体" w:cs="黑体"/>
          <w:color w:val="auto"/>
          <w:sz w:val="32"/>
          <w:szCs w:val="32"/>
          <w:highlight w:val="none"/>
          <w:lang w:val="en-US" w:eastAsia="zh-CN"/>
        </w:rPr>
      </w:pPr>
    </w:p>
    <w:p w14:paraId="6B307627">
      <w:pPr>
        <w:pStyle w:val="9"/>
        <w:widowControl w:val="0"/>
        <w:numPr>
          <w:ilvl w:val="0"/>
          <w:numId w:val="0"/>
        </w:numPr>
        <w:jc w:val="both"/>
        <w:rPr>
          <w:rFonts w:hint="eastAsia" w:ascii="黑体" w:hAnsi="黑体" w:eastAsia="黑体" w:cs="黑体"/>
          <w:color w:val="auto"/>
          <w:sz w:val="32"/>
          <w:szCs w:val="32"/>
          <w:highlight w:val="none"/>
          <w:lang w:val="en-US" w:eastAsia="zh-CN"/>
        </w:rPr>
      </w:pPr>
    </w:p>
    <w:p w14:paraId="299343B5">
      <w:pPr>
        <w:pStyle w:val="8"/>
        <w:adjustRightInd w:val="0"/>
        <w:snapToGrid w:val="0"/>
        <w:spacing w:line="682" w:lineRule="exact"/>
        <w:jc w:val="center"/>
        <w:rPr>
          <w:rFonts w:hint="eastAsia" w:ascii="方正小标宋简体" w:hAnsi="宋体" w:eastAsia="方正小标宋简体" w:cs="宋体"/>
          <w:color w:val="auto"/>
          <w:sz w:val="48"/>
          <w:szCs w:val="48"/>
          <w:highlight w:val="none"/>
          <w:lang w:eastAsia="zh-CN"/>
        </w:rPr>
      </w:pPr>
      <w:r>
        <w:rPr>
          <w:rFonts w:hint="eastAsia" w:ascii="方正小标宋简体" w:hAnsi="宋体" w:eastAsia="方正小标宋简体" w:cs="宋体"/>
          <w:color w:val="auto"/>
          <w:sz w:val="48"/>
          <w:szCs w:val="48"/>
          <w:highlight w:val="none"/>
          <w:lang w:eastAsia="zh-CN"/>
        </w:rPr>
        <w:t>新疆维吾尔自治区学校食堂食材</w:t>
      </w:r>
    </w:p>
    <w:p w14:paraId="017B51D6">
      <w:pPr>
        <w:pStyle w:val="8"/>
        <w:adjustRightInd w:val="0"/>
        <w:snapToGrid w:val="0"/>
        <w:spacing w:line="682" w:lineRule="exact"/>
        <w:jc w:val="center"/>
        <w:rPr>
          <w:rFonts w:hint="eastAsia" w:ascii="方正小标宋简体" w:hAnsi="宋体" w:eastAsia="方正小标宋简体" w:cs="宋体"/>
          <w:color w:val="auto"/>
          <w:sz w:val="48"/>
          <w:szCs w:val="48"/>
          <w:highlight w:val="none"/>
          <w:lang w:eastAsia="zh-CN"/>
        </w:rPr>
      </w:pPr>
      <w:r>
        <w:rPr>
          <w:rFonts w:hint="eastAsia" w:ascii="方正小标宋简体" w:hAnsi="宋体" w:eastAsia="方正小标宋简体" w:cs="宋体"/>
          <w:color w:val="auto"/>
          <w:sz w:val="48"/>
          <w:szCs w:val="48"/>
          <w:highlight w:val="none"/>
          <w:lang w:eastAsia="zh-CN"/>
        </w:rPr>
        <w:t>采购合同</w:t>
      </w:r>
    </w:p>
    <w:p w14:paraId="799497C8">
      <w:pPr>
        <w:pStyle w:val="8"/>
        <w:adjustRightInd w:val="0"/>
        <w:snapToGrid w:val="0"/>
        <w:spacing w:line="682" w:lineRule="exact"/>
        <w:jc w:val="center"/>
        <w:rPr>
          <w:rFonts w:hint="default" w:ascii="楷体_GB2312" w:hAnsi="宋体" w:eastAsia="楷体_GB2312" w:cs="宋体"/>
          <w:color w:val="auto"/>
          <w:sz w:val="44"/>
          <w:szCs w:val="44"/>
          <w:highlight w:val="none"/>
          <w:lang w:val="en"/>
        </w:rPr>
      </w:pPr>
      <w:r>
        <w:rPr>
          <w:rFonts w:hint="eastAsia" w:ascii="楷体_GB2312" w:hAnsi="宋体" w:eastAsia="楷体_GB2312" w:cs="宋体"/>
          <w:color w:val="auto"/>
          <w:sz w:val="44"/>
          <w:szCs w:val="44"/>
          <w:highlight w:val="none"/>
        </w:rPr>
        <w:t>（示范文本）</w:t>
      </w:r>
    </w:p>
    <w:p w14:paraId="665BCBC8">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163A7F11">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06341DDA">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01DAE5E1">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10EF1601">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79CCF426">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71AF8AD1">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20E321E5">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48138C24">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2825E4FB">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19FD4B43">
      <w:pPr>
        <w:pStyle w:val="8"/>
        <w:adjustRightInd w:val="0"/>
        <w:snapToGrid w:val="0"/>
        <w:spacing w:line="482" w:lineRule="exact"/>
        <w:jc w:val="both"/>
        <w:rPr>
          <w:rFonts w:hint="eastAsia" w:ascii="楷体_GB2312" w:hAnsi="宋体" w:eastAsia="楷体_GB2312" w:cs="宋体"/>
          <w:color w:val="auto"/>
          <w:sz w:val="32"/>
          <w:szCs w:val="32"/>
          <w:highlight w:val="none"/>
        </w:rPr>
      </w:pPr>
    </w:p>
    <w:p w14:paraId="2FE1DCFC">
      <w:pPr>
        <w:pStyle w:val="8"/>
        <w:adjustRightInd w:val="0"/>
        <w:snapToGrid w:val="0"/>
        <w:spacing w:line="482" w:lineRule="exact"/>
        <w:jc w:val="both"/>
        <w:rPr>
          <w:rFonts w:hint="eastAsia" w:ascii="楷体_GB2312" w:hAnsi="宋体" w:eastAsia="楷体_GB2312" w:cs="宋体"/>
          <w:color w:val="auto"/>
          <w:sz w:val="32"/>
          <w:szCs w:val="32"/>
          <w:highlight w:val="none"/>
        </w:rPr>
      </w:pPr>
    </w:p>
    <w:p w14:paraId="6FCAAC84">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1671E4EE">
      <w:pPr>
        <w:pStyle w:val="8"/>
        <w:adjustRightInd w:val="0"/>
        <w:snapToGrid w:val="0"/>
        <w:spacing w:line="482" w:lineRule="exact"/>
        <w:jc w:val="center"/>
        <w:rPr>
          <w:rFonts w:hint="eastAsia" w:ascii="楷体_GB2312" w:hAnsi="宋体" w:eastAsia="楷体_GB2312" w:cs="宋体"/>
          <w:color w:val="auto"/>
          <w:sz w:val="32"/>
          <w:szCs w:val="32"/>
          <w:highlight w:val="none"/>
        </w:rPr>
      </w:pPr>
    </w:p>
    <w:p w14:paraId="666377A7">
      <w:pPr>
        <w:pStyle w:val="8"/>
        <w:adjustRightInd w:val="0"/>
        <w:snapToGrid w:val="0"/>
        <w:spacing w:line="482" w:lineRule="exact"/>
        <w:jc w:val="center"/>
        <w:rPr>
          <w:rFonts w:hint="eastAsia" w:ascii="楷体_GB2312" w:hAnsi="宋体" w:eastAsia="楷体_GB2312" w:cs="宋体"/>
          <w:color w:val="auto"/>
          <w:spacing w:val="18"/>
          <w:sz w:val="32"/>
          <w:szCs w:val="32"/>
          <w:highlight w:val="none"/>
          <w:lang w:eastAsia="zh-CN"/>
        </w:rPr>
      </w:pPr>
      <w:r>
        <w:rPr>
          <w:rFonts w:hint="eastAsia" w:ascii="楷体_GB2312" w:hAnsi="宋体" w:eastAsia="楷体_GB2312" w:cs="宋体"/>
          <w:color w:val="auto"/>
          <w:spacing w:val="18"/>
          <w:sz w:val="32"/>
          <w:szCs w:val="32"/>
          <w:highlight w:val="none"/>
          <w:lang w:eastAsia="zh-CN"/>
        </w:rPr>
        <w:t>新疆维吾尔自治区市场监督管理局</w: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1"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59264;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8SbpLZAAAACQEAAA8AAAAAAAAA&#10;AQAgAAAAIgAAAGRycy9kb3ducmV2LnhtbFBLAQIUABQAAAAIAIdO4kAeMGR4SQIAAMwEAAAOAAAA&#10;AAAAAAEAIAAAACgBAABkcnMvZTJvRG9jLnhtbFBLBQYAAAAABgAGAFkBAADjBQ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pStyle w:val="8"/>
        <w:adjustRightInd w:val="0"/>
        <w:snapToGrid w:val="0"/>
        <w:spacing w:line="482" w:lineRule="exact"/>
        <w:ind w:right="105"/>
        <w:jc w:val="center"/>
        <w:rPr>
          <w:rFonts w:hint="eastAsia" w:ascii="楷体_GB2312" w:hAnsi="宋体" w:eastAsia="楷体_GB2312" w:cs="宋体"/>
          <w:color w:val="auto"/>
          <w:sz w:val="32"/>
          <w:szCs w:val="32"/>
          <w:highlight w:val="none"/>
          <w:lang w:eastAsia="zh-CN"/>
        </w:rPr>
      </w:pPr>
      <w:r>
        <w:rPr>
          <w:rFonts w:hint="eastAsia" w:ascii="楷体_GB2312" w:hAnsi="宋体" w:eastAsia="楷体_GB2312" w:cs="宋体"/>
          <w:color w:val="auto"/>
          <w:sz w:val="32"/>
          <w:szCs w:val="32"/>
          <w:highlight w:val="none"/>
          <w:lang w:eastAsia="zh-CN"/>
        </w:rPr>
        <w:t>新疆维吾尔自治区教育厅</w:t>
      </w:r>
    </w:p>
    <w:p w14:paraId="704FBF44">
      <w:pPr>
        <w:spacing w:line="205" w:lineRule="auto"/>
        <w:rPr>
          <w:rFonts w:ascii="微软雅黑" w:hAnsi="微软雅黑" w:eastAsia="微软雅黑" w:cs="微软雅黑"/>
          <w:color w:val="auto"/>
          <w:sz w:val="31"/>
          <w:szCs w:val="31"/>
          <w:highlight w:val="none"/>
        </w:rPr>
        <w:sectPr>
          <w:footerReference r:id="rId8" w:type="default"/>
          <w:pgSz w:w="11906" w:h="16839"/>
          <w:pgMar w:top="2098" w:right="1474" w:bottom="1984" w:left="1587" w:header="0" w:footer="1531" w:gutter="0"/>
          <w:pgNumType w:fmt="decimal"/>
          <w:cols w:space="720" w:num="1"/>
          <w:rtlGutter w:val="0"/>
          <w:docGrid w:linePitch="0" w:charSpace="0"/>
        </w:sectPr>
      </w:pPr>
    </w:p>
    <w:p w14:paraId="3B109952">
      <w:pPr>
        <w:pStyle w:val="4"/>
        <w:spacing w:before="0" w:beforeAutospacing="0" w:after="0" w:afterAutospacing="0" w:line="360" w:lineRule="auto"/>
        <w:ind w:left="0" w:leftChars="0" w:firstLine="0" w:firstLineChars="0"/>
        <w:jc w:val="center"/>
        <w:rPr>
          <w:color w:val="auto"/>
          <w:highlight w:val="none"/>
        </w:rPr>
      </w:pPr>
      <w:r>
        <w:rPr>
          <w:rFonts w:ascii="宋体" w:hAnsi="宋体" w:cs="宋体"/>
          <w:color w:val="auto"/>
          <w:highlight w:val="none"/>
        </w:rPr>
        <w:t>使用说明</w:t>
      </w:r>
    </w:p>
    <w:p w14:paraId="47685E32">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highlight w:val="none"/>
          <w:lang w:val="en-US" w:eastAsia="zh-CN" w:bidi="zh-CN"/>
        </w:rPr>
      </w:pPr>
      <w:r>
        <w:rPr>
          <w:rFonts w:hint="eastAsia" w:ascii="方正书宋_GBK" w:hAnsi="方正书宋_GBK" w:eastAsia="方正书宋_GBK" w:cs="方正书宋_GBK"/>
          <w:color w:val="auto"/>
          <w:spacing w:val="0"/>
          <w:w w:val="100"/>
          <w:kern w:val="0"/>
          <w:sz w:val="22"/>
          <w:szCs w:val="22"/>
          <w:highlight w:val="none"/>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highlight w:val="none"/>
          <w:lang w:val="en-US" w:eastAsia="zh-CN" w:bidi="zh-CN"/>
        </w:rPr>
      </w:pPr>
      <w:r>
        <w:rPr>
          <w:rFonts w:hint="eastAsia" w:ascii="方正书宋_GBK" w:hAnsi="方正书宋_GBK" w:eastAsia="方正书宋_GBK" w:cs="方正书宋_GBK"/>
          <w:color w:val="auto"/>
          <w:spacing w:val="0"/>
          <w:w w:val="100"/>
          <w:kern w:val="0"/>
          <w:sz w:val="22"/>
          <w:szCs w:val="22"/>
          <w:highlight w:val="none"/>
          <w:lang w:val="en-US" w:eastAsia="zh-CN" w:bidi="zh-CN"/>
        </w:rPr>
        <w:t>二、本《合同示范文本》供新疆维吾尔自治区行政区域内的学校与企业之间签订学校食堂大宗食材采购合同时参照使用。</w:t>
      </w:r>
    </w:p>
    <w:p w14:paraId="10104B47">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highlight w:val="none"/>
          <w:lang w:val="en-US" w:eastAsia="zh-CN" w:bidi="zh-CN"/>
        </w:rPr>
      </w:pPr>
      <w:r>
        <w:rPr>
          <w:rFonts w:hint="eastAsia" w:ascii="方正书宋_GBK" w:hAnsi="方正书宋_GBK" w:eastAsia="方正书宋_GBK" w:cs="方正书宋_GBK"/>
          <w:color w:val="auto"/>
          <w:spacing w:val="0"/>
          <w:w w:val="100"/>
          <w:kern w:val="0"/>
          <w:sz w:val="22"/>
          <w:szCs w:val="22"/>
          <w:highlight w:val="none"/>
          <w:lang w:val="en-US" w:eastAsia="zh-CN" w:bidi="zh-CN"/>
        </w:rPr>
        <w:t>三、本《合同示范文本》由新疆维吾尔自治区市场监督管理局和新疆维吾尔自治区教育厅共同制定发布并负责解释。</w:t>
      </w:r>
    </w:p>
    <w:p w14:paraId="4C83947B">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highlight w:val="none"/>
          <w:lang w:val="en-US" w:eastAsia="zh-CN" w:bidi="zh-CN"/>
        </w:rPr>
      </w:pPr>
      <w:r>
        <w:rPr>
          <w:rFonts w:hint="eastAsia" w:ascii="方正书宋_GBK" w:hAnsi="方正书宋_GBK" w:eastAsia="方正书宋_GBK" w:cs="方正书宋_GBK"/>
          <w:color w:val="auto"/>
          <w:spacing w:val="0"/>
          <w:w w:val="100"/>
          <w:kern w:val="0"/>
          <w:sz w:val="22"/>
          <w:szCs w:val="22"/>
          <w:highlight w:val="none"/>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highlight w:val="none"/>
          <w:lang w:val="en-US" w:eastAsia="zh-CN" w:bidi="zh-CN"/>
        </w:rPr>
      </w:pPr>
      <w:r>
        <w:rPr>
          <w:rFonts w:hint="eastAsia" w:ascii="方正书宋_GBK" w:hAnsi="方正书宋_GBK" w:eastAsia="方正书宋_GBK" w:cs="方正书宋_GBK"/>
          <w:color w:val="auto"/>
          <w:spacing w:val="0"/>
          <w:w w:val="100"/>
          <w:kern w:val="0"/>
          <w:sz w:val="22"/>
          <w:szCs w:val="22"/>
          <w:highlight w:val="none"/>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auto"/>
          <w:spacing w:val="0"/>
          <w:w w:val="100"/>
          <w:kern w:val="0"/>
          <w:sz w:val="22"/>
          <w:szCs w:val="22"/>
          <w:highlight w:val="none"/>
          <w:lang w:val="en-US" w:eastAsia="zh-CN" w:bidi="zh-CN"/>
        </w:rPr>
      </w:pPr>
      <w:r>
        <w:rPr>
          <w:rFonts w:hint="eastAsia" w:ascii="方正书宋_GBK" w:hAnsi="方正书宋_GBK" w:eastAsia="方正书宋_GBK" w:cs="方正书宋_GBK"/>
          <w:color w:val="auto"/>
          <w:spacing w:val="0"/>
          <w:w w:val="100"/>
          <w:kern w:val="0"/>
          <w:sz w:val="22"/>
          <w:szCs w:val="22"/>
          <w:highlight w:val="none"/>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highlight w:val="none"/>
          <w:lang w:val="en-US" w:eastAsia="zh-CN" w:bidi="zh-CN"/>
        </w:rPr>
      </w:pPr>
      <w:r>
        <w:rPr>
          <w:rFonts w:hint="eastAsia" w:ascii="方正书宋_GBK" w:hAnsi="方正书宋_GBK" w:eastAsia="方正书宋_GBK" w:cs="方正书宋_GBK"/>
          <w:color w:val="auto"/>
          <w:spacing w:val="0"/>
          <w:w w:val="100"/>
          <w:kern w:val="0"/>
          <w:sz w:val="22"/>
          <w:szCs w:val="22"/>
          <w:highlight w:val="none"/>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auto"/>
          <w:spacing w:val="0"/>
          <w:w w:val="100"/>
          <w:sz w:val="22"/>
          <w:szCs w:val="22"/>
          <w:highlight w:val="none"/>
          <w:lang w:val="en-US" w:eastAsia="zh-CN"/>
        </w:rPr>
      </w:pPr>
      <w:r>
        <w:rPr>
          <w:rFonts w:hint="eastAsia" w:ascii="方正书宋_GBK" w:hAnsi="方正书宋_GBK" w:eastAsia="方正书宋_GBK" w:cs="方正书宋_GBK"/>
          <w:color w:val="auto"/>
          <w:spacing w:val="0"/>
          <w:w w:val="100"/>
          <w:sz w:val="22"/>
          <w:szCs w:val="22"/>
          <w:highlight w:val="none"/>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auto"/>
          <w:spacing w:val="0"/>
          <w:w w:val="100"/>
          <w:sz w:val="22"/>
          <w:szCs w:val="22"/>
          <w:highlight w:val="none"/>
          <w:lang w:val="en" w:eastAsia="zh-CN"/>
        </w:rPr>
        <w:t>.xjaic.gov.cn</w:t>
      </w:r>
      <w:r>
        <w:rPr>
          <w:rFonts w:hint="eastAsia" w:ascii="方正书宋_GBK" w:hAnsi="方正书宋_GBK" w:eastAsia="方正书宋_GBK" w:cs="方正书宋_GBK"/>
          <w:color w:val="auto"/>
          <w:spacing w:val="0"/>
          <w:w w:val="100"/>
          <w:sz w:val="22"/>
          <w:szCs w:val="22"/>
          <w:highlight w:val="none"/>
          <w:lang w:val="en-US" w:eastAsia="zh-CN"/>
        </w:rPr>
        <w:t>）“合同示范文本”模块、“新疆维吾尔自治区教育厅”门户网站（</w:t>
      </w:r>
      <w:r>
        <w:rPr>
          <w:rFonts w:hint="default" w:ascii="方正书宋_GBK" w:hAnsi="方正书宋_GBK" w:eastAsia="方正书宋_GBK" w:cs="方正书宋_GBK"/>
          <w:color w:val="auto"/>
          <w:spacing w:val="0"/>
          <w:w w:val="100"/>
          <w:sz w:val="22"/>
          <w:szCs w:val="22"/>
          <w:highlight w:val="none"/>
          <w:lang w:val="en" w:eastAsia="zh-CN"/>
        </w:rPr>
        <w:t>jyt.xinjiang.gov.cn</w:t>
      </w:r>
      <w:r>
        <w:rPr>
          <w:rFonts w:hint="eastAsia" w:ascii="方正书宋_GBK" w:hAnsi="方正书宋_GBK" w:eastAsia="方正书宋_GBK" w:cs="方正书宋_GBK"/>
          <w:color w:val="auto"/>
          <w:spacing w:val="0"/>
          <w:w w:val="100"/>
          <w:sz w:val="22"/>
          <w:szCs w:val="22"/>
          <w:highlight w:val="none"/>
          <w:lang w:val="en-US" w:eastAsia="zh-CN"/>
        </w:rPr>
        <w:t>）相关栏目等渠道下载本《合同示范文本》，任何单位和个人不得出于商业目的擅自翻印和出售《合同示范文本》。</w:t>
      </w:r>
    </w:p>
    <w:p w14:paraId="745F81CE">
      <w:pPr>
        <w:pStyle w:val="19"/>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auto"/>
          <w:spacing w:val="0"/>
          <w:w w:val="100"/>
          <w:kern w:val="0"/>
          <w:sz w:val="22"/>
          <w:szCs w:val="22"/>
          <w:highlight w:val="none"/>
          <w:lang w:val="en-US" w:eastAsia="zh-CN" w:bidi="zh-CN"/>
        </w:rPr>
        <w:sectPr>
          <w:footerReference r:id="rId9" w:type="default"/>
          <w:pgSz w:w="11906" w:h="16839"/>
          <w:pgMar w:top="2098" w:right="1474" w:bottom="1984" w:left="1587" w:header="0" w:footer="1531" w:gutter="0"/>
          <w:pgNumType w:fmt="decimal"/>
          <w:cols w:space="720" w:num="1"/>
          <w:rtlGutter w:val="0"/>
          <w:docGrid w:linePitch="0" w:charSpace="0"/>
        </w:sectPr>
      </w:pPr>
    </w:p>
    <w:p w14:paraId="77074B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4"/>
          <w:sz w:val="44"/>
          <w:szCs w:val="44"/>
          <w:highlight w:val="none"/>
          <w:shd w:val="clear" w:color="auto" w:fill="FFFFFF"/>
        </w:rPr>
      </w:pPr>
      <w:r>
        <w:rPr>
          <w:rFonts w:hint="eastAsia" w:ascii="方正小标宋简体" w:hAnsi="方正小标宋简体" w:eastAsia="方正小标宋简体" w:cs="方正小标宋简体"/>
          <w:i w:val="0"/>
          <w:iCs w:val="0"/>
          <w:caps w:val="0"/>
          <w:color w:val="auto"/>
          <w:spacing w:val="4"/>
          <w:sz w:val="44"/>
          <w:szCs w:val="44"/>
          <w:highlight w:val="none"/>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auto"/>
          <w:spacing w:val="4"/>
          <w:sz w:val="44"/>
          <w:szCs w:val="44"/>
          <w:highlight w:val="none"/>
          <w:shd w:val="clear" w:color="auto" w:fill="FFFFFF"/>
        </w:rPr>
        <w:t>学校食堂食材</w:t>
      </w:r>
    </w:p>
    <w:p w14:paraId="48D364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4"/>
          <w:sz w:val="32"/>
          <w:szCs w:val="32"/>
          <w:highlight w:val="none"/>
          <w:shd w:val="clear" w:color="auto" w:fill="FFFFFF"/>
        </w:rPr>
      </w:pPr>
      <w:r>
        <w:rPr>
          <w:rFonts w:hint="eastAsia" w:ascii="方正小标宋简体" w:hAnsi="方正小标宋简体" w:eastAsia="方正小标宋简体" w:cs="方正小标宋简体"/>
          <w:i w:val="0"/>
          <w:iCs w:val="0"/>
          <w:caps w:val="0"/>
          <w:color w:val="auto"/>
          <w:spacing w:val="4"/>
          <w:sz w:val="44"/>
          <w:szCs w:val="44"/>
          <w:highlight w:val="none"/>
          <w:shd w:val="clear" w:color="auto" w:fill="FFFFFF"/>
        </w:rPr>
        <w:t>采购合同</w:t>
      </w:r>
    </w:p>
    <w:p w14:paraId="508A93B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6" w:firstLineChars="200"/>
        <w:jc w:val="both"/>
        <w:textAlignment w:val="auto"/>
        <w:rPr>
          <w:rFonts w:hint="eastAsia" w:ascii="仿宋_GB2312" w:hAnsi="仿宋_GB2312" w:eastAsia="仿宋_GB2312" w:cs="仿宋_GB2312"/>
          <w:i w:val="0"/>
          <w:iCs w:val="0"/>
          <w:caps w:val="0"/>
          <w:color w:val="auto"/>
          <w:spacing w:val="4"/>
          <w:sz w:val="32"/>
          <w:szCs w:val="32"/>
          <w:highlight w:val="none"/>
          <w:shd w:val="clear" w:color="auto" w:fill="FFFFFF"/>
        </w:rPr>
      </w:pPr>
    </w:p>
    <w:p w14:paraId="165C27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4"/>
          <w:sz w:val="24"/>
          <w:szCs w:val="24"/>
          <w:highlight w:val="none"/>
          <w:shd w:val="clear" w:color="auto" w:fill="FFFFFF"/>
        </w:rPr>
        <w:t>甲方</w:t>
      </w:r>
      <w:r>
        <w:rPr>
          <w:rFonts w:hint="eastAsia" w:ascii="宋体" w:hAnsi="宋体" w:eastAsia="宋体" w:cs="宋体"/>
          <w:i w:val="0"/>
          <w:iCs w:val="0"/>
          <w:caps w:val="0"/>
          <w:color w:val="auto"/>
          <w:spacing w:val="4"/>
          <w:sz w:val="24"/>
          <w:szCs w:val="24"/>
          <w:highlight w:val="none"/>
          <w:shd w:val="clear" w:color="auto" w:fill="FFFFFF"/>
          <w:lang w:eastAsia="zh-CN"/>
        </w:rPr>
        <w:t>（学校方）</w:t>
      </w:r>
      <w:r>
        <w:rPr>
          <w:rFonts w:hint="eastAsia" w:ascii="宋体" w:hAnsi="宋体" w:eastAsia="宋体" w:cs="宋体"/>
          <w:i w:val="0"/>
          <w:iCs w:val="0"/>
          <w:caps w:val="0"/>
          <w:color w:val="auto"/>
          <w:spacing w:val="4"/>
          <w:sz w:val="24"/>
          <w:szCs w:val="24"/>
          <w:highlight w:val="none"/>
          <w:shd w:val="clear" w:color="auto" w:fill="FFFFFF"/>
        </w:rPr>
        <w:t>：</w:t>
      </w:r>
    </w:p>
    <w:p w14:paraId="7844285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4"/>
          <w:sz w:val="24"/>
          <w:szCs w:val="24"/>
          <w:highlight w:val="none"/>
          <w:shd w:val="clear" w:color="auto" w:fill="FFFFFF"/>
        </w:rPr>
        <w:t>统一社会信用代码：</w:t>
      </w:r>
    </w:p>
    <w:p w14:paraId="28EFF4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eastAsia="zh-CN"/>
        </w:rPr>
        <w:t>（供货方）</w:t>
      </w:r>
      <w:r>
        <w:rPr>
          <w:rFonts w:hint="eastAsia" w:ascii="宋体" w:hAnsi="宋体" w:eastAsia="宋体" w:cs="宋体"/>
          <w:i w:val="0"/>
          <w:iCs w:val="0"/>
          <w:caps w:val="0"/>
          <w:color w:val="auto"/>
          <w:spacing w:val="4"/>
          <w:sz w:val="24"/>
          <w:szCs w:val="24"/>
          <w:highlight w:val="none"/>
          <w:shd w:val="clear" w:color="auto" w:fill="FFFFFF"/>
        </w:rPr>
        <w:t>：</w:t>
      </w:r>
    </w:p>
    <w:p w14:paraId="64E26E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统一社会信用代码：</w:t>
      </w:r>
    </w:p>
    <w:p w14:paraId="325CD1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p>
    <w:p w14:paraId="306B1A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4"/>
          <w:sz w:val="24"/>
          <w:szCs w:val="24"/>
          <w:highlight w:val="none"/>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auto"/>
          <w:spacing w:val="4"/>
          <w:sz w:val="24"/>
          <w:szCs w:val="24"/>
          <w:highlight w:val="none"/>
          <w:shd w:val="clear" w:color="auto" w:fill="FFFFFF"/>
          <w:lang w:eastAsia="zh-CN"/>
        </w:rPr>
        <w:t>，食材</w:t>
      </w:r>
      <w:r>
        <w:rPr>
          <w:rFonts w:hint="eastAsia" w:ascii="宋体" w:hAnsi="宋体" w:eastAsia="宋体" w:cs="宋体"/>
          <w:i w:val="0"/>
          <w:iCs w:val="0"/>
          <w:caps w:val="0"/>
          <w:color w:val="auto"/>
          <w:spacing w:val="4"/>
          <w:sz w:val="24"/>
          <w:szCs w:val="24"/>
          <w:highlight w:val="none"/>
          <w:shd w:val="clear" w:color="auto" w:fill="FFFFFF"/>
        </w:rPr>
        <w:t>具体质量要求详见</w:t>
      </w:r>
      <w:r>
        <w:rPr>
          <w:rFonts w:hint="eastAsia" w:ascii="宋体" w:hAnsi="宋体" w:cs="宋体"/>
          <w:i w:val="0"/>
          <w:iCs w:val="0"/>
          <w:caps w:val="0"/>
          <w:color w:val="auto"/>
          <w:spacing w:val="4"/>
          <w:sz w:val="24"/>
          <w:szCs w:val="24"/>
          <w:highlight w:val="none"/>
          <w:shd w:val="clear" w:color="auto" w:fill="FFFFFF"/>
          <w:lang w:eastAsia="zh-CN"/>
        </w:rPr>
        <w:t>附件《</w:t>
      </w:r>
      <w:r>
        <w:rPr>
          <w:rFonts w:hint="eastAsia" w:ascii="宋体" w:hAnsi="宋体" w:eastAsia="宋体" w:cs="宋体"/>
          <w:i w:val="0"/>
          <w:iCs w:val="0"/>
          <w:caps w:val="0"/>
          <w:color w:val="auto"/>
          <w:spacing w:val="4"/>
          <w:sz w:val="24"/>
          <w:szCs w:val="24"/>
          <w:highlight w:val="none"/>
          <w:shd w:val="clear" w:color="auto" w:fill="FFFFFF"/>
          <w:lang w:val="en-US" w:eastAsia="zh-CN"/>
        </w:rPr>
        <w:t>学校大宗食材原（辅）料</w:t>
      </w:r>
      <w:r>
        <w:rPr>
          <w:rFonts w:hint="eastAsia" w:ascii="宋体" w:hAnsi="宋体" w:eastAsia="宋体" w:cs="宋体"/>
          <w:i w:val="0"/>
          <w:iCs w:val="0"/>
          <w:caps w:val="0"/>
          <w:color w:val="auto"/>
          <w:spacing w:val="4"/>
          <w:sz w:val="24"/>
          <w:szCs w:val="24"/>
          <w:highlight w:val="none"/>
          <w:shd w:val="clear" w:color="auto" w:fill="FFFFFF"/>
        </w:rPr>
        <w:t>技术及质量要求表</w:t>
      </w:r>
      <w:r>
        <w:rPr>
          <w:rFonts w:hint="eastAsia" w:ascii="宋体" w:hAnsi="宋体" w:cs="宋体"/>
          <w:i w:val="0"/>
          <w:iCs w:val="0"/>
          <w:caps w:val="0"/>
          <w:color w:val="auto"/>
          <w:spacing w:val="4"/>
          <w:sz w:val="24"/>
          <w:szCs w:val="24"/>
          <w:highlight w:val="none"/>
          <w:shd w:val="clear" w:color="auto" w:fill="FFFFFF"/>
          <w:lang w:eastAsia="zh-CN"/>
        </w:rPr>
        <w:t>》</w:t>
      </w:r>
      <w:r>
        <w:rPr>
          <w:rFonts w:hint="eastAsia" w:ascii="宋体" w:hAnsi="宋体" w:eastAsia="宋体" w:cs="宋体"/>
          <w:i w:val="0"/>
          <w:iCs w:val="0"/>
          <w:caps w:val="0"/>
          <w:color w:val="auto"/>
          <w:spacing w:val="4"/>
          <w:sz w:val="24"/>
          <w:szCs w:val="24"/>
          <w:highlight w:val="none"/>
          <w:shd w:val="clear" w:color="auto" w:fill="FFFFFF"/>
        </w:rPr>
        <w:t>。</w:t>
      </w:r>
    </w:p>
    <w:p w14:paraId="6BDD7BF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4"/>
          <w:sz w:val="24"/>
          <w:szCs w:val="24"/>
          <w:highlight w:val="none"/>
          <w:shd w:val="clear" w:color="auto" w:fill="FFFFFF"/>
          <w:lang w:eastAsia="zh-CN"/>
        </w:rPr>
        <w:t>一</w:t>
      </w:r>
      <w:r>
        <w:rPr>
          <w:rFonts w:hint="eastAsia" w:ascii="宋体" w:hAnsi="宋体" w:eastAsia="宋体" w:cs="宋体"/>
          <w:b/>
          <w:bCs/>
          <w:i w:val="0"/>
          <w:iCs w:val="0"/>
          <w:caps w:val="0"/>
          <w:color w:val="auto"/>
          <w:spacing w:val="4"/>
          <w:sz w:val="24"/>
          <w:szCs w:val="24"/>
          <w:highlight w:val="none"/>
          <w:shd w:val="clear" w:color="auto" w:fill="FFFFFF"/>
          <w:lang w:val="en-US" w:eastAsia="zh-CN"/>
        </w:rPr>
        <w:t>、</w:t>
      </w:r>
      <w:r>
        <w:rPr>
          <w:rFonts w:hint="eastAsia" w:ascii="宋体" w:hAnsi="宋体" w:eastAsia="宋体" w:cs="宋体"/>
          <w:b/>
          <w:bCs/>
          <w:i w:val="0"/>
          <w:iCs w:val="0"/>
          <w:caps w:val="0"/>
          <w:color w:val="auto"/>
          <w:spacing w:val="4"/>
          <w:sz w:val="24"/>
          <w:szCs w:val="24"/>
          <w:highlight w:val="none"/>
          <w:shd w:val="clear" w:color="auto" w:fill="FFFFFF"/>
        </w:rPr>
        <w:t>合同期限</w:t>
      </w:r>
    </w:p>
    <w:p w14:paraId="72FBD8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color w:val="auto"/>
          <w:spacing w:val="-18"/>
          <w:sz w:val="24"/>
          <w:szCs w:val="24"/>
          <w:highlight w:val="none"/>
          <w:lang w:val="en-US" w:eastAsia="zh-CN"/>
        </w:rPr>
      </w:pPr>
      <w:r>
        <w:rPr>
          <w:rFonts w:hint="eastAsia" w:ascii="宋体" w:hAnsi="宋体" w:eastAsia="宋体" w:cs="宋体"/>
          <w:i w:val="0"/>
          <w:iCs w:val="0"/>
          <w:caps w:val="0"/>
          <w:color w:val="auto"/>
          <w:spacing w:val="4"/>
          <w:sz w:val="24"/>
          <w:szCs w:val="24"/>
          <w:highlight w:val="none"/>
          <w:shd w:val="clear" w:color="auto" w:fill="FFFFFF"/>
        </w:rPr>
        <w:t>供货服务期</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年，即：</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年</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月</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日至</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年</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月</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日止；合同一年一签，即</w:t>
      </w:r>
      <w:r>
        <w:rPr>
          <w:rFonts w:hint="eastAsia" w:ascii="宋体" w:hAnsi="宋体" w:cs="宋体"/>
          <w:i w:val="0"/>
          <w:iCs w:val="0"/>
          <w:caps w:val="0"/>
          <w:color w:val="auto"/>
          <w:spacing w:val="4"/>
          <w:sz w:val="24"/>
          <w:szCs w:val="24"/>
          <w:highlight w:val="none"/>
          <w:shd w:val="clear" w:color="auto" w:fill="FFFFFF"/>
          <w:lang w:eastAsia="zh-CN"/>
        </w:rPr>
        <w:t>：</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u w:val="none"/>
          <w:shd w:val="clear" w:color="auto" w:fill="FFFFFF"/>
          <w:lang w:val="en-US" w:eastAsia="zh-CN"/>
        </w:rPr>
        <w:t>年</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u w:val="none"/>
          <w:shd w:val="clear" w:color="auto" w:fill="FFFFFF"/>
          <w:lang w:val="en-US" w:eastAsia="zh-CN"/>
        </w:rPr>
        <w:t>月</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日至</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年</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月</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日止。</w:t>
      </w:r>
      <w:r>
        <w:rPr>
          <w:rFonts w:hint="eastAsia" w:ascii="宋体" w:hAnsi="宋体" w:eastAsia="宋体" w:cs="宋体"/>
          <w:snapToGrid w:val="0"/>
          <w:color w:val="auto"/>
          <w:spacing w:val="-3"/>
          <w:kern w:val="0"/>
          <w:sz w:val="24"/>
          <w:szCs w:val="24"/>
          <w:highlight w:val="none"/>
          <w:lang w:val="en-US" w:eastAsia="zh-CN" w:bidi="ar-SA"/>
        </w:rPr>
        <w:t>如采用招投标方式确定管理服务对象的，则本合同期限与招投标文件保持一致。</w:t>
      </w:r>
    </w:p>
    <w:p w14:paraId="4CB94E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4"/>
          <w:sz w:val="24"/>
          <w:szCs w:val="24"/>
          <w:highlight w:val="none"/>
          <w:shd w:val="clear" w:color="auto" w:fill="FFFFFF"/>
        </w:rPr>
        <w:t>服务期内，国家、</w:t>
      </w:r>
      <w:r>
        <w:rPr>
          <w:rFonts w:hint="eastAsia" w:ascii="宋体" w:hAnsi="宋体" w:eastAsia="宋体" w:cs="宋体"/>
          <w:i w:val="0"/>
          <w:iCs w:val="0"/>
          <w:caps w:val="0"/>
          <w:color w:val="auto"/>
          <w:spacing w:val="4"/>
          <w:sz w:val="24"/>
          <w:szCs w:val="24"/>
          <w:highlight w:val="none"/>
          <w:shd w:val="clear" w:color="auto" w:fill="FFFFFF"/>
          <w:lang w:eastAsia="zh-CN"/>
        </w:rPr>
        <w:t>自治区</w:t>
      </w:r>
      <w:r>
        <w:rPr>
          <w:rFonts w:hint="eastAsia" w:ascii="宋体" w:hAnsi="宋体" w:eastAsia="宋体" w:cs="宋体"/>
          <w:i w:val="0"/>
          <w:iCs w:val="0"/>
          <w:caps w:val="0"/>
          <w:color w:val="auto"/>
          <w:spacing w:val="4"/>
          <w:sz w:val="24"/>
          <w:szCs w:val="24"/>
          <w:highlight w:val="none"/>
          <w:shd w:val="clear" w:color="auto" w:fill="FFFFFF"/>
        </w:rPr>
        <w:t>如发布新的规定，按照国家、</w:t>
      </w:r>
      <w:r>
        <w:rPr>
          <w:rFonts w:hint="eastAsia" w:ascii="宋体" w:hAnsi="宋体" w:eastAsia="宋体" w:cs="宋体"/>
          <w:i w:val="0"/>
          <w:iCs w:val="0"/>
          <w:caps w:val="0"/>
          <w:color w:val="auto"/>
          <w:spacing w:val="4"/>
          <w:sz w:val="24"/>
          <w:szCs w:val="24"/>
          <w:highlight w:val="none"/>
          <w:shd w:val="clear" w:color="auto" w:fill="FFFFFF"/>
          <w:lang w:eastAsia="zh-CN"/>
        </w:rPr>
        <w:t>自治区</w:t>
      </w:r>
      <w:r>
        <w:rPr>
          <w:rFonts w:hint="eastAsia" w:ascii="宋体" w:hAnsi="宋体" w:eastAsia="宋体" w:cs="宋体"/>
          <w:i w:val="0"/>
          <w:iCs w:val="0"/>
          <w:caps w:val="0"/>
          <w:color w:val="auto"/>
          <w:spacing w:val="4"/>
          <w:sz w:val="24"/>
          <w:szCs w:val="24"/>
          <w:highlight w:val="none"/>
          <w:shd w:val="clear" w:color="auto" w:fill="FFFFFF"/>
        </w:rPr>
        <w:t>新的规定执行。</w:t>
      </w:r>
    </w:p>
    <w:p w14:paraId="0287219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二、合同金额、食材供应的品种及单价</w:t>
      </w:r>
    </w:p>
    <w:p w14:paraId="32282F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4"/>
          <w:sz w:val="24"/>
          <w:szCs w:val="24"/>
          <w:highlight w:val="none"/>
          <w:shd w:val="clear" w:color="auto" w:fill="FFFFFF"/>
          <w:lang w:eastAsia="zh-CN"/>
        </w:rPr>
        <w:t>（一）</w:t>
      </w:r>
      <w:r>
        <w:rPr>
          <w:rFonts w:hint="eastAsia" w:ascii="宋体" w:hAnsi="宋体" w:eastAsia="宋体" w:cs="宋体"/>
          <w:i w:val="0"/>
          <w:iCs w:val="0"/>
          <w:caps w:val="0"/>
          <w:color w:val="auto"/>
          <w:spacing w:val="4"/>
          <w:sz w:val="24"/>
          <w:szCs w:val="24"/>
          <w:highlight w:val="none"/>
          <w:shd w:val="clear" w:color="auto" w:fill="FFFFFF"/>
        </w:rPr>
        <w:t>预计年采购金额为</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万元（本合同具体金额：学校按照国家</w:t>
      </w:r>
      <w:r>
        <w:rPr>
          <w:rFonts w:hint="eastAsia" w:ascii="宋体" w:hAnsi="宋体" w:eastAsia="宋体" w:cs="宋体"/>
          <w:i w:val="0"/>
          <w:iCs w:val="0"/>
          <w:caps w:val="0"/>
          <w:color w:val="auto"/>
          <w:spacing w:val="4"/>
          <w:sz w:val="24"/>
          <w:szCs w:val="24"/>
          <w:highlight w:val="none"/>
          <w:shd w:val="clear" w:color="auto" w:fill="FFFFFF"/>
          <w:lang w:eastAsia="zh-CN"/>
        </w:rPr>
        <w:t>和自治区</w:t>
      </w:r>
      <w:r>
        <w:rPr>
          <w:rFonts w:hint="eastAsia" w:ascii="宋体" w:hAnsi="宋体" w:eastAsia="宋体" w:cs="宋体"/>
          <w:i w:val="0"/>
          <w:iCs w:val="0"/>
          <w:caps w:val="0"/>
          <w:color w:val="auto"/>
          <w:spacing w:val="4"/>
          <w:sz w:val="24"/>
          <w:szCs w:val="24"/>
          <w:highlight w:val="none"/>
          <w:shd w:val="clear" w:color="auto" w:fill="FFFFFF"/>
        </w:rPr>
        <w:t>有关规定采购贫困地区农副产品之外的实际发生采购金额</w:t>
      </w:r>
      <w:r>
        <w:rPr>
          <w:rFonts w:hint="eastAsia" w:ascii="宋体" w:hAnsi="宋体" w:cs="宋体"/>
          <w:i w:val="0"/>
          <w:iCs w:val="0"/>
          <w:caps w:val="0"/>
          <w:color w:val="auto"/>
          <w:spacing w:val="4"/>
          <w:sz w:val="24"/>
          <w:szCs w:val="24"/>
          <w:highlight w:val="none"/>
          <w:shd w:val="clear" w:color="auto" w:fill="FFFFFF"/>
          <w:lang w:eastAsia="zh-CN"/>
        </w:rPr>
        <w:t>，</w:t>
      </w:r>
      <w:r>
        <w:rPr>
          <w:rFonts w:hint="eastAsia" w:ascii="宋体" w:hAnsi="宋体" w:eastAsia="宋体" w:cs="宋体"/>
          <w:b w:val="0"/>
          <w:bCs w:val="0"/>
          <w:color w:val="auto"/>
          <w:sz w:val="24"/>
          <w:szCs w:val="24"/>
          <w:highlight w:val="none"/>
          <w:u w:val="none"/>
        </w:rPr>
        <w:t>最终以实际配送数量和范围进行结算</w:t>
      </w:r>
      <w:r>
        <w:rPr>
          <w:rFonts w:hint="eastAsia" w:ascii="宋体" w:hAnsi="宋体" w:eastAsia="宋体" w:cs="宋体"/>
          <w:i w:val="0"/>
          <w:iCs w:val="0"/>
          <w:caps w:val="0"/>
          <w:color w:val="auto"/>
          <w:spacing w:val="4"/>
          <w:sz w:val="24"/>
          <w:szCs w:val="24"/>
          <w:highlight w:val="none"/>
          <w:shd w:val="clear" w:color="auto" w:fill="FFFFFF"/>
        </w:rPr>
        <w:t>）。</w:t>
      </w:r>
    </w:p>
    <w:p w14:paraId="66FFB6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eastAsia="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rPr>
        <w:t>本次招标实行定点采购的食堂原（辅）材料为以下项目：大米、</w:t>
      </w:r>
      <w:r>
        <w:rPr>
          <w:rFonts w:hint="eastAsia" w:ascii="宋体" w:hAnsi="宋体" w:eastAsia="宋体" w:cs="宋体"/>
          <w:i w:val="0"/>
          <w:iCs w:val="0"/>
          <w:caps w:val="0"/>
          <w:color w:val="auto"/>
          <w:spacing w:val="4"/>
          <w:sz w:val="24"/>
          <w:szCs w:val="24"/>
          <w:highlight w:val="none"/>
          <w:shd w:val="clear" w:color="auto" w:fill="FFFFFF"/>
          <w:lang w:eastAsia="zh-CN"/>
        </w:rPr>
        <w:t>面粉、</w:t>
      </w:r>
      <w:r>
        <w:rPr>
          <w:rFonts w:hint="eastAsia" w:ascii="宋体" w:hAnsi="宋体" w:eastAsia="宋体" w:cs="宋体"/>
          <w:i w:val="0"/>
          <w:iCs w:val="0"/>
          <w:caps w:val="0"/>
          <w:color w:val="auto"/>
          <w:spacing w:val="4"/>
          <w:sz w:val="24"/>
          <w:szCs w:val="24"/>
          <w:highlight w:val="none"/>
          <w:shd w:val="clear" w:color="auto" w:fill="FFFFFF"/>
        </w:rPr>
        <w:t>食用油、调味品、肉、禽蛋、蔬菜、豆制品、水果等食品</w:t>
      </w:r>
      <w:r>
        <w:rPr>
          <w:rFonts w:hint="eastAsia" w:ascii="宋体" w:hAnsi="宋体" w:cs="宋体"/>
          <w:i w:val="0"/>
          <w:iCs w:val="0"/>
          <w:caps w:val="0"/>
          <w:color w:val="auto"/>
          <w:spacing w:val="4"/>
          <w:sz w:val="24"/>
          <w:szCs w:val="24"/>
          <w:highlight w:val="none"/>
          <w:shd w:val="clear" w:color="auto" w:fill="FFFFFF"/>
          <w:lang w:eastAsia="zh-CN"/>
        </w:rPr>
        <w:t>。</w:t>
      </w:r>
    </w:p>
    <w:p w14:paraId="28F197B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4"/>
          <w:sz w:val="24"/>
          <w:szCs w:val="24"/>
          <w:highlight w:val="none"/>
          <w:shd w:val="clear" w:color="auto" w:fill="FFFFFF"/>
          <w:lang w:eastAsia="zh-CN"/>
        </w:rPr>
        <w:t>三、交货地点、时间、数量及验收</w:t>
      </w:r>
    </w:p>
    <w:p w14:paraId="69F06B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eastAsia="宋体" w:cs="宋体"/>
          <w:i w:val="0"/>
          <w:iCs w:val="0"/>
          <w:caps w:val="0"/>
          <w:color w:val="auto"/>
          <w:spacing w:val="4"/>
          <w:sz w:val="24"/>
          <w:szCs w:val="24"/>
          <w:highlight w:val="none"/>
          <w:shd w:val="clear" w:color="auto" w:fill="FFFFFF"/>
          <w:lang w:eastAsia="zh-CN"/>
        </w:rPr>
        <w:t>（一）</w:t>
      </w:r>
      <w:r>
        <w:rPr>
          <w:rFonts w:hint="eastAsia" w:ascii="宋体" w:hAnsi="宋体" w:eastAsia="宋体" w:cs="宋体"/>
          <w:i w:val="0"/>
          <w:iCs w:val="0"/>
          <w:caps w:val="0"/>
          <w:color w:val="auto"/>
          <w:spacing w:val="4"/>
          <w:sz w:val="24"/>
          <w:szCs w:val="24"/>
          <w:highlight w:val="none"/>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auto"/>
          <w:spacing w:val="4"/>
          <w:sz w:val="24"/>
          <w:szCs w:val="24"/>
          <w:highlight w:val="none"/>
          <w:shd w:val="clear" w:color="auto" w:fill="FFFFFF"/>
          <w:lang w:eastAsia="zh-CN"/>
        </w:rPr>
        <w:t>。</w:t>
      </w:r>
    </w:p>
    <w:p w14:paraId="0412E56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w:t>
      </w:r>
      <w:r>
        <w:rPr>
          <w:rFonts w:hint="eastAsia" w:ascii="宋体" w:hAnsi="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lang w:eastAsia="zh-CN"/>
        </w:rPr>
        <w:t>）数量：</w:t>
      </w:r>
      <w:r>
        <w:rPr>
          <w:rFonts w:hint="eastAsia" w:ascii="宋体" w:hAnsi="宋体" w:eastAsia="宋体" w:cs="宋体"/>
          <w:i w:val="0"/>
          <w:iCs w:val="0"/>
          <w:caps w:val="0"/>
          <w:color w:val="auto"/>
          <w:spacing w:val="4"/>
          <w:sz w:val="24"/>
          <w:szCs w:val="24"/>
          <w:highlight w:val="none"/>
          <w:shd w:val="clear" w:color="auto" w:fill="FFFFFF"/>
        </w:rPr>
        <w:t>以甲乙双方签字确认后的配送验收单为准。</w:t>
      </w:r>
    </w:p>
    <w:p w14:paraId="3D6406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eastAsia="宋体" w:cs="宋体"/>
          <w:i w:val="0"/>
          <w:iCs w:val="0"/>
          <w:caps w:val="0"/>
          <w:color w:val="auto"/>
          <w:spacing w:val="4"/>
          <w:sz w:val="24"/>
          <w:szCs w:val="24"/>
          <w:highlight w:val="none"/>
          <w:shd w:val="clear" w:color="auto" w:fill="FFFFFF"/>
          <w:lang w:eastAsia="zh-CN"/>
        </w:rPr>
        <w:t>（</w:t>
      </w:r>
      <w:r>
        <w:rPr>
          <w:rFonts w:hint="eastAsia" w:ascii="宋体" w:hAnsi="宋体" w:cs="宋体"/>
          <w:i w:val="0"/>
          <w:iCs w:val="0"/>
          <w:caps w:val="0"/>
          <w:color w:val="auto"/>
          <w:spacing w:val="4"/>
          <w:sz w:val="24"/>
          <w:szCs w:val="24"/>
          <w:highlight w:val="none"/>
          <w:shd w:val="clear" w:color="auto" w:fill="FFFFFF"/>
          <w:lang w:eastAsia="zh-CN"/>
        </w:rPr>
        <w:t>三</w:t>
      </w:r>
      <w:r>
        <w:rPr>
          <w:rFonts w:hint="eastAsia" w:ascii="宋体" w:hAnsi="宋体" w:eastAsia="宋体" w:cs="宋体"/>
          <w:i w:val="0"/>
          <w:iCs w:val="0"/>
          <w:caps w:val="0"/>
          <w:color w:val="auto"/>
          <w:spacing w:val="4"/>
          <w:sz w:val="24"/>
          <w:szCs w:val="24"/>
          <w:highlight w:val="none"/>
          <w:shd w:val="clear" w:color="auto" w:fill="FFFFFF"/>
          <w:lang w:eastAsia="zh-CN"/>
        </w:rPr>
        <w:t>）验收：</w:t>
      </w:r>
    </w:p>
    <w:p w14:paraId="2EB6A1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1.</w:t>
      </w:r>
      <w:r>
        <w:rPr>
          <w:rFonts w:hint="eastAsia" w:ascii="宋体" w:hAnsi="宋体" w:eastAsia="宋体" w:cs="宋体"/>
          <w:i w:val="0"/>
          <w:iCs w:val="0"/>
          <w:caps w:val="0"/>
          <w:color w:val="auto"/>
          <w:spacing w:val="4"/>
          <w:sz w:val="24"/>
          <w:szCs w:val="24"/>
          <w:highlight w:val="none"/>
          <w:shd w:val="clear" w:color="auto" w:fill="FFFFFF"/>
        </w:rPr>
        <w:t>在收到配送货物的现场，由甲方指定负责人按照确定的订货清单验收。</w:t>
      </w:r>
    </w:p>
    <w:p w14:paraId="514974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2.</w:t>
      </w:r>
      <w:r>
        <w:rPr>
          <w:rFonts w:hint="eastAsia" w:ascii="宋体" w:hAnsi="宋体" w:eastAsia="宋体" w:cs="宋体"/>
          <w:i w:val="0"/>
          <w:iCs w:val="0"/>
          <w:caps w:val="0"/>
          <w:color w:val="auto"/>
          <w:spacing w:val="4"/>
          <w:sz w:val="24"/>
          <w:szCs w:val="24"/>
          <w:highlight w:val="none"/>
          <w:shd w:val="clear" w:color="auto" w:fill="FFFFFF"/>
        </w:rPr>
        <w:t>如甲方对产品的质量、数量、等级、包装有异议的，应在验收时向乙方提出。</w:t>
      </w:r>
    </w:p>
    <w:p w14:paraId="66372AC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3.</w:t>
      </w:r>
      <w:r>
        <w:rPr>
          <w:rFonts w:hint="eastAsia" w:ascii="宋体" w:hAnsi="宋体" w:eastAsia="宋体" w:cs="宋体"/>
          <w:i w:val="0"/>
          <w:iCs w:val="0"/>
          <w:caps w:val="0"/>
          <w:color w:val="auto"/>
          <w:spacing w:val="4"/>
          <w:sz w:val="24"/>
          <w:szCs w:val="24"/>
          <w:highlight w:val="none"/>
          <w:shd w:val="clear" w:color="auto" w:fill="FFFFFF"/>
        </w:rPr>
        <w:t>甲乙双方验收合格后，应在配送验收清单上签字确认。</w:t>
      </w:r>
    </w:p>
    <w:p w14:paraId="0F0E75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4.</w:t>
      </w:r>
      <w:r>
        <w:rPr>
          <w:rFonts w:hint="eastAsia" w:ascii="宋体" w:hAnsi="宋体" w:eastAsia="宋体" w:cs="宋体"/>
          <w:i w:val="0"/>
          <w:iCs w:val="0"/>
          <w:caps w:val="0"/>
          <w:color w:val="auto"/>
          <w:spacing w:val="4"/>
          <w:sz w:val="24"/>
          <w:szCs w:val="24"/>
          <w:highlight w:val="none"/>
          <w:shd w:val="clear" w:color="auto" w:fill="FFFFFF"/>
        </w:rPr>
        <w:t>对不符合质量的品种，甲方有权退货和要求乙方换货，乙方应及时处理、解决，不得影响学校为学生供餐。</w:t>
      </w:r>
    </w:p>
    <w:p w14:paraId="3F2BF1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rPr>
      </w:pPr>
      <w:r>
        <w:rPr>
          <w:rFonts w:hint="eastAsia" w:ascii="宋体" w:hAnsi="宋体" w:eastAsia="宋体" w:cs="宋体"/>
          <w:b/>
          <w:bCs/>
          <w:i w:val="0"/>
          <w:iCs w:val="0"/>
          <w:caps w:val="0"/>
          <w:color w:val="auto"/>
          <w:spacing w:val="4"/>
          <w:sz w:val="24"/>
          <w:szCs w:val="24"/>
          <w:highlight w:val="none"/>
          <w:shd w:val="clear" w:color="auto" w:fill="FFFFFF"/>
          <w:lang w:eastAsia="zh-CN"/>
        </w:rPr>
        <w:t>四、结算及付款方式</w:t>
      </w:r>
    </w:p>
    <w:p w14:paraId="3241E1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（一）</w:t>
      </w:r>
      <w:r>
        <w:rPr>
          <w:rFonts w:hint="eastAsia" w:ascii="宋体" w:hAnsi="宋体" w:eastAsia="宋体" w:cs="宋体"/>
          <w:i w:val="0"/>
          <w:iCs w:val="0"/>
          <w:caps w:val="0"/>
          <w:color w:val="auto"/>
          <w:spacing w:val="4"/>
          <w:sz w:val="24"/>
          <w:szCs w:val="24"/>
          <w:highlight w:val="none"/>
          <w:shd w:val="clear" w:color="auto" w:fill="FFFFFF"/>
        </w:rPr>
        <w:t>甲乙双方应在月底完成当月供货有关情况核对工作。</w:t>
      </w:r>
    </w:p>
    <w:p w14:paraId="0C28CE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rPr>
        <w:t>乙方应于次月第一周，向甲方提供上月货款的正规发票，甲方经核实无异议后，在收到发票</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u w:val="none"/>
          <w:shd w:val="clear" w:color="auto" w:fill="FFFFFF"/>
          <w:lang w:val="en-US" w:eastAsia="zh-CN"/>
        </w:rPr>
        <w:t>个</w:t>
      </w:r>
      <w:r>
        <w:rPr>
          <w:rFonts w:hint="eastAsia" w:ascii="宋体" w:hAnsi="宋体" w:eastAsia="宋体" w:cs="宋体"/>
          <w:i w:val="0"/>
          <w:iCs w:val="0"/>
          <w:caps w:val="0"/>
          <w:color w:val="auto"/>
          <w:spacing w:val="4"/>
          <w:sz w:val="24"/>
          <w:szCs w:val="24"/>
          <w:highlight w:val="none"/>
          <w:shd w:val="clear" w:color="auto" w:fill="FFFFFF"/>
        </w:rPr>
        <w:t>工作日内将上月采购款支付给乙方。</w:t>
      </w:r>
    </w:p>
    <w:p w14:paraId="4FDE352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（三）</w:t>
      </w:r>
      <w:r>
        <w:rPr>
          <w:rFonts w:hint="eastAsia" w:ascii="宋体" w:hAnsi="宋体" w:eastAsia="宋体" w:cs="宋体"/>
          <w:i w:val="0"/>
          <w:iCs w:val="0"/>
          <w:caps w:val="0"/>
          <w:color w:val="auto"/>
          <w:spacing w:val="4"/>
          <w:sz w:val="24"/>
          <w:szCs w:val="24"/>
          <w:highlight w:val="none"/>
          <w:shd w:val="clear" w:color="auto" w:fill="FFFFFF"/>
        </w:rPr>
        <w:t>付款方式：公对公银行转账或公对个人（农户）银行转账。</w:t>
      </w:r>
    </w:p>
    <w:p w14:paraId="5E38F4C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left"/>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cs="宋体"/>
          <w:i w:val="0"/>
          <w:iCs w:val="0"/>
          <w:caps w:val="0"/>
          <w:color w:val="auto"/>
          <w:spacing w:val="4"/>
          <w:sz w:val="24"/>
          <w:szCs w:val="24"/>
          <w:highlight w:val="none"/>
          <w:shd w:val="clear" w:color="auto" w:fill="FFFFFF"/>
          <w:lang w:eastAsia="zh-CN"/>
        </w:rPr>
        <w:t>（四）其他结算方式：</w:t>
      </w:r>
      <w:r>
        <w:rPr>
          <w:rFonts w:ascii="宋体" w:hAnsi="宋体" w:cs="宋体"/>
          <w:color w:val="auto"/>
          <w:highlight w:val="none"/>
          <w:u w:val="single"/>
        </w:rPr>
        <w:t>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w:t>
      </w:r>
      <w:r>
        <w:rPr>
          <w:rFonts w:hint="eastAsia" w:ascii="宋体" w:hAnsi="宋体" w:cs="宋体"/>
          <w:color w:val="auto"/>
          <w:highlight w:val="none"/>
          <w:u w:val="single"/>
          <w:lang w:val="en-US" w:eastAsia="zh-CN"/>
        </w:rPr>
        <w:t xml:space="preserve">   </w:t>
      </w:r>
      <w:r>
        <w:rPr>
          <w:rFonts w:ascii="宋体" w:hAnsi="宋体" w:cs="宋体"/>
          <w:color w:val="auto"/>
          <w:highlight w:val="none"/>
          <w:u w:val="single"/>
        </w:rPr>
        <w:t> </w:t>
      </w:r>
    </w:p>
    <w:p w14:paraId="045F21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w:t>
      </w:r>
      <w:r>
        <w:rPr>
          <w:rFonts w:hint="eastAsia" w:ascii="宋体" w:hAnsi="宋体" w:cs="宋体"/>
          <w:i w:val="0"/>
          <w:iCs w:val="0"/>
          <w:caps w:val="0"/>
          <w:color w:val="auto"/>
          <w:spacing w:val="4"/>
          <w:sz w:val="24"/>
          <w:szCs w:val="24"/>
          <w:highlight w:val="none"/>
          <w:shd w:val="clear" w:color="auto" w:fill="FFFFFF"/>
          <w:lang w:eastAsia="zh-CN"/>
        </w:rPr>
        <w:t>五</w:t>
      </w:r>
      <w:r>
        <w:rPr>
          <w:rFonts w:hint="eastAsia" w:ascii="宋体" w:hAnsi="宋体" w:eastAsia="宋体" w:cs="宋体"/>
          <w:i w:val="0"/>
          <w:iCs w:val="0"/>
          <w:caps w:val="0"/>
          <w:color w:val="auto"/>
          <w:spacing w:val="4"/>
          <w:sz w:val="24"/>
          <w:szCs w:val="24"/>
          <w:highlight w:val="none"/>
          <w:shd w:val="clear" w:color="auto" w:fill="FFFFFF"/>
          <w:lang w:eastAsia="zh-CN"/>
        </w:rPr>
        <w:t>）</w:t>
      </w:r>
      <w:r>
        <w:rPr>
          <w:rFonts w:hint="eastAsia" w:ascii="宋体" w:hAnsi="宋体" w:eastAsia="宋体" w:cs="宋体"/>
          <w:i w:val="0"/>
          <w:iCs w:val="0"/>
          <w:caps w:val="0"/>
          <w:color w:val="auto"/>
          <w:spacing w:val="4"/>
          <w:sz w:val="24"/>
          <w:szCs w:val="24"/>
          <w:highlight w:val="none"/>
          <w:shd w:val="clear" w:color="auto" w:fill="FFFFFF"/>
        </w:rPr>
        <w:t>合同期满或中途解除合同，双方应当按照本合同的约定进行对账和结算，确定未结算的价款，甲方在确定价款后</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内，一次性结算乙方的所有款项。</w:t>
      </w:r>
    </w:p>
    <w:p w14:paraId="0D8983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五、履约保证金</w:t>
      </w:r>
    </w:p>
    <w:p w14:paraId="244415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highlight w:val="none"/>
          <w:u w:val="singl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eastAsia="zh-CN"/>
        </w:rPr>
        <w:t>（一）</w:t>
      </w:r>
      <w:r>
        <w:rPr>
          <w:rFonts w:hint="eastAsia" w:ascii="宋体" w:hAnsi="宋体" w:eastAsia="宋体" w:cs="宋体"/>
          <w:snapToGrid w:val="0"/>
          <w:color w:val="auto"/>
          <w:spacing w:val="-4"/>
          <w:kern w:val="0"/>
          <w:sz w:val="24"/>
          <w:szCs w:val="24"/>
          <w:highlight w:val="none"/>
          <w:lang w:val="en-US" w:eastAsia="en-US" w:bidi="ar-SA"/>
        </w:rPr>
        <w:t>乙方在签订合同后</w:t>
      </w:r>
      <w:r>
        <w:rPr>
          <w:rFonts w:hint="eastAsia" w:ascii="宋体" w:hAnsi="宋体" w:eastAsia="宋体" w:cs="宋体"/>
          <w:snapToGrid w:val="0"/>
          <w:color w:val="auto"/>
          <w:spacing w:val="-4"/>
          <w:kern w:val="0"/>
          <w:sz w:val="24"/>
          <w:szCs w:val="24"/>
          <w:highlight w:val="none"/>
          <w:u w:val="single"/>
          <w:lang w:val="en-US" w:eastAsia="en-US" w:bidi="ar-SA"/>
        </w:rPr>
        <w:t>  </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hint="eastAsia" w:ascii="宋体" w:hAnsi="宋体" w:eastAsia="宋体" w:cs="宋体"/>
          <w:snapToGrid w:val="0"/>
          <w:color w:val="auto"/>
          <w:spacing w:val="-4"/>
          <w:kern w:val="0"/>
          <w:sz w:val="24"/>
          <w:szCs w:val="24"/>
          <w:highlight w:val="none"/>
          <w:u w:val="single"/>
          <w:lang w:val="en-US" w:eastAsia="en-US" w:bidi="ar-SA"/>
        </w:rPr>
        <w:t> </w:t>
      </w:r>
      <w:r>
        <w:rPr>
          <w:rFonts w:hint="eastAsia" w:ascii="宋体" w:hAnsi="宋体" w:eastAsia="宋体" w:cs="宋体"/>
          <w:snapToGrid w:val="0"/>
          <w:color w:val="auto"/>
          <w:spacing w:val="-4"/>
          <w:kern w:val="0"/>
          <w:sz w:val="24"/>
          <w:szCs w:val="24"/>
          <w:highlight w:val="none"/>
          <w:lang w:val="en-US" w:eastAsia="en-US" w:bidi="ar-SA"/>
        </w:rPr>
        <w:t>个工作日内，向甲方提供履约保证金或银行开具的履约保函。其中履约保证金、保函金额</w:t>
      </w:r>
      <w:r>
        <w:rPr>
          <w:rFonts w:hint="eastAsia" w:ascii="宋体" w:hAnsi="宋体" w:eastAsia="宋体" w:cs="宋体"/>
          <w:snapToGrid w:val="0"/>
          <w:color w:val="auto"/>
          <w:spacing w:val="-4"/>
          <w:kern w:val="0"/>
          <w:sz w:val="24"/>
          <w:szCs w:val="24"/>
          <w:highlight w:val="none"/>
          <w:u w:val="single"/>
          <w:lang w:val="en-US" w:eastAsia="en-US" w:bidi="ar-SA"/>
        </w:rPr>
        <w:t> </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hint="eastAsia" w:ascii="宋体" w:hAnsi="宋体" w:eastAsia="宋体" w:cs="宋体"/>
          <w:snapToGrid w:val="0"/>
          <w:color w:val="auto"/>
          <w:spacing w:val="-4"/>
          <w:kern w:val="0"/>
          <w:sz w:val="24"/>
          <w:szCs w:val="24"/>
          <w:highlight w:val="none"/>
          <w:u w:val="single"/>
          <w:lang w:val="en-US" w:eastAsia="en-US" w:bidi="ar-SA"/>
        </w:rPr>
        <w:t>  </w:t>
      </w:r>
      <w:r>
        <w:rPr>
          <w:rFonts w:hint="eastAsia" w:ascii="宋体" w:hAnsi="宋体" w:eastAsia="宋体" w:cs="宋体"/>
          <w:snapToGrid w:val="0"/>
          <w:color w:val="auto"/>
          <w:spacing w:val="-4"/>
          <w:kern w:val="0"/>
          <w:sz w:val="24"/>
          <w:szCs w:val="24"/>
          <w:highlight w:val="none"/>
          <w:lang w:val="en-US" w:eastAsia="en-US" w:bidi="ar-SA"/>
        </w:rPr>
        <w:t>万元，期限</w:t>
      </w:r>
      <w:r>
        <w:rPr>
          <w:rFonts w:hint="eastAsia" w:ascii="宋体" w:hAnsi="宋体" w:eastAsia="宋体" w:cs="宋体"/>
          <w:snapToGrid w:val="0"/>
          <w:color w:val="auto"/>
          <w:spacing w:val="-4"/>
          <w:kern w:val="0"/>
          <w:sz w:val="24"/>
          <w:szCs w:val="24"/>
          <w:highlight w:val="none"/>
          <w:u w:val="single"/>
          <w:lang w:val="en-US" w:eastAsia="en-US" w:bidi="ar-SA"/>
        </w:rPr>
        <w:t> </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hint="eastAsia" w:ascii="宋体" w:hAnsi="宋体" w:eastAsia="宋体" w:cs="宋体"/>
          <w:snapToGrid w:val="0"/>
          <w:color w:val="auto"/>
          <w:spacing w:val="-4"/>
          <w:kern w:val="0"/>
          <w:sz w:val="24"/>
          <w:szCs w:val="24"/>
          <w:highlight w:val="none"/>
          <w:u w:val="single"/>
          <w:lang w:val="en-US" w:eastAsia="en-US" w:bidi="ar-SA"/>
        </w:rPr>
        <w:t> </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hint="eastAsia" w:ascii="宋体" w:hAnsi="宋体" w:eastAsia="宋体" w:cs="宋体"/>
          <w:snapToGrid w:val="0"/>
          <w:color w:val="auto"/>
          <w:spacing w:val="-4"/>
          <w:kern w:val="0"/>
          <w:sz w:val="24"/>
          <w:szCs w:val="24"/>
          <w:highlight w:val="none"/>
          <w:u w:val="single"/>
          <w:lang w:val="en-US" w:eastAsia="en-US" w:bidi="ar-SA"/>
        </w:rPr>
        <w:t> </w:t>
      </w:r>
      <w:r>
        <w:rPr>
          <w:rFonts w:hint="eastAsia" w:ascii="宋体" w:hAnsi="宋体" w:eastAsia="宋体" w:cs="宋体"/>
          <w:snapToGrid w:val="0"/>
          <w:color w:val="auto"/>
          <w:spacing w:val="-4"/>
          <w:kern w:val="0"/>
          <w:sz w:val="24"/>
          <w:szCs w:val="24"/>
          <w:highlight w:val="none"/>
          <w:lang w:val="en-US" w:eastAsia="en-US" w:bidi="ar-SA"/>
        </w:rPr>
        <w:t>年。如超期未提供保函原件，将</w:t>
      </w:r>
      <w:r>
        <w:rPr>
          <w:rFonts w:hint="eastAsia" w:ascii="宋体" w:hAnsi="宋体" w:eastAsia="宋体" w:cs="宋体"/>
          <w:snapToGrid w:val="0"/>
          <w:color w:val="auto"/>
          <w:spacing w:val="-4"/>
          <w:kern w:val="0"/>
          <w:sz w:val="24"/>
          <w:szCs w:val="24"/>
          <w:highlight w:val="none"/>
          <w:lang w:val="en-US" w:eastAsia="zh-CN" w:bidi="ar-SA"/>
        </w:rPr>
        <w:t>视为乙方无故单方解除合同，因此造成甲方损失的，乙方应当予以赔偿。</w:t>
      </w:r>
    </w:p>
    <w:p w14:paraId="52F593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rPr>
        <w:t>保证金用于以下用途：</w:t>
      </w:r>
    </w:p>
    <w:p w14:paraId="32E9EC2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1.</w:t>
      </w:r>
      <w:r>
        <w:rPr>
          <w:rFonts w:hint="eastAsia" w:ascii="宋体" w:hAnsi="宋体" w:eastAsia="宋体" w:cs="宋体"/>
          <w:i w:val="0"/>
          <w:iCs w:val="0"/>
          <w:caps w:val="0"/>
          <w:color w:val="auto"/>
          <w:spacing w:val="4"/>
          <w:sz w:val="24"/>
          <w:szCs w:val="24"/>
          <w:highlight w:val="none"/>
          <w:shd w:val="clear" w:color="auto" w:fill="FFFFFF"/>
        </w:rPr>
        <w:t>因食材原因导致食品安全事故时，用于第一时间救治师生，乙方需无条件配合甲方启用履约保证金；</w:t>
      </w:r>
    </w:p>
    <w:p w14:paraId="5B7229C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2.</w:t>
      </w:r>
      <w:r>
        <w:rPr>
          <w:rFonts w:hint="eastAsia" w:ascii="宋体" w:hAnsi="宋体" w:eastAsia="宋体" w:cs="宋体"/>
          <w:i w:val="0"/>
          <w:iCs w:val="0"/>
          <w:caps w:val="0"/>
          <w:color w:val="auto"/>
          <w:spacing w:val="4"/>
          <w:sz w:val="24"/>
          <w:szCs w:val="24"/>
          <w:highlight w:val="none"/>
          <w:shd w:val="clear" w:color="auto" w:fill="FFFFFF"/>
        </w:rPr>
        <w:t>因乙方原因不能履约，导致学校、师生经济损失的，甲方有权单方面启用履约保证金予以赔付。</w:t>
      </w:r>
    </w:p>
    <w:p w14:paraId="6DC848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（三）</w:t>
      </w:r>
      <w:r>
        <w:rPr>
          <w:rFonts w:hint="eastAsia" w:ascii="宋体" w:hAnsi="宋体" w:eastAsia="宋体" w:cs="宋体"/>
          <w:i w:val="0"/>
          <w:iCs w:val="0"/>
          <w:caps w:val="0"/>
          <w:color w:val="auto"/>
          <w:spacing w:val="4"/>
          <w:sz w:val="24"/>
          <w:szCs w:val="24"/>
          <w:highlight w:val="none"/>
          <w:shd w:val="clear" w:color="auto" w:fill="FFFFFF"/>
        </w:rPr>
        <w:t>当保证金不足时，乙方应当在</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个工作日内补足保证金。</w:t>
      </w:r>
    </w:p>
    <w:p w14:paraId="68D0BFD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（四）</w:t>
      </w:r>
      <w:r>
        <w:rPr>
          <w:rFonts w:hint="eastAsia" w:ascii="宋体" w:hAnsi="宋体" w:eastAsia="宋体" w:cs="宋体"/>
          <w:i w:val="0"/>
          <w:iCs w:val="0"/>
          <w:caps w:val="0"/>
          <w:color w:val="auto"/>
          <w:spacing w:val="4"/>
          <w:sz w:val="24"/>
          <w:szCs w:val="24"/>
          <w:highlight w:val="none"/>
          <w:shd w:val="clear" w:color="auto" w:fill="FFFFFF"/>
        </w:rPr>
        <w:t>当合同履行期满，甲方应当</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个工作日内，将保证</w:t>
      </w:r>
      <w:r>
        <w:rPr>
          <w:rFonts w:hint="eastAsia" w:ascii="宋体" w:hAnsi="宋体" w:cs="宋体"/>
          <w:i w:val="0"/>
          <w:iCs w:val="0"/>
          <w:caps w:val="0"/>
          <w:color w:val="auto"/>
          <w:spacing w:val="4"/>
          <w:sz w:val="24"/>
          <w:szCs w:val="24"/>
          <w:highlight w:val="none"/>
          <w:shd w:val="clear" w:color="auto" w:fill="FFFFFF"/>
          <w:lang w:eastAsia="zh-CN"/>
        </w:rPr>
        <w:t>金</w:t>
      </w:r>
      <w:r>
        <w:rPr>
          <w:rFonts w:hint="eastAsia" w:ascii="宋体" w:hAnsi="宋体" w:eastAsia="宋体" w:cs="宋体"/>
          <w:i w:val="0"/>
          <w:iCs w:val="0"/>
          <w:caps w:val="0"/>
          <w:color w:val="auto"/>
          <w:spacing w:val="4"/>
          <w:sz w:val="24"/>
          <w:szCs w:val="24"/>
          <w:highlight w:val="none"/>
          <w:shd w:val="clear" w:color="auto" w:fill="FFFFFF"/>
        </w:rPr>
        <w:t>返还给乙方。</w:t>
      </w:r>
    </w:p>
    <w:p w14:paraId="62619A2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六、食材质量要求</w:t>
      </w:r>
    </w:p>
    <w:p w14:paraId="6B3CB91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（一）食材标准：</w:t>
      </w:r>
      <w:r>
        <w:rPr>
          <w:rFonts w:hint="eastAsia" w:ascii="宋体" w:hAnsi="宋体" w:eastAsia="宋体" w:cs="宋体"/>
          <w:i w:val="0"/>
          <w:iCs w:val="0"/>
          <w:caps w:val="0"/>
          <w:color w:val="auto"/>
          <w:spacing w:val="4"/>
          <w:sz w:val="24"/>
          <w:szCs w:val="24"/>
          <w:highlight w:val="none"/>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（二）食材质量：</w:t>
      </w:r>
      <w:r>
        <w:rPr>
          <w:rFonts w:hint="eastAsia" w:ascii="宋体" w:hAnsi="宋体" w:eastAsia="宋体" w:cs="宋体"/>
          <w:i w:val="0"/>
          <w:iCs w:val="0"/>
          <w:caps w:val="0"/>
          <w:color w:val="auto"/>
          <w:spacing w:val="4"/>
          <w:sz w:val="24"/>
          <w:szCs w:val="24"/>
          <w:highlight w:val="none"/>
          <w:shd w:val="clear" w:color="auto" w:fill="FFFFFF"/>
        </w:rPr>
        <w:t>乙方在承包采购服务期间要严把质量关，明确进货渠道，建立台账，杜绝“三无”产品</w:t>
      </w:r>
      <w:r>
        <w:rPr>
          <w:rFonts w:hint="eastAsia" w:ascii="宋体" w:hAnsi="宋体" w:eastAsia="宋体" w:cs="宋体"/>
          <w:i w:val="0"/>
          <w:iCs w:val="0"/>
          <w:caps w:val="0"/>
          <w:color w:val="auto"/>
          <w:spacing w:val="4"/>
          <w:sz w:val="24"/>
          <w:szCs w:val="24"/>
          <w:highlight w:val="none"/>
          <w:shd w:val="clear" w:color="auto" w:fill="FFFFFF"/>
          <w:lang w:eastAsia="zh-CN"/>
        </w:rPr>
        <w:t>、</w:t>
      </w:r>
      <w:r>
        <w:rPr>
          <w:rFonts w:hint="eastAsia" w:ascii="宋体" w:hAnsi="宋体" w:eastAsia="宋体" w:cs="宋体"/>
          <w:i w:val="0"/>
          <w:iCs w:val="0"/>
          <w:caps w:val="0"/>
          <w:color w:val="auto"/>
          <w:spacing w:val="4"/>
          <w:sz w:val="24"/>
          <w:szCs w:val="24"/>
          <w:highlight w:val="none"/>
          <w:shd w:val="clear" w:color="auto" w:fill="FFFFFF"/>
        </w:rPr>
        <w:t>劣质原料进校园</w:t>
      </w:r>
      <w:r>
        <w:rPr>
          <w:rFonts w:hint="eastAsia" w:ascii="宋体" w:hAnsi="宋体" w:eastAsia="宋体" w:cs="宋体"/>
          <w:i w:val="0"/>
          <w:iCs w:val="0"/>
          <w:caps w:val="0"/>
          <w:color w:val="auto"/>
          <w:spacing w:val="4"/>
          <w:sz w:val="24"/>
          <w:szCs w:val="24"/>
          <w:highlight w:val="none"/>
          <w:shd w:val="clear" w:color="auto" w:fill="FFFFFF"/>
          <w:lang w:eastAsia="zh-CN"/>
        </w:rPr>
        <w:t>。</w:t>
      </w:r>
      <w:r>
        <w:rPr>
          <w:rFonts w:hint="eastAsia" w:ascii="宋体" w:hAnsi="宋体" w:eastAsia="宋体" w:cs="宋体"/>
          <w:i w:val="0"/>
          <w:iCs w:val="0"/>
          <w:caps w:val="0"/>
          <w:color w:val="auto"/>
          <w:spacing w:val="4"/>
          <w:sz w:val="24"/>
          <w:szCs w:val="24"/>
          <w:highlight w:val="none"/>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auto"/>
          <w:spacing w:val="4"/>
          <w:sz w:val="24"/>
          <w:szCs w:val="24"/>
          <w:highlight w:val="none"/>
          <w:shd w:val="clear" w:color="auto" w:fill="FFFFFF"/>
          <w:lang w:eastAsia="zh-CN"/>
        </w:rPr>
        <w:t>的食</w:t>
      </w:r>
      <w:r>
        <w:rPr>
          <w:rFonts w:hint="eastAsia" w:ascii="宋体" w:hAnsi="宋体" w:eastAsia="宋体" w:cs="宋体"/>
          <w:i w:val="0"/>
          <w:iCs w:val="0"/>
          <w:caps w:val="0"/>
          <w:color w:val="auto"/>
          <w:spacing w:val="4"/>
          <w:sz w:val="24"/>
          <w:szCs w:val="24"/>
          <w:highlight w:val="none"/>
          <w:shd w:val="clear" w:color="auto" w:fill="FFFFFF"/>
        </w:rPr>
        <w:t>材要适合实际操作，减少边角余料，合理节约，降低成本，杜绝浪费。如出现质量问题，乙方应无条件退货或换货。</w:t>
      </w:r>
    </w:p>
    <w:p w14:paraId="60DAA2B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eastAsia="宋体" w:cs="宋体"/>
          <w:i w:val="0"/>
          <w:iCs w:val="0"/>
          <w:caps w:val="0"/>
          <w:color w:val="auto"/>
          <w:spacing w:val="4"/>
          <w:sz w:val="24"/>
          <w:szCs w:val="24"/>
          <w:highlight w:val="none"/>
          <w:shd w:val="clear" w:color="auto" w:fill="FFFFFF"/>
          <w:lang w:eastAsia="zh-CN"/>
        </w:rPr>
        <w:t>（三）</w:t>
      </w:r>
      <w:r>
        <w:rPr>
          <w:rFonts w:hint="eastAsia" w:ascii="宋体" w:hAnsi="宋体" w:eastAsia="宋体" w:cs="宋体"/>
          <w:i w:val="0"/>
          <w:iCs w:val="0"/>
          <w:caps w:val="0"/>
          <w:color w:val="auto"/>
          <w:spacing w:val="4"/>
          <w:sz w:val="24"/>
          <w:szCs w:val="24"/>
          <w:highlight w:val="none"/>
          <w:shd w:val="clear" w:color="auto" w:fill="FFFFFF"/>
        </w:rPr>
        <w:t>外包装应符合食品安全规定。</w:t>
      </w:r>
    </w:p>
    <w:p w14:paraId="640A72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七、供应方式</w:t>
      </w:r>
      <w:r>
        <w:rPr>
          <w:rFonts w:hint="eastAsia" w:ascii="宋体" w:hAnsi="宋体" w:eastAsia="宋体" w:cs="宋体"/>
          <w:b/>
          <w:bCs/>
          <w:i w:val="0"/>
          <w:iCs w:val="0"/>
          <w:caps w:val="0"/>
          <w:color w:val="auto"/>
          <w:spacing w:val="4"/>
          <w:sz w:val="24"/>
          <w:szCs w:val="24"/>
          <w:highlight w:val="none"/>
          <w:shd w:val="clear" w:color="auto" w:fill="FFFFFF"/>
          <w:lang w:val="en-US" w:eastAsia="zh-CN"/>
        </w:rPr>
        <w:t xml:space="preserve"> </w:t>
      </w:r>
    </w:p>
    <w:p w14:paraId="0A0AA6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为确保供餐质量，有效降低采购成本，学校（点）食堂实行食品原料采购“统一采购、统一配</w:t>
      </w:r>
      <w:r>
        <w:rPr>
          <w:rFonts w:hint="eastAsia" w:ascii="宋体" w:hAnsi="宋体" w:cs="宋体"/>
          <w:i w:val="0"/>
          <w:iCs w:val="0"/>
          <w:caps w:val="0"/>
          <w:color w:val="auto"/>
          <w:spacing w:val="4"/>
          <w:sz w:val="24"/>
          <w:szCs w:val="24"/>
          <w:highlight w:val="none"/>
          <w:shd w:val="clear" w:color="auto" w:fill="FFFFFF"/>
          <w:lang w:eastAsia="zh-CN"/>
        </w:rPr>
        <w:t>送”。</w:t>
      </w:r>
      <w:r>
        <w:rPr>
          <w:rFonts w:hint="eastAsia" w:ascii="宋体" w:hAnsi="宋体" w:eastAsia="宋体" w:cs="宋体"/>
          <w:i w:val="0"/>
          <w:iCs w:val="0"/>
          <w:caps w:val="0"/>
          <w:color w:val="auto"/>
          <w:spacing w:val="4"/>
          <w:sz w:val="24"/>
          <w:szCs w:val="24"/>
          <w:highlight w:val="none"/>
          <w:shd w:val="clear" w:color="auto" w:fill="FFFFFF"/>
        </w:rPr>
        <w:t>以</w:t>
      </w:r>
      <w:r>
        <w:rPr>
          <w:rFonts w:hint="eastAsia" w:ascii="宋体" w:hAnsi="宋体" w:eastAsia="宋体" w:cs="宋体"/>
          <w:i w:val="0"/>
          <w:iCs w:val="0"/>
          <w:caps w:val="0"/>
          <w:color w:val="auto"/>
          <w:spacing w:val="4"/>
          <w:sz w:val="24"/>
          <w:szCs w:val="24"/>
          <w:highlight w:val="none"/>
          <w:shd w:val="clear" w:color="auto" w:fill="FFFFFF"/>
          <w:lang w:val="en-US" w:eastAsia="zh-CN"/>
        </w:rPr>
        <w:t>乙方</w:t>
      </w:r>
      <w:r>
        <w:rPr>
          <w:rFonts w:hint="eastAsia" w:ascii="宋体" w:hAnsi="宋体" w:eastAsia="宋体" w:cs="宋体"/>
          <w:i w:val="0"/>
          <w:iCs w:val="0"/>
          <w:caps w:val="0"/>
          <w:color w:val="auto"/>
          <w:spacing w:val="4"/>
          <w:sz w:val="24"/>
          <w:szCs w:val="24"/>
          <w:highlight w:val="none"/>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八、配送要求</w:t>
      </w:r>
    </w:p>
    <w:p w14:paraId="515C4D6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（一）由各学校根据实际情况制定用餐食谱，</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 xml:space="preserve">按学校提供的食谱进行配送。 </w:t>
      </w:r>
    </w:p>
    <w:p w14:paraId="425D7D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（二）确定食谱后通知学校提前</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u w:val="none"/>
          <w:shd w:val="clear" w:color="auto" w:fill="FFFFFF"/>
          <w:lang w:val="en-US" w:eastAsia="zh-CN"/>
        </w:rPr>
        <w:t>天</w:t>
      </w:r>
      <w:r>
        <w:rPr>
          <w:rFonts w:hint="eastAsia" w:ascii="宋体" w:hAnsi="宋体" w:eastAsia="宋体" w:cs="宋体"/>
          <w:i w:val="0"/>
          <w:iCs w:val="0"/>
          <w:caps w:val="0"/>
          <w:color w:val="auto"/>
          <w:spacing w:val="4"/>
          <w:sz w:val="24"/>
          <w:szCs w:val="24"/>
          <w:highlight w:val="none"/>
          <w:shd w:val="clear" w:color="auto" w:fill="FFFFFF"/>
          <w:lang w:val="en-US" w:eastAsia="zh-CN"/>
        </w:rPr>
        <w:t>把周需求量提交给</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按学校要求进行配送。</w:t>
      </w:r>
    </w:p>
    <w:p w14:paraId="4F7806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（三）</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（五）每月底</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 xml:space="preserve">据实开具税务发票直接与学校结算。 </w:t>
      </w:r>
    </w:p>
    <w:p w14:paraId="218BCD5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（六）原料的接收查验。</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配送食品原料时，必须向采购学校提供产品检验检测相关报告</w:t>
      </w:r>
      <w:r>
        <w:rPr>
          <w:rFonts w:hint="eastAsia" w:ascii="宋体" w:hAnsi="宋体" w:cs="宋体"/>
          <w:i w:val="0"/>
          <w:iCs w:val="0"/>
          <w:caps w:val="0"/>
          <w:color w:val="auto"/>
          <w:spacing w:val="4"/>
          <w:sz w:val="24"/>
          <w:szCs w:val="24"/>
          <w:highlight w:val="none"/>
          <w:shd w:val="clear" w:color="auto" w:fill="FFFFFF"/>
          <w:lang w:val="en-US" w:eastAsia="zh-CN"/>
        </w:rPr>
        <w:t>、</w:t>
      </w:r>
      <w:r>
        <w:rPr>
          <w:rFonts w:hint="eastAsia" w:ascii="宋体" w:hAnsi="宋体" w:eastAsia="宋体" w:cs="宋体"/>
          <w:i w:val="0"/>
          <w:iCs w:val="0"/>
          <w:caps w:val="0"/>
          <w:color w:val="auto"/>
          <w:spacing w:val="4"/>
          <w:sz w:val="24"/>
          <w:szCs w:val="24"/>
          <w:highlight w:val="none"/>
          <w:shd w:val="clear" w:color="auto" w:fill="FFFFFF"/>
          <w:lang w:val="en-US" w:eastAsia="zh-CN"/>
        </w:rPr>
        <w:t>生产厂家的出厂抽检报告</w:t>
      </w:r>
      <w:r>
        <w:rPr>
          <w:rFonts w:hint="eastAsia" w:ascii="宋体" w:hAnsi="宋体" w:cs="宋体"/>
          <w:i w:val="0"/>
          <w:iCs w:val="0"/>
          <w:caps w:val="0"/>
          <w:color w:val="auto"/>
          <w:spacing w:val="4"/>
          <w:sz w:val="24"/>
          <w:szCs w:val="24"/>
          <w:highlight w:val="none"/>
          <w:shd w:val="clear" w:color="auto" w:fill="FFFFFF"/>
          <w:lang w:val="en-US" w:eastAsia="zh-CN"/>
        </w:rPr>
        <w:t>及</w:t>
      </w:r>
      <w:r>
        <w:rPr>
          <w:rFonts w:hint="eastAsia" w:ascii="宋体" w:hAnsi="宋体" w:eastAsia="宋体" w:cs="宋体"/>
          <w:i w:val="0"/>
          <w:iCs w:val="0"/>
          <w:caps w:val="0"/>
          <w:color w:val="auto"/>
          <w:spacing w:val="4"/>
          <w:sz w:val="24"/>
          <w:szCs w:val="24"/>
          <w:highlight w:val="none"/>
          <w:shd w:val="clear" w:color="auto" w:fill="FFFFFF"/>
          <w:lang w:val="en-US" w:eastAsia="zh-CN"/>
        </w:rPr>
        <w:t>产品检验合格证</w:t>
      </w:r>
      <w:r>
        <w:rPr>
          <w:rFonts w:hint="eastAsia" w:ascii="宋体" w:hAnsi="宋体" w:cs="宋体"/>
          <w:i w:val="0"/>
          <w:iCs w:val="0"/>
          <w:caps w:val="0"/>
          <w:color w:val="auto"/>
          <w:spacing w:val="4"/>
          <w:sz w:val="24"/>
          <w:szCs w:val="24"/>
          <w:highlight w:val="none"/>
          <w:shd w:val="clear" w:color="auto" w:fill="FFFFFF"/>
          <w:lang w:val="en-US" w:eastAsia="zh-CN"/>
        </w:rPr>
        <w:t>或每批次</w:t>
      </w:r>
      <w:r>
        <w:rPr>
          <w:rFonts w:hint="eastAsia" w:ascii="宋体" w:hAnsi="宋体" w:eastAsia="宋体" w:cs="宋体"/>
          <w:i w:val="0"/>
          <w:iCs w:val="0"/>
          <w:caps w:val="0"/>
          <w:color w:val="auto"/>
          <w:spacing w:val="4"/>
          <w:sz w:val="24"/>
          <w:szCs w:val="24"/>
          <w:highlight w:val="none"/>
          <w:shd w:val="clear" w:color="auto" w:fill="FFFFFF"/>
          <w:lang w:val="en-US" w:eastAsia="zh-CN"/>
        </w:rPr>
        <w:t xml:space="preserve">动物检疫合格证明等国家规定的其它有效证明材料。 </w:t>
      </w:r>
    </w:p>
    <w:p w14:paraId="6BEA88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须</w:t>
      </w:r>
      <w:r>
        <w:rPr>
          <w:rFonts w:hint="eastAsia" w:ascii="宋体" w:hAnsi="宋体" w:cs="宋体"/>
          <w:i w:val="0"/>
          <w:iCs w:val="0"/>
          <w:caps w:val="0"/>
          <w:color w:val="auto"/>
          <w:spacing w:val="4"/>
          <w:sz w:val="24"/>
          <w:szCs w:val="24"/>
          <w:highlight w:val="none"/>
          <w:shd w:val="clear" w:color="auto" w:fill="FFFFFF"/>
          <w:lang w:val="en-US" w:eastAsia="zh-CN"/>
        </w:rPr>
        <w:t>免费</w:t>
      </w:r>
      <w:r>
        <w:rPr>
          <w:rFonts w:hint="eastAsia" w:ascii="宋体" w:hAnsi="宋体" w:eastAsia="宋体" w:cs="宋体"/>
          <w:i w:val="0"/>
          <w:iCs w:val="0"/>
          <w:caps w:val="0"/>
          <w:color w:val="auto"/>
          <w:spacing w:val="4"/>
          <w:sz w:val="24"/>
          <w:szCs w:val="24"/>
          <w:highlight w:val="none"/>
          <w:shd w:val="clear" w:color="auto" w:fill="FFFFFF"/>
          <w:lang w:val="en-US" w:eastAsia="zh-CN"/>
        </w:rPr>
        <w:t>指导学校建立符合食品安全标准的储藏仓库。</w:t>
      </w:r>
    </w:p>
    <w:p w14:paraId="551E11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（八）应急保障。</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auto"/>
          <w:spacing w:val="4"/>
          <w:sz w:val="24"/>
          <w:szCs w:val="24"/>
          <w:highlight w:val="none"/>
          <w:shd w:val="clear" w:color="auto" w:fill="FFFFFF"/>
        </w:rPr>
        <w:t>乙方</w:t>
      </w:r>
      <w:r>
        <w:rPr>
          <w:rFonts w:hint="eastAsia" w:ascii="宋体" w:hAnsi="宋体" w:eastAsia="宋体" w:cs="宋体"/>
          <w:i w:val="0"/>
          <w:iCs w:val="0"/>
          <w:caps w:val="0"/>
          <w:color w:val="auto"/>
          <w:spacing w:val="4"/>
          <w:sz w:val="24"/>
          <w:szCs w:val="24"/>
          <w:highlight w:val="none"/>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cs="宋体"/>
          <w:i w:val="0"/>
          <w:iCs w:val="0"/>
          <w:caps w:val="0"/>
          <w:color w:val="auto"/>
          <w:spacing w:val="4"/>
          <w:sz w:val="24"/>
          <w:szCs w:val="24"/>
          <w:highlight w:val="none"/>
          <w:shd w:val="clear" w:color="auto" w:fill="FFFFFF"/>
          <w:lang w:val="en-US" w:eastAsia="zh-CN"/>
        </w:rPr>
        <w:t>（九）其他要求：</w:t>
      </w:r>
      <w:r>
        <w:rPr>
          <w:rFonts w:hint="eastAsia" w:ascii="宋体" w:hAnsi="宋体" w:cs="宋体"/>
          <w:i w:val="0"/>
          <w:iCs w:val="0"/>
          <w:caps w:val="0"/>
          <w:color w:val="auto"/>
          <w:spacing w:val="4"/>
          <w:sz w:val="24"/>
          <w:szCs w:val="24"/>
          <w:highlight w:val="none"/>
          <w:u w:val="single" w:color="E43019"/>
          <w:shd w:val="clear" w:color="auto" w:fill="FFFFFF"/>
          <w:lang w:val="en-US" w:eastAsia="zh-CN"/>
        </w:rPr>
        <w:t xml:space="preserve">                     </w:t>
      </w:r>
      <w:r>
        <w:rPr>
          <w:rFonts w:hint="eastAsia" w:ascii="宋体" w:hAnsi="宋体" w:cs="宋体"/>
          <w:i w:val="0"/>
          <w:iCs w:val="0"/>
          <w:caps w:val="0"/>
          <w:color w:val="auto"/>
          <w:spacing w:val="4"/>
          <w:sz w:val="24"/>
          <w:szCs w:val="24"/>
          <w:highlight w:val="none"/>
          <w:shd w:val="clear" w:color="auto" w:fill="FFFFFF"/>
          <w:lang w:val="en-US" w:eastAsia="zh-CN"/>
        </w:rPr>
        <w:t xml:space="preserve"> 。</w:t>
      </w:r>
    </w:p>
    <w:p w14:paraId="4A738CA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九、包装和运输</w:t>
      </w:r>
    </w:p>
    <w:p w14:paraId="5EDAE6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（二）由乙方负责完成食品运输过程中的全部工作内容，并安全送达到甲方</w:t>
      </w:r>
      <w:r>
        <w:rPr>
          <w:rFonts w:hint="eastAsia" w:ascii="宋体" w:hAnsi="宋体" w:eastAsia="宋体" w:cs="宋体"/>
          <w:i w:val="0"/>
          <w:iCs w:val="0"/>
          <w:caps w:val="0"/>
          <w:color w:val="auto"/>
          <w:spacing w:val="4"/>
          <w:sz w:val="24"/>
          <w:szCs w:val="24"/>
          <w:highlight w:val="none"/>
          <w:shd w:val="clear" w:color="auto" w:fill="FFFFFF"/>
          <w:lang w:val="en-US" w:eastAsia="zh-CN"/>
        </w:rPr>
        <w:t>或者各学校</w:t>
      </w:r>
      <w:r>
        <w:rPr>
          <w:rFonts w:hint="eastAsia" w:ascii="宋体" w:hAnsi="宋体" w:eastAsia="宋体" w:cs="宋体"/>
          <w:i w:val="0"/>
          <w:iCs w:val="0"/>
          <w:caps w:val="0"/>
          <w:color w:val="auto"/>
          <w:spacing w:val="4"/>
          <w:sz w:val="24"/>
          <w:szCs w:val="24"/>
          <w:highlight w:val="none"/>
          <w:shd w:val="clear" w:color="auto" w:fill="FFFFFF"/>
        </w:rPr>
        <w:t>指定交货地点。</w:t>
      </w:r>
    </w:p>
    <w:p w14:paraId="6378703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cs="宋体"/>
          <w:i w:val="0"/>
          <w:iCs w:val="0"/>
          <w:caps w:val="0"/>
          <w:color w:val="auto"/>
          <w:spacing w:val="4"/>
          <w:sz w:val="24"/>
          <w:szCs w:val="24"/>
          <w:highlight w:val="none"/>
          <w:shd w:val="clear" w:color="auto" w:fill="FFFFFF"/>
          <w:lang w:eastAsia="zh-CN"/>
        </w:rPr>
        <w:t>（</w:t>
      </w:r>
      <w:r>
        <w:rPr>
          <w:rFonts w:hint="eastAsia" w:ascii="宋体" w:hAnsi="宋体" w:cs="宋体"/>
          <w:i w:val="0"/>
          <w:iCs w:val="0"/>
          <w:caps w:val="0"/>
          <w:color w:val="auto"/>
          <w:spacing w:val="4"/>
          <w:sz w:val="24"/>
          <w:szCs w:val="24"/>
          <w:highlight w:val="none"/>
          <w:shd w:val="clear" w:color="auto" w:fill="FFFFFF"/>
          <w:lang w:val="en-US" w:eastAsia="zh-CN"/>
        </w:rPr>
        <w:t>三）                          。</w:t>
      </w:r>
    </w:p>
    <w:p w14:paraId="18CE5D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w:t>
      </w:r>
      <w:r>
        <w:rPr>
          <w:rFonts w:hint="eastAsia" w:ascii="宋体" w:hAnsi="宋体" w:eastAsia="宋体" w:cs="宋体"/>
          <w:b/>
          <w:bCs/>
          <w:i w:val="0"/>
          <w:iCs w:val="0"/>
          <w:caps w:val="0"/>
          <w:color w:val="auto"/>
          <w:spacing w:val="4"/>
          <w:sz w:val="24"/>
          <w:szCs w:val="24"/>
          <w:highlight w:val="none"/>
          <w:shd w:val="clear" w:color="auto" w:fill="FFFFFF"/>
          <w:lang w:val="en-US" w:eastAsia="zh-CN"/>
        </w:rPr>
        <w:t>食材</w:t>
      </w:r>
      <w:r>
        <w:rPr>
          <w:rFonts w:hint="eastAsia" w:ascii="宋体" w:hAnsi="宋体" w:eastAsia="宋体" w:cs="宋体"/>
          <w:b/>
          <w:bCs/>
          <w:i w:val="0"/>
          <w:iCs w:val="0"/>
          <w:caps w:val="0"/>
          <w:color w:val="auto"/>
          <w:spacing w:val="4"/>
          <w:sz w:val="24"/>
          <w:szCs w:val="24"/>
          <w:highlight w:val="none"/>
          <w:shd w:val="clear" w:color="auto" w:fill="FFFFFF"/>
          <w:lang w:eastAsia="zh-CN"/>
        </w:rPr>
        <w:t>验收</w:t>
      </w:r>
    </w:p>
    <w:p w14:paraId="4A1D45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（一）学校指定专人按国家相关标准</w:t>
      </w:r>
      <w:r>
        <w:rPr>
          <w:rFonts w:hint="eastAsia" w:ascii="宋体" w:hAnsi="宋体" w:eastAsia="宋体" w:cs="宋体"/>
          <w:i w:val="0"/>
          <w:iCs w:val="0"/>
          <w:caps w:val="0"/>
          <w:color w:val="auto"/>
          <w:spacing w:val="4"/>
          <w:sz w:val="24"/>
          <w:szCs w:val="24"/>
          <w:highlight w:val="none"/>
          <w:shd w:val="clear" w:color="auto" w:fill="FFFFFF"/>
          <w:lang w:val="en-US" w:eastAsia="zh-CN"/>
        </w:rPr>
        <w:t>进行</w:t>
      </w:r>
      <w:r>
        <w:rPr>
          <w:rFonts w:hint="eastAsia" w:ascii="宋体" w:hAnsi="宋体" w:eastAsia="宋体" w:cs="宋体"/>
          <w:i w:val="0"/>
          <w:iCs w:val="0"/>
          <w:caps w:val="0"/>
          <w:color w:val="auto"/>
          <w:spacing w:val="4"/>
          <w:sz w:val="24"/>
          <w:szCs w:val="24"/>
          <w:highlight w:val="none"/>
          <w:shd w:val="clear" w:color="auto" w:fill="FFFFFF"/>
        </w:rPr>
        <w:t>验收，不符合相关标准的</w:t>
      </w:r>
      <w:r>
        <w:rPr>
          <w:rFonts w:hint="eastAsia" w:ascii="宋体" w:hAnsi="宋体" w:eastAsia="宋体" w:cs="宋体"/>
          <w:i w:val="0"/>
          <w:iCs w:val="0"/>
          <w:caps w:val="0"/>
          <w:color w:val="auto"/>
          <w:spacing w:val="4"/>
          <w:sz w:val="24"/>
          <w:szCs w:val="24"/>
          <w:highlight w:val="none"/>
          <w:shd w:val="clear" w:color="auto" w:fill="FFFFFF"/>
          <w:lang w:val="en-US" w:eastAsia="zh-CN"/>
        </w:rPr>
        <w:t>食材</w:t>
      </w:r>
      <w:r>
        <w:rPr>
          <w:rFonts w:hint="eastAsia" w:ascii="宋体" w:hAnsi="宋体" w:eastAsia="宋体" w:cs="宋体"/>
          <w:i w:val="0"/>
          <w:iCs w:val="0"/>
          <w:caps w:val="0"/>
          <w:color w:val="auto"/>
          <w:spacing w:val="4"/>
          <w:sz w:val="24"/>
          <w:szCs w:val="24"/>
          <w:highlight w:val="none"/>
          <w:shd w:val="clear" w:color="auto" w:fill="FFFFFF"/>
        </w:rPr>
        <w:t>乙方应及时调换，并不得影响甲方</w:t>
      </w:r>
      <w:r>
        <w:rPr>
          <w:rFonts w:hint="eastAsia" w:ascii="宋体" w:hAnsi="宋体" w:eastAsia="宋体" w:cs="宋体"/>
          <w:i w:val="0"/>
          <w:iCs w:val="0"/>
          <w:caps w:val="0"/>
          <w:color w:val="auto"/>
          <w:spacing w:val="4"/>
          <w:sz w:val="24"/>
          <w:szCs w:val="24"/>
          <w:highlight w:val="none"/>
          <w:shd w:val="clear" w:color="auto" w:fill="FFFFFF"/>
          <w:lang w:val="en-US" w:eastAsia="zh-CN"/>
        </w:rPr>
        <w:t>及学校</w:t>
      </w:r>
      <w:r>
        <w:rPr>
          <w:rFonts w:hint="eastAsia" w:ascii="宋体" w:hAnsi="宋体" w:eastAsia="宋体" w:cs="宋体"/>
          <w:i w:val="0"/>
          <w:iCs w:val="0"/>
          <w:caps w:val="0"/>
          <w:color w:val="auto"/>
          <w:spacing w:val="4"/>
          <w:sz w:val="24"/>
          <w:szCs w:val="24"/>
          <w:highlight w:val="none"/>
          <w:shd w:val="clear" w:color="auto" w:fill="FFFFFF"/>
        </w:rPr>
        <w:t>的正常</w:t>
      </w:r>
      <w:r>
        <w:rPr>
          <w:rFonts w:hint="eastAsia" w:ascii="宋体" w:hAnsi="宋体" w:eastAsia="宋体" w:cs="宋体"/>
          <w:i w:val="0"/>
          <w:iCs w:val="0"/>
          <w:caps w:val="0"/>
          <w:color w:val="auto"/>
          <w:spacing w:val="4"/>
          <w:sz w:val="24"/>
          <w:szCs w:val="24"/>
          <w:highlight w:val="none"/>
          <w:shd w:val="clear" w:color="auto" w:fill="FFFFFF"/>
          <w:lang w:val="en-US" w:eastAsia="zh-CN"/>
        </w:rPr>
        <w:t>工作</w:t>
      </w:r>
      <w:r>
        <w:rPr>
          <w:rFonts w:hint="eastAsia" w:ascii="宋体" w:hAnsi="宋体" w:eastAsia="宋体" w:cs="宋体"/>
          <w:i w:val="0"/>
          <w:iCs w:val="0"/>
          <w:caps w:val="0"/>
          <w:color w:val="auto"/>
          <w:spacing w:val="4"/>
          <w:sz w:val="24"/>
          <w:szCs w:val="24"/>
          <w:highlight w:val="none"/>
          <w:shd w:val="clear" w:color="auto" w:fill="FFFFFF"/>
        </w:rPr>
        <w:t>。</w:t>
      </w:r>
    </w:p>
    <w:p w14:paraId="7E57DB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（二）送货单一式四联，经</w:t>
      </w:r>
      <w:r>
        <w:rPr>
          <w:rFonts w:hint="eastAsia" w:ascii="宋体" w:hAnsi="宋体" w:eastAsia="宋体" w:cs="宋体"/>
          <w:i w:val="0"/>
          <w:iCs w:val="0"/>
          <w:caps w:val="0"/>
          <w:color w:val="auto"/>
          <w:spacing w:val="4"/>
          <w:sz w:val="24"/>
          <w:szCs w:val="24"/>
          <w:highlight w:val="none"/>
          <w:shd w:val="clear" w:color="auto" w:fill="FFFFFF"/>
          <w:lang w:eastAsia="zh-CN"/>
        </w:rPr>
        <w:t>学校</w:t>
      </w:r>
      <w:r>
        <w:rPr>
          <w:rFonts w:hint="eastAsia" w:ascii="宋体" w:hAnsi="宋体" w:eastAsia="宋体" w:cs="宋体"/>
          <w:i w:val="0"/>
          <w:iCs w:val="0"/>
          <w:caps w:val="0"/>
          <w:color w:val="auto"/>
          <w:spacing w:val="4"/>
          <w:sz w:val="24"/>
          <w:szCs w:val="24"/>
          <w:highlight w:val="none"/>
          <w:shd w:val="clear" w:color="auto" w:fill="FFFFFF"/>
        </w:rPr>
        <w:t>食堂管理员、主管及乙方库房、送货人签字后各自留存（白联：乙方财务，红联：乙方与学校对账，蓝联和黄联给学校食堂和学校财务各一份）作为结算依据。</w:t>
      </w:r>
    </w:p>
    <w:p w14:paraId="26F006E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cs="宋体"/>
          <w:i w:val="0"/>
          <w:iCs w:val="0"/>
          <w:caps w:val="0"/>
          <w:color w:val="auto"/>
          <w:spacing w:val="4"/>
          <w:sz w:val="24"/>
          <w:szCs w:val="24"/>
          <w:highlight w:val="none"/>
          <w:shd w:val="clear" w:color="auto" w:fill="FFFFFF"/>
          <w:lang w:eastAsia="zh-CN"/>
        </w:rPr>
        <w:t>（</w:t>
      </w:r>
      <w:r>
        <w:rPr>
          <w:rFonts w:hint="eastAsia" w:ascii="宋体" w:hAnsi="宋体" w:cs="宋体"/>
          <w:i w:val="0"/>
          <w:iCs w:val="0"/>
          <w:caps w:val="0"/>
          <w:color w:val="auto"/>
          <w:spacing w:val="4"/>
          <w:sz w:val="24"/>
          <w:szCs w:val="24"/>
          <w:highlight w:val="none"/>
          <w:shd w:val="clear" w:color="auto" w:fill="FFFFFF"/>
          <w:lang w:val="en-US" w:eastAsia="zh-CN"/>
        </w:rPr>
        <w:t>三）</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shd w:val="clear" w:color="auto" w:fill="FFFFFF"/>
          <w:lang w:val="en-US" w:eastAsia="zh-CN"/>
        </w:rPr>
        <w:t>。</w:t>
      </w:r>
    </w:p>
    <w:p w14:paraId="5BC42A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十一、甲方权利义务</w:t>
      </w:r>
    </w:p>
    <w:p w14:paraId="2D13025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（一）</w:t>
      </w:r>
      <w:r>
        <w:rPr>
          <w:rFonts w:hint="eastAsia" w:ascii="宋体" w:hAnsi="宋体" w:eastAsia="宋体" w:cs="宋体"/>
          <w:i w:val="0"/>
          <w:iCs w:val="0"/>
          <w:caps w:val="0"/>
          <w:color w:val="auto"/>
          <w:spacing w:val="4"/>
          <w:sz w:val="24"/>
          <w:szCs w:val="24"/>
          <w:highlight w:val="none"/>
          <w:shd w:val="clear" w:color="auto" w:fill="FFFFFF"/>
        </w:rPr>
        <w:t>按时向乙方下达次日或次周订单，以便乙方提前安排准备；</w:t>
      </w:r>
    </w:p>
    <w:p w14:paraId="3CC2FC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rPr>
        <w:t>依据订单和供货清单进行清点验收，对不符合学校订单的食材，有权退回乙方，由此产生的损失由乙方承担；</w:t>
      </w:r>
    </w:p>
    <w:p w14:paraId="6B5B2A4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（三）</w:t>
      </w:r>
      <w:r>
        <w:rPr>
          <w:rFonts w:hint="eastAsia" w:ascii="宋体" w:hAnsi="宋体" w:eastAsia="宋体" w:cs="宋体"/>
          <w:i w:val="0"/>
          <w:iCs w:val="0"/>
          <w:caps w:val="0"/>
          <w:color w:val="auto"/>
          <w:spacing w:val="4"/>
          <w:sz w:val="24"/>
          <w:szCs w:val="24"/>
          <w:highlight w:val="none"/>
          <w:shd w:val="clear" w:color="auto" w:fill="FFFFFF"/>
        </w:rPr>
        <w:t>依据订单和供货清单进行称重验收，重量以学校称重数据为准；</w:t>
      </w:r>
    </w:p>
    <w:p w14:paraId="2C50B2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（四）</w:t>
      </w:r>
      <w:r>
        <w:rPr>
          <w:rFonts w:hint="eastAsia" w:ascii="宋体" w:hAnsi="宋体" w:eastAsia="宋体" w:cs="宋体"/>
          <w:i w:val="0"/>
          <w:iCs w:val="0"/>
          <w:caps w:val="0"/>
          <w:color w:val="auto"/>
          <w:spacing w:val="4"/>
          <w:sz w:val="24"/>
          <w:szCs w:val="24"/>
          <w:highlight w:val="none"/>
          <w:shd w:val="clear" w:color="auto" w:fill="FFFFFF"/>
        </w:rPr>
        <w:t>双方需在供货清单上签字确认；</w:t>
      </w:r>
    </w:p>
    <w:p w14:paraId="4A31C8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（五）</w:t>
      </w:r>
      <w:r>
        <w:rPr>
          <w:rFonts w:hint="eastAsia" w:ascii="宋体" w:hAnsi="宋体" w:eastAsia="宋体" w:cs="宋体"/>
          <w:i w:val="0"/>
          <w:iCs w:val="0"/>
          <w:caps w:val="0"/>
          <w:color w:val="auto"/>
          <w:spacing w:val="4"/>
          <w:sz w:val="24"/>
          <w:szCs w:val="24"/>
          <w:highlight w:val="none"/>
          <w:shd w:val="clear" w:color="auto" w:fill="FFFFFF"/>
        </w:rPr>
        <w:t>乙方提供发票信息与实际发生信息一致时，不得拖延支付费用；</w:t>
      </w:r>
    </w:p>
    <w:p w14:paraId="0CC156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auto"/>
          <w:spacing w:val="4"/>
          <w:sz w:val="24"/>
          <w:szCs w:val="24"/>
          <w:highlight w:val="none"/>
          <w:shd w:val="clear" w:color="auto" w:fill="FFFFFF"/>
          <w:lang w:eastAsia="zh-CN"/>
        </w:rPr>
      </w:pPr>
      <w:r>
        <w:rPr>
          <w:rFonts w:hint="eastAsia" w:ascii="宋体" w:hAnsi="宋体" w:eastAsia="宋体" w:cs="宋体"/>
          <w:i w:val="0"/>
          <w:iCs w:val="0"/>
          <w:caps w:val="0"/>
          <w:color w:val="auto"/>
          <w:spacing w:val="4"/>
          <w:sz w:val="24"/>
          <w:szCs w:val="24"/>
          <w:highlight w:val="none"/>
          <w:shd w:val="clear" w:color="auto" w:fill="FFFFFF"/>
          <w:lang w:eastAsia="zh-CN"/>
        </w:rPr>
        <w:t>（六）</w:t>
      </w:r>
      <w:r>
        <w:rPr>
          <w:rFonts w:hint="eastAsia" w:ascii="宋体" w:hAnsi="宋体" w:eastAsia="宋体" w:cs="宋体"/>
          <w:i w:val="0"/>
          <w:iCs w:val="0"/>
          <w:caps w:val="0"/>
          <w:color w:val="auto"/>
          <w:spacing w:val="4"/>
          <w:sz w:val="24"/>
          <w:szCs w:val="24"/>
          <w:highlight w:val="none"/>
          <w:shd w:val="clear" w:color="auto" w:fill="FFFFFF"/>
        </w:rPr>
        <w:t>学校监督小组或膳食委员会</w:t>
      </w:r>
      <w:r>
        <w:rPr>
          <w:rFonts w:hint="eastAsia" w:ascii="宋体" w:hAnsi="宋体" w:cs="宋体"/>
          <w:i w:val="0"/>
          <w:iCs w:val="0"/>
          <w:caps w:val="0"/>
          <w:color w:val="auto"/>
          <w:spacing w:val="4"/>
          <w:sz w:val="24"/>
          <w:szCs w:val="24"/>
          <w:highlight w:val="none"/>
          <w:shd w:val="clear" w:color="auto" w:fill="FFFFFF"/>
          <w:lang w:eastAsia="zh-CN"/>
        </w:rPr>
        <w:t>等监督管理机构</w:t>
      </w:r>
      <w:r>
        <w:rPr>
          <w:rFonts w:hint="eastAsia" w:ascii="宋体" w:hAnsi="宋体" w:eastAsia="宋体" w:cs="宋体"/>
          <w:i w:val="0"/>
          <w:iCs w:val="0"/>
          <w:caps w:val="0"/>
          <w:color w:val="auto"/>
          <w:spacing w:val="4"/>
          <w:sz w:val="24"/>
          <w:szCs w:val="24"/>
          <w:highlight w:val="none"/>
          <w:shd w:val="clear" w:color="auto" w:fill="FFFFFF"/>
        </w:rPr>
        <w:t>不定期对乙方经营的食材品质及来源进行检查</w:t>
      </w:r>
      <w:r>
        <w:rPr>
          <w:rFonts w:hint="eastAsia" w:ascii="宋体" w:hAnsi="宋体" w:cs="宋体"/>
          <w:i w:val="0"/>
          <w:iCs w:val="0"/>
          <w:caps w:val="0"/>
          <w:color w:val="auto"/>
          <w:spacing w:val="4"/>
          <w:sz w:val="24"/>
          <w:szCs w:val="24"/>
          <w:highlight w:val="none"/>
          <w:shd w:val="clear" w:color="auto" w:fill="FFFFFF"/>
          <w:lang w:eastAsia="zh-CN"/>
        </w:rPr>
        <w:t>；</w:t>
      </w:r>
    </w:p>
    <w:p w14:paraId="0BFA3D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cs="宋体"/>
          <w:i w:val="0"/>
          <w:iCs w:val="0"/>
          <w:caps w:val="0"/>
          <w:color w:val="auto"/>
          <w:spacing w:val="4"/>
          <w:sz w:val="24"/>
          <w:szCs w:val="24"/>
          <w:highlight w:val="none"/>
          <w:shd w:val="clear" w:color="auto" w:fill="FFFFFF"/>
          <w:lang w:eastAsia="zh-CN"/>
        </w:rPr>
      </w:pPr>
      <w:r>
        <w:rPr>
          <w:rFonts w:hint="eastAsia" w:ascii="宋体" w:hAnsi="宋体" w:cs="宋体"/>
          <w:i w:val="0"/>
          <w:iCs w:val="0"/>
          <w:caps w:val="0"/>
          <w:color w:val="auto"/>
          <w:spacing w:val="4"/>
          <w:sz w:val="24"/>
          <w:szCs w:val="24"/>
          <w:highlight w:val="none"/>
          <w:shd w:val="clear" w:color="auto" w:fill="FFFFFF"/>
          <w:lang w:eastAsia="zh-CN"/>
        </w:rPr>
        <w:t>（七）定期检查库存食材，对临近保质期的食材进行管理监督，设置临期食材专柜或在相对集中区域陈列使用；</w:t>
      </w:r>
    </w:p>
    <w:p w14:paraId="4FFCBB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cs="宋体"/>
          <w:i w:val="0"/>
          <w:iCs w:val="0"/>
          <w:caps w:val="0"/>
          <w:color w:val="auto"/>
          <w:spacing w:val="4"/>
          <w:sz w:val="24"/>
          <w:szCs w:val="24"/>
          <w:highlight w:val="none"/>
          <w:u w:val="single"/>
          <w:shd w:val="clear" w:color="auto" w:fill="FFFFFF"/>
          <w:lang w:val="en-US" w:eastAsia="zh-CN"/>
        </w:rPr>
      </w:pPr>
      <w:r>
        <w:rPr>
          <w:rFonts w:hint="eastAsia" w:ascii="宋体" w:hAnsi="宋体" w:cs="宋体"/>
          <w:i w:val="0"/>
          <w:iCs w:val="0"/>
          <w:caps w:val="0"/>
          <w:color w:val="auto"/>
          <w:spacing w:val="4"/>
          <w:sz w:val="24"/>
          <w:szCs w:val="24"/>
          <w:highlight w:val="none"/>
          <w:shd w:val="clear" w:color="auto" w:fill="FFFFFF"/>
          <w:lang w:eastAsia="zh-CN"/>
        </w:rPr>
        <w:t>（八）</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u w:val="none"/>
          <w:shd w:val="clear" w:color="auto" w:fill="FFFFFF"/>
          <w:lang w:val="en-US" w:eastAsia="zh-CN"/>
        </w:rPr>
        <w:t>。</w:t>
      </w:r>
    </w:p>
    <w:p w14:paraId="7D3C07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十二、乙方权利义务</w:t>
      </w:r>
    </w:p>
    <w:p w14:paraId="1245FF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（一）</w:t>
      </w:r>
      <w:r>
        <w:rPr>
          <w:rFonts w:hint="eastAsia" w:ascii="宋体" w:hAnsi="宋体" w:eastAsia="宋体" w:cs="宋体"/>
          <w:i w:val="0"/>
          <w:iCs w:val="0"/>
          <w:caps w:val="0"/>
          <w:color w:val="auto"/>
          <w:spacing w:val="4"/>
          <w:sz w:val="24"/>
          <w:szCs w:val="24"/>
          <w:highlight w:val="none"/>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6"/>
        <w:keepNext w:val="0"/>
        <w:keepLines w:val="0"/>
        <w:pageBreakBefore w:val="0"/>
        <w:wordWrap/>
        <w:overflowPunct/>
        <w:topLinePunct w:val="0"/>
        <w:bidi w:val="0"/>
        <w:spacing w:line="500" w:lineRule="exact"/>
        <w:ind w:firstLine="496" w:firstLineChars="200"/>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rPr>
        <w:t>需向甲方提供营业执照、账户及开户行信息、供应食材质量合格证明</w:t>
      </w:r>
      <w:r>
        <w:rPr>
          <w:rFonts w:hint="eastAsia" w:ascii="宋体" w:hAnsi="宋体" w:cs="宋体"/>
          <w:i w:val="0"/>
          <w:iCs w:val="0"/>
          <w:caps w:val="0"/>
          <w:color w:val="auto"/>
          <w:spacing w:val="4"/>
          <w:sz w:val="24"/>
          <w:szCs w:val="24"/>
          <w:highlight w:val="none"/>
          <w:shd w:val="clear" w:color="auto" w:fill="FFFFFF"/>
          <w:lang w:eastAsia="zh-CN"/>
        </w:rPr>
        <w:t>、</w:t>
      </w:r>
      <w:r>
        <w:rPr>
          <w:rFonts w:hint="eastAsia" w:ascii="宋体" w:hAnsi="宋体" w:eastAsia="宋体" w:cs="宋体"/>
          <w:i w:val="0"/>
          <w:iCs w:val="0"/>
          <w:caps w:val="0"/>
          <w:color w:val="auto"/>
          <w:spacing w:val="4"/>
          <w:sz w:val="24"/>
          <w:szCs w:val="24"/>
          <w:highlight w:val="none"/>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auto"/>
          <w:spacing w:val="4"/>
          <w:sz w:val="24"/>
          <w:szCs w:val="24"/>
          <w:highlight w:val="none"/>
          <w:shd w:val="clear" w:color="auto" w:fill="FFFFFF"/>
        </w:rPr>
        <w:t>等有关资料；</w:t>
      </w:r>
    </w:p>
    <w:p w14:paraId="2C93F4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（三）</w:t>
      </w:r>
      <w:r>
        <w:rPr>
          <w:rFonts w:hint="eastAsia" w:ascii="宋体" w:hAnsi="宋体" w:eastAsia="宋体" w:cs="宋体"/>
          <w:i w:val="0"/>
          <w:iCs w:val="0"/>
          <w:caps w:val="0"/>
          <w:color w:val="auto"/>
          <w:spacing w:val="4"/>
          <w:sz w:val="24"/>
          <w:szCs w:val="24"/>
          <w:highlight w:val="none"/>
          <w:shd w:val="clear" w:color="auto" w:fill="FFFFFF"/>
        </w:rPr>
        <w:t>与甲方核对供应食材信息无误后，需向甲方提供合规的发票；</w:t>
      </w:r>
    </w:p>
    <w:p w14:paraId="0CF06D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（四）</w:t>
      </w:r>
      <w:r>
        <w:rPr>
          <w:rFonts w:hint="eastAsia" w:ascii="宋体" w:hAnsi="宋体" w:eastAsia="宋体" w:cs="宋体"/>
          <w:i w:val="0"/>
          <w:iCs w:val="0"/>
          <w:caps w:val="0"/>
          <w:color w:val="auto"/>
          <w:spacing w:val="4"/>
          <w:sz w:val="24"/>
          <w:szCs w:val="24"/>
          <w:highlight w:val="none"/>
          <w:shd w:val="clear" w:color="auto" w:fill="FFFFFF"/>
        </w:rPr>
        <w:t>按照订单约定准时将食材运送到指定地点，配合甲方做好验收并在供货清单上签字确认；</w:t>
      </w:r>
    </w:p>
    <w:p w14:paraId="32B68FB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（五）</w:t>
      </w:r>
      <w:r>
        <w:rPr>
          <w:rFonts w:hint="eastAsia" w:ascii="宋体" w:hAnsi="宋体" w:eastAsia="宋体" w:cs="宋体"/>
          <w:i w:val="0"/>
          <w:iCs w:val="0"/>
          <w:caps w:val="0"/>
          <w:color w:val="auto"/>
          <w:spacing w:val="4"/>
          <w:sz w:val="24"/>
          <w:szCs w:val="24"/>
          <w:highlight w:val="none"/>
          <w:shd w:val="clear" w:color="auto" w:fill="FFFFFF"/>
        </w:rPr>
        <w:t>自行承担食材从开始运输至经甲方检验合格前的一切损毁、变质风险；</w:t>
      </w:r>
    </w:p>
    <w:p w14:paraId="16E73A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（六）</w:t>
      </w:r>
      <w:r>
        <w:rPr>
          <w:rFonts w:hint="eastAsia" w:ascii="宋体" w:hAnsi="宋体" w:eastAsia="宋体" w:cs="宋体"/>
          <w:i w:val="0"/>
          <w:iCs w:val="0"/>
          <w:caps w:val="0"/>
          <w:color w:val="auto"/>
          <w:spacing w:val="4"/>
          <w:sz w:val="24"/>
          <w:szCs w:val="24"/>
          <w:highlight w:val="none"/>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eastAsia="宋体" w:cs="宋体"/>
          <w:i w:val="0"/>
          <w:iCs w:val="0"/>
          <w:caps w:val="0"/>
          <w:color w:val="auto"/>
          <w:spacing w:val="4"/>
          <w:sz w:val="24"/>
          <w:szCs w:val="24"/>
          <w:highlight w:val="none"/>
          <w:shd w:val="clear" w:color="auto" w:fill="FFFFFF"/>
          <w:lang w:eastAsia="zh-CN"/>
        </w:rPr>
        <w:t>（七）</w:t>
      </w:r>
      <w:r>
        <w:rPr>
          <w:rFonts w:hint="eastAsia" w:ascii="宋体" w:hAnsi="宋体" w:eastAsia="宋体" w:cs="宋体"/>
          <w:i w:val="0"/>
          <w:iCs w:val="0"/>
          <w:caps w:val="0"/>
          <w:color w:val="auto"/>
          <w:spacing w:val="4"/>
          <w:sz w:val="24"/>
          <w:szCs w:val="24"/>
          <w:highlight w:val="none"/>
          <w:shd w:val="clear" w:color="auto" w:fill="FFFFFF"/>
        </w:rPr>
        <w:t>工作人员出入校园应遵守学校规章制度</w:t>
      </w:r>
      <w:r>
        <w:rPr>
          <w:rFonts w:hint="eastAsia" w:ascii="宋体" w:hAnsi="宋体" w:cs="宋体"/>
          <w:i w:val="0"/>
          <w:iCs w:val="0"/>
          <w:caps w:val="0"/>
          <w:color w:val="auto"/>
          <w:spacing w:val="4"/>
          <w:sz w:val="24"/>
          <w:szCs w:val="24"/>
          <w:highlight w:val="none"/>
          <w:shd w:val="clear" w:color="auto" w:fill="FFFFFF"/>
          <w:lang w:eastAsia="zh-CN"/>
        </w:rPr>
        <w:t>；</w:t>
      </w:r>
    </w:p>
    <w:p w14:paraId="2F93F06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cs="宋体"/>
          <w:i w:val="0"/>
          <w:iCs w:val="0"/>
          <w:caps w:val="0"/>
          <w:color w:val="auto"/>
          <w:spacing w:val="4"/>
          <w:sz w:val="24"/>
          <w:szCs w:val="24"/>
          <w:highlight w:val="none"/>
          <w:shd w:val="clear" w:color="auto" w:fill="FFFFFF"/>
          <w:lang w:eastAsia="zh-CN"/>
        </w:rPr>
        <w:t>（八）</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u w:val="none"/>
          <w:shd w:val="clear" w:color="auto" w:fill="FFFFFF"/>
          <w:lang w:val="en-US" w:eastAsia="zh-CN"/>
        </w:rPr>
        <w:t>。</w:t>
      </w:r>
    </w:p>
    <w:p w14:paraId="43D961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十三、合同解除</w:t>
      </w:r>
    </w:p>
    <w:p w14:paraId="15C294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（一）</w:t>
      </w:r>
      <w:r>
        <w:rPr>
          <w:rFonts w:hint="eastAsia" w:ascii="宋体" w:hAnsi="宋体" w:eastAsia="宋体" w:cs="宋体"/>
          <w:i w:val="0"/>
          <w:iCs w:val="0"/>
          <w:caps w:val="0"/>
          <w:color w:val="auto"/>
          <w:spacing w:val="4"/>
          <w:sz w:val="24"/>
          <w:szCs w:val="24"/>
          <w:highlight w:val="none"/>
          <w:shd w:val="clear" w:color="auto" w:fill="FFFFFF"/>
        </w:rPr>
        <w:t>双方协商一致可以解除本合同；</w:t>
      </w:r>
    </w:p>
    <w:p w14:paraId="3DBC73C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rPr>
        <w:t>在合同期内，由于发生不可抗力，致使合同不能履行的，甲、乙双方的任何一方有权提出终止合同。由此发生的经济损失，甲、乙双方各自承担。</w:t>
      </w:r>
    </w:p>
    <w:p w14:paraId="04834E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（三）</w:t>
      </w:r>
      <w:r>
        <w:rPr>
          <w:rFonts w:hint="eastAsia" w:ascii="宋体" w:hAnsi="宋体" w:eastAsia="宋体" w:cs="宋体"/>
          <w:i w:val="0"/>
          <w:iCs w:val="0"/>
          <w:caps w:val="0"/>
          <w:color w:val="auto"/>
          <w:spacing w:val="4"/>
          <w:sz w:val="24"/>
          <w:szCs w:val="24"/>
          <w:highlight w:val="none"/>
          <w:shd w:val="clear" w:color="auto" w:fill="FFFFFF"/>
        </w:rPr>
        <w:t>乙方未按合同约定时间供货的，每延迟一次按延迟供货金额</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%支付违约金，如发生</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次延迟供货，甲方有权解除合同。</w:t>
      </w:r>
    </w:p>
    <w:p w14:paraId="7AB03F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（四）</w:t>
      </w:r>
      <w:r>
        <w:rPr>
          <w:rFonts w:hint="eastAsia" w:ascii="宋体" w:hAnsi="宋体" w:eastAsia="宋体" w:cs="宋体"/>
          <w:i w:val="0"/>
          <w:iCs w:val="0"/>
          <w:caps w:val="0"/>
          <w:color w:val="auto"/>
          <w:spacing w:val="4"/>
          <w:sz w:val="24"/>
          <w:szCs w:val="24"/>
          <w:highlight w:val="none"/>
          <w:shd w:val="clear" w:color="auto" w:fill="FFFFFF"/>
        </w:rPr>
        <w:t>合同期内，如果因乙方原因不能履约的，应提前</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日通知甲方终止合同；如乙方未及时书面通知甲方终止合同而给甲方造成损失的，除乙方应向甲方支付已经履行合同总价款___</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%违约金外，还应赔偿甲方临时采购增加的费用以及其他损失。如果乙方拒绝支付违约金和赔偿金的，甲方有权在乙方已供原材料款项中扣除。</w:t>
      </w:r>
    </w:p>
    <w:p w14:paraId="5F4D7B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（五）</w:t>
      </w:r>
      <w:r>
        <w:rPr>
          <w:rFonts w:hint="eastAsia" w:ascii="宋体" w:hAnsi="宋体" w:eastAsia="宋体" w:cs="宋体"/>
          <w:i w:val="0"/>
          <w:iCs w:val="0"/>
          <w:caps w:val="0"/>
          <w:color w:val="auto"/>
          <w:spacing w:val="4"/>
          <w:sz w:val="24"/>
          <w:szCs w:val="24"/>
          <w:highlight w:val="none"/>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%的违约金。</w:t>
      </w:r>
    </w:p>
    <w:p w14:paraId="0D0399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eastAsia="zh-CN"/>
        </w:rPr>
        <w:t>（六）</w:t>
      </w:r>
      <w:r>
        <w:rPr>
          <w:rFonts w:hint="eastAsia" w:ascii="宋体" w:hAnsi="宋体" w:eastAsia="宋体" w:cs="宋体"/>
          <w:i w:val="0"/>
          <w:iCs w:val="0"/>
          <w:caps w:val="0"/>
          <w:color w:val="auto"/>
          <w:spacing w:val="4"/>
          <w:sz w:val="24"/>
          <w:szCs w:val="24"/>
          <w:highlight w:val="none"/>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十四、违约责任</w:t>
      </w:r>
    </w:p>
    <w:p w14:paraId="046023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（一）食品供应</w:t>
      </w:r>
      <w:r>
        <w:rPr>
          <w:rFonts w:hint="eastAsia" w:ascii="宋体" w:hAnsi="宋体" w:eastAsia="宋体" w:cs="宋体"/>
          <w:i w:val="0"/>
          <w:iCs w:val="0"/>
          <w:caps w:val="0"/>
          <w:color w:val="auto"/>
          <w:spacing w:val="4"/>
          <w:sz w:val="24"/>
          <w:szCs w:val="24"/>
          <w:highlight w:val="none"/>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auto"/>
          <w:spacing w:val="4"/>
          <w:sz w:val="24"/>
          <w:szCs w:val="24"/>
          <w:highlight w:val="none"/>
          <w:shd w:val="clear" w:color="auto" w:fill="FFFFFF"/>
        </w:rPr>
        <w:t>全事故的，经检测是乙方配送食品原材料原因的，甲方有权单方</w:t>
      </w:r>
      <w:r>
        <w:rPr>
          <w:rFonts w:hint="eastAsia" w:ascii="宋体" w:hAnsi="宋体" w:eastAsia="宋体" w:cs="宋体"/>
          <w:i w:val="0"/>
          <w:iCs w:val="0"/>
          <w:caps w:val="0"/>
          <w:color w:val="auto"/>
          <w:spacing w:val="4"/>
          <w:sz w:val="24"/>
          <w:szCs w:val="24"/>
          <w:highlight w:val="none"/>
          <w:shd w:val="clear" w:color="auto" w:fill="FFFFFF"/>
          <w:lang w:val="en-US" w:eastAsia="zh-CN"/>
        </w:rPr>
        <w:t>解除本</w:t>
      </w:r>
      <w:r>
        <w:rPr>
          <w:rFonts w:hint="eastAsia" w:ascii="宋体" w:hAnsi="宋体" w:eastAsia="宋体" w:cs="宋体"/>
          <w:i w:val="0"/>
          <w:iCs w:val="0"/>
          <w:caps w:val="0"/>
          <w:color w:val="auto"/>
          <w:spacing w:val="4"/>
          <w:sz w:val="24"/>
          <w:szCs w:val="24"/>
          <w:highlight w:val="none"/>
          <w:shd w:val="clear" w:color="auto" w:fill="FFFFFF"/>
        </w:rPr>
        <w:t>合同</w:t>
      </w:r>
      <w:r>
        <w:rPr>
          <w:rFonts w:hint="eastAsia" w:ascii="宋体" w:hAnsi="宋体" w:cs="宋体"/>
          <w:i w:val="0"/>
          <w:iCs w:val="0"/>
          <w:caps w:val="0"/>
          <w:color w:val="auto"/>
          <w:spacing w:val="4"/>
          <w:sz w:val="24"/>
          <w:szCs w:val="24"/>
          <w:highlight w:val="none"/>
          <w:shd w:val="clear" w:color="auto" w:fill="FFFFFF"/>
          <w:lang w:eastAsia="zh-CN"/>
        </w:rPr>
        <w:t>，</w:t>
      </w:r>
      <w:r>
        <w:rPr>
          <w:rFonts w:hint="eastAsia" w:ascii="宋体" w:hAnsi="宋体" w:cs="宋体"/>
          <w:i w:val="0"/>
          <w:iCs w:val="0"/>
          <w:caps w:val="0"/>
          <w:color w:val="auto"/>
          <w:spacing w:val="4"/>
          <w:sz w:val="24"/>
          <w:szCs w:val="24"/>
          <w:highlight w:val="none"/>
          <w:shd w:val="clear" w:color="auto" w:fill="FFFFFF"/>
          <w:lang w:val="en-US" w:eastAsia="zh-CN"/>
        </w:rPr>
        <w:t>乙方应当向甲方支付已供货总金额</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shd w:val="clear" w:color="auto" w:fill="FFFFFF"/>
          <w:lang w:val="en-US" w:eastAsia="zh-CN"/>
        </w:rPr>
        <w:t>%的违约金。</w:t>
      </w:r>
    </w:p>
    <w:p w14:paraId="405E22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（二）乙方工作没有达到甲方</w:t>
      </w:r>
      <w:r>
        <w:rPr>
          <w:rFonts w:hint="eastAsia" w:ascii="宋体" w:hAnsi="宋体" w:eastAsia="宋体" w:cs="宋体"/>
          <w:i w:val="0"/>
          <w:iCs w:val="0"/>
          <w:caps w:val="0"/>
          <w:color w:val="auto"/>
          <w:spacing w:val="4"/>
          <w:sz w:val="24"/>
          <w:szCs w:val="24"/>
          <w:highlight w:val="none"/>
          <w:shd w:val="clear" w:color="auto" w:fill="FFFFFF"/>
          <w:lang w:val="en-US" w:eastAsia="zh-CN"/>
        </w:rPr>
        <w:t>或学校</w:t>
      </w:r>
      <w:r>
        <w:rPr>
          <w:rFonts w:hint="eastAsia" w:ascii="宋体" w:hAnsi="宋体" w:eastAsia="宋体" w:cs="宋体"/>
          <w:i w:val="0"/>
          <w:iCs w:val="0"/>
          <w:caps w:val="0"/>
          <w:color w:val="auto"/>
          <w:spacing w:val="4"/>
          <w:sz w:val="24"/>
          <w:szCs w:val="24"/>
          <w:highlight w:val="none"/>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auto"/>
          <w:spacing w:val="4"/>
          <w:sz w:val="24"/>
          <w:szCs w:val="24"/>
          <w:highlight w:val="none"/>
          <w:shd w:val="clear" w:color="auto" w:fill="FFFFFF"/>
          <w:lang w:eastAsia="zh-CN"/>
        </w:rPr>
        <w:t>一切</w:t>
      </w:r>
      <w:r>
        <w:rPr>
          <w:rFonts w:hint="eastAsia" w:ascii="宋体" w:hAnsi="宋体" w:eastAsia="宋体" w:cs="宋体"/>
          <w:i w:val="0"/>
          <w:iCs w:val="0"/>
          <w:caps w:val="0"/>
          <w:color w:val="auto"/>
          <w:spacing w:val="4"/>
          <w:sz w:val="24"/>
          <w:szCs w:val="24"/>
          <w:highlight w:val="none"/>
          <w:shd w:val="clear" w:color="auto" w:fill="FFFFFF"/>
        </w:rPr>
        <w:t>损失（包括但不限于鉴定费、差旅费、诉讼费、律师费等）。</w:t>
      </w:r>
    </w:p>
    <w:p w14:paraId="6FB396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eastAsia="宋体" w:cs="宋体"/>
          <w:i w:val="0"/>
          <w:iCs w:val="0"/>
          <w:caps w:val="0"/>
          <w:color w:val="auto"/>
          <w:spacing w:val="4"/>
          <w:sz w:val="24"/>
          <w:szCs w:val="24"/>
          <w:highlight w:val="none"/>
          <w:shd w:val="clear" w:color="auto" w:fill="FFFFFF"/>
        </w:rPr>
        <w:t>（三）若乙方已做到供货及时，保质保量，诚信经营，甲方</w:t>
      </w:r>
      <w:r>
        <w:rPr>
          <w:rFonts w:hint="eastAsia" w:ascii="宋体" w:hAnsi="宋体" w:eastAsia="宋体" w:cs="宋体"/>
          <w:i w:val="0"/>
          <w:iCs w:val="0"/>
          <w:caps w:val="0"/>
          <w:color w:val="auto"/>
          <w:spacing w:val="4"/>
          <w:sz w:val="24"/>
          <w:szCs w:val="24"/>
          <w:highlight w:val="none"/>
          <w:shd w:val="clear" w:color="auto" w:fill="FFFFFF"/>
          <w:lang w:val="en-US" w:eastAsia="zh-CN"/>
        </w:rPr>
        <w:t>无正当理由</w:t>
      </w:r>
      <w:r>
        <w:rPr>
          <w:rFonts w:hint="eastAsia" w:ascii="宋体" w:hAnsi="宋体" w:eastAsia="宋体" w:cs="宋体"/>
          <w:i w:val="0"/>
          <w:iCs w:val="0"/>
          <w:caps w:val="0"/>
          <w:color w:val="auto"/>
          <w:spacing w:val="4"/>
          <w:sz w:val="24"/>
          <w:szCs w:val="24"/>
          <w:highlight w:val="none"/>
          <w:shd w:val="clear" w:color="auto" w:fill="FFFFFF"/>
        </w:rPr>
        <w:t>不能在合同期内随意取消乙方的供货权</w:t>
      </w:r>
      <w:r>
        <w:rPr>
          <w:rFonts w:hint="eastAsia" w:ascii="宋体" w:hAnsi="宋体" w:eastAsia="宋体" w:cs="宋体"/>
          <w:i w:val="0"/>
          <w:iCs w:val="0"/>
          <w:caps w:val="0"/>
          <w:color w:val="auto"/>
          <w:spacing w:val="4"/>
          <w:sz w:val="24"/>
          <w:szCs w:val="24"/>
          <w:highlight w:val="none"/>
          <w:shd w:val="clear" w:color="auto" w:fill="FFFFFF"/>
          <w:lang w:eastAsia="zh-CN"/>
        </w:rPr>
        <w:t>。</w:t>
      </w:r>
    </w:p>
    <w:p w14:paraId="572F0D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eastAsia="zh-CN"/>
        </w:rPr>
      </w:pPr>
      <w:r>
        <w:rPr>
          <w:rFonts w:hint="eastAsia" w:ascii="宋体" w:hAnsi="宋体" w:cs="宋体"/>
          <w:i w:val="0"/>
          <w:iCs w:val="0"/>
          <w:caps w:val="0"/>
          <w:color w:val="auto"/>
          <w:spacing w:val="4"/>
          <w:sz w:val="24"/>
          <w:szCs w:val="24"/>
          <w:highlight w:val="none"/>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auto"/>
          <w:spacing w:val="4"/>
          <w:sz w:val="24"/>
          <w:szCs w:val="24"/>
          <w:highlight w:val="none"/>
          <w:shd w:val="clear" w:color="auto" w:fill="FFFFFF"/>
          <w:lang w:val="en-US" w:eastAsia="zh-CN"/>
        </w:rPr>
        <w:t>已供货总金</w:t>
      </w:r>
      <w:r>
        <w:rPr>
          <w:rFonts w:hint="eastAsia" w:ascii="宋体" w:hAnsi="宋体" w:cs="宋体"/>
          <w:i w:val="0"/>
          <w:iCs w:val="0"/>
          <w:caps w:val="0"/>
          <w:color w:val="auto"/>
          <w:spacing w:val="4"/>
          <w:sz w:val="24"/>
          <w:szCs w:val="24"/>
          <w:highlight w:val="none"/>
          <w:shd w:val="clear" w:color="auto" w:fill="FFFFFF"/>
          <w:lang w:eastAsia="zh-CN"/>
        </w:rPr>
        <w:t>额</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十五、争议解决</w:t>
      </w:r>
    </w:p>
    <w:p w14:paraId="379C12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因本合同相关事项发生的纠纷，可由双方协商解决，协商不成，可按以下第</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种方式解决：</w:t>
      </w:r>
    </w:p>
    <w:p w14:paraId="79A87B78">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向</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仲裁委员会申请仲裁。</w:t>
      </w:r>
    </w:p>
    <w:p w14:paraId="508C82D3">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w:t>
      </w:r>
      <w:r>
        <w:rPr>
          <w:rFonts w:hint="eastAsia" w:ascii="宋体" w:hAnsi="宋体" w:cs="宋体"/>
          <w:i w:val="0"/>
          <w:iCs w:val="0"/>
          <w:caps w:val="0"/>
          <w:color w:val="auto"/>
          <w:spacing w:val="4"/>
          <w:sz w:val="24"/>
          <w:szCs w:val="24"/>
          <w:highlight w:val="none"/>
          <w:shd w:val="clear" w:color="auto" w:fill="FFFFFF"/>
          <w:lang w:eastAsia="zh-CN"/>
        </w:rPr>
        <w:t>二</w:t>
      </w:r>
      <w:r>
        <w:rPr>
          <w:rFonts w:hint="eastAsia" w:ascii="宋体" w:hAnsi="宋体" w:eastAsia="宋体" w:cs="宋体"/>
          <w:i w:val="0"/>
          <w:iCs w:val="0"/>
          <w:caps w:val="0"/>
          <w:color w:val="auto"/>
          <w:spacing w:val="4"/>
          <w:sz w:val="24"/>
          <w:szCs w:val="24"/>
          <w:highlight w:val="none"/>
          <w:shd w:val="clear" w:color="auto" w:fill="FFFFFF"/>
        </w:rPr>
        <w:t>）依法向</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0" w:firstLineChars="200"/>
        <w:jc w:val="both"/>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snapToGrid w:val="0"/>
          <w:color w:val="auto"/>
          <w:spacing w:val="0"/>
          <w:kern w:val="0"/>
          <w:sz w:val="24"/>
          <w:szCs w:val="24"/>
          <w:highlight w:val="none"/>
          <w:lang w:val="en-US" w:eastAsia="en-US" w:bidi="ar-SA"/>
        </w:rPr>
        <w:t>在诉讼或仲裁期间</w:t>
      </w:r>
      <w:r>
        <w:rPr>
          <w:rFonts w:hint="eastAsia" w:ascii="宋体" w:hAnsi="宋体" w:eastAsia="宋体" w:cs="宋体"/>
          <w:snapToGrid w:val="0"/>
          <w:color w:val="auto"/>
          <w:spacing w:val="0"/>
          <w:kern w:val="0"/>
          <w:sz w:val="24"/>
          <w:szCs w:val="24"/>
          <w:highlight w:val="none"/>
          <w:lang w:val="en-US" w:eastAsia="zh-CN" w:bidi="ar-SA"/>
        </w:rPr>
        <w:t>，</w:t>
      </w:r>
      <w:r>
        <w:rPr>
          <w:rFonts w:hint="eastAsia" w:ascii="宋体" w:hAnsi="宋体" w:eastAsia="宋体" w:cs="宋体"/>
          <w:snapToGrid w:val="0"/>
          <w:color w:val="auto"/>
          <w:spacing w:val="0"/>
          <w:kern w:val="0"/>
          <w:sz w:val="24"/>
          <w:szCs w:val="24"/>
          <w:highlight w:val="none"/>
          <w:lang w:val="en-US" w:eastAsia="en-US" w:bidi="ar-SA"/>
        </w:rPr>
        <w:t>本合同不涉及争议的条款仍然有效</w:t>
      </w:r>
      <w:r>
        <w:rPr>
          <w:rFonts w:hint="eastAsia" w:ascii="宋体" w:hAnsi="宋体" w:eastAsia="宋体" w:cs="宋体"/>
          <w:snapToGrid w:val="0"/>
          <w:color w:val="auto"/>
          <w:spacing w:val="0"/>
          <w:kern w:val="0"/>
          <w:sz w:val="24"/>
          <w:szCs w:val="24"/>
          <w:highlight w:val="none"/>
          <w:lang w:val="en-US" w:eastAsia="zh-CN" w:bidi="ar-SA"/>
        </w:rPr>
        <w:t>，</w:t>
      </w:r>
      <w:r>
        <w:rPr>
          <w:rFonts w:hint="eastAsia" w:ascii="宋体" w:hAnsi="宋体" w:eastAsia="宋体" w:cs="宋体"/>
          <w:snapToGrid w:val="0"/>
          <w:color w:val="auto"/>
          <w:spacing w:val="0"/>
          <w:kern w:val="0"/>
          <w:sz w:val="24"/>
          <w:szCs w:val="24"/>
          <w:highlight w:val="none"/>
          <w:lang w:val="en-US" w:eastAsia="en-US" w:bidi="ar-SA"/>
        </w:rPr>
        <w:t>双方应继续履行。</w:t>
      </w:r>
      <w:r>
        <w:rPr>
          <w:rFonts w:hint="eastAsia" w:ascii="宋体" w:hAnsi="宋体" w:eastAsia="宋体" w:cs="宋体"/>
          <w:color w:val="auto"/>
          <w:spacing w:val="0"/>
          <w:kern w:val="2"/>
          <w:sz w:val="24"/>
          <w:szCs w:val="24"/>
          <w:highlight w:val="none"/>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auto"/>
          <w:spacing w:val="0"/>
          <w:kern w:val="0"/>
          <w:sz w:val="24"/>
          <w:szCs w:val="24"/>
          <w:highlight w:val="none"/>
          <w:lang w:val="en-US" w:eastAsia="zh-CN" w:bidi="ar-SA"/>
        </w:rPr>
        <w:t>所有成本由违约方承担。</w:t>
      </w:r>
    </w:p>
    <w:p w14:paraId="1D8A017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lang w:eastAsia="zh-CN"/>
        </w:rPr>
        <w:t>十六、合同签订时间、地点、份数及生效</w:t>
      </w:r>
    </w:p>
    <w:p w14:paraId="75C062B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（一）合同签订时间：</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日。</w:t>
      </w:r>
    </w:p>
    <w:p w14:paraId="1C6DFF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cs="宋体"/>
          <w:i w:val="0"/>
          <w:iCs w:val="0"/>
          <w:caps w:val="0"/>
          <w:color w:val="auto"/>
          <w:spacing w:val="0"/>
          <w:sz w:val="24"/>
          <w:szCs w:val="24"/>
          <w:highlight w:val="none"/>
          <w:u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（二）合同签订地点：</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p>
    <w:p w14:paraId="0590CCB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（三）合同份数：合同一式</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份，甲方</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份，乙方</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cs="宋体"/>
          <w:color w:val="auto"/>
          <w:spacing w:val="0"/>
          <w:sz w:val="24"/>
          <w:highlight w:val="none"/>
          <w:lang w:eastAsia="zh-CN"/>
        </w:rPr>
        <w:t>由甲方向当地</w:t>
      </w:r>
      <w:r>
        <w:rPr>
          <w:rFonts w:ascii="宋体" w:hAnsi="宋体" w:cs="宋体"/>
          <w:color w:val="auto"/>
          <w:spacing w:val="0"/>
          <w:sz w:val="24"/>
          <w:highlight w:val="none"/>
        </w:rPr>
        <w:t>教育行政部门</w:t>
      </w:r>
      <w:r>
        <w:rPr>
          <w:rFonts w:hint="eastAsia" w:ascii="宋体" w:hAnsi="宋体" w:cs="宋体"/>
          <w:color w:val="auto"/>
          <w:spacing w:val="0"/>
          <w:sz w:val="24"/>
          <w:highlight w:val="none"/>
          <w:lang w:eastAsia="zh-CN"/>
        </w:rPr>
        <w:t>备案</w:t>
      </w:r>
      <w:r>
        <w:rPr>
          <w:rFonts w:hint="eastAsia" w:ascii="宋体" w:hAnsi="宋体" w:cs="宋体"/>
          <w:color w:val="auto"/>
          <w:spacing w:val="0"/>
          <w:sz w:val="24"/>
          <w:highlight w:val="none"/>
          <w:u w:val="single"/>
          <w:lang w:val="en-US" w:eastAsia="zh-CN"/>
        </w:rPr>
        <w:t xml:space="preserve">      </w:t>
      </w:r>
      <w:r>
        <w:rPr>
          <w:rFonts w:ascii="宋体" w:hAnsi="宋体" w:cs="宋体"/>
          <w:color w:val="auto"/>
          <w:spacing w:val="0"/>
          <w:sz w:val="24"/>
          <w:highlight w:val="none"/>
        </w:rPr>
        <w:t>份。</w:t>
      </w:r>
    </w:p>
    <w:p w14:paraId="0EEAFF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（四）本合同经双方法定代表人签字并加盖公章后生效。</w:t>
      </w:r>
    </w:p>
    <w:p w14:paraId="18AED7E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十七、其它约定</w:t>
      </w:r>
    </w:p>
    <w:p w14:paraId="6FC5F9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default" w:ascii="宋体" w:hAnsi="宋体" w:eastAsia="宋体" w:cs="宋体"/>
          <w:i w:val="0"/>
          <w:iCs w:val="0"/>
          <w:caps w:val="0"/>
          <w:color w:val="auto"/>
          <w:spacing w:val="4"/>
          <w:sz w:val="24"/>
          <w:szCs w:val="24"/>
          <w:highlight w:val="none"/>
          <w:u w:val="single"/>
          <w:shd w:val="clear" w:color="auto" w:fill="FFFFFF"/>
          <w:lang w:val="en-US" w:eastAsia="zh-CN"/>
        </w:rPr>
      </w:pPr>
      <w:r>
        <w:rPr>
          <w:rFonts w:hint="eastAsia" w:ascii="宋体" w:hAnsi="宋体" w:cs="宋体"/>
          <w:i w:val="0"/>
          <w:iCs w:val="0"/>
          <w:caps w:val="0"/>
          <w:color w:val="auto"/>
          <w:spacing w:val="4"/>
          <w:sz w:val="24"/>
          <w:szCs w:val="24"/>
          <w:highlight w:val="none"/>
          <w:shd w:val="clear" w:color="auto" w:fill="FFFFFF"/>
          <w:lang w:eastAsia="zh-CN"/>
        </w:rPr>
        <w:t>（一）合同签订后</w:t>
      </w:r>
      <w:r>
        <w:rPr>
          <w:rFonts w:hint="eastAsia" w:ascii="宋体" w:hAnsi="宋体" w:cs="宋体"/>
          <w:i w:val="0"/>
          <w:iCs w:val="0"/>
          <w:caps w:val="0"/>
          <w:color w:val="auto"/>
          <w:spacing w:val="4"/>
          <w:sz w:val="24"/>
          <w:szCs w:val="24"/>
          <w:highlight w:val="none"/>
          <w:u w:val="single"/>
          <w:shd w:val="clear" w:color="auto" w:fill="FFFFFF"/>
          <w:lang w:val="en-US" w:eastAsia="zh-CN"/>
        </w:rPr>
        <w:t xml:space="preserve">      </w:t>
      </w:r>
      <w:r>
        <w:rPr>
          <w:rFonts w:hint="eastAsia" w:ascii="宋体" w:hAnsi="宋体" w:cs="宋体"/>
          <w:i w:val="0"/>
          <w:iCs w:val="0"/>
          <w:caps w:val="0"/>
          <w:color w:val="auto"/>
          <w:spacing w:val="4"/>
          <w:sz w:val="24"/>
          <w:szCs w:val="24"/>
          <w:highlight w:val="none"/>
          <w:u w:val="none"/>
          <w:shd w:val="clear" w:color="auto" w:fill="FFFFFF"/>
          <w:lang w:val="en-US" w:eastAsia="zh-CN"/>
        </w:rPr>
        <w:t>日内向属地教育行政部门备案。</w:t>
      </w:r>
    </w:p>
    <w:p w14:paraId="5D6D5F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w:t>
      </w:r>
      <w:r>
        <w:rPr>
          <w:rFonts w:hint="eastAsia" w:ascii="宋体" w:hAnsi="宋体" w:cs="宋体"/>
          <w:i w:val="0"/>
          <w:iCs w:val="0"/>
          <w:caps w:val="0"/>
          <w:color w:val="auto"/>
          <w:spacing w:val="4"/>
          <w:sz w:val="24"/>
          <w:szCs w:val="24"/>
          <w:highlight w:val="none"/>
          <w:shd w:val="clear" w:color="auto" w:fill="FFFFFF"/>
          <w:lang w:val="en-US" w:eastAsia="zh-CN"/>
        </w:rPr>
        <w:t>二</w:t>
      </w:r>
      <w:r>
        <w:rPr>
          <w:rFonts w:hint="eastAsia" w:ascii="宋体" w:hAnsi="宋体" w:eastAsia="宋体" w:cs="宋体"/>
          <w:i w:val="0"/>
          <w:iCs w:val="0"/>
          <w:caps w:val="0"/>
          <w:color w:val="auto"/>
          <w:spacing w:val="4"/>
          <w:sz w:val="24"/>
          <w:szCs w:val="24"/>
          <w:highlight w:val="none"/>
          <w:shd w:val="clear" w:color="auto" w:fill="FFFFFF"/>
        </w:rPr>
        <w:t>）在</w:t>
      </w:r>
      <w:r>
        <w:rPr>
          <w:rFonts w:hint="eastAsia" w:ascii="宋体" w:hAnsi="宋体" w:eastAsia="宋体" w:cs="宋体"/>
          <w:i w:val="0"/>
          <w:iCs w:val="0"/>
          <w:caps w:val="0"/>
          <w:color w:val="auto"/>
          <w:spacing w:val="4"/>
          <w:sz w:val="24"/>
          <w:szCs w:val="24"/>
          <w:highlight w:val="none"/>
          <w:shd w:val="clear" w:color="auto" w:fill="FFFFFF"/>
          <w:lang w:val="en-US" w:eastAsia="zh-CN"/>
        </w:rPr>
        <w:t>履行本合同过程</w:t>
      </w:r>
      <w:r>
        <w:rPr>
          <w:rFonts w:hint="eastAsia" w:ascii="宋体" w:hAnsi="宋体" w:eastAsia="宋体" w:cs="宋体"/>
          <w:i w:val="0"/>
          <w:iCs w:val="0"/>
          <w:caps w:val="0"/>
          <w:color w:val="auto"/>
          <w:spacing w:val="4"/>
          <w:sz w:val="24"/>
          <w:szCs w:val="24"/>
          <w:highlight w:val="none"/>
          <w:shd w:val="clear" w:color="auto" w:fill="FFFFFF"/>
        </w:rPr>
        <w:t>中涉及</w:t>
      </w:r>
      <w:r>
        <w:rPr>
          <w:rFonts w:hint="eastAsia" w:ascii="宋体" w:hAnsi="宋体" w:eastAsia="宋体" w:cs="宋体"/>
          <w:i w:val="0"/>
          <w:iCs w:val="0"/>
          <w:caps w:val="0"/>
          <w:color w:val="auto"/>
          <w:spacing w:val="4"/>
          <w:sz w:val="24"/>
          <w:szCs w:val="24"/>
          <w:highlight w:val="none"/>
          <w:shd w:val="clear" w:color="auto" w:fill="FFFFFF"/>
          <w:lang w:val="en-US" w:eastAsia="zh-CN"/>
        </w:rPr>
        <w:t>对中标</w:t>
      </w:r>
      <w:r>
        <w:rPr>
          <w:rFonts w:hint="eastAsia" w:ascii="宋体" w:hAnsi="宋体" w:eastAsia="宋体" w:cs="宋体"/>
          <w:i w:val="0"/>
          <w:iCs w:val="0"/>
          <w:caps w:val="0"/>
          <w:color w:val="auto"/>
          <w:spacing w:val="4"/>
          <w:sz w:val="24"/>
          <w:szCs w:val="24"/>
          <w:highlight w:val="none"/>
          <w:shd w:val="clear" w:color="auto" w:fill="FFFFFF"/>
        </w:rPr>
        <w:t>资金和</w:t>
      </w:r>
      <w:r>
        <w:rPr>
          <w:rFonts w:hint="eastAsia" w:ascii="宋体" w:hAnsi="宋体" w:eastAsia="宋体" w:cs="宋体"/>
          <w:i w:val="0"/>
          <w:iCs w:val="0"/>
          <w:caps w:val="0"/>
          <w:color w:val="auto"/>
          <w:spacing w:val="4"/>
          <w:sz w:val="24"/>
          <w:szCs w:val="24"/>
          <w:highlight w:val="none"/>
          <w:shd w:val="clear" w:color="auto" w:fill="FFFFFF"/>
          <w:lang w:val="en-US" w:eastAsia="zh-CN"/>
        </w:rPr>
        <w:t>本合同</w:t>
      </w:r>
      <w:r>
        <w:rPr>
          <w:rFonts w:hint="eastAsia" w:ascii="宋体" w:hAnsi="宋体" w:eastAsia="宋体" w:cs="宋体"/>
          <w:i w:val="0"/>
          <w:iCs w:val="0"/>
          <w:caps w:val="0"/>
          <w:color w:val="auto"/>
          <w:spacing w:val="4"/>
          <w:sz w:val="24"/>
          <w:szCs w:val="24"/>
          <w:highlight w:val="none"/>
          <w:shd w:val="clear" w:color="auto" w:fill="FFFFFF"/>
        </w:rPr>
        <w:t>内容修改或补充的，须经</w:t>
      </w:r>
      <w:r>
        <w:rPr>
          <w:rFonts w:hint="eastAsia" w:ascii="宋体" w:hAnsi="宋体" w:eastAsia="宋体" w:cs="宋体"/>
          <w:i w:val="0"/>
          <w:iCs w:val="0"/>
          <w:caps w:val="0"/>
          <w:color w:val="auto"/>
          <w:spacing w:val="4"/>
          <w:sz w:val="24"/>
          <w:szCs w:val="24"/>
          <w:highlight w:val="none"/>
          <w:shd w:val="clear" w:color="auto" w:fill="FFFFFF"/>
          <w:lang w:val="en-US" w:eastAsia="zh-CN"/>
        </w:rPr>
        <w:t>当地</w:t>
      </w:r>
      <w:r>
        <w:rPr>
          <w:rFonts w:hint="eastAsia" w:ascii="宋体" w:hAnsi="宋体" w:eastAsia="宋体" w:cs="宋体"/>
          <w:i w:val="0"/>
          <w:iCs w:val="0"/>
          <w:caps w:val="0"/>
          <w:color w:val="auto"/>
          <w:spacing w:val="4"/>
          <w:sz w:val="24"/>
          <w:szCs w:val="24"/>
          <w:highlight w:val="none"/>
          <w:shd w:val="clear" w:color="auto" w:fill="FFFFFF"/>
        </w:rPr>
        <w:t>财政部门审批，并签订书面补充协议报</w:t>
      </w:r>
      <w:r>
        <w:rPr>
          <w:rFonts w:hint="eastAsia" w:ascii="宋体" w:hAnsi="宋体" w:eastAsia="宋体" w:cs="宋体"/>
          <w:i w:val="0"/>
          <w:iCs w:val="0"/>
          <w:caps w:val="0"/>
          <w:color w:val="auto"/>
          <w:spacing w:val="4"/>
          <w:sz w:val="24"/>
          <w:szCs w:val="24"/>
          <w:highlight w:val="none"/>
          <w:shd w:val="clear" w:color="auto" w:fill="FFFFFF"/>
          <w:lang w:eastAsia="zh-CN"/>
        </w:rPr>
        <w:t>教育</w:t>
      </w:r>
      <w:r>
        <w:rPr>
          <w:rFonts w:hint="eastAsia" w:ascii="宋体" w:hAnsi="宋体" w:cs="宋体"/>
          <w:i w:val="0"/>
          <w:iCs w:val="0"/>
          <w:caps w:val="0"/>
          <w:color w:val="auto"/>
          <w:spacing w:val="4"/>
          <w:sz w:val="24"/>
          <w:szCs w:val="24"/>
          <w:highlight w:val="none"/>
          <w:shd w:val="clear" w:color="auto" w:fill="FFFFFF"/>
          <w:lang w:eastAsia="zh-CN"/>
        </w:rPr>
        <w:t>行政</w:t>
      </w:r>
      <w:r>
        <w:rPr>
          <w:rFonts w:hint="eastAsia" w:ascii="宋体" w:hAnsi="宋体" w:eastAsia="宋体" w:cs="宋体"/>
          <w:i w:val="0"/>
          <w:iCs w:val="0"/>
          <w:caps w:val="0"/>
          <w:color w:val="auto"/>
          <w:spacing w:val="4"/>
          <w:sz w:val="24"/>
          <w:szCs w:val="24"/>
          <w:highlight w:val="none"/>
          <w:shd w:val="clear" w:color="auto" w:fill="FFFFFF"/>
          <w:lang w:eastAsia="zh-CN"/>
        </w:rPr>
        <w:t>部门和</w:t>
      </w:r>
      <w:r>
        <w:rPr>
          <w:rFonts w:hint="eastAsia" w:ascii="宋体" w:hAnsi="宋体" w:cs="宋体"/>
          <w:i w:val="0"/>
          <w:iCs w:val="0"/>
          <w:caps w:val="0"/>
          <w:color w:val="auto"/>
          <w:spacing w:val="4"/>
          <w:sz w:val="24"/>
          <w:szCs w:val="24"/>
          <w:highlight w:val="none"/>
          <w:shd w:val="clear" w:color="auto" w:fill="FFFFFF"/>
          <w:lang w:eastAsia="zh-CN"/>
        </w:rPr>
        <w:t>市场监管部门</w:t>
      </w:r>
      <w:r>
        <w:rPr>
          <w:rFonts w:hint="eastAsia" w:ascii="宋体" w:hAnsi="宋体" w:eastAsia="宋体" w:cs="宋体"/>
          <w:i w:val="0"/>
          <w:iCs w:val="0"/>
          <w:caps w:val="0"/>
          <w:color w:val="auto"/>
          <w:spacing w:val="4"/>
          <w:sz w:val="24"/>
          <w:szCs w:val="24"/>
          <w:highlight w:val="none"/>
          <w:shd w:val="clear" w:color="auto" w:fill="FFFFFF"/>
        </w:rPr>
        <w:t>备案，方可作为主合同不可分割的一部分。</w:t>
      </w:r>
    </w:p>
    <w:p w14:paraId="768AF2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lang w:val="en-US" w:eastAsia="zh-CN"/>
        </w:rPr>
      </w:pPr>
      <w:r>
        <w:rPr>
          <w:rFonts w:hint="eastAsia" w:ascii="宋体" w:hAnsi="宋体" w:eastAsia="宋体" w:cs="宋体"/>
          <w:i w:val="0"/>
          <w:iCs w:val="0"/>
          <w:caps w:val="0"/>
          <w:color w:val="auto"/>
          <w:spacing w:val="4"/>
          <w:sz w:val="24"/>
          <w:szCs w:val="24"/>
          <w:highlight w:val="none"/>
          <w:shd w:val="clear" w:color="auto" w:fill="FFFFFF"/>
          <w:lang w:val="en-US" w:eastAsia="zh-CN"/>
        </w:rPr>
        <w:t>（</w:t>
      </w:r>
      <w:r>
        <w:rPr>
          <w:rFonts w:hint="eastAsia" w:ascii="宋体" w:hAnsi="宋体" w:cs="宋体"/>
          <w:i w:val="0"/>
          <w:iCs w:val="0"/>
          <w:caps w:val="0"/>
          <w:color w:val="auto"/>
          <w:spacing w:val="4"/>
          <w:sz w:val="24"/>
          <w:szCs w:val="24"/>
          <w:highlight w:val="none"/>
          <w:shd w:val="clear" w:color="auto" w:fill="FFFFFF"/>
          <w:lang w:val="en-US" w:eastAsia="zh-CN"/>
        </w:rPr>
        <w:t>三</w:t>
      </w:r>
      <w:r>
        <w:rPr>
          <w:rFonts w:hint="eastAsia" w:ascii="宋体" w:hAnsi="宋体" w:eastAsia="宋体" w:cs="宋体"/>
          <w:i w:val="0"/>
          <w:iCs w:val="0"/>
          <w:caps w:val="0"/>
          <w:color w:val="auto"/>
          <w:spacing w:val="4"/>
          <w:sz w:val="24"/>
          <w:szCs w:val="24"/>
          <w:highlight w:val="none"/>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lang w:val="en-US" w:eastAsia="zh-CN"/>
        </w:rPr>
        <w:t>（</w:t>
      </w:r>
      <w:r>
        <w:rPr>
          <w:rFonts w:hint="eastAsia" w:ascii="宋体" w:hAnsi="宋体" w:cs="宋体"/>
          <w:i w:val="0"/>
          <w:iCs w:val="0"/>
          <w:caps w:val="0"/>
          <w:color w:val="auto"/>
          <w:spacing w:val="4"/>
          <w:sz w:val="24"/>
          <w:szCs w:val="24"/>
          <w:highlight w:val="none"/>
          <w:shd w:val="clear" w:color="auto" w:fill="FFFFFF"/>
          <w:lang w:val="en-US" w:eastAsia="zh-CN"/>
        </w:rPr>
        <w:t>四</w:t>
      </w:r>
      <w:r>
        <w:rPr>
          <w:rFonts w:hint="eastAsia" w:ascii="宋体" w:hAnsi="宋体" w:eastAsia="宋体" w:cs="宋体"/>
          <w:i w:val="0"/>
          <w:iCs w:val="0"/>
          <w:caps w:val="0"/>
          <w:color w:val="auto"/>
          <w:spacing w:val="4"/>
          <w:sz w:val="24"/>
          <w:szCs w:val="24"/>
          <w:highlight w:val="none"/>
          <w:shd w:val="clear" w:color="auto" w:fill="FFFFFF"/>
          <w:lang w:val="en-US" w:eastAsia="zh-CN"/>
        </w:rPr>
        <w:t>）</w:t>
      </w:r>
      <w:r>
        <w:rPr>
          <w:rFonts w:hint="eastAsia" w:ascii="宋体" w:hAnsi="宋体" w:eastAsia="宋体" w:cs="宋体"/>
          <w:i w:val="0"/>
          <w:iCs w:val="0"/>
          <w:caps w:val="0"/>
          <w:color w:val="auto"/>
          <w:spacing w:val="4"/>
          <w:sz w:val="24"/>
          <w:szCs w:val="24"/>
          <w:highlight w:val="none"/>
          <w:shd w:val="clear" w:color="auto" w:fill="FFFFFF"/>
        </w:rPr>
        <w:t>本合同</w:t>
      </w:r>
      <w:r>
        <w:rPr>
          <w:rFonts w:hint="eastAsia" w:ascii="宋体" w:hAnsi="宋体" w:eastAsia="宋体" w:cs="宋体"/>
          <w:i w:val="0"/>
          <w:iCs w:val="0"/>
          <w:caps w:val="0"/>
          <w:color w:val="auto"/>
          <w:spacing w:val="4"/>
          <w:sz w:val="24"/>
          <w:szCs w:val="24"/>
          <w:highlight w:val="none"/>
          <w:shd w:val="clear" w:color="auto" w:fill="FFFFFF"/>
          <w:lang w:val="en-US" w:eastAsia="zh-CN"/>
        </w:rPr>
        <w:t>如有</w:t>
      </w:r>
      <w:r>
        <w:rPr>
          <w:rFonts w:hint="eastAsia" w:ascii="宋体" w:hAnsi="宋体" w:eastAsia="宋体" w:cs="宋体"/>
          <w:i w:val="0"/>
          <w:iCs w:val="0"/>
          <w:caps w:val="0"/>
          <w:color w:val="auto"/>
          <w:spacing w:val="4"/>
          <w:sz w:val="24"/>
          <w:szCs w:val="24"/>
          <w:highlight w:val="none"/>
          <w:shd w:val="clear" w:color="auto" w:fill="FFFFFF"/>
        </w:rPr>
        <w:t>未尽事宜，由甲乙双方</w:t>
      </w:r>
      <w:r>
        <w:rPr>
          <w:rFonts w:hint="eastAsia" w:ascii="宋体" w:hAnsi="宋体" w:eastAsia="宋体" w:cs="宋体"/>
          <w:i w:val="0"/>
          <w:iCs w:val="0"/>
          <w:caps w:val="0"/>
          <w:color w:val="auto"/>
          <w:spacing w:val="4"/>
          <w:sz w:val="24"/>
          <w:szCs w:val="24"/>
          <w:highlight w:val="none"/>
          <w:shd w:val="clear" w:color="auto" w:fill="FFFFFF"/>
          <w:lang w:val="en-US" w:eastAsia="zh-CN"/>
        </w:rPr>
        <w:t>协商解决。达成一致后签订</w:t>
      </w:r>
      <w:r>
        <w:rPr>
          <w:rFonts w:hint="eastAsia" w:ascii="宋体" w:hAnsi="宋体" w:eastAsia="宋体" w:cs="宋体"/>
          <w:i w:val="0"/>
          <w:iCs w:val="0"/>
          <w:caps w:val="0"/>
          <w:color w:val="auto"/>
          <w:spacing w:val="4"/>
          <w:sz w:val="24"/>
          <w:szCs w:val="24"/>
          <w:highlight w:val="none"/>
          <w:shd w:val="clear" w:color="auto" w:fill="FFFFFF"/>
        </w:rPr>
        <w:t>补充</w:t>
      </w:r>
      <w:r>
        <w:rPr>
          <w:rFonts w:hint="eastAsia" w:ascii="宋体" w:hAnsi="宋体" w:eastAsia="宋体" w:cs="宋体"/>
          <w:i w:val="0"/>
          <w:iCs w:val="0"/>
          <w:caps w:val="0"/>
          <w:color w:val="auto"/>
          <w:spacing w:val="4"/>
          <w:sz w:val="24"/>
          <w:szCs w:val="24"/>
          <w:highlight w:val="none"/>
          <w:shd w:val="clear" w:color="auto" w:fill="FFFFFF"/>
          <w:lang w:val="en-US" w:eastAsia="zh-CN"/>
        </w:rPr>
        <w:t>协议</w:t>
      </w:r>
      <w:r>
        <w:rPr>
          <w:rFonts w:hint="eastAsia" w:ascii="宋体" w:hAnsi="宋体" w:eastAsia="宋体" w:cs="宋体"/>
          <w:i w:val="0"/>
          <w:iCs w:val="0"/>
          <w:caps w:val="0"/>
          <w:color w:val="auto"/>
          <w:spacing w:val="4"/>
          <w:sz w:val="24"/>
          <w:szCs w:val="24"/>
          <w:highlight w:val="none"/>
          <w:shd w:val="clear" w:color="auto" w:fill="FFFFFF"/>
        </w:rPr>
        <w:t>，</w:t>
      </w:r>
      <w:r>
        <w:rPr>
          <w:rFonts w:hint="eastAsia" w:ascii="宋体" w:hAnsi="宋体" w:eastAsia="宋体" w:cs="宋体"/>
          <w:i w:val="0"/>
          <w:iCs w:val="0"/>
          <w:caps w:val="0"/>
          <w:color w:val="auto"/>
          <w:spacing w:val="4"/>
          <w:sz w:val="24"/>
          <w:szCs w:val="24"/>
          <w:highlight w:val="none"/>
          <w:shd w:val="clear" w:color="auto" w:fill="FFFFFF"/>
          <w:lang w:val="en-US" w:eastAsia="zh-CN"/>
        </w:rPr>
        <w:t>补充协议的约定</w:t>
      </w:r>
      <w:r>
        <w:rPr>
          <w:rFonts w:hint="eastAsia" w:ascii="宋体" w:hAnsi="宋体" w:eastAsia="宋体" w:cs="宋体"/>
          <w:i w:val="0"/>
          <w:iCs w:val="0"/>
          <w:caps w:val="0"/>
          <w:color w:val="auto"/>
          <w:spacing w:val="4"/>
          <w:sz w:val="24"/>
          <w:szCs w:val="24"/>
          <w:highlight w:val="none"/>
          <w:shd w:val="clear" w:color="auto" w:fill="FFFFFF"/>
        </w:rPr>
        <w:t>原则上不能</w:t>
      </w:r>
      <w:r>
        <w:rPr>
          <w:rFonts w:hint="eastAsia" w:ascii="宋体" w:hAnsi="宋体" w:eastAsia="宋体" w:cs="宋体"/>
          <w:i w:val="0"/>
          <w:iCs w:val="0"/>
          <w:caps w:val="0"/>
          <w:color w:val="auto"/>
          <w:spacing w:val="4"/>
          <w:sz w:val="24"/>
          <w:szCs w:val="24"/>
          <w:highlight w:val="none"/>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auto"/>
          <w:spacing w:val="4"/>
          <w:sz w:val="24"/>
          <w:szCs w:val="24"/>
          <w:highlight w:val="none"/>
          <w:shd w:val="clear" w:color="auto" w:fill="FFFFFF"/>
        </w:rPr>
        <w:t>。</w:t>
      </w:r>
    </w:p>
    <w:p w14:paraId="7E5C364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8" w:firstLineChars="200"/>
        <w:jc w:val="both"/>
        <w:textAlignment w:val="auto"/>
        <w:rPr>
          <w:rFonts w:hint="eastAsia" w:ascii="宋体" w:hAnsi="宋体" w:eastAsia="宋体" w:cs="宋体"/>
          <w:b/>
          <w:bCs/>
          <w:i w:val="0"/>
          <w:iCs w:val="0"/>
          <w:caps w:val="0"/>
          <w:color w:val="auto"/>
          <w:spacing w:val="4"/>
          <w:sz w:val="24"/>
          <w:szCs w:val="24"/>
          <w:highlight w:val="none"/>
          <w:shd w:val="clear" w:color="auto" w:fill="FFFFFF"/>
          <w:lang w:eastAsia="zh-CN"/>
        </w:rPr>
      </w:pPr>
      <w:r>
        <w:rPr>
          <w:rFonts w:hint="eastAsia" w:ascii="宋体" w:hAnsi="宋体" w:eastAsia="宋体" w:cs="宋体"/>
          <w:b/>
          <w:bCs/>
          <w:i w:val="0"/>
          <w:iCs w:val="0"/>
          <w:caps w:val="0"/>
          <w:color w:val="auto"/>
          <w:spacing w:val="4"/>
          <w:sz w:val="24"/>
          <w:szCs w:val="24"/>
          <w:highlight w:val="none"/>
          <w:shd w:val="clear" w:color="auto" w:fill="FFFFFF"/>
          <w:lang w:eastAsia="zh-CN"/>
        </w:rPr>
        <w:t>十八、合同生效</w:t>
      </w:r>
    </w:p>
    <w:p w14:paraId="44C5AA8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本合同</w:t>
      </w:r>
      <w:r>
        <w:rPr>
          <w:rFonts w:hint="eastAsia" w:ascii="宋体" w:hAnsi="宋体" w:eastAsia="宋体" w:cs="宋体"/>
          <w:i w:val="0"/>
          <w:iCs w:val="0"/>
          <w:caps w:val="0"/>
          <w:color w:val="auto"/>
          <w:spacing w:val="4"/>
          <w:sz w:val="24"/>
          <w:szCs w:val="24"/>
          <w:highlight w:val="none"/>
          <w:shd w:val="clear" w:color="auto" w:fill="FFFFFF"/>
          <w:lang w:val="en-US" w:eastAsia="zh-CN"/>
        </w:rPr>
        <w:t>自</w:t>
      </w:r>
      <w:r>
        <w:rPr>
          <w:rFonts w:hint="eastAsia" w:ascii="宋体" w:hAnsi="宋体" w:eastAsia="宋体" w:cs="宋体"/>
          <w:i w:val="0"/>
          <w:iCs w:val="0"/>
          <w:caps w:val="0"/>
          <w:color w:val="auto"/>
          <w:spacing w:val="4"/>
          <w:sz w:val="24"/>
          <w:szCs w:val="24"/>
          <w:highlight w:val="none"/>
          <w:shd w:val="clear" w:color="auto" w:fill="FFFFFF"/>
        </w:rPr>
        <w:t>甲乙双方</w:t>
      </w:r>
      <w:r>
        <w:rPr>
          <w:rFonts w:hint="eastAsia" w:ascii="宋体" w:hAnsi="宋体" w:eastAsia="宋体" w:cs="宋体"/>
          <w:i w:val="0"/>
          <w:iCs w:val="0"/>
          <w:caps w:val="0"/>
          <w:color w:val="auto"/>
          <w:spacing w:val="4"/>
          <w:sz w:val="24"/>
          <w:szCs w:val="24"/>
          <w:highlight w:val="none"/>
          <w:shd w:val="clear" w:color="auto" w:fill="FFFFFF"/>
          <w:lang w:val="en-US" w:eastAsia="zh-CN"/>
        </w:rPr>
        <w:t>法定</w:t>
      </w:r>
      <w:r>
        <w:rPr>
          <w:rFonts w:hint="eastAsia" w:ascii="宋体" w:hAnsi="宋体" w:eastAsia="宋体" w:cs="宋体"/>
          <w:i w:val="0"/>
          <w:iCs w:val="0"/>
          <w:caps w:val="0"/>
          <w:color w:val="auto"/>
          <w:spacing w:val="4"/>
          <w:sz w:val="24"/>
          <w:szCs w:val="24"/>
          <w:highlight w:val="none"/>
          <w:shd w:val="clear" w:color="auto" w:fill="FFFFFF"/>
        </w:rPr>
        <w:t>代表</w:t>
      </w:r>
      <w:r>
        <w:rPr>
          <w:rFonts w:hint="eastAsia" w:ascii="宋体" w:hAnsi="宋体" w:eastAsia="宋体" w:cs="宋体"/>
          <w:i w:val="0"/>
          <w:iCs w:val="0"/>
          <w:caps w:val="0"/>
          <w:color w:val="auto"/>
          <w:spacing w:val="4"/>
          <w:sz w:val="24"/>
          <w:szCs w:val="24"/>
          <w:highlight w:val="none"/>
          <w:shd w:val="clear" w:color="auto" w:fill="FFFFFF"/>
          <w:lang w:val="en-US" w:eastAsia="zh-CN"/>
        </w:rPr>
        <w:t>人</w:t>
      </w:r>
      <w:r>
        <w:rPr>
          <w:rFonts w:hint="eastAsia" w:ascii="宋体" w:hAnsi="宋体" w:eastAsia="宋体" w:cs="宋体"/>
          <w:i w:val="0"/>
          <w:iCs w:val="0"/>
          <w:caps w:val="0"/>
          <w:color w:val="auto"/>
          <w:spacing w:val="4"/>
          <w:sz w:val="24"/>
          <w:szCs w:val="24"/>
          <w:highlight w:val="none"/>
          <w:shd w:val="clear" w:color="auto" w:fill="FFFFFF"/>
        </w:rPr>
        <w:t>签</w:t>
      </w:r>
      <w:r>
        <w:rPr>
          <w:rFonts w:hint="eastAsia" w:ascii="宋体" w:hAnsi="宋体" w:eastAsia="宋体" w:cs="宋体"/>
          <w:i w:val="0"/>
          <w:iCs w:val="0"/>
          <w:caps w:val="0"/>
          <w:color w:val="auto"/>
          <w:spacing w:val="4"/>
          <w:sz w:val="24"/>
          <w:szCs w:val="24"/>
          <w:highlight w:val="none"/>
          <w:shd w:val="clear" w:color="auto" w:fill="FFFFFF"/>
          <w:lang w:eastAsia="zh-CN"/>
        </w:rPr>
        <w:t>章</w:t>
      </w:r>
      <w:r>
        <w:rPr>
          <w:rFonts w:hint="eastAsia" w:ascii="宋体" w:hAnsi="宋体" w:eastAsia="宋体" w:cs="宋体"/>
          <w:i w:val="0"/>
          <w:iCs w:val="0"/>
          <w:caps w:val="0"/>
          <w:color w:val="auto"/>
          <w:spacing w:val="4"/>
          <w:sz w:val="24"/>
          <w:szCs w:val="24"/>
          <w:highlight w:val="none"/>
          <w:shd w:val="clear" w:color="auto" w:fill="FFFFFF"/>
          <w:lang w:val="en-US" w:eastAsia="zh-CN"/>
        </w:rPr>
        <w:t>并加</w:t>
      </w:r>
      <w:r>
        <w:rPr>
          <w:rFonts w:hint="eastAsia" w:ascii="宋体" w:hAnsi="宋体" w:eastAsia="宋体" w:cs="宋体"/>
          <w:i w:val="0"/>
          <w:iCs w:val="0"/>
          <w:caps w:val="0"/>
          <w:color w:val="auto"/>
          <w:spacing w:val="4"/>
          <w:sz w:val="24"/>
          <w:szCs w:val="24"/>
          <w:highlight w:val="none"/>
          <w:shd w:val="clear" w:color="auto" w:fill="FFFFFF"/>
        </w:rPr>
        <w:t>盖</w:t>
      </w:r>
      <w:r>
        <w:rPr>
          <w:rFonts w:hint="eastAsia" w:ascii="宋体" w:hAnsi="宋体" w:eastAsia="宋体" w:cs="宋体"/>
          <w:i w:val="0"/>
          <w:iCs w:val="0"/>
          <w:caps w:val="0"/>
          <w:color w:val="auto"/>
          <w:spacing w:val="4"/>
          <w:sz w:val="24"/>
          <w:szCs w:val="24"/>
          <w:highlight w:val="none"/>
          <w:shd w:val="clear" w:color="auto" w:fill="FFFFFF"/>
          <w:lang w:val="en-US" w:eastAsia="zh-CN"/>
        </w:rPr>
        <w:t>单位公</w:t>
      </w:r>
      <w:r>
        <w:rPr>
          <w:rFonts w:hint="eastAsia" w:ascii="宋体" w:hAnsi="宋体" w:eastAsia="宋体" w:cs="宋体"/>
          <w:i w:val="0"/>
          <w:iCs w:val="0"/>
          <w:caps w:val="0"/>
          <w:color w:val="auto"/>
          <w:spacing w:val="4"/>
          <w:sz w:val="24"/>
          <w:szCs w:val="24"/>
          <w:highlight w:val="none"/>
          <w:shd w:val="clear" w:color="auto" w:fill="FFFFFF"/>
        </w:rPr>
        <w:t xml:space="preserve">章（加盖骑缝章）后生效。 </w:t>
      </w:r>
    </w:p>
    <w:p w14:paraId="42F851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甲方（公章）：</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乙方（公章）：</w:t>
      </w:r>
    </w:p>
    <w:p w14:paraId="740A7B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账户：</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账户：</w:t>
      </w:r>
    </w:p>
    <w:p w14:paraId="054F11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开户行：</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开户行：</w:t>
      </w:r>
    </w:p>
    <w:p w14:paraId="65731E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纳税人识别号：</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纳税人识别号：</w:t>
      </w:r>
    </w:p>
    <w:p w14:paraId="1ED7D6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地址：</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地址：</w:t>
      </w:r>
    </w:p>
    <w:p w14:paraId="190CCB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联系人：</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联系人：</w:t>
      </w:r>
    </w:p>
    <w:p w14:paraId="284B4D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i w:val="0"/>
          <w:iCs w:val="0"/>
          <w:caps w:val="0"/>
          <w:color w:val="auto"/>
          <w:spacing w:val="4"/>
          <w:sz w:val="24"/>
          <w:szCs w:val="24"/>
          <w:highlight w:val="none"/>
          <w:shd w:val="clear" w:color="auto" w:fill="FFFFFF"/>
        </w:rPr>
      </w:pPr>
      <w:r>
        <w:rPr>
          <w:rFonts w:hint="eastAsia" w:ascii="宋体" w:hAnsi="宋体" w:eastAsia="宋体" w:cs="宋体"/>
          <w:i w:val="0"/>
          <w:iCs w:val="0"/>
          <w:caps w:val="0"/>
          <w:color w:val="auto"/>
          <w:spacing w:val="4"/>
          <w:sz w:val="24"/>
          <w:szCs w:val="24"/>
          <w:highlight w:val="none"/>
          <w:shd w:val="clear" w:color="auto" w:fill="FFFFFF"/>
        </w:rPr>
        <w:t>联系电话：</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联系电话：</w:t>
      </w:r>
    </w:p>
    <w:p w14:paraId="5EE4D7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9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4"/>
          <w:sz w:val="24"/>
          <w:szCs w:val="24"/>
          <w:highlight w:val="none"/>
          <w:shd w:val="clear" w:color="auto" w:fill="FFFFFF"/>
        </w:rPr>
        <w:t>法人（签字）：</w:t>
      </w:r>
      <w:r>
        <w:rPr>
          <w:rFonts w:hint="eastAsia" w:ascii="宋体" w:hAnsi="宋体" w:cs="宋体"/>
          <w:i w:val="0"/>
          <w:iCs w:val="0"/>
          <w:caps w:val="0"/>
          <w:color w:val="auto"/>
          <w:spacing w:val="4"/>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4"/>
          <w:sz w:val="24"/>
          <w:szCs w:val="24"/>
          <w:highlight w:val="none"/>
          <w:shd w:val="clear" w:color="auto" w:fill="FFFFFF"/>
        </w:rPr>
        <w:t>法人（签字）：</w:t>
      </w:r>
    </w:p>
    <w:p w14:paraId="14EA0B1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宋体" w:hAnsi="宋体" w:eastAsia="宋体" w:cs="宋体"/>
          <w:color w:val="auto"/>
          <w:spacing w:val="0"/>
          <w:sz w:val="24"/>
          <w:szCs w:val="24"/>
          <w:highlight w:val="none"/>
        </w:rPr>
        <w:t>注意事项：本合同条款未尽事宜，由甲乙双方以补充合同约定，原则上不能超越和违背</w:t>
      </w: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文件、投标文件及投标有关承诺的范围及内容。</w:t>
      </w:r>
    </w:p>
    <w:p w14:paraId="031853A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附件</w:t>
      </w:r>
    </w:p>
    <w:p w14:paraId="58B2685E">
      <w:pPr>
        <w:keepNext w:val="0"/>
        <w:keepLines w:val="0"/>
        <w:pageBreakBefore w:val="0"/>
        <w:kinsoku/>
        <w:wordWrap/>
        <w:bidi w:val="0"/>
        <w:snapToGrid/>
        <w:spacing w:line="560" w:lineRule="atLeast"/>
        <w:jc w:val="center"/>
        <w:textAlignment w:val="auto"/>
        <w:rPr>
          <w:rFonts w:hint="eastAsia"/>
          <w:color w:val="auto"/>
          <w:highlight w:val="none"/>
          <w:lang w:val="en-US" w:eastAsia="zh-CN"/>
        </w:rPr>
      </w:pPr>
      <w:r>
        <w:rPr>
          <w:rFonts w:hint="eastAsia" w:ascii="黑体" w:hAnsi="黑体" w:eastAsia="黑体" w:cs="黑体"/>
          <w:b w:val="0"/>
          <w:bCs w:val="0"/>
          <w:color w:val="auto"/>
          <w:kern w:val="2"/>
          <w:sz w:val="36"/>
          <w:szCs w:val="36"/>
          <w:highlight w:val="none"/>
          <w:lang w:val="en-US" w:eastAsia="zh-CN" w:bidi="ar-SA"/>
        </w:rPr>
        <w:t>学校大宗食材原（辅）料技术及质量要求表</w:t>
      </w:r>
    </w:p>
    <w:tbl>
      <w:tblPr>
        <w:tblStyle w:val="1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4F07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1F649B0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auto"/>
                <w:kern w:val="2"/>
                <w:sz w:val="28"/>
                <w:szCs w:val="28"/>
                <w:highlight w:val="none"/>
                <w:lang w:val="en-US" w:eastAsia="zh-CN" w:bidi="ar-SA"/>
              </w:rPr>
            </w:pPr>
            <w:r>
              <w:rPr>
                <w:rFonts w:hint="default" w:ascii="Times New Roman" w:hAnsi="Times New Roman" w:eastAsia="黑体" w:cs="Times New Roman"/>
                <w:b w:val="0"/>
                <w:bCs w:val="0"/>
                <w:color w:val="auto"/>
                <w:kern w:val="2"/>
                <w:sz w:val="28"/>
                <w:szCs w:val="28"/>
                <w:highlight w:val="none"/>
                <w:lang w:val="en-US" w:eastAsia="zh-CN" w:bidi="ar-SA"/>
              </w:rPr>
              <w:t>序号</w:t>
            </w:r>
          </w:p>
        </w:tc>
        <w:tc>
          <w:tcPr>
            <w:tcW w:w="2065" w:type="dxa"/>
            <w:noWrap w:val="0"/>
            <w:vAlign w:val="center"/>
          </w:tcPr>
          <w:p w14:paraId="4968D92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auto"/>
                <w:kern w:val="2"/>
                <w:sz w:val="28"/>
                <w:szCs w:val="28"/>
                <w:highlight w:val="none"/>
                <w:lang w:val="en-US" w:eastAsia="zh-CN" w:bidi="ar-SA"/>
              </w:rPr>
            </w:pPr>
            <w:r>
              <w:rPr>
                <w:rFonts w:hint="default" w:ascii="Times New Roman" w:hAnsi="Times New Roman" w:eastAsia="黑体" w:cs="Times New Roman"/>
                <w:b w:val="0"/>
                <w:bCs w:val="0"/>
                <w:color w:val="auto"/>
                <w:kern w:val="2"/>
                <w:sz w:val="28"/>
                <w:szCs w:val="28"/>
                <w:highlight w:val="none"/>
                <w:lang w:val="en-US" w:eastAsia="zh-CN" w:bidi="ar-SA"/>
              </w:rPr>
              <w:t>材料名称</w:t>
            </w:r>
          </w:p>
        </w:tc>
        <w:tc>
          <w:tcPr>
            <w:tcW w:w="6474" w:type="dxa"/>
            <w:noWrap w:val="0"/>
            <w:vAlign w:val="center"/>
          </w:tcPr>
          <w:p w14:paraId="19C50A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auto"/>
                <w:kern w:val="2"/>
                <w:sz w:val="28"/>
                <w:szCs w:val="28"/>
                <w:highlight w:val="none"/>
                <w:lang w:val="en-US" w:eastAsia="zh-CN" w:bidi="ar-SA"/>
              </w:rPr>
            </w:pPr>
            <w:r>
              <w:rPr>
                <w:rFonts w:hint="default" w:ascii="Times New Roman" w:hAnsi="Times New Roman" w:eastAsia="黑体" w:cs="Times New Roman"/>
                <w:b w:val="0"/>
                <w:bCs w:val="0"/>
                <w:color w:val="auto"/>
                <w:kern w:val="2"/>
                <w:sz w:val="28"/>
                <w:szCs w:val="28"/>
                <w:highlight w:val="none"/>
                <w:lang w:val="en-US" w:eastAsia="zh-CN" w:bidi="ar-SA"/>
              </w:rPr>
              <w:t>技术及质量要求</w:t>
            </w:r>
          </w:p>
        </w:tc>
      </w:tr>
      <w:tr w14:paraId="7330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41C1D79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1</w:t>
            </w:r>
          </w:p>
        </w:tc>
        <w:tc>
          <w:tcPr>
            <w:tcW w:w="2065" w:type="dxa"/>
            <w:noWrap w:val="0"/>
            <w:vAlign w:val="center"/>
          </w:tcPr>
          <w:p w14:paraId="0ED14F8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大米（籼米、粳米、糯米等）</w:t>
            </w:r>
          </w:p>
        </w:tc>
        <w:tc>
          <w:tcPr>
            <w:tcW w:w="6474" w:type="dxa"/>
            <w:noWrap w:val="0"/>
            <w:vAlign w:val="center"/>
          </w:tcPr>
          <w:p w14:paraId="4A60D76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国标一级，质量达到 GB/T 1354</w:t>
            </w:r>
            <w:r>
              <w:rPr>
                <w:rFonts w:hint="eastAsia" w:ascii="仿宋_GB2312" w:hAnsi="仿宋_GB2312" w:eastAsia="仿宋_GB2312" w:cs="仿宋_GB2312"/>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2018 标准，拥有 SC 食品质量安全认证，须袋装。米质颗粒饱满，有清香味，无麸皮等杂质</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严禁提供陈化米。</w:t>
            </w:r>
          </w:p>
        </w:tc>
      </w:tr>
      <w:tr w14:paraId="4EB1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36DE13B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2</w:t>
            </w:r>
          </w:p>
        </w:tc>
        <w:tc>
          <w:tcPr>
            <w:tcW w:w="2065" w:type="dxa"/>
            <w:noWrap w:val="0"/>
            <w:vAlign w:val="center"/>
          </w:tcPr>
          <w:p w14:paraId="50BDA7A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面  粉</w:t>
            </w:r>
          </w:p>
        </w:tc>
        <w:tc>
          <w:tcPr>
            <w:tcW w:w="6474" w:type="dxa"/>
            <w:noWrap w:val="0"/>
            <w:vAlign w:val="center"/>
          </w:tcPr>
          <w:p w14:paraId="58B8CE5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国标一级，质量达到 GB/T 1355</w:t>
            </w:r>
            <w:r>
              <w:rPr>
                <w:rFonts w:hint="default" w:ascii="仿宋_GB2312" w:hAnsi="仿宋_GB2312" w:eastAsia="仿宋_GB2312" w:cs="仿宋_GB2312"/>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2021 标准，拥有 SC 食品质量安全认证，须袋装。干净无害，无异味、异物、结块、杂质或霉点。严禁提供陈旧面粉。</w:t>
            </w:r>
          </w:p>
        </w:tc>
      </w:tr>
      <w:tr w14:paraId="68B0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475317E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p>
          <w:p w14:paraId="4B73C3F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p>
          <w:p w14:paraId="5266DE9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3</w:t>
            </w:r>
          </w:p>
        </w:tc>
        <w:tc>
          <w:tcPr>
            <w:tcW w:w="2065" w:type="dxa"/>
            <w:noWrap w:val="0"/>
            <w:vAlign w:val="center"/>
          </w:tcPr>
          <w:p w14:paraId="29FE2A5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食用油</w:t>
            </w:r>
          </w:p>
        </w:tc>
        <w:tc>
          <w:tcPr>
            <w:tcW w:w="6474" w:type="dxa"/>
            <w:noWrap w:val="0"/>
            <w:vAlign w:val="center"/>
          </w:tcPr>
          <w:p w14:paraId="7242B6D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质量达到 GB1536</w:t>
            </w:r>
            <w:r>
              <w:rPr>
                <w:rFonts w:hint="default" w:ascii="仿宋_GB2312" w:hAnsi="仿宋_GB2312" w:eastAsia="仿宋_GB2312" w:cs="仿宋_GB2312"/>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2004 标准，国标三级及以上，并拥 SC食品质量安全认证，非转基因食用菜籽油、调和油。菜籽油具有菜籽原油的固有气味和滋味，无异味。检验合格，塑化剂不能超标。调和油须无异味。检验合格，塑化剂不能超标。</w:t>
            </w:r>
          </w:p>
        </w:tc>
      </w:tr>
      <w:tr w14:paraId="0C05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717BD20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p>
          <w:p w14:paraId="18B9FFD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p>
          <w:p w14:paraId="7F68583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r>
              <w:rPr>
                <w:rFonts w:hint="eastAsia" w:ascii="Times New Roman" w:hAnsi="Times New Roman" w:eastAsia="仿宋_GB2312" w:cs="Times New Roman"/>
                <w:b w:val="0"/>
                <w:bCs w:val="0"/>
                <w:strike w:val="0"/>
                <w:dstrike w:val="0"/>
                <w:color w:val="auto"/>
                <w:kern w:val="2"/>
                <w:sz w:val="28"/>
                <w:szCs w:val="28"/>
                <w:highlight w:val="none"/>
                <w:lang w:val="en-US" w:eastAsia="zh-CN" w:bidi="ar-SA"/>
              </w:rPr>
              <w:t>4</w:t>
            </w:r>
          </w:p>
        </w:tc>
        <w:tc>
          <w:tcPr>
            <w:tcW w:w="2065" w:type="dxa"/>
            <w:noWrap w:val="0"/>
            <w:vAlign w:val="top"/>
          </w:tcPr>
          <w:p w14:paraId="4E0BE6C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p>
          <w:p w14:paraId="7381121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p>
          <w:p w14:paraId="4C120A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蔬菜、水果</w:t>
            </w:r>
          </w:p>
          <w:p w14:paraId="29409AA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p>
        </w:tc>
        <w:tc>
          <w:tcPr>
            <w:tcW w:w="6474" w:type="dxa"/>
            <w:noWrap w:val="0"/>
            <w:vAlign w:val="center"/>
          </w:tcPr>
          <w:p w14:paraId="67F491A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r>
              <w:rPr>
                <w:rFonts w:hint="eastAsia" w:ascii="Times New Roman" w:hAnsi="Times New Roman" w:eastAsia="仿宋_GB2312" w:cs="Times New Roman"/>
                <w:b w:val="0"/>
                <w:bCs w:val="0"/>
                <w:strike w:val="0"/>
                <w:dstrike w:val="0"/>
                <w:color w:val="auto"/>
                <w:kern w:val="2"/>
                <w:sz w:val="28"/>
                <w:szCs w:val="28"/>
                <w:highlight w:val="none"/>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14:paraId="2BC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1079CE8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5</w:t>
            </w:r>
          </w:p>
        </w:tc>
        <w:tc>
          <w:tcPr>
            <w:tcW w:w="2065" w:type="dxa"/>
            <w:noWrap w:val="0"/>
            <w:vAlign w:val="center"/>
          </w:tcPr>
          <w:p w14:paraId="2BF3E2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肉  类</w:t>
            </w:r>
          </w:p>
        </w:tc>
        <w:tc>
          <w:tcPr>
            <w:tcW w:w="6474" w:type="dxa"/>
            <w:noWrap w:val="0"/>
            <w:vAlign w:val="center"/>
          </w:tcPr>
          <w:p w14:paraId="6225C65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，必须清洗干净</w:t>
            </w:r>
            <w:r>
              <w:rPr>
                <w:rFonts w:hint="default" w:ascii="Times New Roman" w:hAnsi="Times New Roman" w:eastAsia="仿宋_GB2312" w:cs="Times New Roman"/>
                <w:b w:val="0"/>
                <w:bCs w:val="0"/>
                <w:color w:val="auto"/>
                <w:kern w:val="2"/>
                <w:sz w:val="28"/>
                <w:szCs w:val="28"/>
                <w:highlight w:val="none"/>
                <w:lang w:val="en-US" w:eastAsia="zh-CN" w:bidi="ar-SA"/>
              </w:rPr>
              <w:t>，并根据学校的要求切割成大块、丝和片。</w:t>
            </w:r>
          </w:p>
        </w:tc>
      </w:tr>
      <w:tr w14:paraId="03F1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06DC70D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6</w:t>
            </w:r>
          </w:p>
        </w:tc>
        <w:tc>
          <w:tcPr>
            <w:tcW w:w="2065" w:type="dxa"/>
            <w:noWrap w:val="0"/>
            <w:vAlign w:val="center"/>
          </w:tcPr>
          <w:p w14:paraId="0634DE7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禽  蛋</w:t>
            </w:r>
          </w:p>
        </w:tc>
        <w:tc>
          <w:tcPr>
            <w:tcW w:w="6474" w:type="dxa"/>
            <w:noWrap w:val="0"/>
            <w:vAlign w:val="center"/>
          </w:tcPr>
          <w:p w14:paraId="512085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质量达到GB/T37108</w:t>
            </w:r>
            <w:r>
              <w:rPr>
                <w:rFonts w:hint="default" w:ascii="仿宋_GB2312" w:hAnsi="仿宋_GB2312" w:eastAsia="仿宋_GB2312" w:cs="仿宋_GB2312"/>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2018 标准</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农残不超标，并可溯源。有产地证明、检疫合格证的无公害产品，包装成一板（箱）或整件配送。要求外壳完好、新鲜，大小均匀，无破损、霉变、病斑、陈腐味。</w:t>
            </w:r>
          </w:p>
        </w:tc>
      </w:tr>
      <w:tr w14:paraId="6112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277A24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7</w:t>
            </w:r>
          </w:p>
        </w:tc>
        <w:tc>
          <w:tcPr>
            <w:tcW w:w="2065" w:type="dxa"/>
            <w:noWrap w:val="0"/>
            <w:vAlign w:val="center"/>
          </w:tcPr>
          <w:p w14:paraId="43F5F0D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其他（包含调味品、豆制品、米、面、米粉等）</w:t>
            </w:r>
          </w:p>
        </w:tc>
        <w:tc>
          <w:tcPr>
            <w:tcW w:w="6474" w:type="dxa"/>
            <w:noWrap w:val="0"/>
            <w:vAlign w:val="center"/>
          </w:tcPr>
          <w:p w14:paraId="4ED2FB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符合</w:t>
            </w:r>
            <w:r>
              <w:rPr>
                <w:rFonts w:hint="eastAsia" w:ascii="Times New Roman" w:hAnsi="Times New Roman" w:eastAsia="仿宋_GB2312" w:cs="Times New Roman"/>
                <w:b w:val="0"/>
                <w:bCs w:val="0"/>
                <w:color w:val="auto"/>
                <w:kern w:val="2"/>
                <w:sz w:val="28"/>
                <w:szCs w:val="28"/>
                <w:highlight w:val="none"/>
                <w:lang w:val="en-US" w:eastAsia="zh-CN" w:bidi="ar-SA"/>
              </w:rPr>
              <w:t>相关</w:t>
            </w:r>
            <w:r>
              <w:rPr>
                <w:rFonts w:hint="default" w:ascii="Times New Roman" w:hAnsi="Times New Roman" w:eastAsia="仿宋_GB2312" w:cs="Times New Roman"/>
                <w:b w:val="0"/>
                <w:bCs w:val="0"/>
                <w:color w:val="auto"/>
                <w:kern w:val="2"/>
                <w:sz w:val="28"/>
                <w:szCs w:val="28"/>
                <w:highlight w:val="none"/>
                <w:lang w:val="en-US" w:eastAsia="zh-CN" w:bidi="ar-SA"/>
              </w:rPr>
              <w:t>食品安全国家标准。</w:t>
            </w:r>
          </w:p>
          <w:p w14:paraId="41DB1B1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调味品类产品，供应商需提供 3 个以上（含 3 个）品牌供采购学校自主选择。</w:t>
            </w:r>
          </w:p>
        </w:tc>
      </w:tr>
      <w:tr w14:paraId="4A08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0732CF2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8</w:t>
            </w:r>
          </w:p>
        </w:tc>
        <w:tc>
          <w:tcPr>
            <w:tcW w:w="2065" w:type="dxa"/>
            <w:noWrap w:val="0"/>
            <w:vAlign w:val="center"/>
          </w:tcPr>
          <w:p w14:paraId="2603F75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乳制品</w:t>
            </w:r>
          </w:p>
        </w:tc>
        <w:tc>
          <w:tcPr>
            <w:tcW w:w="6474" w:type="dxa"/>
            <w:noWrap w:val="0"/>
            <w:vAlign w:val="center"/>
          </w:tcPr>
          <w:p w14:paraId="2C5B3E4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符合</w:t>
            </w:r>
            <w:r>
              <w:rPr>
                <w:rFonts w:hint="eastAsia" w:ascii="Times New Roman" w:hAnsi="Times New Roman" w:eastAsia="仿宋_GB2312" w:cs="Times New Roman"/>
                <w:b w:val="0"/>
                <w:bCs w:val="0"/>
                <w:color w:val="auto"/>
                <w:kern w:val="2"/>
                <w:sz w:val="28"/>
                <w:szCs w:val="28"/>
                <w:highlight w:val="none"/>
                <w:lang w:val="en-US" w:eastAsia="zh-CN" w:bidi="ar-SA"/>
              </w:rPr>
              <w:t>相关乳制品食品</w:t>
            </w:r>
            <w:r>
              <w:rPr>
                <w:rFonts w:hint="default" w:ascii="Times New Roman" w:hAnsi="Times New Roman" w:eastAsia="仿宋_GB2312" w:cs="Times New Roman"/>
                <w:b w:val="0"/>
                <w:bCs w:val="0"/>
                <w:color w:val="auto"/>
                <w:kern w:val="2"/>
                <w:sz w:val="28"/>
                <w:szCs w:val="28"/>
                <w:highlight w:val="none"/>
                <w:lang w:val="en-US" w:eastAsia="zh-CN" w:bidi="ar-SA"/>
              </w:rPr>
              <w:t>安全国家标准。牛奶颜色乳白，乳香清淡，口感稀薄，闻起来香味很淡，入口后有淡淡的奶香。加热后不挂杯。</w:t>
            </w:r>
          </w:p>
        </w:tc>
      </w:tr>
      <w:tr w14:paraId="7C86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46F696D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9</w:t>
            </w:r>
          </w:p>
        </w:tc>
        <w:tc>
          <w:tcPr>
            <w:tcW w:w="2065" w:type="dxa"/>
            <w:noWrap w:val="0"/>
            <w:vAlign w:val="center"/>
          </w:tcPr>
          <w:p w14:paraId="5823D0D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糕  点</w:t>
            </w:r>
          </w:p>
        </w:tc>
        <w:tc>
          <w:tcPr>
            <w:tcW w:w="6474" w:type="dxa"/>
            <w:noWrap w:val="0"/>
            <w:vAlign w:val="center"/>
          </w:tcPr>
          <w:p w14:paraId="38BDC1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符合GB7099-2015食品安全国家标准（糕点、面包）</w:t>
            </w:r>
          </w:p>
          <w:p w14:paraId="1567458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面包: 须符合GBT20981-2021标准，有“SC”食品质量安全认证；</w:t>
            </w:r>
          </w:p>
          <w:p w14:paraId="39B8E7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糕点：产品配料符合国家食品质量安全认证，符合GB20977-2007标准，有“SC”食品质量安全认证。</w:t>
            </w:r>
          </w:p>
        </w:tc>
      </w:tr>
      <w:tr w14:paraId="587D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128F576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10</w:t>
            </w:r>
          </w:p>
        </w:tc>
        <w:tc>
          <w:tcPr>
            <w:tcW w:w="2065" w:type="dxa"/>
            <w:noWrap w:val="0"/>
            <w:vAlign w:val="center"/>
          </w:tcPr>
          <w:p w14:paraId="272F635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鲜</w:t>
            </w:r>
            <w:r>
              <w:rPr>
                <w:rFonts w:hint="default" w:ascii="Times New Roman" w:hAnsi="Times New Roman" w:eastAsia="仿宋_GB2312" w:cs="Times New Roman"/>
                <w:b w:val="0"/>
                <w:bCs w:val="0"/>
                <w:color w:val="auto"/>
                <w:kern w:val="2"/>
                <w:sz w:val="28"/>
                <w:szCs w:val="28"/>
                <w:highlight w:val="none"/>
                <w:lang w:val="en-US" w:eastAsia="zh-CN" w:bidi="ar-SA"/>
              </w:rPr>
              <w:t>水产</w:t>
            </w:r>
          </w:p>
        </w:tc>
        <w:tc>
          <w:tcPr>
            <w:tcW w:w="6474" w:type="dxa"/>
            <w:noWrap w:val="0"/>
            <w:vAlign w:val="center"/>
          </w:tcPr>
          <w:p w14:paraId="3DF6B0D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重金属含量应符合GB 2762《食品安全国家标准食品中污染物限量》的规定</w:t>
            </w:r>
            <w:r>
              <w:rPr>
                <w:rFonts w:hint="eastAsia" w:ascii="Times New Roman" w:hAnsi="Times New Roman" w:eastAsia="仿宋_GB2312" w:cs="Times New Roman"/>
                <w:b w:val="0"/>
                <w:bCs w:val="0"/>
                <w:color w:val="auto"/>
                <w:kern w:val="2"/>
                <w:sz w:val="28"/>
                <w:szCs w:val="28"/>
                <w:highlight w:val="none"/>
                <w:lang w:val="en-US" w:eastAsia="zh-CN" w:bidi="ar-SA"/>
              </w:rPr>
              <w:t>。</w:t>
            </w:r>
          </w:p>
          <w:p w14:paraId="143F068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兽药残留应符合GB 31650《食品安全国家标准食品中兽药最大残留限量》等相关标准要求。</w:t>
            </w:r>
          </w:p>
          <w:p w14:paraId="32234F5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微生物指标菌落总数应≤10⁶CFU/g。</w:t>
            </w:r>
          </w:p>
          <w:p w14:paraId="177FB6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海水贝类中大肠菌群应≤30MPN/100g。</w:t>
            </w:r>
          </w:p>
        </w:tc>
      </w:tr>
      <w:tr w14:paraId="0DB6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326E56D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11</w:t>
            </w:r>
          </w:p>
        </w:tc>
        <w:tc>
          <w:tcPr>
            <w:tcW w:w="2065" w:type="dxa"/>
            <w:noWrap w:val="0"/>
            <w:vAlign w:val="center"/>
          </w:tcPr>
          <w:p w14:paraId="6AF24D4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冷冻肉</w:t>
            </w:r>
          </w:p>
        </w:tc>
        <w:tc>
          <w:tcPr>
            <w:tcW w:w="6474" w:type="dxa"/>
            <w:noWrap w:val="0"/>
            <w:vAlign w:val="center"/>
          </w:tcPr>
          <w:p w14:paraId="70DCBF8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应符合GB 2707《食品安全国家标准 鲜（冻）畜、禽产品》的规定，</w:t>
            </w:r>
          </w:p>
        </w:tc>
      </w:tr>
      <w:tr w14:paraId="3D2D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520E324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12</w:t>
            </w:r>
          </w:p>
        </w:tc>
        <w:tc>
          <w:tcPr>
            <w:tcW w:w="2065" w:type="dxa"/>
            <w:noWrap w:val="0"/>
            <w:vAlign w:val="center"/>
          </w:tcPr>
          <w:p w14:paraId="6F239C5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冷冻水产品</w:t>
            </w:r>
          </w:p>
        </w:tc>
        <w:tc>
          <w:tcPr>
            <w:tcW w:w="6474" w:type="dxa"/>
            <w:noWrap w:val="0"/>
            <w:vAlign w:val="center"/>
          </w:tcPr>
          <w:p w14:paraId="41C4590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执行GB 2733《食品安全国家标准 鲜、冻动物性水产品》等标准，</w:t>
            </w:r>
          </w:p>
        </w:tc>
      </w:tr>
    </w:tbl>
    <w:p w14:paraId="3C93FD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b w:val="0"/>
          <w:bCs w:val="0"/>
          <w:color w:val="auto"/>
          <w:spacing w:val="0"/>
          <w:kern w:val="2"/>
          <w:sz w:val="24"/>
          <w:szCs w:val="24"/>
          <w:highlight w:val="none"/>
          <w:u w:val="none" w:color="auto"/>
          <w:shd w:val="clear" w:color="auto" w:fill="auto"/>
          <w:lang w:val="en-US" w:eastAsia="zh-CN" w:bidi="ar-SA"/>
        </w:rPr>
      </w:pPr>
      <w:r>
        <w:rPr>
          <w:rFonts w:hint="eastAsia" w:ascii="仿宋_GB2312" w:hAnsi="仿宋_GB2312" w:eastAsia="仿宋_GB2312" w:cs="仿宋_GB2312"/>
          <w:b w:val="0"/>
          <w:bCs w:val="0"/>
          <w:color w:val="auto"/>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3875D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200" w:firstLineChars="500"/>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03BAC63E">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pacing w:val="8"/>
          <w:sz w:val="36"/>
          <w:szCs w:val="36"/>
          <w:highlight w:val="none"/>
          <w14:textOutline w14:w="5793" w14:cap="flat" w14:cmpd="sng">
            <w14:solidFill>
              <w14:srgbClr w14:val="000000"/>
            </w14:solidFill>
            <w14:prstDash w14:val="solid"/>
            <w14:miter w14:val="0"/>
          </w14:textOutline>
        </w:rPr>
      </w:pPr>
    </w:p>
    <w:p w14:paraId="1ADC8DAD">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pacing w:val="8"/>
          <w:sz w:val="36"/>
          <w:szCs w:val="36"/>
          <w:highlight w:val="none"/>
          <w14:textOutline w14:w="5793" w14:cap="flat" w14:cmpd="sng">
            <w14:solidFill>
              <w14:srgbClr w14:val="000000"/>
            </w14:solidFill>
            <w14:prstDash w14:val="solid"/>
            <w14:miter w14:val="0"/>
          </w14:textOutline>
        </w:rPr>
      </w:pPr>
      <w:r>
        <w:rPr>
          <w:rFonts w:hint="eastAsia" w:ascii="仿宋" w:hAnsi="仿宋" w:eastAsia="仿宋" w:cs="仿宋"/>
          <w:color w:val="auto"/>
          <w:spacing w:val="8"/>
          <w:sz w:val="36"/>
          <w:szCs w:val="36"/>
          <w:highlight w:val="none"/>
          <w14:textOutline w14:w="5793" w14:cap="flat" w14:cmpd="sng">
            <w14:solidFill>
              <w14:srgbClr w14:val="000000"/>
            </w14:solidFill>
            <w14:prstDash w14:val="solid"/>
            <w14:miter w14:val="0"/>
          </w14:textOutline>
        </w:rPr>
        <w:t>第</w:t>
      </w:r>
      <w:r>
        <w:rPr>
          <w:rFonts w:hint="eastAsia" w:ascii="仿宋" w:hAnsi="仿宋" w:eastAsia="仿宋" w:cs="仿宋"/>
          <w:color w:val="auto"/>
          <w:spacing w:val="8"/>
          <w:sz w:val="36"/>
          <w:szCs w:val="36"/>
          <w:highlight w:val="none"/>
          <w:lang w:val="en-US" w:eastAsia="zh-CN"/>
          <w14:textOutline w14:w="5793" w14:cap="flat" w14:cmpd="sng">
            <w14:solidFill>
              <w14:srgbClr w14:val="000000"/>
            </w14:solidFill>
            <w14:prstDash w14:val="solid"/>
            <w14:miter w14:val="0"/>
          </w14:textOutline>
        </w:rPr>
        <w:t>五</w:t>
      </w:r>
      <w:r>
        <w:rPr>
          <w:rFonts w:hint="eastAsia" w:ascii="仿宋" w:hAnsi="仿宋" w:eastAsia="仿宋" w:cs="仿宋"/>
          <w:color w:val="auto"/>
          <w:spacing w:val="8"/>
          <w:sz w:val="36"/>
          <w:szCs w:val="36"/>
          <w:highlight w:val="none"/>
          <w14:textOutline w14:w="5793" w14:cap="flat" w14:cmpd="sng">
            <w14:solidFill>
              <w14:srgbClr w14:val="000000"/>
            </w14:solidFill>
            <w14:prstDash w14:val="solid"/>
            <w14:miter w14:val="0"/>
          </w14:textOutline>
        </w:rPr>
        <w:t>部分范本格式</w:t>
      </w:r>
    </w:p>
    <w:p w14:paraId="025131ED">
      <w:pPr>
        <w:pStyle w:val="5"/>
        <w:keepNext/>
        <w:keepLines/>
        <w:pageBreakBefore w:val="0"/>
        <w:widowControl/>
        <w:kinsoku w:val="0"/>
        <w:wordWrap/>
        <w:overflowPunct/>
        <w:topLinePunct w:val="0"/>
        <w:autoSpaceDE w:val="0"/>
        <w:autoSpaceDN w:val="0"/>
        <w:bidi w:val="0"/>
        <w:adjustRightInd w:val="0"/>
        <w:snapToGrid w:val="0"/>
        <w:spacing w:before="0" w:after="0" w:line="416" w:lineRule="auto"/>
        <w:textAlignment w:val="baseline"/>
        <w:rPr>
          <w:rFonts w:hint="eastAsia"/>
          <w:color w:val="auto"/>
          <w:highlight w:val="none"/>
        </w:rPr>
      </w:pPr>
    </w:p>
    <w:p w14:paraId="7673E233">
      <w:pPr>
        <w:keepNext w:val="0"/>
        <w:keepLines w:val="0"/>
        <w:pageBreakBefore w:val="0"/>
        <w:widowControl/>
        <w:kinsoku w:val="0"/>
        <w:wordWrap/>
        <w:overflowPunct/>
        <w:topLinePunct w:val="0"/>
        <w:autoSpaceDE w:val="0"/>
        <w:autoSpaceDN w:val="0"/>
        <w:bidi w:val="0"/>
        <w:adjustRightInd w:val="0"/>
        <w:snapToGrid w:val="0"/>
        <w:spacing w:line="460" w:lineRule="exact"/>
        <w:ind w:right="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14:textOutline w14:w="5103" w14:cap="flat" w14:cmpd="sng">
            <w14:solidFill>
              <w14:srgbClr w14:val="000000"/>
            </w14:solidFill>
            <w14:prstDash w14:val="solid"/>
            <w14:miter w14:val="0"/>
          </w14:textOutline>
        </w:rPr>
        <w:t>一、投标函</w:t>
      </w:r>
    </w:p>
    <w:p w14:paraId="68D08F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14:textOutline w14:w="5103" w14:cap="flat" w14:cmpd="sng">
            <w14:solidFill>
              <w14:srgbClr w14:val="000000"/>
            </w14:solidFill>
            <w14:prstDash w14:val="solid"/>
            <w14:miter w14:val="0"/>
          </w14:textOutline>
        </w:rPr>
        <w:t>一、投标函</w:t>
      </w:r>
    </w:p>
    <w:p w14:paraId="788DB31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致：</w:t>
      </w:r>
      <w:r>
        <w:rPr>
          <w:rFonts w:hint="eastAsia" w:ascii="仿宋" w:hAnsi="仿宋" w:eastAsia="仿宋" w:cs="仿宋"/>
          <w:color w:val="auto"/>
          <w:spacing w:val="-2"/>
          <w:sz w:val="24"/>
          <w:szCs w:val="24"/>
          <w:highlight w:val="none"/>
          <w:u w:val="single" w:color="auto"/>
          <w:lang w:val="en-US" w:eastAsia="zh-CN"/>
        </w:rPr>
        <w:t>奎屯市教育局</w:t>
      </w:r>
    </w:p>
    <w:p w14:paraId="784785A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根据贵方为</w:t>
      </w:r>
      <w:r>
        <w:rPr>
          <w:rFonts w:hint="eastAsia" w:ascii="仿宋" w:hAnsi="仿宋" w:eastAsia="仿宋" w:cs="仿宋"/>
          <w:color w:val="auto"/>
          <w:spacing w:val="-1"/>
          <w:sz w:val="24"/>
          <w:szCs w:val="24"/>
          <w:highlight w:val="none"/>
        </w:rPr>
        <w:t>招标的招标文件</w:t>
      </w:r>
      <w:r>
        <w:rPr>
          <w:rFonts w:hint="eastAsia" w:ascii="仿宋" w:hAnsi="仿宋" w:eastAsia="仿宋" w:cs="仿宋"/>
          <w:color w:val="auto"/>
          <w:spacing w:val="-1"/>
          <w:sz w:val="24"/>
          <w:szCs w:val="24"/>
          <w:highlight w:val="none"/>
          <w:u w:val="single" w:color="auto"/>
        </w:rPr>
        <w:t>，</w:t>
      </w:r>
      <w:r>
        <w:rPr>
          <w:rFonts w:hint="eastAsia" w:ascii="仿宋" w:hAnsi="仿宋" w:eastAsia="仿宋" w:cs="仿宋"/>
          <w:color w:val="auto"/>
          <w:spacing w:val="-1"/>
          <w:sz w:val="24"/>
          <w:szCs w:val="24"/>
          <w:highlight w:val="none"/>
        </w:rPr>
        <w:t>签字代表</w:t>
      </w:r>
      <w:r>
        <w:rPr>
          <w:rFonts w:hint="eastAsia" w:ascii="仿宋" w:hAnsi="仿宋" w:eastAsia="仿宋" w:cs="仿宋"/>
          <w:color w:val="auto"/>
          <w:spacing w:val="-1"/>
          <w:sz w:val="24"/>
          <w:szCs w:val="24"/>
          <w:highlight w:val="none"/>
          <w:u w:val="single" w:color="auto"/>
        </w:rPr>
        <w:t>（姓名、职务）</w:t>
      </w:r>
      <w:r>
        <w:rPr>
          <w:rFonts w:hint="eastAsia" w:ascii="仿宋" w:hAnsi="仿宋" w:eastAsia="仿宋" w:cs="仿宋"/>
          <w:color w:val="auto"/>
          <w:spacing w:val="-1"/>
          <w:sz w:val="24"/>
          <w:szCs w:val="24"/>
          <w:highlight w:val="none"/>
        </w:rPr>
        <w:t>经正式授权并代表供应商</w:t>
      </w:r>
      <w:r>
        <w:rPr>
          <w:rFonts w:hint="eastAsia" w:ascii="仿宋" w:hAnsi="仿宋" w:eastAsia="仿宋" w:cs="仿宋"/>
          <w:color w:val="auto"/>
          <w:spacing w:val="-1"/>
          <w:sz w:val="24"/>
          <w:szCs w:val="24"/>
          <w:highlight w:val="none"/>
          <w:u w:val="single" w:color="auto"/>
        </w:rPr>
        <w:t>（供应商名称、地址）</w:t>
      </w:r>
      <w:r>
        <w:rPr>
          <w:rFonts w:hint="eastAsia" w:ascii="仿宋" w:hAnsi="仿宋" w:eastAsia="仿宋" w:cs="仿宋"/>
          <w:color w:val="auto"/>
          <w:spacing w:val="-1"/>
          <w:sz w:val="24"/>
          <w:szCs w:val="24"/>
          <w:highlight w:val="none"/>
        </w:rPr>
        <w:t>提交下述文件。</w:t>
      </w:r>
    </w:p>
    <w:p w14:paraId="01FEAA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（1）开标一览表</w:t>
      </w:r>
    </w:p>
    <w:p w14:paraId="208C107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（2）投标分项报价表</w:t>
      </w:r>
    </w:p>
    <w:p w14:paraId="2BDC7DB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（3）服务实施方案及服务承诺详述；</w:t>
      </w:r>
    </w:p>
    <w:p w14:paraId="0721AF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（4）人员配备；</w:t>
      </w:r>
    </w:p>
    <w:p w14:paraId="05BB1AB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（5）按招标文件供应商须知、技术要求及其他要求提供有关文件</w:t>
      </w:r>
    </w:p>
    <w:p w14:paraId="2D0A1F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（6）资格证明文件</w:t>
      </w:r>
    </w:p>
    <w:p w14:paraId="0EFD72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（7）投标保证金，形式</w:t>
      </w:r>
      <w:r>
        <w:rPr>
          <w:rFonts w:hint="eastAsia" w:ascii="仿宋" w:hAnsi="仿宋" w:eastAsia="仿宋" w:cs="仿宋"/>
          <w:color w:val="auto"/>
          <w:spacing w:val="-3"/>
          <w:sz w:val="24"/>
          <w:szCs w:val="24"/>
          <w:highlight w:val="none"/>
          <w:u w:val="single" w:color="auto"/>
        </w:rPr>
        <w:t>（支票或电汇</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3"/>
          <w:sz w:val="24"/>
          <w:szCs w:val="24"/>
          <w:highlight w:val="none"/>
        </w:rPr>
        <w:t>金额为</w:t>
      </w:r>
      <w:r>
        <w:rPr>
          <w:rFonts w:hint="eastAsia" w:ascii="仿宋" w:hAnsi="仿宋" w:eastAsia="仿宋" w:cs="仿宋"/>
          <w:color w:val="auto"/>
          <w:spacing w:val="-3"/>
          <w:sz w:val="24"/>
          <w:szCs w:val="24"/>
          <w:highlight w:val="none"/>
          <w:u w:val="single" w:color="auto"/>
        </w:rPr>
        <w:t>（注明币种）</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rPr>
        <w:t>据此函，签字代表宣布同意如下：</w:t>
      </w:r>
    </w:p>
    <w:p w14:paraId="730DA9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1．所附投标报价表中规定的应提交和交付的投标</w:t>
      </w:r>
      <w:r>
        <w:rPr>
          <w:rFonts w:hint="eastAsia" w:ascii="仿宋" w:hAnsi="仿宋" w:eastAsia="仿宋" w:cs="仿宋"/>
          <w:color w:val="auto"/>
          <w:spacing w:val="-3"/>
          <w:sz w:val="24"/>
          <w:szCs w:val="24"/>
          <w:highlight w:val="none"/>
          <w:lang w:val="en-US" w:eastAsia="zh-CN"/>
        </w:rPr>
        <w:t>报</w:t>
      </w:r>
      <w:r>
        <w:rPr>
          <w:rFonts w:hint="eastAsia" w:ascii="仿宋" w:hAnsi="仿宋" w:eastAsia="仿宋" w:cs="仿宋"/>
          <w:color w:val="auto"/>
          <w:spacing w:val="-3"/>
          <w:sz w:val="24"/>
          <w:szCs w:val="24"/>
          <w:highlight w:val="none"/>
        </w:rPr>
        <w:t>价为</w:t>
      </w:r>
      <w:r>
        <w:rPr>
          <w:rFonts w:hint="eastAsia" w:ascii="仿宋" w:hAnsi="仿宋" w:eastAsia="仿宋" w:cs="仿宋"/>
          <w:color w:val="auto"/>
          <w:spacing w:val="-3"/>
          <w:sz w:val="24"/>
          <w:szCs w:val="24"/>
          <w:highlight w:val="none"/>
          <w:u w:val="single" w:color="auto"/>
        </w:rPr>
        <w:t>（注明币种，并用文字</w:t>
      </w:r>
      <w:r>
        <w:rPr>
          <w:rFonts w:hint="eastAsia" w:ascii="仿宋" w:hAnsi="仿宋" w:eastAsia="仿宋" w:cs="仿宋"/>
          <w:color w:val="auto"/>
          <w:spacing w:val="-3"/>
          <w:sz w:val="24"/>
          <w:szCs w:val="24"/>
          <w:highlight w:val="none"/>
          <w:u w:val="single" w:color="auto"/>
          <w:lang w:eastAsia="zh-CN"/>
        </w:rPr>
        <w:t>、</w:t>
      </w:r>
      <w:r>
        <w:rPr>
          <w:rFonts w:hint="eastAsia" w:ascii="仿宋" w:hAnsi="仿宋" w:eastAsia="仿宋" w:cs="仿宋"/>
          <w:color w:val="auto"/>
          <w:spacing w:val="-3"/>
          <w:sz w:val="24"/>
          <w:szCs w:val="24"/>
          <w:highlight w:val="none"/>
          <w:u w:val="single" w:color="auto"/>
        </w:rPr>
        <w:t>数字</w:t>
      </w:r>
      <w:r>
        <w:rPr>
          <w:rFonts w:hint="eastAsia" w:ascii="仿宋" w:hAnsi="仿宋" w:eastAsia="仿宋" w:cs="仿宋"/>
          <w:color w:val="auto"/>
          <w:spacing w:val="-3"/>
          <w:sz w:val="24"/>
          <w:szCs w:val="24"/>
          <w:highlight w:val="none"/>
          <w:u w:val="single" w:color="auto"/>
          <w:lang w:eastAsia="zh-CN"/>
        </w:rPr>
        <w:t>、</w:t>
      </w:r>
      <w:r>
        <w:rPr>
          <w:rFonts w:hint="eastAsia" w:ascii="仿宋" w:hAnsi="仿宋" w:eastAsia="仿宋" w:cs="仿宋"/>
          <w:color w:val="auto"/>
          <w:spacing w:val="-3"/>
          <w:sz w:val="24"/>
          <w:szCs w:val="24"/>
          <w:highlight w:val="none"/>
          <w:u w:val="single" w:color="auto"/>
          <w:lang w:val="en-US" w:eastAsia="zh-CN"/>
        </w:rPr>
        <w:t>下浮率</w:t>
      </w:r>
      <w:r>
        <w:rPr>
          <w:rFonts w:hint="eastAsia" w:ascii="仿宋" w:hAnsi="仿宋" w:eastAsia="仿宋" w:cs="仿宋"/>
          <w:color w:val="auto"/>
          <w:spacing w:val="-3"/>
          <w:sz w:val="24"/>
          <w:szCs w:val="24"/>
          <w:highlight w:val="none"/>
          <w:u w:val="single" w:color="auto"/>
        </w:rPr>
        <w:t>表</w:t>
      </w:r>
      <w:r>
        <w:rPr>
          <w:rFonts w:hint="eastAsia" w:ascii="仿宋" w:hAnsi="仿宋" w:eastAsia="仿宋" w:cs="仿宋"/>
          <w:color w:val="auto"/>
          <w:spacing w:val="-2"/>
          <w:sz w:val="24"/>
          <w:szCs w:val="24"/>
          <w:highlight w:val="none"/>
          <w:u w:val="single" w:color="auto"/>
        </w:rPr>
        <w:t>示的投标总价</w:t>
      </w:r>
      <w:r>
        <w:rPr>
          <w:rFonts w:hint="eastAsia" w:ascii="仿宋" w:hAnsi="仿宋" w:eastAsia="仿宋" w:cs="仿宋"/>
          <w:color w:val="auto"/>
          <w:spacing w:val="-2"/>
          <w:sz w:val="24"/>
          <w:szCs w:val="24"/>
          <w:highlight w:val="none"/>
        </w:rPr>
        <w:t>）。</w:t>
      </w:r>
    </w:p>
    <w:p w14:paraId="60A6AC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2．供应商将按招标文件的规定履行合同责任和义务；</w:t>
      </w:r>
    </w:p>
    <w:p w14:paraId="4955E03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3．供应商已详细审查全部招标文件，包括修</w:t>
      </w:r>
      <w:r>
        <w:rPr>
          <w:rFonts w:hint="eastAsia" w:ascii="仿宋" w:hAnsi="仿宋" w:eastAsia="仿宋" w:cs="仿宋"/>
          <w:color w:val="auto"/>
          <w:spacing w:val="-3"/>
          <w:sz w:val="24"/>
          <w:szCs w:val="24"/>
          <w:highlight w:val="none"/>
        </w:rPr>
        <w:t>改文件（如有的话）。我们完全理解并同意</w:t>
      </w:r>
      <w:r>
        <w:rPr>
          <w:rFonts w:hint="eastAsia" w:ascii="仿宋" w:hAnsi="仿宋" w:eastAsia="仿宋" w:cs="仿宋"/>
          <w:color w:val="auto"/>
          <w:spacing w:val="-1"/>
          <w:sz w:val="24"/>
          <w:szCs w:val="24"/>
          <w:highlight w:val="none"/>
        </w:rPr>
        <w:t>放弃对这方面有不明及误解的权利。</w:t>
      </w:r>
    </w:p>
    <w:p w14:paraId="28B328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4．本投标有效期自开标之日起天。</w:t>
      </w:r>
    </w:p>
    <w:p w14:paraId="645262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5．如果在规定的开标时间后，供应商在投标</w:t>
      </w:r>
      <w:r>
        <w:rPr>
          <w:rFonts w:hint="eastAsia" w:ascii="仿宋" w:hAnsi="仿宋" w:eastAsia="仿宋" w:cs="仿宋"/>
          <w:color w:val="auto"/>
          <w:spacing w:val="-3"/>
          <w:sz w:val="24"/>
          <w:szCs w:val="24"/>
          <w:highlight w:val="none"/>
        </w:rPr>
        <w:t>有效期内撤回投标，其投标保证金将被贵方</w:t>
      </w:r>
      <w:r>
        <w:rPr>
          <w:rFonts w:hint="eastAsia" w:ascii="仿宋" w:hAnsi="仿宋" w:eastAsia="仿宋" w:cs="仿宋"/>
          <w:color w:val="auto"/>
          <w:spacing w:val="-5"/>
          <w:sz w:val="24"/>
          <w:szCs w:val="24"/>
          <w:highlight w:val="none"/>
        </w:rPr>
        <w:t>没收。</w:t>
      </w:r>
    </w:p>
    <w:p w14:paraId="5D04F0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6．供应商同意提供按照贵方可能要求的与其投标有</w:t>
      </w:r>
      <w:r>
        <w:rPr>
          <w:rFonts w:hint="eastAsia" w:ascii="仿宋" w:hAnsi="仿宋" w:eastAsia="仿宋" w:cs="仿宋"/>
          <w:color w:val="auto"/>
          <w:spacing w:val="-3"/>
          <w:sz w:val="24"/>
          <w:szCs w:val="24"/>
          <w:highlight w:val="none"/>
        </w:rPr>
        <w:t>关的一切数据或资料，完全理解贵方</w:t>
      </w:r>
      <w:r>
        <w:rPr>
          <w:rFonts w:hint="eastAsia" w:ascii="仿宋" w:hAnsi="仿宋" w:eastAsia="仿宋" w:cs="仿宋"/>
          <w:color w:val="auto"/>
          <w:spacing w:val="-1"/>
          <w:sz w:val="24"/>
          <w:szCs w:val="24"/>
          <w:highlight w:val="none"/>
        </w:rPr>
        <w:t>不一定要接受最低价的投标或收到的任何投标。</w:t>
      </w:r>
    </w:p>
    <w:p w14:paraId="55F3F1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7．与本投标有关的一切正式往来信函请寄：</w:t>
      </w:r>
    </w:p>
    <w:p w14:paraId="6B0D7C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rPr>
        <w:t>地址：邮编：</w:t>
      </w:r>
      <w:r>
        <w:rPr>
          <w:rFonts w:hint="eastAsia" w:ascii="仿宋" w:hAnsi="仿宋" w:eastAsia="仿宋" w:cs="仿宋"/>
          <w:color w:val="auto"/>
          <w:spacing w:val="-8"/>
          <w:sz w:val="24"/>
          <w:szCs w:val="24"/>
          <w:highlight w:val="none"/>
        </w:rPr>
        <w:t>电话：传真：</w:t>
      </w:r>
    </w:p>
    <w:p w14:paraId="31E362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供应商代表签字或盖章：</w:t>
      </w:r>
      <w:r>
        <w:rPr>
          <w:rFonts w:hint="eastAsia" w:ascii="仿宋" w:hAnsi="仿宋" w:eastAsia="仿宋" w:cs="仿宋"/>
          <w:color w:val="auto"/>
          <w:spacing w:val="-2"/>
          <w:sz w:val="24"/>
          <w:szCs w:val="24"/>
          <w:highlight w:val="none"/>
        </w:rPr>
        <w:t>供应商名称：</w:t>
      </w:r>
    </w:p>
    <w:p w14:paraId="1E1CA5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8"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rPr>
        <w:t>公章：</w:t>
      </w:r>
    </w:p>
    <w:p w14:paraId="45FE9C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rPr>
        <w:t>日期：年月日</w:t>
      </w:r>
    </w:p>
    <w:p w14:paraId="110211DA">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仿宋" w:hAnsi="仿宋" w:eastAsia="仿宋" w:cs="仿宋"/>
          <w:color w:val="auto"/>
          <w:sz w:val="24"/>
          <w:szCs w:val="24"/>
          <w:highlight w:val="none"/>
        </w:rPr>
      </w:pPr>
    </w:p>
    <w:p w14:paraId="14E7CEE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仿宋" w:hAnsi="仿宋" w:eastAsia="仿宋" w:cs="仿宋"/>
          <w:color w:val="auto"/>
          <w:sz w:val="24"/>
          <w:szCs w:val="24"/>
          <w:highlight w:val="none"/>
        </w:rPr>
        <w:sectPr>
          <w:footerReference r:id="rId10" w:type="default"/>
          <w:pgSz w:w="11906" w:h="16839"/>
          <w:pgMar w:top="1440" w:right="1800" w:bottom="1440" w:left="1800" w:header="0" w:footer="1440" w:gutter="0"/>
          <w:pgNumType w:fmt="decimal"/>
          <w:cols w:space="720" w:num="1"/>
        </w:sectPr>
      </w:pPr>
    </w:p>
    <w:p w14:paraId="54D62B68">
      <w:pPr>
        <w:keepNext w:val="0"/>
        <w:keepLines w:val="0"/>
        <w:pageBreakBefore w:val="0"/>
        <w:widowControl/>
        <w:kinsoku w:val="0"/>
        <w:wordWrap/>
        <w:overflowPunct/>
        <w:topLinePunct w:val="0"/>
        <w:autoSpaceDE w:val="0"/>
        <w:autoSpaceDN w:val="0"/>
        <w:bidi w:val="0"/>
        <w:adjustRightInd w:val="0"/>
        <w:snapToGrid w:val="0"/>
        <w:spacing w:line="460" w:lineRule="exact"/>
        <w:ind w:right="0"/>
        <w:jc w:val="center"/>
        <w:textAlignment w:val="baseline"/>
        <w:rPr>
          <w:rFonts w:hint="eastAsia" w:ascii="仿宋" w:hAnsi="仿宋" w:eastAsia="仿宋" w:cs="仿宋"/>
          <w:color w:val="auto"/>
          <w:spacing w:val="-3"/>
          <w:sz w:val="28"/>
          <w:szCs w:val="28"/>
          <w:highlight w:val="none"/>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14:textOutline w14:w="5103" w14:cap="flat" w14:cmpd="sng">
            <w14:solidFill>
              <w14:srgbClr w14:val="000000"/>
            </w14:solidFill>
            <w14:prstDash w14:val="solid"/>
            <w14:miter w14:val="0"/>
          </w14:textOutline>
        </w:rPr>
        <w:t>二、资格证明文件</w:t>
      </w:r>
    </w:p>
    <w:p w14:paraId="2A5A3EB1">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lang w:val="en-US" w:eastAsia="zh-CN"/>
          <w14:textOutline w14:w="4358" w14:cap="flat" w14:cmpd="sng">
            <w14:solidFill>
              <w14:srgbClr w14:val="000000"/>
            </w14:solidFill>
            <w14:prstDash w14:val="solid"/>
            <w14:miter w14:val="0"/>
          </w14:textOutline>
        </w:rPr>
        <w:t>1.</w:t>
      </w:r>
      <w:r>
        <w:rPr>
          <w:rFonts w:hint="eastAsia" w:ascii="仿宋" w:hAnsi="仿宋" w:eastAsia="仿宋" w:cs="仿宋"/>
          <w:color w:val="auto"/>
          <w:spacing w:val="-2"/>
          <w:sz w:val="28"/>
          <w:szCs w:val="28"/>
          <w:highlight w:val="none"/>
          <w14:textOutline w14:w="4358" w14:cap="flat" w14:cmpd="sng">
            <w14:solidFill>
              <w14:srgbClr w14:val="000000"/>
            </w14:solidFill>
            <w14:prstDash w14:val="solid"/>
            <w14:miter w14:val="0"/>
          </w14:textOutline>
        </w:rPr>
        <w:t>法定代表人身份证明</w:t>
      </w:r>
    </w:p>
    <w:p w14:paraId="4E76A70A">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6A0BBFDD">
      <w:pPr>
        <w:spacing w:before="319" w:beforeLines="100" w:after="319" w:afterLines="100" w:line="360" w:lineRule="auto"/>
        <w:ind w:right="-21" w:rightChars="-10"/>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法定代表人（或非法人组织负责人）身份证明书</w:t>
      </w:r>
    </w:p>
    <w:p w14:paraId="767C4178">
      <w:pPr>
        <w:spacing w:before="319" w:beforeLines="100" w:after="319" w:afterLines="100" w:line="360" w:lineRule="auto"/>
        <w:ind w:right="-21" w:rightChars="-10"/>
        <w:jc w:val="center"/>
        <w:rPr>
          <w:rFonts w:hint="eastAsia" w:ascii="仿宋_GB2312" w:hAnsi="仿宋_GB2312" w:eastAsia="仿宋_GB2312" w:cs="仿宋_GB2312"/>
          <w:b/>
          <w:color w:val="auto"/>
          <w:sz w:val="24"/>
          <w:szCs w:val="24"/>
          <w:highlight w:val="none"/>
        </w:rPr>
      </w:pPr>
    </w:p>
    <w:p w14:paraId="6EB6305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姓名：，性别：，出生日期：，现任职务：，系（供应商名称）的法定代表人（或非法人组织负责人）。</w:t>
      </w:r>
    </w:p>
    <w:p w14:paraId="0297259A">
      <w:pPr>
        <w:spacing w:line="360" w:lineRule="auto"/>
        <w:ind w:firstLine="480" w:firstLineChars="200"/>
        <w:rPr>
          <w:rFonts w:hint="eastAsia" w:ascii="仿宋_GB2312" w:hAnsi="仿宋_GB2312" w:eastAsia="仿宋_GB2312" w:cs="仿宋_GB2312"/>
          <w:color w:val="auto"/>
          <w:sz w:val="24"/>
          <w:szCs w:val="24"/>
          <w:highlight w:val="none"/>
        </w:rPr>
      </w:pPr>
    </w:p>
    <w:p w14:paraId="6FBF8CBB">
      <w:pPr>
        <w:spacing w:line="360" w:lineRule="auto"/>
        <w:ind w:firstLine="48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szCs w:val="24"/>
          <w:highlight w:val="none"/>
        </w:rPr>
        <w:t>特此证明。</w:t>
      </w:r>
    </w:p>
    <w:p w14:paraId="7D9A6734">
      <w:pPr>
        <w:rPr>
          <w:rFonts w:hint="eastAsia" w:ascii="仿宋_GB2312" w:hAnsi="仿宋_GB2312" w:eastAsia="仿宋_GB2312" w:cs="仿宋_GB2312"/>
          <w:color w:val="auto"/>
          <w:sz w:val="24"/>
          <w:szCs w:val="24"/>
          <w:highlight w:val="none"/>
        </w:rPr>
      </w:pPr>
    </w:p>
    <w:p w14:paraId="5B7A952D">
      <w:pPr>
        <w:rPr>
          <w:rFonts w:hint="eastAsia" w:ascii="仿宋_GB2312" w:hAnsi="仿宋_GB2312" w:eastAsia="仿宋_GB2312" w:cs="仿宋_GB2312"/>
          <w:color w:val="auto"/>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0A20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0AD2EEF7">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（※法定代表人（或非法人组织负责人）身份证正、反面复印件※）</w:t>
            </w:r>
          </w:p>
        </w:tc>
      </w:tr>
    </w:tbl>
    <w:p w14:paraId="09D39E63">
      <w:pPr>
        <w:rPr>
          <w:rFonts w:hint="eastAsia" w:ascii="仿宋_GB2312" w:hAnsi="仿宋_GB2312" w:eastAsia="仿宋_GB2312" w:cs="仿宋_GB2312"/>
          <w:color w:val="auto"/>
          <w:sz w:val="24"/>
          <w:szCs w:val="24"/>
          <w:highlight w:val="none"/>
        </w:rPr>
      </w:pPr>
    </w:p>
    <w:p w14:paraId="3D82BC8E">
      <w:pPr>
        <w:rPr>
          <w:rFonts w:hint="eastAsia" w:ascii="仿宋_GB2312" w:hAnsi="仿宋_GB2312" w:eastAsia="仿宋_GB2312" w:cs="仿宋_GB2312"/>
          <w:color w:val="auto"/>
          <w:sz w:val="24"/>
          <w:szCs w:val="24"/>
          <w:highlight w:val="none"/>
        </w:rPr>
      </w:pPr>
    </w:p>
    <w:p w14:paraId="46A18B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投标人名称（公章）： </w:t>
      </w:r>
    </w:p>
    <w:p w14:paraId="290E58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法定代表人或其委托代理人（签字或加盖人名章）：</w:t>
      </w:r>
    </w:p>
    <w:p w14:paraId="67EED2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5F916E1F">
      <w:pPr>
        <w:jc w:val="center"/>
        <w:outlineLvl w:val="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14:paraId="1FE02A9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2.</w:t>
      </w:r>
      <w:r>
        <w:rPr>
          <w:rFonts w:hint="eastAsia" w:ascii="仿宋" w:hAnsi="仿宋" w:eastAsia="仿宋" w:cs="仿宋"/>
          <w:color w:val="auto"/>
          <w:spacing w:val="-3"/>
          <w:sz w:val="28"/>
          <w:szCs w:val="28"/>
          <w:highlight w:val="none"/>
          <w14:textOutline w14:w="5103" w14:cap="flat" w14:cmpd="sng">
            <w14:solidFill>
              <w14:srgbClr w14:val="000000"/>
            </w14:solidFill>
            <w14:prstDash w14:val="solid"/>
            <w14:miter w14:val="0"/>
          </w14:textOutline>
        </w:rPr>
        <w:t>授权委托书</w:t>
      </w:r>
    </w:p>
    <w:p w14:paraId="2B91015A">
      <w:pPr>
        <w:jc w:val="center"/>
        <w:outlineLvl w:val="1"/>
        <w:rPr>
          <w:rFonts w:hint="eastAsia" w:ascii="仿宋_GB2312" w:hAnsi="仿宋_GB2312" w:eastAsia="仿宋_GB2312" w:cs="仿宋_GB2312"/>
          <w:color w:val="auto"/>
          <w:szCs w:val="21"/>
          <w:highlight w:val="none"/>
        </w:rPr>
      </w:pPr>
    </w:p>
    <w:p w14:paraId="0EA59E5A">
      <w:pPr>
        <w:jc w:val="center"/>
        <w:outlineLvl w:val="1"/>
        <w:rPr>
          <w:rFonts w:hint="eastAsia" w:ascii="仿宋_GB2312" w:hAnsi="仿宋_GB2312" w:eastAsia="仿宋_GB2312" w:cs="仿宋_GB2312"/>
          <w:color w:val="auto"/>
          <w:szCs w:val="21"/>
          <w:highlight w:val="none"/>
        </w:rPr>
      </w:pPr>
    </w:p>
    <w:p w14:paraId="627C02D4">
      <w:pPr>
        <w:jc w:val="center"/>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8"/>
          <w:szCs w:val="28"/>
          <w:highlight w:val="none"/>
        </w:rPr>
        <w:t>法定代表人（或非法人组织负责人）授权委托书</w:t>
      </w:r>
    </w:p>
    <w:p w14:paraId="2C1F6AB3">
      <w:pPr>
        <w:jc w:val="center"/>
        <w:outlineLvl w:val="1"/>
        <w:rPr>
          <w:rFonts w:hint="eastAsia" w:ascii="仿宋_GB2312" w:hAnsi="仿宋_GB2312" w:eastAsia="仿宋_GB2312" w:cs="仿宋_GB2312"/>
          <w:b/>
          <w:color w:val="auto"/>
          <w:sz w:val="24"/>
          <w:szCs w:val="24"/>
          <w:highlight w:val="none"/>
        </w:rPr>
      </w:pPr>
    </w:p>
    <w:p w14:paraId="5FC0297C">
      <w:pPr>
        <w:jc w:val="center"/>
        <w:outlineLvl w:val="1"/>
        <w:rPr>
          <w:rFonts w:hint="eastAsia" w:ascii="仿宋_GB2312" w:hAnsi="仿宋_GB2312" w:eastAsia="仿宋_GB2312" w:cs="仿宋_GB2312"/>
          <w:b/>
          <w:color w:val="auto"/>
          <w:sz w:val="24"/>
          <w:szCs w:val="24"/>
          <w:highlight w:val="none"/>
        </w:rPr>
      </w:pPr>
    </w:p>
    <w:p w14:paraId="60F7AA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单位名称：</w:t>
      </w:r>
    </w:p>
    <w:p w14:paraId="409FED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法定代表人（或非法人组织负责人）姓名：身份证号码：</w:t>
      </w:r>
    </w:p>
    <w:p w14:paraId="434DC32B">
      <w:pPr>
        <w:keepNext w:val="0"/>
        <w:keepLines w:val="0"/>
        <w:pageBreakBefore w:val="0"/>
        <w:widowControl w:val="0"/>
        <w:tabs>
          <w:tab w:val="left" w:pos="5205"/>
        </w:tabs>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住所地：</w:t>
      </w:r>
      <w:r>
        <w:rPr>
          <w:rFonts w:hint="eastAsia" w:ascii="仿宋_GB2312" w:hAnsi="仿宋_GB2312" w:eastAsia="仿宋_GB2312" w:cs="仿宋_GB2312"/>
          <w:color w:val="auto"/>
          <w:sz w:val="24"/>
          <w:szCs w:val="24"/>
          <w:highlight w:val="none"/>
          <w:u w:val="single"/>
        </w:rPr>
        <w:tab/>
      </w:r>
    </w:p>
    <w:p w14:paraId="5B7ED0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授权委托人姓名：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身份证号码：</w:t>
      </w:r>
    </w:p>
    <w:p w14:paraId="663662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工作单位：</w:t>
      </w:r>
    </w:p>
    <w:p w14:paraId="4198A6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住址：</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电话：</w:t>
      </w:r>
    </w:p>
    <w:p w14:paraId="5D5885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现委托就</w:t>
      </w:r>
      <w:r>
        <w:rPr>
          <w:rFonts w:hint="eastAsia" w:ascii="仿宋_GB2312" w:hAnsi="仿宋_GB2312" w:eastAsia="仿宋_GB2312" w:cs="仿宋_GB2312"/>
          <w:color w:val="auto"/>
          <w:sz w:val="24"/>
          <w:szCs w:val="24"/>
          <w:highlight w:val="none"/>
          <w:u w:val="single"/>
        </w:rPr>
        <w:t>（项目编号、项目名称、）</w:t>
      </w:r>
      <w:r>
        <w:rPr>
          <w:rFonts w:hint="eastAsia" w:ascii="仿宋_GB2312" w:hAnsi="仿宋_GB2312" w:eastAsia="仿宋_GB2312" w:cs="仿宋_GB2312"/>
          <w:color w:val="auto"/>
          <w:sz w:val="24"/>
          <w:szCs w:val="24"/>
          <w:highlight w:val="none"/>
        </w:rPr>
        <w:t>政府采购活动，以我单位名义处理一切与之有关的事务。</w:t>
      </w:r>
    </w:p>
    <w:p w14:paraId="161501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本授权书于年月日签字或盖章生效，无转委托，特此声明。</w:t>
      </w:r>
    </w:p>
    <w:p w14:paraId="5FD1DB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1549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8228" w:type="dxa"/>
            <w:noWrap w:val="0"/>
            <w:vAlign w:val="top"/>
          </w:tcPr>
          <w:p w14:paraId="41477AA5">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（※授权委托人身份证正、反面复印件※）</w:t>
            </w:r>
          </w:p>
        </w:tc>
      </w:tr>
    </w:tbl>
    <w:p w14:paraId="59784A97">
      <w:pPr>
        <w:spacing w:line="360" w:lineRule="auto"/>
        <w:rPr>
          <w:rFonts w:hint="eastAsia" w:ascii="仿宋_GB2312" w:hAnsi="仿宋_GB2312" w:eastAsia="仿宋_GB2312" w:cs="仿宋_GB2312"/>
          <w:color w:val="auto"/>
          <w:sz w:val="24"/>
          <w:szCs w:val="24"/>
          <w:highlight w:val="none"/>
        </w:rPr>
      </w:pPr>
    </w:p>
    <w:p w14:paraId="34CB71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委托人（加盖单位公章）：</w:t>
      </w:r>
    </w:p>
    <w:p w14:paraId="1DFD20D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法定代表人（或非法人组织负责人）（签字或盖章）：</w:t>
      </w:r>
    </w:p>
    <w:p w14:paraId="15C097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授权委托人（签字或盖章）：</w:t>
      </w:r>
    </w:p>
    <w:p w14:paraId="6953108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详细通讯地址：邮政编码：</w:t>
      </w:r>
    </w:p>
    <w:p w14:paraId="587644A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传真：电话：</w:t>
      </w:r>
    </w:p>
    <w:p w14:paraId="52E9C7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日期：</w:t>
      </w:r>
    </w:p>
    <w:p w14:paraId="366F15E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u w:val="single"/>
        </w:rPr>
        <w:br w:type="page"/>
      </w:r>
    </w:p>
    <w:p w14:paraId="46ED8195">
      <w:pPr>
        <w:pStyle w:val="2"/>
        <w:rPr>
          <w:rFonts w:hint="eastAsia" w:ascii="仿宋" w:hAnsi="仿宋" w:eastAsia="仿宋" w:cs="仿宋"/>
          <w:color w:val="auto"/>
          <w:highlight w:val="none"/>
        </w:rPr>
      </w:pPr>
    </w:p>
    <w:p w14:paraId="743230CD">
      <w:pPr>
        <w:rPr>
          <w:rFonts w:hint="eastAsia" w:ascii="仿宋" w:hAnsi="仿宋" w:eastAsia="仿宋" w:cs="仿宋"/>
          <w:color w:val="auto"/>
          <w:highlight w:val="none"/>
        </w:rPr>
      </w:pPr>
    </w:p>
    <w:p w14:paraId="32D1C48C">
      <w:pPr>
        <w:pStyle w:val="2"/>
        <w:rPr>
          <w:rFonts w:hint="eastAsia" w:ascii="仿宋" w:hAnsi="仿宋" w:eastAsia="仿宋" w:cs="仿宋"/>
          <w:color w:val="auto"/>
          <w:highlight w:val="no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3.供应商具有合法有效的相关经营范围的营业执照、组织机构代码证、税务登记证（或提供三证合一证件）；</w:t>
      </w:r>
    </w:p>
    <w:p w14:paraId="6C0B7BE5">
      <w:pPr>
        <w:pStyle w:val="2"/>
        <w:rPr>
          <w:rFonts w:hint="eastAsia" w:ascii="仿宋" w:hAnsi="仿宋" w:eastAsia="仿宋" w:cs="仿宋"/>
          <w:color w:val="auto"/>
          <w:highlight w:val="none"/>
        </w:rPr>
      </w:pPr>
    </w:p>
    <w:p w14:paraId="4B78BD4B">
      <w:pPr>
        <w:pStyle w:val="2"/>
        <w:rPr>
          <w:rFonts w:hint="eastAsia" w:ascii="仿宋" w:hAnsi="仿宋" w:eastAsia="仿宋" w:cs="仿宋"/>
          <w:color w:val="auto"/>
          <w:highlight w:val="none"/>
        </w:rPr>
      </w:pPr>
    </w:p>
    <w:p w14:paraId="6938F92D">
      <w:pPr>
        <w:pStyle w:val="2"/>
        <w:rPr>
          <w:rFonts w:hint="eastAsia" w:ascii="仿宋" w:hAnsi="仿宋" w:eastAsia="仿宋" w:cs="仿宋"/>
          <w:color w:val="auto"/>
          <w:highlight w:val="none"/>
        </w:rPr>
      </w:pPr>
    </w:p>
    <w:p w14:paraId="2EFED3C7">
      <w:pPr>
        <w:pStyle w:val="2"/>
        <w:rPr>
          <w:rFonts w:hint="eastAsia" w:ascii="仿宋" w:hAnsi="仿宋" w:eastAsia="仿宋" w:cs="仿宋"/>
          <w:color w:val="auto"/>
          <w:highlight w:val="none"/>
        </w:rPr>
      </w:pPr>
    </w:p>
    <w:p w14:paraId="09E9BCE4">
      <w:pPr>
        <w:pStyle w:val="2"/>
        <w:rPr>
          <w:rFonts w:hint="eastAsia" w:ascii="仿宋" w:hAnsi="仿宋" w:eastAsia="仿宋" w:cs="仿宋"/>
          <w:color w:val="auto"/>
          <w:highlight w:val="none"/>
        </w:rPr>
      </w:pPr>
    </w:p>
    <w:p w14:paraId="5444A37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74CE0623">
      <w:pPr>
        <w:pStyle w:val="2"/>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0FDE9331">
      <w:pPr>
        <w:pStyle w:val="2"/>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00664B47">
      <w:pPr>
        <w:pStyle w:val="2"/>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206AACE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4.供应商需提供《食品经营许可证》或《食品生产许可证》（复印件加盖公章）；</w:t>
      </w:r>
    </w:p>
    <w:p w14:paraId="3A7263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default"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1D336E49">
      <w:pPr>
        <w:pStyle w:val="2"/>
        <w:rPr>
          <w:rFonts w:hint="default"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21A4BC6F">
      <w:pPr>
        <w:pStyle w:val="2"/>
        <w:rPr>
          <w:rFonts w:hint="default"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3BB2DA76">
      <w:pPr>
        <w:pStyle w:val="2"/>
        <w:rPr>
          <w:rFonts w:hint="default"/>
          <w:color w:val="auto"/>
          <w:highlight w:val="none"/>
          <w:lang w:val="en-US" w:eastAsia="zh-CN"/>
        </w:rPr>
      </w:pPr>
    </w:p>
    <w:p w14:paraId="7B49D4B0">
      <w:pPr>
        <w:pStyle w:val="2"/>
        <w:rPr>
          <w:rFonts w:hint="default"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1EDB45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5.2024年度财务会计报表（包括资产负债表、利润表、现金流量表或财务状况变动表）或近六个月基本开户银行出具的资信证明(供应商成立时间少于规定年份的，应提供成立以来的财务会计报表或资信证明）（加盖公章）；</w:t>
      </w:r>
    </w:p>
    <w:p w14:paraId="10FCBBDD">
      <w:pPr>
        <w:pStyle w:val="2"/>
        <w:numPr>
          <w:ilvl w:val="0"/>
          <w:numId w:val="0"/>
        </w:numPr>
        <w:kinsoku w:val="0"/>
        <w:autoSpaceDE w:val="0"/>
        <w:autoSpaceDN w:val="0"/>
        <w:adjustRightInd w:val="0"/>
        <w:snapToGrid w:val="0"/>
        <w:spacing w:line="240" w:lineRule="auto"/>
        <w:ind w:firstLine="480" w:firstLineChars="200"/>
        <w:jc w:val="left"/>
        <w:textAlignment w:val="baseline"/>
        <w:rPr>
          <w:rFonts w:hint="eastAsia" w:ascii="仿宋_GB2312" w:hAnsi="仿宋_GB2312" w:eastAsia="仿宋_GB2312" w:cs="仿宋_GB2312"/>
          <w:snapToGrid/>
          <w:color w:val="auto"/>
          <w:kern w:val="2"/>
          <w:sz w:val="24"/>
          <w:szCs w:val="24"/>
          <w:highlight w:val="none"/>
          <w:lang w:val="en-US" w:eastAsia="zh-CN"/>
        </w:rPr>
      </w:pPr>
    </w:p>
    <w:p w14:paraId="200740C5">
      <w:pPr>
        <w:pStyle w:val="2"/>
        <w:numPr>
          <w:ilvl w:val="0"/>
          <w:numId w:val="0"/>
        </w:numPr>
        <w:kinsoku w:val="0"/>
        <w:autoSpaceDE w:val="0"/>
        <w:autoSpaceDN w:val="0"/>
        <w:adjustRightInd w:val="0"/>
        <w:snapToGrid w:val="0"/>
        <w:spacing w:line="240" w:lineRule="auto"/>
        <w:ind w:firstLine="480" w:firstLineChars="200"/>
        <w:jc w:val="left"/>
        <w:textAlignment w:val="baseline"/>
        <w:rPr>
          <w:rFonts w:hint="eastAsia" w:ascii="仿宋_GB2312" w:hAnsi="仿宋_GB2312" w:eastAsia="仿宋_GB2312" w:cs="仿宋_GB2312"/>
          <w:snapToGrid/>
          <w:color w:val="auto"/>
          <w:kern w:val="2"/>
          <w:sz w:val="24"/>
          <w:szCs w:val="24"/>
          <w:highlight w:val="none"/>
          <w:lang w:val="en-US" w:eastAsia="zh-CN"/>
        </w:rPr>
      </w:pPr>
    </w:p>
    <w:p w14:paraId="200D54C5">
      <w:pPr>
        <w:pStyle w:val="2"/>
        <w:numPr>
          <w:ilvl w:val="0"/>
          <w:numId w:val="0"/>
        </w:numPr>
        <w:kinsoku w:val="0"/>
        <w:autoSpaceDE w:val="0"/>
        <w:autoSpaceDN w:val="0"/>
        <w:adjustRightInd w:val="0"/>
        <w:snapToGrid w:val="0"/>
        <w:spacing w:line="240" w:lineRule="auto"/>
        <w:ind w:firstLine="480" w:firstLineChars="200"/>
        <w:jc w:val="left"/>
        <w:textAlignment w:val="baseline"/>
        <w:rPr>
          <w:rFonts w:hint="eastAsia" w:ascii="仿宋_GB2312" w:hAnsi="仿宋_GB2312" w:eastAsia="仿宋_GB2312" w:cs="仿宋_GB2312"/>
          <w:snapToGrid/>
          <w:color w:val="auto"/>
          <w:kern w:val="2"/>
          <w:sz w:val="24"/>
          <w:szCs w:val="24"/>
          <w:highlight w:val="none"/>
          <w:lang w:val="en-US" w:eastAsia="zh-CN"/>
        </w:rPr>
      </w:pPr>
    </w:p>
    <w:p w14:paraId="2AB6D7D8">
      <w:pPr>
        <w:pStyle w:val="2"/>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2FF0C0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28"/>
          <w:szCs w:val="28"/>
          <w:highlight w:val="none"/>
          <w:lang w:val="en-US" w:eastAsia="zh-CN" w:bidi="ar-SA"/>
          <w14:textOutline w14:w="5103" w14:cap="flat" w14:cmpd="sng">
            <w14:solidFill>
              <w14:srgbClr w14:val="000000"/>
            </w14:solidFill>
            <w14:prstDash w14:val="solid"/>
            <w14:miter w14:val="0"/>
          </w14:textOutline>
        </w:rPr>
        <w:t>6.</w:t>
      </w: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提供近半年内任意一月依法缴纳税收证明，当月新成立的单位无需提供，无需纳税或免税的需提供相应证明材料（加盖公章）。</w:t>
      </w:r>
    </w:p>
    <w:p w14:paraId="70767C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82" w:leftChars="0" w:right="0" w:rightChars="0" w:firstLine="548" w:firstLineChars="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7C73D3BC">
      <w:pPr>
        <w:pStyle w:val="2"/>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7D4A6E70">
      <w:pPr>
        <w:pStyle w:val="2"/>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2F8C32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28"/>
          <w:szCs w:val="28"/>
          <w:highlight w:val="none"/>
          <w:lang w:val="en-US" w:eastAsia="zh-CN" w:bidi="ar-SA"/>
          <w14:textOutline w14:w="5103" w14:cap="flat" w14:cmpd="sng">
            <w14:solidFill>
              <w14:srgbClr w14:val="000000"/>
            </w14:solidFill>
            <w14:prstDash w14:val="solid"/>
            <w14:miter w14:val="0"/>
          </w14:textOutline>
        </w:rPr>
        <w:t>7.</w:t>
      </w: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提供近半年内任意一月社保缴纳证明，当月新成立的单位无需提供（加盖公章）。</w:t>
      </w:r>
    </w:p>
    <w:p w14:paraId="3BD11233">
      <w:pPr>
        <w:pStyle w:val="18"/>
        <w:jc w:val="center"/>
        <w:rPr>
          <w:rFonts w:hint="eastAsia" w:ascii="仿宋_GB2312" w:hAnsi="仿宋_GB2312" w:eastAsia="仿宋_GB2312" w:cs="仿宋_GB2312"/>
          <w:b/>
          <w:color w:val="auto"/>
          <w:sz w:val="32"/>
          <w:szCs w:val="32"/>
          <w:highlight w:val="none"/>
        </w:rPr>
      </w:pPr>
    </w:p>
    <w:p w14:paraId="205FAA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28"/>
          <w:szCs w:val="28"/>
          <w:highlight w:val="none"/>
          <w:lang w:val="en-US" w:eastAsia="zh-CN" w:bidi="ar-SA"/>
          <w14:textOutline w14:w="5103" w14:cap="flat" w14:cmpd="sng">
            <w14:solidFill>
              <w14:srgbClr w14:val="000000"/>
            </w14:solidFill>
            <w14:prstDash w14:val="solid"/>
            <w14:miter w14:val="0"/>
          </w14:textOutline>
        </w:rPr>
        <w:t>8.</w:t>
      </w: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投标单位对提供有效证件的承诺（提供此承诺书加盖公章）；</w:t>
      </w:r>
    </w:p>
    <w:p w14:paraId="4F2A79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right="0" w:rightChars="0" w:firstLine="2192" w:firstLineChars="8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71896D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right="0" w:rightChars="0" w:firstLine="2192" w:firstLineChars="8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供应商对提供有效证件的承诺</w:t>
      </w:r>
    </w:p>
    <w:p w14:paraId="0B0DBC58">
      <w:pPr>
        <w:autoSpaceDE w:val="0"/>
        <w:autoSpaceDN w:val="0"/>
        <w:adjustRightInd w:val="0"/>
        <w:spacing w:line="360" w:lineRule="auto"/>
        <w:ind w:firstLine="1554" w:firstLineChars="645"/>
        <w:jc w:val="left"/>
        <w:rPr>
          <w:rFonts w:hint="eastAsia" w:ascii="仿宋_GB2312" w:hAnsi="仿宋_GB2312" w:eastAsia="仿宋_GB2312" w:cs="仿宋_GB2312"/>
          <w:b/>
          <w:color w:val="auto"/>
          <w:kern w:val="0"/>
          <w:sz w:val="24"/>
          <w:szCs w:val="24"/>
          <w:highlight w:val="none"/>
        </w:rPr>
      </w:pPr>
    </w:p>
    <w:p w14:paraId="03CE9DE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本企业郑重承诺：</w:t>
      </w:r>
    </w:p>
    <w:p w14:paraId="72839F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所提供有效证件真实有效且复印件与原件一致。</w:t>
      </w:r>
    </w:p>
    <w:p w14:paraId="42050C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本公司若有违反本承诺内容的行为，愿意承担法律责任，包括:愿意接受相关部门作出的处罚，愿意接受限制交易和停止交易等市场准入与清出的处理。</w:t>
      </w:r>
    </w:p>
    <w:p w14:paraId="72E2D2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pacing w:val="2"/>
          <w:sz w:val="24"/>
          <w:szCs w:val="24"/>
          <w:highlight w:val="none"/>
        </w:rPr>
      </w:pPr>
    </w:p>
    <w:p w14:paraId="537502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pacing w:val="2"/>
          <w:sz w:val="24"/>
          <w:szCs w:val="24"/>
          <w:highlight w:val="none"/>
        </w:rPr>
      </w:pPr>
    </w:p>
    <w:p w14:paraId="6D77E70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pacing w:val="2"/>
          <w:sz w:val="24"/>
          <w:szCs w:val="24"/>
          <w:highlight w:val="none"/>
        </w:rPr>
      </w:pPr>
    </w:p>
    <w:p w14:paraId="254D0B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pacing w:val="2"/>
          <w:sz w:val="24"/>
          <w:szCs w:val="24"/>
          <w:highlight w:val="none"/>
        </w:rPr>
      </w:pPr>
    </w:p>
    <w:p w14:paraId="741EF169">
      <w:pPr>
        <w:keepNext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14:paraId="346EBFC0">
      <w:pPr>
        <w:keepNext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14:paraId="2EDC8F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投标人名称（公章）：</w:t>
      </w:r>
    </w:p>
    <w:p w14:paraId="5E8A08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法定代表人或其委托代理人（签字或加盖人名章）：</w:t>
      </w:r>
    </w:p>
    <w:p w14:paraId="73555A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41909E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0D8D5477">
      <w:pPr>
        <w:keepNext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p>
    <w:p w14:paraId="48CBACA9">
      <w:pPr>
        <w:pStyle w:val="18"/>
        <w:jc w:val="center"/>
        <w:rPr>
          <w:rFonts w:hint="eastAsia" w:ascii="仿宋_GB2312" w:hAnsi="仿宋_GB2312" w:eastAsia="仿宋_GB2312" w:cs="仿宋_GB2312"/>
          <w:b/>
          <w:color w:val="auto"/>
          <w:sz w:val="32"/>
          <w:szCs w:val="32"/>
          <w:highlight w:val="none"/>
        </w:rPr>
      </w:pPr>
    </w:p>
    <w:p w14:paraId="514A5D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6B6F52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24F079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02494B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337D8FEA">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7F9C26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548" w:firstLineChars="200"/>
        <w:textAlignment w:val="baseline"/>
        <w:outlineLvl w:val="0"/>
        <w:rPr>
          <w:rFonts w:hint="eastAsia" w:ascii="仿宋" w:hAnsi="仿宋" w:eastAsia="仿宋" w:cs="仿宋"/>
          <w:snapToGrid w:val="0"/>
          <w:color w:val="auto"/>
          <w:spacing w:val="-3"/>
          <w:kern w:val="0"/>
          <w:sz w:val="28"/>
          <w:szCs w:val="28"/>
          <w:highlight w:val="none"/>
          <w:lang w:val="en-US" w:eastAsia="zh-CN" w:bidi="ar-SA"/>
          <w14:textOutline w14:w="5103" w14:cap="flat" w14:cmpd="sng">
            <w14:solidFill>
              <w14:srgbClr w14:val="000000"/>
            </w14:solidFill>
            <w14:prstDash w14:val="solid"/>
            <w14:miter w14:val="0"/>
          </w14:textOutline>
        </w:rPr>
      </w:pPr>
    </w:p>
    <w:p w14:paraId="3F3202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548" w:firstLineChars="200"/>
        <w:textAlignment w:val="baseline"/>
        <w:outlineLvl w:val="0"/>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28"/>
          <w:szCs w:val="28"/>
          <w:highlight w:val="none"/>
          <w:lang w:val="en-US" w:eastAsia="zh-CN" w:bidi="ar-SA"/>
          <w14:textOutline w14:w="5103" w14:cap="flat" w14:cmpd="sng">
            <w14:solidFill>
              <w14:srgbClr w14:val="000000"/>
            </w14:solidFill>
            <w14:prstDash w14:val="solid"/>
            <w14:miter w14:val="0"/>
          </w14:textOutline>
        </w:rPr>
        <w:t>9.供应商须提供类似校园食材配送业绩2项，提供中标通知书或与业主签订的合同（加盖公章）。</w:t>
      </w:r>
    </w:p>
    <w:p w14:paraId="0CBDCAEA">
      <w:pPr>
        <w:pStyle w:val="2"/>
        <w:ind w:firstLine="3058" w:firstLineChars="1100"/>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格式自拟</w:t>
      </w: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p>
    <w:p w14:paraId="168F32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textAlignment w:val="baseline"/>
        <w:outlineLvl w:val="0"/>
        <w:rPr>
          <w:rFonts w:hint="default"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4F9DB3B9">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48" w:firstLineChars="200"/>
        <w:textAlignment w:val="baseline"/>
        <w:outlineLvl w:val="0"/>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0A764F9A">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48" w:firstLineChars="200"/>
        <w:textAlignment w:val="baseline"/>
        <w:outlineLvl w:val="0"/>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10.供应商须提供在规定时限内履行交付符合食材安全要求的配送能力承诺。（加盖公章）</w:t>
      </w:r>
    </w:p>
    <w:p w14:paraId="7D072663">
      <w:pPr>
        <w:pStyle w:val="2"/>
        <w:ind w:firstLine="3058" w:firstLineChars="1100"/>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格式自拟</w:t>
      </w: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p>
    <w:p w14:paraId="56043C46">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48" w:firstLineChars="200"/>
        <w:textAlignment w:val="baseline"/>
        <w:outlineLvl w:val="0"/>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3B101FA4">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48" w:firstLineChars="200"/>
        <w:textAlignment w:val="baseline"/>
        <w:outlineLvl w:val="0"/>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7175025E">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48" w:firstLineChars="200"/>
        <w:textAlignment w:val="baseline"/>
        <w:outlineLvl w:val="0"/>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11.供应商须具备至少2名固定配送人员，直接接触食材的配送人员应提供有效的健康合格证明，无患有碍食品安全的疾病(如消化道传染病、肺结核、伤口化脓等），人员健康证在有效期内；（加盖公章）</w:t>
      </w:r>
    </w:p>
    <w:p w14:paraId="74F36FC8">
      <w:pPr>
        <w:pStyle w:val="2"/>
        <w:ind w:firstLine="3058" w:firstLineChars="1100"/>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格式自拟</w:t>
      </w: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p>
    <w:p w14:paraId="686CD82C">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548" w:firstLineChars="200"/>
        <w:textAlignment w:val="baseline"/>
        <w:outlineLvl w:val="0"/>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7E3CDB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p>
    <w:p w14:paraId="57547F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48" w:firstLineChars="20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12.单位负责人为同一人或者存在直接控股、管理关系的不同投标人，不得参加同一合同项下的采购活动。（须提供承诺书并加盖公章）；</w:t>
      </w:r>
    </w:p>
    <w:p w14:paraId="0C5632D1">
      <w:pPr>
        <w:pStyle w:val="2"/>
        <w:ind w:firstLine="3058" w:firstLineChars="1100"/>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p>
    <w:p w14:paraId="36EC7025">
      <w:pPr>
        <w:pStyle w:val="2"/>
        <w:ind w:firstLine="3058" w:firstLineChars="1100"/>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格式自拟</w:t>
      </w: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p>
    <w:p w14:paraId="1296537A">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009CA63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220B9CE4">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1569AA69">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2DD14B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82" w:leftChars="0" w:right="0" w:rightChars="0" w:firstLine="548" w:firstLineChars="0"/>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snapToGrid w:val="0"/>
          <w:color w:val="auto"/>
          <w:spacing w:val="-3"/>
          <w:kern w:val="0"/>
          <w:sz w:val="28"/>
          <w:szCs w:val="28"/>
          <w:highlight w:val="none"/>
          <w:lang w:val="en-US" w:eastAsia="zh-CN" w:bidi="ar-SA"/>
          <w14:textOutline w14:w="5103" w14:cap="flat" w14:cmpd="sng">
            <w14:solidFill>
              <w14:srgbClr w14:val="000000"/>
            </w14:solidFill>
            <w14:prstDash w14:val="solid"/>
            <w14:miter w14:val="0"/>
          </w14:textOutline>
        </w:rPr>
        <w:t>13.</w:t>
      </w: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未被列入“信用中国”网站（www.creditchina.gov.cn）失信被执行人名单、重大税收违法案件当事人名单和中国政府采购网（www.ccgp.gov.cn）政府采购严重违法失信行为记录名单；</w:t>
      </w:r>
    </w:p>
    <w:p w14:paraId="7ADC26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jc w:val="center"/>
        <w:textAlignment w:val="baseline"/>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3"/>
          <w:sz w:val="28"/>
          <w:szCs w:val="28"/>
          <w:highlight w:val="none"/>
          <w:lang w:val="en-US" w:eastAsia="zh-CN"/>
          <w14:textOutline w14:w="5103" w14:cap="flat" w14:cmpd="sng">
            <w14:solidFill>
              <w14:srgbClr w14:val="000000"/>
            </w14:solidFill>
            <w14:prstDash w14:val="solid"/>
            <w14:miter w14:val="0"/>
          </w14:textOutline>
        </w:rPr>
        <w:t>（提供网站截图加盖公章）</w:t>
      </w:r>
    </w:p>
    <w:p w14:paraId="0E949004">
      <w:pP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p>
    <w:p w14:paraId="68DDE319">
      <w:pPr>
        <w:keepNext w:val="0"/>
        <w:keepLines w:val="0"/>
        <w:pageBreakBefore w:val="0"/>
        <w:widowControl/>
        <w:kinsoku w:val="0"/>
        <w:wordWrap/>
        <w:overflowPunct/>
        <w:topLinePunct w:val="0"/>
        <w:autoSpaceDE w:val="0"/>
        <w:autoSpaceDN w:val="0"/>
        <w:bidi w:val="0"/>
        <w:adjustRightInd w:val="0"/>
        <w:snapToGrid w:val="0"/>
        <w:spacing w:line="500" w:lineRule="exact"/>
        <w:ind w:firstLine="556" w:firstLineChars="200"/>
        <w:textAlignment w:val="baseline"/>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14.</w:t>
      </w: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近三年无重大违法记录、无重大食品安全事故、无重大食品安全行政处罚承诺函；</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（须提供承诺书并加盖公章）</w:t>
      </w:r>
    </w:p>
    <w:p w14:paraId="7A3B68B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center"/>
        <w:textAlignment w:val="baseline"/>
        <w:rPr>
          <w:rFonts w:hint="eastAsia" w:ascii="仿宋_GB2312" w:hAnsi="仿宋_GB2312" w:eastAsia="仿宋_GB2312" w:cs="仿宋_GB2312"/>
          <w:snapToGrid/>
          <w:color w:val="auto"/>
          <w:kern w:val="2"/>
          <w:sz w:val="24"/>
          <w:szCs w:val="24"/>
          <w:highlight w:val="none"/>
          <w:lang w:val="en-US" w:eastAsia="zh-CN"/>
        </w:rPr>
      </w:pPr>
    </w:p>
    <w:p w14:paraId="3CC722AB">
      <w:pPr>
        <w:pStyle w:val="2"/>
        <w:ind w:firstLine="3058" w:firstLineChars="1100"/>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格式自拟</w:t>
      </w: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w:t>
      </w:r>
    </w:p>
    <w:p w14:paraId="57D3681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center"/>
        <w:textAlignment w:val="baseline"/>
        <w:rPr>
          <w:rFonts w:hint="eastAsia" w:ascii="仿宋_GB2312" w:hAnsi="仿宋_GB2312" w:eastAsia="仿宋_GB2312" w:cs="仿宋_GB2312"/>
          <w:snapToGrid/>
          <w:color w:val="auto"/>
          <w:kern w:val="2"/>
          <w:sz w:val="24"/>
          <w:szCs w:val="24"/>
          <w:highlight w:val="none"/>
          <w:lang w:val="en-US" w:eastAsia="zh-CN"/>
        </w:rPr>
      </w:pPr>
    </w:p>
    <w:p w14:paraId="4BF2DF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center"/>
        <w:textAlignment w:val="baseline"/>
        <w:rPr>
          <w:rFonts w:hint="eastAsia" w:ascii="仿宋_GB2312" w:hAnsi="仿宋_GB2312" w:eastAsia="仿宋_GB2312" w:cs="仿宋_GB2312"/>
          <w:snapToGrid/>
          <w:color w:val="auto"/>
          <w:kern w:val="2"/>
          <w:sz w:val="24"/>
          <w:szCs w:val="24"/>
          <w:highlight w:val="none"/>
          <w:lang w:val="en-US" w:eastAsia="zh-CN"/>
        </w:rPr>
      </w:pPr>
    </w:p>
    <w:p w14:paraId="5E5AA7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center"/>
        <w:textAlignment w:val="baseline"/>
        <w:rPr>
          <w:rFonts w:hint="eastAsia" w:ascii="仿宋_GB2312" w:hAnsi="仿宋_GB2312" w:eastAsia="仿宋_GB2312" w:cs="仿宋_GB2312"/>
          <w:snapToGrid/>
          <w:color w:val="auto"/>
          <w:kern w:val="2"/>
          <w:sz w:val="24"/>
          <w:szCs w:val="24"/>
          <w:highlight w:val="none"/>
          <w:lang w:val="en-US" w:eastAsia="zh-CN"/>
        </w:rPr>
      </w:pPr>
    </w:p>
    <w:p w14:paraId="4DCFB16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center"/>
        <w:textAlignment w:val="baseline"/>
        <w:rPr>
          <w:rFonts w:hint="eastAsia" w:ascii="仿宋_GB2312" w:hAnsi="仿宋_GB2312" w:eastAsia="仿宋_GB2312" w:cs="仿宋_GB2312"/>
          <w:snapToGrid/>
          <w:color w:val="auto"/>
          <w:kern w:val="2"/>
          <w:sz w:val="24"/>
          <w:szCs w:val="24"/>
          <w:highlight w:val="none"/>
          <w:lang w:val="en-US" w:eastAsia="zh-CN"/>
        </w:rPr>
      </w:pPr>
    </w:p>
    <w:p w14:paraId="1C4056FB">
      <w:pPr>
        <w:jc w:val="center"/>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7FF517B4">
      <w:pPr>
        <w:jc w:val="center"/>
        <w:rPr>
          <w:rFonts w:hint="eastAsia" w:eastAsia="仿宋"/>
          <w:color w:val="auto"/>
          <w:highlight w:val="none"/>
          <w:lang w:eastAsia="zh-CN"/>
        </w:rPr>
      </w:pPr>
      <w:r>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t>1</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5</w:t>
      </w:r>
      <w:r>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t>、投标保证金（提供投标保证金缴纳凭证</w:t>
      </w:r>
      <w:r>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t>或保函）</w:t>
      </w:r>
    </w:p>
    <w:p w14:paraId="70E2FF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2C92A4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0D524CD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0F7F3B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4A84C9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531CE59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752CEE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139AA0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60007D0B">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7479696E">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5926B8D9">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73DBEFED">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28E5D2C8">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52ADFB03">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4046DCEB">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091EEB07">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2EF65327">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1E23F317">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62CA23A6">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07DEABDC">
      <w:pPr>
        <w:pStyle w:val="2"/>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4C99A2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54687665">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pacing w:val="-1"/>
          <w:sz w:val="28"/>
          <w:szCs w:val="28"/>
          <w:highlight w:val="none"/>
          <w:lang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16、供应商</w:t>
      </w:r>
      <w:r>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t>供货承诺</w:t>
      </w:r>
      <w:r>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t>函</w:t>
      </w:r>
    </w:p>
    <w:p w14:paraId="5E7039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4B924A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奎屯市教育局</w:t>
      </w:r>
    </w:p>
    <w:p w14:paraId="42AA9DD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单位名称(自然人姓名):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统一社会信用代码( 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联系地址和电话: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59E7F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我单位在此声明对以下事项进行承诺：</w:t>
      </w:r>
    </w:p>
    <w:p w14:paraId="6BE7F2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所提供食材均为非转基因食品，符合食品安全标准；</w:t>
      </w:r>
    </w:p>
    <w:p w14:paraId="594EE7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所供的食材符合国家有关标准，保证无异味、无霉烂变质，如不符合招标文件所描述的质量标准，必须退货并承担违约责任；</w:t>
      </w:r>
    </w:p>
    <w:p w14:paraId="6303B08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所供食材符合国家行业生产及经营标准货真价实，均能提供相应批次的合格检验证明；</w:t>
      </w:r>
    </w:p>
    <w:p w14:paraId="2F96B0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所供食材各项指标须完全符合国家有关质量检测、环保标准及食品出厂标准。</w:t>
      </w:r>
    </w:p>
    <w:p w14:paraId="025B63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（5）我单位负责中标食材的运输、质量检测等工作，所产生的费用由我单位负责。</w:t>
      </w:r>
    </w:p>
    <w:p w14:paraId="65BC39D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（6）采购人可不定期不少于五次要求我单位提供指定食材的质量或安全检验报告。质量检验的费用由我单位承担。检验在交货的最终目的地进行。</w:t>
      </w:r>
    </w:p>
    <w:p w14:paraId="69CA98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3077F3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上述承诺内容如有不实，我单位愿意承担由此造成的一切法律责任，并承诺以投标保证金赔偿给采购人造成的损失。</w:t>
      </w:r>
    </w:p>
    <w:p w14:paraId="2A4F4D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7A649C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5B73DD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投标人名称（公章）： </w:t>
      </w:r>
    </w:p>
    <w:p w14:paraId="4EFFB7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法定代表人或其委托代理人（签字或加盖人名章）：</w:t>
      </w:r>
    </w:p>
    <w:p w14:paraId="4D37E5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年   月   </w:t>
      </w:r>
    </w:p>
    <w:p w14:paraId="4141E7C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1EE507F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1308B9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556" w:firstLineChars="200"/>
        <w:jc w:val="center"/>
        <w:textAlignment w:val="baseline"/>
        <w:rPr>
          <w:rFonts w:hint="eastAsia" w:ascii="仿宋" w:hAnsi="仿宋" w:eastAsia="仿宋" w:cs="仿宋"/>
          <w:snapToGrid w:val="0"/>
          <w:color w:val="auto"/>
          <w:spacing w:val="-1"/>
          <w:kern w:val="0"/>
          <w:sz w:val="28"/>
          <w:szCs w:val="28"/>
          <w:highlight w:val="none"/>
          <w:lang w:val="en-US" w:eastAsia="zh-CN" w:bidi="ar-SA"/>
          <w14:textOutline w14:w="5103" w14:cap="flat" w14:cmpd="sng">
            <w14:solidFill>
              <w14:srgbClr w14:val="000000"/>
            </w14:solidFill>
            <w14:prstDash w14:val="solid"/>
            <w14:miter w14:val="0"/>
          </w14:textOutline>
        </w:rPr>
      </w:pPr>
    </w:p>
    <w:p w14:paraId="4BB5DA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right="0" w:rightChars="0" w:firstLine="556" w:firstLineChars="200"/>
        <w:jc w:val="center"/>
        <w:textAlignment w:val="baseline"/>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snapToGrid w:val="0"/>
          <w:color w:val="auto"/>
          <w:spacing w:val="-1"/>
          <w:kern w:val="0"/>
          <w:sz w:val="28"/>
          <w:szCs w:val="28"/>
          <w:highlight w:val="none"/>
          <w:lang w:val="en-US" w:eastAsia="zh-CN" w:bidi="ar-SA"/>
          <w14:textOutline w14:w="5103" w14:cap="flat" w14:cmpd="sng">
            <w14:solidFill>
              <w14:srgbClr w14:val="000000"/>
            </w14:solidFill>
            <w14:prstDash w14:val="solid"/>
            <w14:miter w14:val="0"/>
          </w14:textOutline>
        </w:rPr>
        <w:t>17、</w:t>
      </w:r>
      <w:r>
        <w:rPr>
          <w:rFonts w:hint="eastAsia" w:ascii="仿宋" w:hAnsi="仿宋" w:eastAsia="仿宋" w:cs="仿宋"/>
          <w:color w:val="auto"/>
          <w:spacing w:val="-3"/>
          <w:sz w:val="28"/>
          <w:szCs w:val="28"/>
          <w:highlight w:val="none"/>
          <w14:textOutline w14:w="5103" w14:cap="flat" w14:cmpd="sng">
            <w14:solidFill>
              <w14:srgbClr w14:val="000000"/>
            </w14:solidFill>
            <w14:prstDash w14:val="solid"/>
            <w14:miter w14:val="0"/>
          </w14:textOutline>
        </w:rPr>
        <w:t>关于资格的声明函</w:t>
      </w:r>
    </w:p>
    <w:p w14:paraId="5D68E6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pacing w:val="-2"/>
          <w:sz w:val="24"/>
          <w:szCs w:val="24"/>
          <w:highlight w:val="none"/>
        </w:rPr>
      </w:pPr>
    </w:p>
    <w:p w14:paraId="2DFB56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pacing w:val="-2"/>
          <w:sz w:val="24"/>
          <w:szCs w:val="24"/>
          <w:highlight w:val="none"/>
        </w:rPr>
      </w:pPr>
    </w:p>
    <w:p w14:paraId="1D6E1DA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致：</w:t>
      </w:r>
      <w:r>
        <w:rPr>
          <w:rFonts w:hint="eastAsia" w:ascii="仿宋" w:hAnsi="仿宋" w:eastAsia="仿宋" w:cs="仿宋"/>
          <w:color w:val="auto"/>
          <w:spacing w:val="-2"/>
          <w:sz w:val="24"/>
          <w:szCs w:val="24"/>
          <w:highlight w:val="none"/>
          <w:u w:val="single" w:color="auto"/>
          <w:lang w:eastAsia="zh-CN"/>
        </w:rPr>
        <w:t>奎屯市</w:t>
      </w:r>
      <w:r>
        <w:rPr>
          <w:rFonts w:hint="eastAsia" w:ascii="仿宋" w:hAnsi="仿宋" w:eastAsia="仿宋" w:cs="仿宋"/>
          <w:color w:val="auto"/>
          <w:spacing w:val="-2"/>
          <w:sz w:val="24"/>
          <w:szCs w:val="24"/>
          <w:highlight w:val="none"/>
          <w:u w:val="single" w:color="auto"/>
        </w:rPr>
        <w:t>教育局</w:t>
      </w:r>
      <w:r>
        <w:rPr>
          <w:rFonts w:hint="eastAsia" w:ascii="仿宋" w:hAnsi="仿宋" w:eastAsia="仿宋" w:cs="仿宋"/>
          <w:color w:val="auto"/>
          <w:spacing w:val="-2"/>
          <w:sz w:val="24"/>
          <w:szCs w:val="24"/>
          <w:highlight w:val="none"/>
        </w:rPr>
        <w:t>：</w:t>
      </w:r>
    </w:p>
    <w:p w14:paraId="790F54D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关于贵方</w:t>
      </w: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7"/>
          <w:sz w:val="24"/>
          <w:szCs w:val="24"/>
          <w:highlight w:val="none"/>
        </w:rPr>
        <w:t>日</w:t>
      </w:r>
      <w:r>
        <w:rPr>
          <w:rFonts w:hint="eastAsia" w:ascii="仿宋" w:hAnsi="仿宋" w:eastAsia="仿宋" w:cs="仿宋"/>
          <w:color w:val="auto"/>
          <w:spacing w:val="-7"/>
          <w:sz w:val="24"/>
          <w:szCs w:val="24"/>
          <w:highlight w:val="none"/>
          <w:u w:val="single" w:color="auto"/>
        </w:rPr>
        <w:t>（项目编号）</w:t>
      </w:r>
      <w:r>
        <w:rPr>
          <w:rFonts w:hint="eastAsia" w:ascii="仿宋" w:hAnsi="仿宋" w:eastAsia="仿宋" w:cs="仿宋"/>
          <w:color w:val="auto"/>
          <w:spacing w:val="-7"/>
          <w:sz w:val="24"/>
          <w:szCs w:val="24"/>
          <w:highlight w:val="none"/>
        </w:rPr>
        <w:t>招标</w:t>
      </w:r>
      <w:r>
        <w:rPr>
          <w:rFonts w:hint="eastAsia" w:ascii="仿宋" w:hAnsi="仿宋" w:eastAsia="仿宋" w:cs="仿宋"/>
          <w:color w:val="auto"/>
          <w:spacing w:val="-8"/>
          <w:sz w:val="24"/>
          <w:szCs w:val="24"/>
          <w:highlight w:val="none"/>
          <w:lang w:val="en-US" w:eastAsia="zh-CN"/>
        </w:rPr>
        <w:t>项目</w:t>
      </w:r>
      <w:r>
        <w:rPr>
          <w:rFonts w:hint="eastAsia" w:ascii="仿宋" w:hAnsi="仿宋" w:eastAsia="仿宋" w:cs="仿宋"/>
          <w:color w:val="auto"/>
          <w:spacing w:val="-8"/>
          <w:sz w:val="24"/>
          <w:szCs w:val="24"/>
          <w:highlight w:val="none"/>
        </w:rPr>
        <w:t>，本签字人愿意参加投标，</w:t>
      </w:r>
      <w:r>
        <w:rPr>
          <w:rFonts w:hint="eastAsia" w:ascii="仿宋" w:hAnsi="仿宋" w:eastAsia="仿宋" w:cs="仿宋"/>
          <w:color w:val="auto"/>
          <w:sz w:val="24"/>
          <w:szCs w:val="24"/>
          <w:highlight w:val="none"/>
        </w:rPr>
        <w:t>并有能力提供</w:t>
      </w:r>
      <w:r>
        <w:rPr>
          <w:rFonts w:hint="eastAsia" w:ascii="仿宋" w:hAnsi="仿宋" w:eastAsia="仿宋" w:cs="仿宋"/>
          <w:color w:val="auto"/>
          <w:sz w:val="24"/>
          <w:szCs w:val="24"/>
          <w:highlight w:val="none"/>
          <w:u w:val="single" w:color="auto"/>
        </w:rPr>
        <w:t>（项目名称）</w:t>
      </w:r>
      <w:r>
        <w:rPr>
          <w:rFonts w:hint="eastAsia" w:ascii="仿宋" w:hAnsi="仿宋" w:eastAsia="仿宋" w:cs="仿宋"/>
          <w:color w:val="auto"/>
          <w:sz w:val="24"/>
          <w:szCs w:val="24"/>
          <w:highlight w:val="none"/>
        </w:rPr>
        <w:t>项目中的招标相关服务，并证明所提交的所有文件和</w:t>
      </w:r>
      <w:r>
        <w:rPr>
          <w:rFonts w:hint="eastAsia" w:ascii="仿宋" w:hAnsi="仿宋" w:eastAsia="仿宋" w:cs="仿宋"/>
          <w:color w:val="auto"/>
          <w:spacing w:val="-2"/>
          <w:sz w:val="24"/>
          <w:szCs w:val="24"/>
          <w:highlight w:val="none"/>
        </w:rPr>
        <w:t>说明是准确和真实的。</w:t>
      </w:r>
    </w:p>
    <w:p w14:paraId="16828CE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24FAD34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1FD7AE8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79B8C49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0B680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2"/>
          <w:sz w:val="24"/>
          <w:szCs w:val="24"/>
          <w:highlight w:val="none"/>
        </w:rPr>
        <w:t>名称</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u w:val="single" w:color="auto"/>
          <w:lang w:val="en-US" w:eastAsia="zh-CN"/>
        </w:rPr>
        <w:t xml:space="preserve">                        </w:t>
      </w:r>
      <w:r>
        <w:rPr>
          <w:rFonts w:hint="eastAsia" w:ascii="仿宋" w:hAnsi="仿宋" w:eastAsia="仿宋" w:cs="仿宋"/>
          <w:color w:val="auto"/>
          <w:spacing w:val="-2"/>
          <w:sz w:val="24"/>
          <w:szCs w:val="24"/>
          <w:highlight w:val="none"/>
        </w:rPr>
        <w:t>签字</w:t>
      </w:r>
      <w:r>
        <w:rPr>
          <w:rFonts w:hint="eastAsia" w:ascii="仿宋" w:hAnsi="仿宋" w:eastAsia="仿宋" w:cs="仿宋"/>
          <w:color w:val="auto"/>
          <w:spacing w:val="-2"/>
          <w:sz w:val="24"/>
          <w:szCs w:val="24"/>
          <w:highlight w:val="none"/>
          <w:u w:val="single"/>
        </w:rPr>
        <w:t>：</w:t>
      </w:r>
      <w:r>
        <w:rPr>
          <w:rFonts w:hint="eastAsia" w:ascii="仿宋" w:hAnsi="仿宋" w:eastAsia="仿宋" w:cs="仿宋"/>
          <w:color w:val="auto"/>
          <w:spacing w:val="-2"/>
          <w:sz w:val="24"/>
          <w:szCs w:val="24"/>
          <w:highlight w:val="none"/>
          <w:u w:val="single"/>
          <w:lang w:val="en-US" w:eastAsia="zh-CN"/>
        </w:rPr>
        <w:t xml:space="preserve">               </w:t>
      </w:r>
    </w:p>
    <w:p w14:paraId="4D4498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color="auto"/>
        </w:rPr>
        <w:t>：</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签字</w:t>
      </w:r>
      <w:r>
        <w:rPr>
          <w:rFonts w:hint="eastAsia" w:ascii="仿宋" w:hAnsi="仿宋" w:eastAsia="仿宋" w:cs="仿宋"/>
          <w:color w:val="auto"/>
          <w:spacing w:val="-1"/>
          <w:sz w:val="24"/>
          <w:szCs w:val="24"/>
          <w:highlight w:val="none"/>
        </w:rPr>
        <w:t>人姓名、职务（印刷体）</w:t>
      </w:r>
      <w:r>
        <w:rPr>
          <w:rFonts w:hint="eastAsia" w:ascii="仿宋" w:hAnsi="仿宋" w:eastAsia="仿宋" w:cs="仿宋"/>
          <w:color w:val="auto"/>
          <w:spacing w:val="-1"/>
          <w:sz w:val="24"/>
          <w:szCs w:val="24"/>
          <w:highlight w:val="none"/>
          <w:u w:val="single"/>
          <w:lang w:val="en-US" w:eastAsia="zh-CN"/>
        </w:rPr>
        <w:t xml:space="preserve">            </w:t>
      </w:r>
    </w:p>
    <w:p w14:paraId="4F43DBA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rPr>
        <w:t>传真</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u w:val="single" w:color="auto"/>
          <w:lang w:val="en-US" w:eastAsia="zh-CN"/>
        </w:rPr>
        <w:t xml:space="preserve">                       </w:t>
      </w:r>
    </w:p>
    <w:p w14:paraId="4DAFA6A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7"/>
          <w:sz w:val="24"/>
          <w:szCs w:val="24"/>
          <w:highlight w:val="none"/>
        </w:rPr>
        <w:t>邮编</w:t>
      </w:r>
      <w:r>
        <w:rPr>
          <w:rFonts w:hint="eastAsia" w:ascii="仿宋" w:hAnsi="仿宋" w:eastAsia="仿宋" w:cs="仿宋"/>
          <w:color w:val="auto"/>
          <w:spacing w:val="-7"/>
          <w:sz w:val="24"/>
          <w:szCs w:val="24"/>
          <w:highlight w:val="none"/>
          <w:u w:val="single" w:color="auto"/>
        </w:rPr>
        <w:t>：</w:t>
      </w:r>
      <w:r>
        <w:rPr>
          <w:rFonts w:hint="eastAsia" w:ascii="仿宋" w:hAnsi="仿宋" w:eastAsia="仿宋" w:cs="仿宋"/>
          <w:color w:val="auto"/>
          <w:spacing w:val="-7"/>
          <w:sz w:val="24"/>
          <w:szCs w:val="24"/>
          <w:highlight w:val="none"/>
          <w:u w:val="single" w:color="auto"/>
          <w:lang w:val="en-US" w:eastAsia="zh-CN"/>
        </w:rPr>
        <w:t xml:space="preserve">                 </w:t>
      </w:r>
      <w:r>
        <w:rPr>
          <w:rFonts w:hint="eastAsia" w:ascii="仿宋" w:hAnsi="仿宋" w:eastAsia="仿宋" w:cs="仿宋"/>
          <w:color w:val="auto"/>
          <w:spacing w:val="-7"/>
          <w:sz w:val="24"/>
          <w:szCs w:val="24"/>
          <w:highlight w:val="none"/>
        </w:rPr>
        <w:t>电话</w:t>
      </w:r>
      <w:r>
        <w:rPr>
          <w:rFonts w:hint="eastAsia" w:ascii="仿宋" w:hAnsi="仿宋" w:eastAsia="仿宋" w:cs="仿宋"/>
          <w:color w:val="auto"/>
          <w:spacing w:val="-7"/>
          <w:sz w:val="24"/>
          <w:szCs w:val="24"/>
          <w:highlight w:val="none"/>
          <w:u w:val="single" w:color="auto"/>
        </w:rPr>
        <w:t>：</w:t>
      </w:r>
      <w:r>
        <w:rPr>
          <w:rFonts w:hint="eastAsia" w:ascii="仿宋" w:hAnsi="仿宋" w:eastAsia="仿宋" w:cs="仿宋"/>
          <w:color w:val="auto"/>
          <w:spacing w:val="-7"/>
          <w:sz w:val="24"/>
          <w:szCs w:val="24"/>
          <w:highlight w:val="none"/>
          <w:u w:val="single" w:color="auto"/>
          <w:lang w:val="en-US" w:eastAsia="zh-CN"/>
        </w:rPr>
        <w:t xml:space="preserve">             </w:t>
      </w:r>
    </w:p>
    <w:p w14:paraId="5DED7A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color w:val="auto"/>
          <w:highlight w:val="none"/>
        </w:rPr>
      </w:pPr>
      <w:r>
        <w:rPr>
          <w:rFonts w:hint="eastAsia" w:ascii="仿宋" w:hAnsi="仿宋" w:eastAsia="仿宋" w:cs="仿宋"/>
          <w:color w:val="auto"/>
          <w:spacing w:val="-4"/>
          <w:sz w:val="24"/>
          <w:szCs w:val="24"/>
          <w:highlight w:val="none"/>
        </w:rPr>
        <w:t>盖章：</w:t>
      </w:r>
    </w:p>
    <w:p w14:paraId="030B35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right="0" w:rightChars="0"/>
        <w:jc w:val="both"/>
        <w:textAlignment w:val="baseline"/>
        <w:rPr>
          <w:rFonts w:hint="eastAsia" w:ascii="仿宋" w:hAnsi="仿宋" w:eastAsia="仿宋" w:cs="仿宋"/>
          <w:color w:val="auto"/>
          <w:spacing w:val="-1"/>
          <w:sz w:val="28"/>
          <w:szCs w:val="28"/>
          <w:highlight w:val="none"/>
          <w:lang w:val="en-US" w:eastAsia="zh-CN"/>
          <w14:textOutline w14:w="5103" w14:cap="flat" w14:cmpd="sng">
            <w14:solidFill>
              <w14:srgbClr w14:val="000000"/>
            </w14:solidFill>
            <w14:prstDash w14:val="solid"/>
            <w14:miter w14:val="0"/>
          </w14:textOutline>
        </w:rPr>
      </w:pPr>
    </w:p>
    <w:p w14:paraId="1B26B10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119E8F8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62D42C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3DF849AE">
      <w:pPr>
        <w:pStyle w:val="2"/>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60D9E164">
      <w:pPr>
        <w:pStyle w:val="2"/>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5165B839">
      <w:pPr>
        <w:pStyle w:val="2"/>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2E27AD90">
      <w:pPr>
        <w:pStyle w:val="2"/>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6050FBB5">
      <w:pPr>
        <w:pStyle w:val="2"/>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227F23E3">
      <w:pPr>
        <w:pStyle w:val="2"/>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2DE26A7D">
      <w:pPr>
        <w:pStyle w:val="2"/>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6F75292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highlight w:val="none"/>
          <w14:textOutline w14:w="5103" w14:cap="flat" w14:cmpd="sng">
            <w14:solidFill>
              <w14:srgbClr w14:val="000000"/>
            </w14:solidFill>
            <w14:prstDash w14:val="solid"/>
            <w14:miter w14:val="0"/>
          </w14:textOutline>
        </w:rPr>
      </w:pPr>
    </w:p>
    <w:p w14:paraId="7D664B87">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t>三、开标一览表</w:t>
      </w:r>
    </w:p>
    <w:p w14:paraId="457606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3"/>
          <w:sz w:val="24"/>
          <w:szCs w:val="24"/>
          <w:highlight w:val="none"/>
        </w:rPr>
        <w:t>项目名称：奎屯市教育系统食堂食材采购项目</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谷物食用油</w:t>
      </w:r>
      <w:r>
        <w:rPr>
          <w:rFonts w:hint="eastAsia" w:ascii="仿宋" w:hAnsi="仿宋" w:eastAsia="仿宋" w:cs="仿宋"/>
          <w:color w:val="auto"/>
          <w:spacing w:val="-3"/>
          <w:sz w:val="24"/>
          <w:szCs w:val="24"/>
          <w:highlight w:val="none"/>
          <w:lang w:eastAsia="zh-CN"/>
        </w:rPr>
        <w:t>）</w:t>
      </w:r>
    </w:p>
    <w:tbl>
      <w:tblPr>
        <w:tblStyle w:val="16"/>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80"/>
        <w:gridCol w:w="6040"/>
      </w:tblGrid>
      <w:tr w14:paraId="39A95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370" w:type="pct"/>
            <w:vAlign w:val="center"/>
          </w:tcPr>
          <w:p w14:paraId="71808B49">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rPr>
              <w:t>供应商名称：</w:t>
            </w:r>
          </w:p>
        </w:tc>
        <w:tc>
          <w:tcPr>
            <w:tcW w:w="3629" w:type="pct"/>
            <w:vAlign w:val="top"/>
          </w:tcPr>
          <w:p w14:paraId="021729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7235E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70" w:type="pct"/>
            <w:vAlign w:val="top"/>
          </w:tcPr>
          <w:p w14:paraId="73859F90">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pacing w:val="-3"/>
                <w:highlight w:val="none"/>
                <w:lang w:val="en-US" w:eastAsia="zh-CN"/>
              </w:rPr>
            </w:pPr>
            <w:r>
              <w:rPr>
                <w:rFonts w:hint="eastAsia" w:ascii="仿宋" w:hAnsi="仿宋" w:eastAsia="仿宋" w:cs="仿宋"/>
                <w:color w:val="auto"/>
                <w:spacing w:val="-1"/>
                <w:highlight w:val="none"/>
                <w:lang w:val="en-US" w:eastAsia="zh-CN"/>
              </w:rPr>
              <w:t>综合</w:t>
            </w:r>
            <w:r>
              <w:rPr>
                <w:rFonts w:hint="eastAsia" w:ascii="仿宋" w:hAnsi="仿宋" w:eastAsia="仿宋" w:cs="仿宋"/>
                <w:color w:val="auto"/>
                <w:spacing w:val="-1"/>
                <w:highlight w:val="none"/>
              </w:rPr>
              <w:t>单价</w:t>
            </w:r>
            <w:r>
              <w:rPr>
                <w:rFonts w:hint="eastAsia" w:ascii="仿宋" w:hAnsi="仿宋" w:eastAsia="仿宋" w:cs="仿宋"/>
                <w:color w:val="auto"/>
                <w:spacing w:val="-3"/>
                <w:highlight w:val="none"/>
              </w:rPr>
              <w:t>合计</w:t>
            </w:r>
            <w:r>
              <w:rPr>
                <w:rFonts w:hint="eastAsia" w:ascii="仿宋" w:hAnsi="仿宋" w:eastAsia="仿宋" w:cs="仿宋"/>
                <w:color w:val="auto"/>
                <w:spacing w:val="-3"/>
                <w:highlight w:val="none"/>
                <w:lang w:val="en-US" w:eastAsia="zh-CN"/>
              </w:rPr>
              <w:t>报价</w:t>
            </w:r>
          </w:p>
          <w:p w14:paraId="0AB88484">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3"/>
                <w:highlight w:val="none"/>
              </w:rPr>
              <w:t>（元）</w:t>
            </w:r>
          </w:p>
        </w:tc>
        <w:tc>
          <w:tcPr>
            <w:tcW w:w="3629" w:type="pct"/>
            <w:vAlign w:val="top"/>
          </w:tcPr>
          <w:p w14:paraId="4FF838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仿宋" w:hAnsi="仿宋" w:eastAsia="仿宋" w:cs="仿宋"/>
                <w:color w:val="auto"/>
                <w:sz w:val="21"/>
                <w:highlight w:val="none"/>
              </w:rPr>
            </w:pPr>
          </w:p>
          <w:p w14:paraId="618D85D0">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96" w:firstLineChars="20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21"/>
                <w:highlight w:val="none"/>
              </w:rPr>
              <w:t>小</w:t>
            </w:r>
            <w:r>
              <w:rPr>
                <w:rFonts w:hint="eastAsia" w:ascii="仿宋" w:hAnsi="仿宋" w:eastAsia="仿宋" w:cs="仿宋"/>
                <w:color w:val="auto"/>
                <w:spacing w:val="7"/>
                <w:highlight w:val="none"/>
              </w:rPr>
              <w:t xml:space="preserve">  </w:t>
            </w:r>
            <w:r>
              <w:rPr>
                <w:rFonts w:hint="eastAsia" w:ascii="仿宋" w:hAnsi="仿宋" w:eastAsia="仿宋" w:cs="仿宋"/>
                <w:color w:val="auto"/>
                <w:spacing w:val="-21"/>
                <w:highlight w:val="none"/>
              </w:rPr>
              <w:t>写</w:t>
            </w:r>
            <w:r>
              <w:rPr>
                <w:rFonts w:hint="eastAsia" w:ascii="仿宋" w:hAnsi="仿宋" w:eastAsia="仿宋" w:cs="仿宋"/>
                <w:color w:val="auto"/>
                <w:spacing w:val="-89"/>
                <w:highlight w:val="none"/>
              </w:rPr>
              <w:t xml:space="preserve"> </w:t>
            </w:r>
            <w:r>
              <w:rPr>
                <w:rFonts w:hint="eastAsia" w:ascii="仿宋" w:hAnsi="仿宋" w:eastAsia="仿宋" w:cs="仿宋"/>
                <w:color w:val="auto"/>
                <w:spacing w:val="-21"/>
                <w:highlight w:val="none"/>
              </w:rPr>
              <w:t>：</w:t>
            </w:r>
            <w:r>
              <w:rPr>
                <w:rFonts w:hint="eastAsia" w:ascii="仿宋" w:hAnsi="仿宋" w:eastAsia="仿宋" w:cs="仿宋"/>
                <w:color w:val="auto"/>
                <w:highlight w:val="none"/>
                <w:u w:val="single" w:color="auto"/>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pacing w:val="-20"/>
                <w:highlight w:val="none"/>
              </w:rPr>
              <w:t>大</w:t>
            </w:r>
            <w:r>
              <w:rPr>
                <w:rFonts w:hint="eastAsia" w:ascii="仿宋" w:hAnsi="仿宋" w:eastAsia="仿宋" w:cs="仿宋"/>
                <w:color w:val="auto"/>
                <w:spacing w:val="7"/>
                <w:highlight w:val="none"/>
              </w:rPr>
              <w:t xml:space="preserve">  </w:t>
            </w:r>
            <w:r>
              <w:rPr>
                <w:rFonts w:hint="eastAsia" w:ascii="仿宋" w:hAnsi="仿宋" w:eastAsia="仿宋" w:cs="仿宋"/>
                <w:color w:val="auto"/>
                <w:spacing w:val="-20"/>
                <w:highlight w:val="none"/>
              </w:rPr>
              <w:t>写</w:t>
            </w:r>
            <w:r>
              <w:rPr>
                <w:rFonts w:hint="eastAsia" w:ascii="仿宋" w:hAnsi="仿宋" w:eastAsia="仿宋" w:cs="仿宋"/>
                <w:color w:val="auto"/>
                <w:spacing w:val="-89"/>
                <w:highlight w:val="none"/>
              </w:rPr>
              <w:t xml:space="preserve"> </w:t>
            </w:r>
            <w:r>
              <w:rPr>
                <w:rFonts w:hint="eastAsia" w:ascii="仿宋" w:hAnsi="仿宋" w:eastAsia="仿宋" w:cs="仿宋"/>
                <w:color w:val="auto"/>
                <w:spacing w:val="-20"/>
                <w:highlight w:val="none"/>
              </w:rPr>
              <w:t>：</w:t>
            </w:r>
          </w:p>
        </w:tc>
      </w:tr>
      <w:tr w14:paraId="59EDF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70" w:type="pct"/>
            <w:vAlign w:val="top"/>
          </w:tcPr>
          <w:p w14:paraId="5CC9D0CA">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rPr>
              <w:t>合同履行期限</w:t>
            </w:r>
          </w:p>
        </w:tc>
        <w:tc>
          <w:tcPr>
            <w:tcW w:w="3629" w:type="pct"/>
            <w:vAlign w:val="top"/>
          </w:tcPr>
          <w:p w14:paraId="111440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140F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70" w:type="pct"/>
            <w:vAlign w:val="top"/>
          </w:tcPr>
          <w:p w14:paraId="6A8CFCA3">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仿宋" w:hAnsi="仿宋" w:eastAsia="仿宋" w:cs="仿宋"/>
                <w:color w:val="auto"/>
                <w:highlight w:val="none"/>
              </w:rPr>
            </w:pPr>
            <w:r>
              <w:rPr>
                <w:rFonts w:hint="eastAsia" w:ascii="仿宋" w:hAnsi="仿宋" w:eastAsia="仿宋" w:cs="仿宋"/>
                <w:color w:val="auto"/>
                <w:spacing w:val="-7"/>
                <w:highlight w:val="none"/>
              </w:rPr>
              <w:t>备注</w:t>
            </w:r>
          </w:p>
        </w:tc>
        <w:tc>
          <w:tcPr>
            <w:tcW w:w="3629" w:type="pct"/>
            <w:vAlign w:val="top"/>
          </w:tcPr>
          <w:p w14:paraId="414D345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bl>
    <w:p w14:paraId="583094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lang w:val="en-US" w:eastAsia="en-US"/>
        </w:rPr>
      </w:pPr>
      <w:r>
        <w:rPr>
          <w:rFonts w:hint="eastAsia" w:ascii="仿宋_GB2312" w:hAnsi="仿宋_GB2312" w:eastAsia="仿宋_GB2312" w:cs="仿宋_GB2312"/>
          <w:color w:val="auto"/>
          <w:spacing w:val="-2"/>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en-US"/>
        </w:rPr>
        <w:t>报价包含产品价格、运输、装卸、售后服务、搬运费、配送、缺陷召回、食品责任保险费、食品检验费、税金</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val="en-US" w:eastAsia="en-US"/>
        </w:rPr>
        <w:t>费用。</w:t>
      </w:r>
    </w:p>
    <w:p w14:paraId="03372E6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2、报价时应充分考虑合同期内因原材料、人员工资、运输、季节性差异涨价等一切风险风险。</w:t>
      </w:r>
    </w:p>
    <w:p w14:paraId="71E2DE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en-US"/>
        </w:rPr>
        <w:t>3、供货数量及品目以采购方当时当月发生的需求为准。供应商中标后</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lang w:val="en-US" w:eastAsia="en-US"/>
        </w:rPr>
        <w:t>合同实施期间</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lang w:val="en-US" w:eastAsia="en-US"/>
        </w:rPr>
        <w:t>保持不变。</w:t>
      </w:r>
    </w:p>
    <w:p w14:paraId="24946F62">
      <w:pPr>
        <w:rPr>
          <w:rFonts w:hint="eastAsia" w:ascii="仿宋" w:hAnsi="仿宋" w:eastAsia="仿宋" w:cs="仿宋"/>
          <w:color w:val="auto"/>
          <w:spacing w:val="-2"/>
          <w:sz w:val="24"/>
          <w:szCs w:val="24"/>
          <w:highlight w:val="none"/>
          <w:lang w:val="en-US" w:eastAsia="zh-CN"/>
        </w:rPr>
      </w:pPr>
    </w:p>
    <w:p w14:paraId="3AC2D623">
      <w:pPr>
        <w:rPr>
          <w:rFonts w:hint="eastAsia" w:ascii="仿宋" w:hAnsi="仿宋" w:eastAsia="仿宋" w:cs="仿宋"/>
          <w:color w:val="auto"/>
          <w:spacing w:val="-2"/>
          <w:sz w:val="24"/>
          <w:szCs w:val="24"/>
          <w:highlight w:val="none"/>
          <w:lang w:val="en-US" w:eastAsia="en-US"/>
        </w:rPr>
      </w:pPr>
    </w:p>
    <w:p w14:paraId="17B62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b w:val="0"/>
          <w:snapToGrid w:val="0"/>
          <w:color w:val="auto"/>
          <w:spacing w:val="-2"/>
          <w:kern w:val="0"/>
          <w:sz w:val="24"/>
          <w:szCs w:val="24"/>
          <w:highlight w:val="none"/>
          <w:lang w:val="en-US" w:eastAsia="en-US" w:bidi="ar-SA"/>
        </w:rPr>
      </w:pPr>
      <w:r>
        <w:rPr>
          <w:rFonts w:hint="eastAsia" w:ascii="仿宋" w:hAnsi="仿宋" w:eastAsia="仿宋" w:cs="仿宋"/>
          <w:b w:val="0"/>
          <w:snapToGrid w:val="0"/>
          <w:color w:val="auto"/>
          <w:spacing w:val="-2"/>
          <w:kern w:val="0"/>
          <w:sz w:val="24"/>
          <w:szCs w:val="24"/>
          <w:highlight w:val="none"/>
          <w:lang w:val="en-US" w:eastAsia="en-US" w:bidi="ar-SA"/>
        </w:rPr>
        <w:t xml:space="preserve">法定代表人或授权委托人签字或盖章： </w:t>
      </w:r>
    </w:p>
    <w:p w14:paraId="3992C4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b w:val="0"/>
          <w:snapToGrid w:val="0"/>
          <w:color w:val="auto"/>
          <w:spacing w:val="-2"/>
          <w:kern w:val="0"/>
          <w:sz w:val="24"/>
          <w:szCs w:val="24"/>
          <w:highlight w:val="none"/>
          <w:lang w:val="en-US" w:eastAsia="en-US" w:bidi="ar-SA"/>
        </w:rPr>
      </w:pPr>
      <w:r>
        <w:rPr>
          <w:rFonts w:hint="eastAsia" w:ascii="仿宋" w:hAnsi="仿宋" w:eastAsia="仿宋" w:cs="仿宋"/>
          <w:b w:val="0"/>
          <w:snapToGrid w:val="0"/>
          <w:color w:val="auto"/>
          <w:spacing w:val="-2"/>
          <w:kern w:val="0"/>
          <w:sz w:val="24"/>
          <w:szCs w:val="24"/>
          <w:highlight w:val="none"/>
          <w:lang w:val="en-US" w:eastAsia="en-US" w:bidi="ar-SA"/>
        </w:rPr>
        <w:t>供应商公章：</w:t>
      </w:r>
    </w:p>
    <w:p w14:paraId="6FA877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b w:val="0"/>
          <w:snapToGrid w:val="0"/>
          <w:color w:val="auto"/>
          <w:spacing w:val="-2"/>
          <w:kern w:val="0"/>
          <w:sz w:val="24"/>
          <w:szCs w:val="24"/>
          <w:highlight w:val="none"/>
          <w:lang w:val="en-US" w:eastAsia="en-US" w:bidi="ar-SA"/>
        </w:rPr>
      </w:pPr>
      <w:r>
        <w:rPr>
          <w:rFonts w:hint="eastAsia" w:ascii="仿宋" w:hAnsi="仿宋" w:eastAsia="仿宋" w:cs="仿宋"/>
          <w:b w:val="0"/>
          <w:snapToGrid w:val="0"/>
          <w:color w:val="auto"/>
          <w:spacing w:val="-2"/>
          <w:kern w:val="0"/>
          <w:sz w:val="24"/>
          <w:szCs w:val="24"/>
          <w:highlight w:val="none"/>
          <w:lang w:val="en-US" w:eastAsia="en-US" w:bidi="ar-SA"/>
        </w:rPr>
        <w:t>年    月    日</w:t>
      </w:r>
    </w:p>
    <w:p w14:paraId="00350C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sectPr>
          <w:footerReference r:id="rId11" w:type="default"/>
          <w:pgSz w:w="11906" w:h="16839"/>
          <w:pgMar w:top="1440" w:right="1800" w:bottom="1440" w:left="1800" w:header="0" w:footer="1440" w:gutter="0"/>
          <w:pgNumType w:fmt="decimal"/>
          <w:cols w:space="720" w:num="1"/>
        </w:sectPr>
      </w:pPr>
    </w:p>
    <w:p w14:paraId="50A42F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center"/>
        <w:textAlignment w:val="baseline"/>
        <w:rPr>
          <w:rFonts w:hint="eastAsia" w:ascii="仿宋" w:hAnsi="仿宋" w:eastAsia="仿宋" w:cs="仿宋"/>
          <w:color w:val="auto"/>
          <w:sz w:val="31"/>
          <w:szCs w:val="31"/>
          <w:highlight w:val="none"/>
        </w:rPr>
      </w:pPr>
      <w:r>
        <w:rPr>
          <w:rFonts w:hint="eastAsia" w:ascii="仿宋" w:hAnsi="仿宋" w:eastAsia="仿宋" w:cs="仿宋"/>
          <w:color w:val="auto"/>
          <w:spacing w:val="5"/>
          <w:sz w:val="31"/>
          <w:szCs w:val="31"/>
          <w:highlight w:val="none"/>
          <w14:textOutline w14:w="5793" w14:cap="flat" w14:cmpd="sng">
            <w14:solidFill>
              <w14:srgbClr w14:val="000000"/>
            </w14:solidFill>
            <w14:prstDash w14:val="solid"/>
            <w14:miter w14:val="0"/>
          </w14:textOutline>
        </w:rPr>
        <w:t>3.1</w:t>
      </w:r>
      <w:r>
        <w:rPr>
          <w:rFonts w:hint="eastAsia" w:ascii="仿宋" w:hAnsi="仿宋" w:eastAsia="仿宋" w:cs="仿宋"/>
          <w:color w:val="auto"/>
          <w:spacing w:val="-50"/>
          <w:sz w:val="31"/>
          <w:szCs w:val="31"/>
          <w:highlight w:val="none"/>
        </w:rPr>
        <w:t xml:space="preserve"> </w:t>
      </w:r>
      <w:r>
        <w:rPr>
          <w:rFonts w:hint="eastAsia" w:ascii="仿宋" w:hAnsi="仿宋" w:eastAsia="仿宋" w:cs="仿宋"/>
          <w:color w:val="auto"/>
          <w:spacing w:val="5"/>
          <w:sz w:val="31"/>
          <w:szCs w:val="31"/>
          <w:highlight w:val="none"/>
          <w14:textOutline w14:w="5793" w14:cap="flat" w14:cmpd="sng">
            <w14:solidFill>
              <w14:srgbClr w14:val="000000"/>
            </w14:solidFill>
            <w14:prstDash w14:val="solid"/>
            <w14:miter w14:val="0"/>
          </w14:textOutline>
        </w:rPr>
        <w:t>分项报价明细表</w:t>
      </w:r>
    </w:p>
    <w:p w14:paraId="002F7ADE">
      <w:pPr>
        <w:keepNext w:val="0"/>
        <w:keepLines w:val="0"/>
        <w:pageBreakBefore w:val="0"/>
        <w:widowControl/>
        <w:kinsoku w:val="0"/>
        <w:wordWrap/>
        <w:overflowPunct/>
        <w:topLinePunct w:val="0"/>
        <w:autoSpaceDE w:val="0"/>
        <w:autoSpaceDN w:val="0"/>
        <w:bidi w:val="0"/>
        <w:adjustRightInd w:val="0"/>
        <w:snapToGrid w:val="0"/>
        <w:spacing w:line="500" w:lineRule="exact"/>
        <w:ind w:left="479" w:leftChars="228" w:right="0" w:firstLine="0" w:firstLineChars="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                                               </w:t>
      </w:r>
      <w:r>
        <w:rPr>
          <w:rFonts w:hint="eastAsia" w:ascii="仿宋" w:hAnsi="仿宋" w:eastAsia="仿宋" w:cs="仿宋"/>
          <w:color w:val="auto"/>
          <w:spacing w:val="-1"/>
          <w:sz w:val="24"/>
          <w:szCs w:val="24"/>
          <w:highlight w:val="none"/>
        </w:rPr>
        <w:t xml:space="preserve">     单位：元</w:t>
      </w:r>
    </w:p>
    <w:p w14:paraId="3B4F9F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tbl>
      <w:tblPr>
        <w:tblStyle w:val="13"/>
        <w:tblW w:w="51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738"/>
        <w:gridCol w:w="3081"/>
        <w:gridCol w:w="775"/>
        <w:gridCol w:w="1000"/>
        <w:gridCol w:w="938"/>
        <w:gridCol w:w="1088"/>
        <w:gridCol w:w="742"/>
      </w:tblGrid>
      <w:tr w14:paraId="54AA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E6E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序号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7B6F8">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名称</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9E4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规格参数</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9648">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F84E">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采购</w:t>
            </w:r>
          </w:p>
          <w:p w14:paraId="704EE72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限价</w:t>
            </w:r>
            <w:r>
              <w:rPr>
                <w:rFonts w:hint="eastAsia" w:ascii="仿宋_GB2312" w:hAnsi="仿宋_GB2312" w:eastAsia="仿宋_GB2312" w:cs="仿宋_GB2312"/>
                <w:i w:val="0"/>
                <w:iCs w:val="0"/>
                <w:snapToGrid w:val="0"/>
                <w:color w:val="auto"/>
                <w:kern w:val="0"/>
                <w:sz w:val="24"/>
                <w:szCs w:val="24"/>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4"/>
                <w:szCs w:val="24"/>
                <w:highlight w:val="none"/>
                <w:u w:val="none"/>
                <w:lang w:val="en-US" w:eastAsia="zh-CN" w:bidi="ar"/>
              </w:rPr>
              <w:t>（元）</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FC48">
            <w:pPr>
              <w:keepNext w:val="0"/>
              <w:keepLines w:val="0"/>
              <w:widowControl/>
              <w:suppressLineNumbers w:val="0"/>
              <w:jc w:val="center"/>
              <w:textAlignment w:val="center"/>
              <w:rPr>
                <w:rFonts w:hint="default"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品牌</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D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投标  报价</w:t>
            </w:r>
          </w:p>
          <w:p w14:paraId="4758DDAE">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（元）</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65C1">
            <w:pPr>
              <w:keepNext w:val="0"/>
              <w:keepLines w:val="0"/>
              <w:widowControl/>
              <w:suppressLineNumbers w:val="0"/>
              <w:jc w:val="left"/>
              <w:textAlignment w:val="center"/>
              <w:rPr>
                <w:rFonts w:hint="default" w:ascii="仿宋_GB2312" w:hAnsi="仿宋_GB2312" w:eastAsia="仿宋_GB2312" w:cs="仿宋_GB2312"/>
                <w:i w:val="0"/>
                <w:iCs w:val="0"/>
                <w:snapToGrid w:val="0"/>
                <w:color w:val="auto"/>
                <w:kern w:val="0"/>
                <w:sz w:val="24"/>
                <w:szCs w:val="24"/>
                <w:highlight w:val="none"/>
                <w:u w:val="none"/>
                <w:lang w:val="en-US" w:eastAsia="zh-CN" w:bidi="ar"/>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备注</w:t>
            </w:r>
          </w:p>
        </w:tc>
      </w:tr>
      <w:tr w14:paraId="7E7B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8B63">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B62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大米</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0FCF">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清洁稻米免淘，清洁干净、晶莹整齐、符合国标GB/T 1354-2009卫生及生产标准要求、不必淘洗就可直接蒸煮食用，新粳米色泽呈透明玉色状，未熟粒米可见青色，有股浓浓的清香味，包装上标有企业标准、生产日期和产地。1.严禁使用陈化粮及其再加工产品，2、需符合《大米》（GB1354-2018）优质大米质量指标二级及以上标准。3.随货附有同批次产品出厂检验合格报告或合格证。25公斤/袋。</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5FF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袋</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389E">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140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E1F2">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2238">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A8DF">
            <w:pPr>
              <w:rPr>
                <w:rFonts w:hint="eastAsia" w:ascii="仿宋_GB2312" w:hAnsi="仿宋_GB2312" w:eastAsia="仿宋_GB2312" w:cs="仿宋_GB2312"/>
                <w:i w:val="0"/>
                <w:iCs w:val="0"/>
                <w:color w:val="auto"/>
                <w:sz w:val="24"/>
                <w:szCs w:val="24"/>
                <w:highlight w:val="none"/>
                <w:u w:val="none"/>
              </w:rPr>
            </w:pPr>
          </w:p>
        </w:tc>
      </w:tr>
      <w:tr w14:paraId="6E1B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A8DF">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C20C">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面粉</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437F">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新疆小麦精制粉，25kg，覆膜包装，灰分%&lt;=0.55面筋量%&gt;=28.0 降落数值 S&gt;=200 粗细度CB30全通过，CB36留存&lt;=10%水分%&lt;=14.5 磁性金属物 G/KG&lt;=0.003，需符合（GB1355-2021）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29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袋</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18C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120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D172">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1099">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1A69">
            <w:pPr>
              <w:rPr>
                <w:rFonts w:hint="eastAsia" w:ascii="仿宋_GB2312" w:hAnsi="仿宋_GB2312" w:eastAsia="仿宋_GB2312" w:cs="仿宋_GB2312"/>
                <w:i w:val="0"/>
                <w:iCs w:val="0"/>
                <w:color w:val="auto"/>
                <w:sz w:val="24"/>
                <w:szCs w:val="24"/>
                <w:highlight w:val="none"/>
                <w:u w:val="none"/>
              </w:rPr>
            </w:pPr>
          </w:p>
        </w:tc>
      </w:tr>
      <w:tr w14:paraId="0758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904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DBA3">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清油</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2473">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一线品牌压榨葵花油一级，5L/桶，4桶/件，非转基因，不含棉籽油，参考产地 新疆</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959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件</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49B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250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97CF">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C283">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C8FC">
            <w:pPr>
              <w:rPr>
                <w:rFonts w:hint="eastAsia" w:ascii="仿宋_GB2312" w:hAnsi="仿宋_GB2312" w:eastAsia="仿宋_GB2312" w:cs="仿宋_GB2312"/>
                <w:i w:val="0"/>
                <w:iCs w:val="0"/>
                <w:color w:val="auto"/>
                <w:sz w:val="24"/>
                <w:szCs w:val="24"/>
                <w:highlight w:val="none"/>
                <w:u w:val="none"/>
              </w:rPr>
            </w:pPr>
          </w:p>
        </w:tc>
      </w:tr>
      <w:tr w14:paraId="38F3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52EB">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DCDAE">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燕麦片</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736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燕麦粒轧制而成，呈扁平状，直径约相当于黄豆粒，形状完整。经过速食处理 规格：2.5kg</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207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袋</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050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55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36E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A5AA">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B0D8">
            <w:pPr>
              <w:rPr>
                <w:rFonts w:hint="eastAsia" w:ascii="仿宋_GB2312" w:hAnsi="仿宋_GB2312" w:eastAsia="仿宋_GB2312" w:cs="仿宋_GB2312"/>
                <w:i w:val="0"/>
                <w:iCs w:val="0"/>
                <w:color w:val="auto"/>
                <w:sz w:val="24"/>
                <w:szCs w:val="24"/>
                <w:highlight w:val="none"/>
                <w:u w:val="none"/>
              </w:rPr>
            </w:pPr>
          </w:p>
        </w:tc>
      </w:tr>
      <w:tr w14:paraId="555F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72FF">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13D9C">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玉米面</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9B27">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2"/>
                <w:szCs w:val="22"/>
                <w:highlight w:val="none"/>
                <w:u w:val="none"/>
                <w:lang w:val="en-US" w:eastAsia="zh-CN" w:bidi="ar"/>
              </w:rPr>
              <w:t>玉米磨制，保质期：1年 无食品添加剂：25公斤</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5EB6">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袋</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BFA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90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CF7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1E73">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9AA8">
            <w:pPr>
              <w:rPr>
                <w:rFonts w:hint="eastAsia" w:ascii="仿宋_GB2312" w:hAnsi="仿宋_GB2312" w:eastAsia="仿宋_GB2312" w:cs="仿宋_GB2312"/>
                <w:i w:val="0"/>
                <w:iCs w:val="0"/>
                <w:color w:val="auto"/>
                <w:sz w:val="24"/>
                <w:szCs w:val="24"/>
                <w:highlight w:val="none"/>
                <w:u w:val="none"/>
              </w:rPr>
            </w:pPr>
          </w:p>
        </w:tc>
      </w:tr>
      <w:tr w14:paraId="3B92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A17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E4C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玉米糁</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3EBB">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snapToGrid w:val="0"/>
                <w:color w:val="auto"/>
                <w:kern w:val="0"/>
                <w:sz w:val="22"/>
                <w:szCs w:val="22"/>
                <w:highlight w:val="none"/>
                <w:u w:val="none"/>
                <w:lang w:val="en-US" w:eastAsia="zh-CN" w:bidi="ar"/>
              </w:rPr>
              <w:t>玉米磨制，保质期：1年 无食品添加剂：25公斤</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947C">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袋</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875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70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AB3F">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AE10">
            <w:pPr>
              <w:rPr>
                <w:rFonts w:hint="eastAsia" w:ascii="仿宋_GB2312" w:hAnsi="仿宋_GB2312" w:eastAsia="仿宋_GB2312" w:cs="仿宋_GB2312"/>
                <w:i w:val="0"/>
                <w:iCs w:val="0"/>
                <w:color w:val="auto"/>
                <w:sz w:val="24"/>
                <w:szCs w:val="24"/>
                <w:highlight w:val="none"/>
                <w:u w:val="none"/>
              </w:rPr>
            </w:pPr>
          </w:p>
        </w:tc>
      </w:tr>
      <w:tr w14:paraId="0ACC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317F">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6F85">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黑米</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AD0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黑香米颗粒饱满，大小均匀，有光泽，无明显杂质和碎米，有黑米特有清香。一级，25kg</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146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袋</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233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180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91B2">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6F3C">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9574">
            <w:pPr>
              <w:rPr>
                <w:rFonts w:hint="eastAsia" w:ascii="仿宋_GB2312" w:hAnsi="仿宋_GB2312" w:eastAsia="仿宋_GB2312" w:cs="仿宋_GB2312"/>
                <w:i w:val="0"/>
                <w:iCs w:val="0"/>
                <w:color w:val="auto"/>
                <w:sz w:val="24"/>
                <w:szCs w:val="24"/>
                <w:highlight w:val="none"/>
                <w:u w:val="none"/>
              </w:rPr>
            </w:pPr>
          </w:p>
        </w:tc>
      </w:tr>
      <w:tr w14:paraId="3372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4570">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16DF">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糯米</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D9D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 xml:space="preserve">白糯米，乳白色 色泽均匀，无明显黑点黄斑，无杂质，无虫蛀。保质期：1年 无食品添加剂 500g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FEBB">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袋</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0716">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F01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EA25">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7793">
            <w:pPr>
              <w:rPr>
                <w:rFonts w:hint="eastAsia" w:ascii="仿宋_GB2312" w:hAnsi="仿宋_GB2312" w:eastAsia="仿宋_GB2312" w:cs="仿宋_GB2312"/>
                <w:i w:val="0"/>
                <w:iCs w:val="0"/>
                <w:color w:val="auto"/>
                <w:sz w:val="24"/>
                <w:szCs w:val="24"/>
                <w:highlight w:val="none"/>
                <w:u w:val="none"/>
              </w:rPr>
            </w:pPr>
          </w:p>
        </w:tc>
      </w:tr>
      <w:tr w14:paraId="7EDE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2F1E">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45F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小米</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8D91">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颗粒饱满，大小均匀，无明显碎粒，杂质虫蛀，有清香气味。</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B31C">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8CD1">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CDF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ED25">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7266">
            <w:pPr>
              <w:rPr>
                <w:rFonts w:hint="eastAsia" w:ascii="仿宋_GB2312" w:hAnsi="仿宋_GB2312" w:eastAsia="仿宋_GB2312" w:cs="仿宋_GB2312"/>
                <w:i w:val="0"/>
                <w:iCs w:val="0"/>
                <w:color w:val="auto"/>
                <w:sz w:val="24"/>
                <w:szCs w:val="24"/>
                <w:highlight w:val="none"/>
                <w:u w:val="none"/>
              </w:rPr>
            </w:pPr>
          </w:p>
        </w:tc>
      </w:tr>
      <w:tr w14:paraId="4E2C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A0F3">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B49B">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面条</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35DB">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特制一等小麦粉制作，鲜面，必须为当日现做，每送一批须出具检测报告。</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7750">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D3D7">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3A6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3C12">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6376">
            <w:pPr>
              <w:rPr>
                <w:rFonts w:hint="eastAsia" w:ascii="仿宋_GB2312" w:hAnsi="仿宋_GB2312" w:eastAsia="仿宋_GB2312" w:cs="仿宋_GB2312"/>
                <w:i w:val="0"/>
                <w:iCs w:val="0"/>
                <w:color w:val="auto"/>
                <w:sz w:val="24"/>
                <w:szCs w:val="24"/>
                <w:highlight w:val="none"/>
                <w:u w:val="none"/>
              </w:rPr>
            </w:pPr>
          </w:p>
        </w:tc>
      </w:tr>
      <w:tr w14:paraId="1D3A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9F3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507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干切面</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8A8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特制一等小麦粉制作，鲜面，必须为当日现做，每送一批须出具检测报告。</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21D0">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1215">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E517">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8025">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1BC6">
            <w:pPr>
              <w:rPr>
                <w:rFonts w:hint="eastAsia" w:ascii="仿宋_GB2312" w:hAnsi="仿宋_GB2312" w:eastAsia="仿宋_GB2312" w:cs="仿宋_GB2312"/>
                <w:i w:val="0"/>
                <w:iCs w:val="0"/>
                <w:color w:val="auto"/>
                <w:sz w:val="24"/>
                <w:szCs w:val="24"/>
                <w:highlight w:val="none"/>
                <w:u w:val="none"/>
              </w:rPr>
            </w:pPr>
          </w:p>
        </w:tc>
      </w:tr>
      <w:tr w14:paraId="1899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BB65">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12</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BD6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面片</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950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特制一等小麦粉制作，鲜面，必须为当日现做，每送一批须出具检测报告。</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82E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E7F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50E1">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1993">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A1C9">
            <w:pPr>
              <w:rPr>
                <w:rFonts w:hint="eastAsia" w:ascii="仿宋_GB2312" w:hAnsi="仿宋_GB2312" w:eastAsia="仿宋_GB2312" w:cs="仿宋_GB2312"/>
                <w:i w:val="0"/>
                <w:iCs w:val="0"/>
                <w:color w:val="auto"/>
                <w:sz w:val="24"/>
                <w:szCs w:val="24"/>
                <w:highlight w:val="none"/>
                <w:u w:val="none"/>
              </w:rPr>
            </w:pPr>
          </w:p>
        </w:tc>
      </w:tr>
      <w:tr w14:paraId="6143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A67E">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13</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192FC">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手擀面</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F836">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特制一等小麦粉制作，鲜面，必须为当日现做，每送一批须出具检测报告。</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47BE">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622A">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8DE7">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8B4D">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CC76">
            <w:pPr>
              <w:rPr>
                <w:rFonts w:hint="eastAsia" w:ascii="仿宋_GB2312" w:hAnsi="仿宋_GB2312" w:eastAsia="仿宋_GB2312" w:cs="仿宋_GB2312"/>
                <w:i w:val="0"/>
                <w:iCs w:val="0"/>
                <w:color w:val="auto"/>
                <w:sz w:val="24"/>
                <w:szCs w:val="24"/>
                <w:highlight w:val="none"/>
                <w:u w:val="none"/>
              </w:rPr>
            </w:pPr>
          </w:p>
        </w:tc>
      </w:tr>
      <w:tr w14:paraId="6AC5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FF4C">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05DE">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猫耳朵面</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955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特制一等小麦粉制作，鲜面，必须为当日现做，每送一批须出具检测报告。</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3B46">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ADD2">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DBB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869F">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54A4">
            <w:pPr>
              <w:rPr>
                <w:rFonts w:hint="eastAsia" w:ascii="仿宋_GB2312" w:hAnsi="仿宋_GB2312" w:eastAsia="仿宋_GB2312" w:cs="仿宋_GB2312"/>
                <w:i w:val="0"/>
                <w:iCs w:val="0"/>
                <w:color w:val="auto"/>
                <w:sz w:val="24"/>
                <w:szCs w:val="24"/>
                <w:highlight w:val="none"/>
                <w:u w:val="none"/>
              </w:rPr>
            </w:pPr>
          </w:p>
        </w:tc>
      </w:tr>
      <w:tr w14:paraId="5E3C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F40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BF6D">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馄饨皮</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52C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特制一等小麦粉制作，鲜面，必须为当日现做，每送一批须出具检测报告。</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6E71">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1EB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514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1927">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B975">
            <w:pPr>
              <w:rPr>
                <w:rFonts w:hint="eastAsia" w:ascii="仿宋_GB2312" w:hAnsi="仿宋_GB2312" w:eastAsia="仿宋_GB2312" w:cs="仿宋_GB2312"/>
                <w:i w:val="0"/>
                <w:iCs w:val="0"/>
                <w:color w:val="auto"/>
                <w:sz w:val="24"/>
                <w:szCs w:val="24"/>
                <w:highlight w:val="none"/>
                <w:u w:val="none"/>
              </w:rPr>
            </w:pPr>
          </w:p>
        </w:tc>
      </w:tr>
      <w:tr w14:paraId="51C9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2F94">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EDCB">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饺子皮</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1EC1">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特制一等小麦粉制作，鲜面，必须为当日现做，每送一批须出具检测报告。</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2F78">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公斤</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5317">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8830">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6D4">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3A26">
            <w:pPr>
              <w:rPr>
                <w:rFonts w:hint="eastAsia" w:ascii="仿宋_GB2312" w:hAnsi="仿宋_GB2312" w:eastAsia="仿宋_GB2312" w:cs="仿宋_GB2312"/>
                <w:i w:val="0"/>
                <w:iCs w:val="0"/>
                <w:color w:val="auto"/>
                <w:sz w:val="24"/>
                <w:szCs w:val="24"/>
                <w:highlight w:val="none"/>
                <w:u w:val="none"/>
              </w:rPr>
            </w:pPr>
          </w:p>
        </w:tc>
      </w:tr>
      <w:tr w14:paraId="2E9E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28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7A4316">
            <w:pPr>
              <w:keepNext w:val="0"/>
              <w:keepLines w:val="0"/>
              <w:widowControl/>
              <w:suppressLineNumbers w:val="0"/>
              <w:jc w:val="center"/>
              <w:textAlignment w:val="center"/>
              <w:rPr>
                <w:rFonts w:hint="default"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单价合计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A95C">
            <w:pPr>
              <w:keepNext w:val="0"/>
              <w:keepLines w:val="0"/>
              <w:widowControl/>
              <w:suppressLineNumbers w:val="0"/>
              <w:jc w:val="center"/>
              <w:textAlignment w:val="center"/>
              <w:rPr>
                <w:rFonts w:hint="default"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1009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2C16">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047F">
            <w:pPr>
              <w:rPr>
                <w:rFonts w:hint="eastAsia" w:ascii="仿宋_GB2312" w:hAnsi="仿宋_GB2312" w:eastAsia="仿宋_GB2312" w:cs="仿宋_GB2312"/>
                <w:i w:val="0"/>
                <w:iCs w:val="0"/>
                <w:color w:val="auto"/>
                <w:sz w:val="24"/>
                <w:szCs w:val="24"/>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5258">
            <w:pPr>
              <w:rPr>
                <w:rFonts w:hint="eastAsia" w:ascii="仿宋_GB2312" w:hAnsi="仿宋_GB2312" w:eastAsia="仿宋_GB2312" w:cs="仿宋_GB2312"/>
                <w:i w:val="0"/>
                <w:iCs w:val="0"/>
                <w:color w:val="auto"/>
                <w:sz w:val="24"/>
                <w:szCs w:val="24"/>
                <w:highlight w:val="none"/>
                <w:u w:val="none"/>
              </w:rPr>
            </w:pPr>
          </w:p>
        </w:tc>
      </w:tr>
    </w:tbl>
    <w:p w14:paraId="378F45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flat" w14:cmpd="sng">
            <w14:solidFill>
              <w14:srgbClr w14:val="000000"/>
            </w14:solidFill>
            <w14:prstDash w14:val="solid"/>
            <w14:miter w14:val="0"/>
          </w14:textOutline>
        </w:rPr>
        <w:t>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lang w:val="en-US" w:eastAsia="zh-CN"/>
          <w14:textOutline w14:w="4358" w14:cap="flat" w14:cmpd="sng">
            <w14:solidFill>
              <w14:srgbClr w14:val="000000"/>
            </w14:solidFill>
            <w14:prstDash w14:val="solid"/>
            <w14:miter w14:val="0"/>
          </w14:textOutline>
        </w:rPr>
        <w:t>1.</w:t>
      </w: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响应报价的单价高于采购限价单价，则视为无效标;</w:t>
      </w:r>
    </w:p>
    <w:p w14:paraId="7E06C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14:textOutline w14:w="4358" w14:cap="flat" w14:cmpd="sng">
            <w14:solidFill>
              <w14:srgbClr w14:val="000000"/>
            </w14:solidFill>
            <w14:prstDash w14:val="solid"/>
            <w14:miter w14:val="0"/>
          </w14:textOutline>
        </w:rPr>
        <w:t>2</w:t>
      </w: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.所填报品牌产品的规格（除独立封装类以</w:t>
      </w:r>
      <w:r>
        <w:rPr>
          <w:rFonts w:hint="eastAsia" w:ascii="仿宋" w:hAnsi="仿宋" w:eastAsia="仿宋" w:cs="仿宋"/>
          <w:color w:val="auto"/>
          <w:sz w:val="24"/>
          <w:szCs w:val="24"/>
          <w:highlight w:val="none"/>
          <w14:textOutline w14:w="4358" w14:cap="flat" w14:cmpd="sng">
            <w14:solidFill>
              <w14:srgbClr w14:val="000000"/>
            </w14:solidFill>
            <w14:prstDash w14:val="solid"/>
            <w14:miter w14:val="0"/>
          </w14:textOutline>
        </w:rPr>
        <w:t>外）可在合理范围内等于或优于上述规格要</w:t>
      </w:r>
      <w:r>
        <w:rPr>
          <w:rFonts w:hint="eastAsia" w:ascii="仿宋" w:hAnsi="仿宋" w:eastAsia="仿宋" w:cs="仿宋"/>
          <w:color w:val="auto"/>
          <w:spacing w:val="-6"/>
          <w:sz w:val="24"/>
          <w:szCs w:val="24"/>
          <w:highlight w:val="none"/>
          <w14:textOutline w14:w="4358" w14:cap="flat" w14:cmpd="sng">
            <w14:solidFill>
              <w14:srgbClr w14:val="000000"/>
            </w14:solidFill>
            <w14:prstDash w14:val="solid"/>
            <w14:miter w14:val="0"/>
          </w14:textOutline>
        </w:rPr>
        <w:t>求。</w:t>
      </w:r>
    </w:p>
    <w:p w14:paraId="257AFA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14:textOutline w14:w="4358" w14:cap="flat" w14:cmpd="sng">
            <w14:solidFill>
              <w14:srgbClr w14:val="000000"/>
            </w14:solidFill>
            <w14:prstDash w14:val="solid"/>
            <w14:miter w14:val="0"/>
          </w14:textOutline>
        </w:rPr>
        <w:t>3</w:t>
      </w:r>
      <w:r>
        <w:rPr>
          <w:rFonts w:hint="eastAsia" w:ascii="仿宋" w:hAnsi="仿宋" w:eastAsia="仿宋" w:cs="仿宋"/>
          <w:color w:val="auto"/>
          <w:sz w:val="24"/>
          <w:szCs w:val="24"/>
          <w:highlight w:val="none"/>
          <w14:textOutline w14:w="4358" w14:cap="flat" w14:cmpd="sng">
            <w14:solidFill>
              <w14:srgbClr w14:val="000000"/>
            </w14:solidFill>
            <w14:prstDash w14:val="solid"/>
            <w14:miter w14:val="0"/>
          </w14:textOutline>
        </w:rPr>
        <w:t>.如果按单价计算的结果与总价不一致,以单价为准修正总价。</w:t>
      </w:r>
    </w:p>
    <w:p w14:paraId="5B2E588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14:textOutline w14:w="4358" w14:cap="flat" w14:cmpd="sng">
            <w14:solidFill>
              <w14:srgbClr w14:val="000000"/>
            </w14:solidFill>
            <w14:prstDash w14:val="solid"/>
            <w14:miter w14:val="0"/>
          </w14:textOutline>
        </w:rPr>
        <w:t>4</w:t>
      </w:r>
      <w:r>
        <w:rPr>
          <w:rFonts w:hint="eastAsia" w:ascii="仿宋" w:hAnsi="仿宋" w:eastAsia="仿宋" w:cs="仿宋"/>
          <w:color w:val="auto"/>
          <w:spacing w:val="-5"/>
          <w:sz w:val="24"/>
          <w:szCs w:val="24"/>
          <w:highlight w:val="none"/>
          <w14:textOutline w14:w="4358" w14:cap="flat" w14:cmpd="sng">
            <w14:solidFill>
              <w14:srgbClr w14:val="000000"/>
            </w14:solidFill>
            <w14:prstDash w14:val="solid"/>
            <w14:miter w14:val="0"/>
          </w14:textOutline>
        </w:rPr>
        <w:t>.如果开标一览表（报价表）内容与投标文件中明</w:t>
      </w:r>
      <w:r>
        <w:rPr>
          <w:rFonts w:hint="eastAsia" w:ascii="仿宋" w:hAnsi="仿宋" w:eastAsia="仿宋" w:cs="仿宋"/>
          <w:color w:val="auto"/>
          <w:spacing w:val="-6"/>
          <w:sz w:val="24"/>
          <w:szCs w:val="24"/>
          <w:highlight w:val="none"/>
          <w14:textOutline w14:w="4358" w14:cap="flat" w14:cmpd="sng">
            <w14:solidFill>
              <w14:srgbClr w14:val="000000"/>
            </w14:solidFill>
            <w14:prstDash w14:val="solid"/>
            <w14:miter w14:val="0"/>
          </w14:textOutline>
        </w:rPr>
        <w:t>细表内容不一致的，以开标一览表（报</w:t>
      </w:r>
      <w:r>
        <w:rPr>
          <w:rFonts w:hint="eastAsia" w:ascii="仿宋" w:hAnsi="仿宋" w:eastAsia="仿宋" w:cs="仿宋"/>
          <w:color w:val="auto"/>
          <w:spacing w:val="-1"/>
          <w:sz w:val="24"/>
          <w:szCs w:val="24"/>
          <w:highlight w:val="none"/>
          <w14:textOutline w14:w="4358" w14:cap="flat" w14:cmpd="sng">
            <w14:solidFill>
              <w14:srgbClr w14:val="000000"/>
            </w14:solidFill>
            <w14:prstDash w14:val="solid"/>
            <w14:miter w14:val="0"/>
          </w14:textOutline>
        </w:rPr>
        <w:t>价表）内容为准。</w:t>
      </w:r>
    </w:p>
    <w:p w14:paraId="0D72CB34">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 w:hAnsi="仿宋" w:eastAsia="仿宋" w:cs="仿宋"/>
          <w:color w:val="auto"/>
          <w:spacing w:val="5"/>
          <w:sz w:val="24"/>
          <w:szCs w:val="24"/>
          <w:highlight w:val="none"/>
          <w14:textOutline w14:w="4358" w14:cap="flat" w14:cmpd="sng">
            <w14:solidFill>
              <w14:srgbClr w14:val="000000"/>
            </w14:solidFill>
            <w14:prstDash w14:val="solid"/>
            <w14:miter w14:val="0"/>
          </w14:textOutline>
        </w:rPr>
      </w:pPr>
    </w:p>
    <w:p w14:paraId="51C5B77E">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投标人名称（公章）： </w:t>
      </w:r>
    </w:p>
    <w:p w14:paraId="74AF1D1F">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法定代表人或其委托代理人（签字或加盖人名章）：</w:t>
      </w:r>
    </w:p>
    <w:p w14:paraId="61143644">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color w:val="auto"/>
          <w:highlight w:val="none"/>
        </w:rPr>
      </w:pPr>
      <w:r>
        <w:rPr>
          <w:rFonts w:hint="eastAsia" w:ascii="仿宋_GB2312" w:hAnsi="仿宋_GB2312" w:eastAsia="仿宋_GB2312" w:cs="仿宋_GB2312"/>
          <w:color w:val="auto"/>
          <w:sz w:val="24"/>
          <w:szCs w:val="24"/>
          <w:highlight w:val="none"/>
        </w:rPr>
        <w:t>日    期：     年   月    日</w:t>
      </w:r>
    </w:p>
    <w:p w14:paraId="6634F73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sectPr>
          <w:footerReference r:id="rId12" w:type="default"/>
          <w:pgSz w:w="11906" w:h="16839"/>
          <w:pgMar w:top="1440" w:right="1800" w:bottom="1440" w:left="1800" w:header="0" w:footer="1440" w:gutter="0"/>
          <w:pgNumType w:fmt="decimal"/>
          <w:cols w:space="720" w:num="1"/>
        </w:sectPr>
      </w:pPr>
    </w:p>
    <w:p w14:paraId="28978AC7">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14:textOutline w14:w="5103" w14:cap="flat" w14:cmpd="sng">
            <w14:solidFill>
              <w14:srgbClr w14:val="000000"/>
            </w14:solidFill>
            <w14:prstDash w14:val="solid"/>
            <w14:miter w14:val="0"/>
          </w14:textOutline>
        </w:rPr>
        <w:t>四、实质性响应一览表</w:t>
      </w:r>
    </w:p>
    <w:p w14:paraId="1E5C112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 xml:space="preserve"> </w:t>
      </w:r>
    </w:p>
    <w:tbl>
      <w:tblPr>
        <w:tblStyle w:val="13"/>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9"/>
        <w:gridCol w:w="982"/>
        <w:gridCol w:w="960"/>
        <w:gridCol w:w="1470"/>
      </w:tblGrid>
      <w:tr w14:paraId="0B01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623" w:type="dxa"/>
            <w:gridSpan w:val="5"/>
            <w:tcBorders>
              <w:top w:val="single" w:color="auto" w:sz="4" w:space="0"/>
              <w:left w:val="single" w:color="auto" w:sz="4" w:space="0"/>
              <w:bottom w:val="single" w:color="auto" w:sz="4" w:space="0"/>
              <w:right w:val="single" w:color="auto" w:sz="4" w:space="0"/>
            </w:tcBorders>
            <w:noWrap w:val="0"/>
            <w:vAlign w:val="center"/>
          </w:tcPr>
          <w:p w14:paraId="53C6C05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项目名称</w:t>
            </w:r>
            <w:r>
              <w:rPr>
                <w:rFonts w:hint="eastAsia" w:ascii="仿宋_GB2312" w:hAnsi="仿宋_GB2312" w:eastAsia="仿宋_GB2312" w:cs="仿宋_GB2312"/>
                <w:color w:val="auto"/>
                <w:sz w:val="24"/>
                <w:szCs w:val="24"/>
                <w:highlight w:val="none"/>
              </w:rPr>
              <w:t>:</w:t>
            </w:r>
          </w:p>
        </w:tc>
      </w:tr>
      <w:tr w14:paraId="77D7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802" w:type="dxa"/>
            <w:tcBorders>
              <w:top w:val="single" w:color="auto" w:sz="4" w:space="0"/>
              <w:left w:val="single" w:color="auto" w:sz="4" w:space="0"/>
              <w:bottom w:val="single" w:color="auto" w:sz="4" w:space="0"/>
              <w:right w:val="single" w:color="auto" w:sz="4" w:space="0"/>
            </w:tcBorders>
            <w:noWrap w:val="0"/>
            <w:vAlign w:val="center"/>
          </w:tcPr>
          <w:p w14:paraId="60C7A3E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招标</w:t>
            </w:r>
            <w:r>
              <w:rPr>
                <w:rFonts w:hint="eastAsia" w:ascii="仿宋_GB2312" w:hAnsi="仿宋_GB2312" w:eastAsia="仿宋_GB2312" w:cs="仿宋_GB2312"/>
                <w:color w:val="auto"/>
                <w:sz w:val="24"/>
                <w:szCs w:val="24"/>
                <w:highlight w:val="none"/>
              </w:rPr>
              <w:t>文件要求</w:t>
            </w:r>
          </w:p>
          <w:p w14:paraId="78B59634">
            <w:pPr>
              <w:keepNext w:val="0"/>
              <w:keepLines w:val="0"/>
              <w:pageBreakBefore w:val="0"/>
              <w:widowControl w:val="0"/>
              <w:kinsoku/>
              <w:wordWrap/>
              <w:overflowPunct/>
              <w:topLinePunct w:val="0"/>
              <w:autoSpaceDE/>
              <w:autoSpaceDN/>
              <w:bidi w:val="0"/>
              <w:adjustRightInd w:val="0"/>
              <w:snapToGrid w:val="0"/>
              <w:spacing w:line="360" w:lineRule="exact"/>
              <w:ind w:hanging="1"/>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重要提示：实质性要求及重要指标用★标注（“★”必须标注在序号前），★标注项不得负偏离，如果负偏离，则</w:t>
            </w:r>
            <w:r>
              <w:rPr>
                <w:rFonts w:hint="eastAsia" w:ascii="仿宋_GB2312" w:hAnsi="仿宋_GB2312" w:eastAsia="仿宋_GB2312" w:cs="仿宋_GB2312"/>
                <w:b/>
                <w:color w:val="auto"/>
                <w:sz w:val="24"/>
                <w:szCs w:val="24"/>
                <w:highlight w:val="none"/>
                <w:lang w:val="en-US" w:eastAsia="zh-CN"/>
              </w:rPr>
              <w:t>投标</w:t>
            </w:r>
            <w:r>
              <w:rPr>
                <w:rFonts w:hint="eastAsia" w:ascii="仿宋_GB2312" w:hAnsi="仿宋_GB2312" w:eastAsia="仿宋_GB2312" w:cs="仿宋_GB2312"/>
                <w:b/>
                <w:color w:val="auto"/>
                <w:sz w:val="24"/>
                <w:szCs w:val="24"/>
                <w:highlight w:val="none"/>
              </w:rPr>
              <w:t>文件无效。</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978172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响应文件</w:t>
            </w:r>
          </w:p>
          <w:p w14:paraId="72A30771">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响应内容</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0DC39BD">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偏离程度</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4FAE8E">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偏离说明</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32AED6A">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证明资料</w:t>
            </w:r>
          </w:p>
        </w:tc>
      </w:tr>
      <w:tr w14:paraId="6891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802" w:type="dxa"/>
            <w:tcBorders>
              <w:top w:val="single" w:color="auto" w:sz="4" w:space="0"/>
              <w:left w:val="single" w:color="auto" w:sz="4" w:space="0"/>
              <w:bottom w:val="single" w:color="auto" w:sz="4" w:space="0"/>
              <w:right w:val="single" w:color="auto" w:sz="4" w:space="0"/>
            </w:tcBorders>
            <w:noWrap w:val="0"/>
            <w:vAlign w:val="center"/>
          </w:tcPr>
          <w:p w14:paraId="06DABF05">
            <w:pPr>
              <w:keepNext w:val="0"/>
              <w:keepLines w:val="0"/>
              <w:pageBreakBefore w:val="0"/>
              <w:widowControl w:val="0"/>
              <w:kinsoku/>
              <w:wordWrap/>
              <w:overflowPunct/>
              <w:topLinePunct w:val="0"/>
              <w:autoSpaceDE/>
              <w:autoSpaceDN/>
              <w:bidi w:val="0"/>
              <w:adjustRightInd w:val="0"/>
              <w:snapToGrid w:val="0"/>
              <w:spacing w:line="400" w:lineRule="exact"/>
              <w:ind w:hanging="1"/>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需求填写</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A162FF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kern w:val="0"/>
                <w:sz w:val="24"/>
                <w:szCs w:val="24"/>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53B80C2">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0E75157">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C12BE1B">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p>
        </w:tc>
      </w:tr>
      <w:tr w14:paraId="1139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802" w:type="dxa"/>
            <w:tcBorders>
              <w:top w:val="single" w:color="auto" w:sz="4" w:space="0"/>
              <w:left w:val="single" w:color="auto" w:sz="4" w:space="0"/>
              <w:bottom w:val="single" w:color="auto" w:sz="4" w:space="0"/>
              <w:right w:val="single" w:color="auto" w:sz="4" w:space="0"/>
            </w:tcBorders>
            <w:noWrap w:val="0"/>
            <w:vAlign w:val="center"/>
          </w:tcPr>
          <w:p w14:paraId="17176173">
            <w:pPr>
              <w:keepNext w:val="0"/>
              <w:keepLines w:val="0"/>
              <w:pageBreakBefore w:val="0"/>
              <w:widowControl w:val="0"/>
              <w:kinsoku/>
              <w:wordWrap/>
              <w:overflowPunct/>
              <w:topLinePunct w:val="0"/>
              <w:autoSpaceDE/>
              <w:autoSpaceDN/>
              <w:bidi w:val="0"/>
              <w:adjustRightInd w:val="0"/>
              <w:snapToGrid w:val="0"/>
              <w:spacing w:line="400" w:lineRule="exact"/>
              <w:ind w:hanging="1"/>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其它</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BF059C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采购单位未提供需求而供应商认为需说明及补充的内容在此填列</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E954391">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4A842B8">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E99D3AA">
            <w:pPr>
              <w:keepNext w:val="0"/>
              <w:keepLines w:val="0"/>
              <w:pageBreakBefore w:val="0"/>
              <w:widowControl w:val="0"/>
              <w:tabs>
                <w:tab w:val="left" w:pos="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4"/>
                <w:szCs w:val="24"/>
                <w:highlight w:val="none"/>
              </w:rPr>
            </w:pPr>
          </w:p>
        </w:tc>
      </w:tr>
    </w:tbl>
    <w:p w14:paraId="6E89887D">
      <w:pPr>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547" w:firstLineChars="227"/>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填表说明：</w:t>
      </w:r>
    </w:p>
    <w:p w14:paraId="1CBCFD3F">
      <w:pPr>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544" w:firstLineChars="227"/>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1．“响应文件响应内容”一栏由供应商填写。</w:t>
      </w:r>
    </w:p>
    <w:p w14:paraId="5185B4B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2．“偏离程度”一栏根据“响应文件响应内容”与</w:t>
      </w:r>
      <w:r>
        <w:rPr>
          <w:rFonts w:hint="eastAsia" w:ascii="仿宋_GB2312" w:hAnsi="仿宋_GB2312" w:eastAsia="仿宋_GB2312" w:cs="仿宋_GB2312"/>
          <w:color w:val="auto"/>
          <w:sz w:val="24"/>
          <w:szCs w:val="24"/>
          <w:highlight w:val="none"/>
          <w:lang w:val="en-US" w:eastAsia="zh-CN"/>
        </w:rPr>
        <w:t>招标</w:t>
      </w:r>
      <w:r>
        <w:rPr>
          <w:rFonts w:hint="eastAsia" w:ascii="仿宋_GB2312" w:hAnsi="仿宋_GB2312" w:eastAsia="仿宋_GB2312" w:cs="仿宋_GB2312"/>
          <w:color w:val="auto"/>
          <w:sz w:val="24"/>
          <w:szCs w:val="24"/>
          <w:highlight w:val="none"/>
        </w:rPr>
        <w:t>文件逐项对照的结果填写。偏离必须用 “正偏离、负偏离或无偏离”三个名称中的一种进行标注。</w:t>
      </w:r>
    </w:p>
    <w:p w14:paraId="6D2912C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3．“偏离说明”一栏由供应商对偏离的情况做详细说明。</w:t>
      </w:r>
    </w:p>
    <w:p w14:paraId="21CF5DCB">
      <w:pPr>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480" w:firstLineChars="20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b/>
          <w:color w:val="auto"/>
          <w:sz w:val="24"/>
          <w:szCs w:val="24"/>
          <w:highlight w:val="none"/>
        </w:rPr>
        <w:t>★标注项不得负偏离，如果负偏离，则</w:t>
      </w:r>
      <w:r>
        <w:rPr>
          <w:rFonts w:hint="eastAsia" w:ascii="仿宋_GB2312" w:hAnsi="仿宋_GB2312" w:eastAsia="仿宋_GB2312" w:cs="仿宋_GB2312"/>
          <w:b/>
          <w:color w:val="auto"/>
          <w:sz w:val="24"/>
          <w:szCs w:val="24"/>
          <w:highlight w:val="none"/>
          <w:lang w:val="en-US" w:eastAsia="zh-CN"/>
        </w:rPr>
        <w:t>投标</w:t>
      </w:r>
      <w:r>
        <w:rPr>
          <w:rFonts w:hint="eastAsia" w:ascii="仿宋_GB2312" w:hAnsi="仿宋_GB2312" w:eastAsia="仿宋_GB2312" w:cs="仿宋_GB2312"/>
          <w:b/>
          <w:color w:val="auto"/>
          <w:sz w:val="24"/>
          <w:szCs w:val="24"/>
          <w:highlight w:val="none"/>
        </w:rPr>
        <w:t>文件无效。</w:t>
      </w:r>
    </w:p>
    <w:p w14:paraId="11D30D76">
      <w:pPr>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544" w:firstLineChars="227"/>
        <w:jc w:val="left"/>
        <w:textAlignment w:val="auto"/>
        <w:rPr>
          <w:rFonts w:hint="eastAsia" w:ascii="仿宋_GB2312" w:hAnsi="仿宋_GB2312" w:eastAsia="仿宋_GB2312" w:cs="仿宋_GB2312"/>
          <w:color w:val="auto"/>
          <w:sz w:val="24"/>
          <w:szCs w:val="24"/>
          <w:highlight w:val="none"/>
        </w:rPr>
      </w:pPr>
    </w:p>
    <w:p w14:paraId="53876268">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投标人名称（公章）： </w:t>
      </w:r>
    </w:p>
    <w:p w14:paraId="51DCC5B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法定代表人或其委托代理人（签字或加盖人名章）：</w:t>
      </w:r>
    </w:p>
    <w:p w14:paraId="0B05037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color w:val="auto"/>
          <w:highlight w:val="none"/>
        </w:rPr>
      </w:pPr>
      <w:r>
        <w:rPr>
          <w:rFonts w:hint="eastAsia" w:ascii="仿宋_GB2312" w:hAnsi="仿宋_GB2312" w:eastAsia="仿宋_GB2312" w:cs="仿宋_GB2312"/>
          <w:color w:val="auto"/>
          <w:sz w:val="24"/>
          <w:szCs w:val="24"/>
          <w:highlight w:val="none"/>
        </w:rPr>
        <w:t>日    期：     年   月    日</w:t>
      </w:r>
    </w:p>
    <w:p w14:paraId="64D34A0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pPr>
    </w:p>
    <w:p w14:paraId="14A662F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pPr>
    </w:p>
    <w:p w14:paraId="2BADCB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pPr>
    </w:p>
    <w:p w14:paraId="5B2F57F9">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00" w:lineRule="exact"/>
        <w:ind w:left="0" w:right="0" w:firstLine="560" w:firstLineChars="200"/>
        <w:jc w:val="center"/>
        <w:textAlignment w:val="baseline"/>
        <w:outlineLvl w:val="1"/>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pPr>
      <w:r>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t>供应商简介及相关资质文件</w:t>
      </w:r>
    </w:p>
    <w:p w14:paraId="5D8743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200" w:right="0" w:rightChars="0"/>
        <w:jc w:val="both"/>
        <w:textAlignment w:val="baseline"/>
        <w:outlineLvl w:val="1"/>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pPr>
    </w:p>
    <w:p w14:paraId="4F9BE63D">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1"/>
        <w:rPr>
          <w:rFonts w:hint="eastAsia" w:ascii="仿宋_GB2312" w:hAnsi="仿宋_GB2312" w:eastAsia="仿宋_GB2312" w:cs="仿宋_GB2312"/>
          <w:color w:val="auto"/>
          <w:spacing w:val="-1"/>
          <w:sz w:val="28"/>
          <w:szCs w:val="28"/>
          <w:highlight w:val="none"/>
          <w:lang w:val="en-US" w:eastAsia="zh-CN"/>
          <w14:textOutline w14:w="5103" w14:cap="flat" w14:cmpd="sng">
            <w14:solidFill>
              <w14:srgbClr w14:val="000000"/>
            </w14:solidFill>
            <w14:prstDash w14:val="solid"/>
            <w14:miter w14:val="0"/>
          </w14:textOutline>
        </w:rPr>
      </w:pPr>
      <w:r>
        <w:rPr>
          <w:rFonts w:hint="eastAsia" w:ascii="仿宋_GB2312" w:hAnsi="仿宋_GB2312" w:eastAsia="仿宋_GB2312" w:cs="仿宋_GB2312"/>
          <w:color w:val="auto"/>
          <w:spacing w:val="-1"/>
          <w:sz w:val="28"/>
          <w:szCs w:val="28"/>
          <w:highlight w:val="none"/>
          <w:lang w:val="en-US" w:eastAsia="zh-CN"/>
          <w14:textOutline w14:w="5103" w14:cap="flat" w14:cmpd="sng">
            <w14:solidFill>
              <w14:srgbClr w14:val="000000"/>
            </w14:solidFill>
            <w14:prstDash w14:val="solid"/>
            <w14:miter w14:val="0"/>
          </w14:textOutline>
        </w:rPr>
        <w:t>5.1 供应商简介</w:t>
      </w:r>
    </w:p>
    <w:p w14:paraId="3D2854F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20E5B03A">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5103" w14:cap="flat" w14:cmpd="sng">
            <w14:solidFill>
              <w14:srgbClr w14:val="000000"/>
            </w14:solidFill>
            <w14:prstDash w14:val="solid"/>
            <w14:miter w14:val="0"/>
          </w14:textOutline>
        </w:rPr>
        <w:t>5.</w:t>
      </w:r>
      <w:r>
        <w:rPr>
          <w:rFonts w:hint="eastAsia" w:ascii="仿宋" w:hAnsi="仿宋" w:eastAsia="仿宋" w:cs="仿宋"/>
          <w:color w:val="auto"/>
          <w:spacing w:val="-1"/>
          <w:sz w:val="24"/>
          <w:szCs w:val="24"/>
          <w:highlight w:val="none"/>
          <w:lang w:val="en-US" w:eastAsia="zh-CN"/>
          <w14:textOutline w14:w="5103" w14:cap="flat" w14:cmpd="sng">
            <w14:solidFill>
              <w14:srgbClr w14:val="000000"/>
            </w14:solidFill>
            <w14:prstDash w14:val="solid"/>
            <w14:miter w14:val="0"/>
          </w14:textOutline>
        </w:rPr>
        <w:t>2</w:t>
      </w:r>
      <w:r>
        <w:rPr>
          <w:rFonts w:hint="eastAsia" w:ascii="仿宋" w:hAnsi="仿宋" w:eastAsia="仿宋" w:cs="仿宋"/>
          <w:color w:val="auto"/>
          <w:spacing w:val="-1"/>
          <w:sz w:val="24"/>
          <w:szCs w:val="24"/>
          <w:highlight w:val="none"/>
          <w14:textOutline w14:w="5103" w14:cap="flat" w14:cmpd="sng">
            <w14:solidFill>
              <w14:srgbClr w14:val="000000"/>
            </w14:solidFill>
            <w14:prstDash w14:val="solid"/>
            <w14:miter w14:val="0"/>
          </w14:textOutline>
        </w:rPr>
        <w:t>拟投入本项目</w:t>
      </w:r>
      <w:r>
        <w:rPr>
          <w:rFonts w:hint="eastAsia" w:ascii="仿宋" w:hAnsi="仿宋" w:eastAsia="仿宋" w:cs="仿宋"/>
          <w:color w:val="auto"/>
          <w:spacing w:val="-1"/>
          <w:sz w:val="24"/>
          <w:szCs w:val="24"/>
          <w:highlight w:val="none"/>
          <w:lang w:val="en-US" w:eastAsia="zh-CN"/>
          <w14:textOutline w14:w="5103" w14:cap="flat" w14:cmpd="sng">
            <w14:solidFill>
              <w14:srgbClr w14:val="000000"/>
            </w14:solidFill>
            <w14:prstDash w14:val="solid"/>
            <w14:miter w14:val="0"/>
          </w14:textOutline>
        </w:rPr>
        <w:t>固定配送</w:t>
      </w:r>
      <w:r>
        <w:rPr>
          <w:rFonts w:hint="eastAsia" w:ascii="仿宋" w:hAnsi="仿宋" w:eastAsia="仿宋" w:cs="仿宋"/>
          <w:color w:val="auto"/>
          <w:spacing w:val="-1"/>
          <w:sz w:val="24"/>
          <w:szCs w:val="24"/>
          <w:highlight w:val="none"/>
          <w14:textOutline w14:w="5103" w14:cap="flat" w14:cmpd="sng">
            <w14:solidFill>
              <w14:srgbClr w14:val="000000"/>
            </w14:solidFill>
            <w14:prstDash w14:val="solid"/>
            <w14:miter w14:val="0"/>
          </w14:textOutline>
        </w:rPr>
        <w:t>人员情况表</w:t>
      </w:r>
    </w:p>
    <w:p w14:paraId="6C3199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tbl>
      <w:tblPr>
        <w:tblStyle w:val="16"/>
        <w:tblW w:w="93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226"/>
        <w:gridCol w:w="780"/>
        <w:gridCol w:w="1050"/>
        <w:gridCol w:w="2460"/>
        <w:gridCol w:w="1077"/>
        <w:gridCol w:w="1793"/>
      </w:tblGrid>
      <w:tr w14:paraId="0D482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939" w:type="dxa"/>
            <w:vAlign w:val="center"/>
          </w:tcPr>
          <w:p w14:paraId="535BB3E1">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lang w:val="en-US" w:eastAsia="zh-CN"/>
              </w:rPr>
              <w:t>序号</w:t>
            </w:r>
          </w:p>
        </w:tc>
        <w:tc>
          <w:tcPr>
            <w:tcW w:w="1226" w:type="dxa"/>
            <w:vAlign w:val="center"/>
          </w:tcPr>
          <w:p w14:paraId="156CBB0A">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姓名</w:t>
            </w:r>
          </w:p>
        </w:tc>
        <w:tc>
          <w:tcPr>
            <w:tcW w:w="780" w:type="dxa"/>
            <w:vAlign w:val="center"/>
          </w:tcPr>
          <w:p w14:paraId="44DB4F2E">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7"/>
                <w:highlight w:val="none"/>
              </w:rPr>
              <w:t>性别</w:t>
            </w:r>
          </w:p>
        </w:tc>
        <w:tc>
          <w:tcPr>
            <w:tcW w:w="1050" w:type="dxa"/>
            <w:vAlign w:val="center"/>
          </w:tcPr>
          <w:p w14:paraId="5FC48F9D">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6"/>
                <w:highlight w:val="none"/>
              </w:rPr>
              <w:t>年龄</w:t>
            </w:r>
          </w:p>
        </w:tc>
        <w:tc>
          <w:tcPr>
            <w:tcW w:w="2460" w:type="dxa"/>
            <w:vAlign w:val="center"/>
          </w:tcPr>
          <w:p w14:paraId="3C3D9071">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lang w:val="en-US" w:eastAsia="zh-CN"/>
              </w:rPr>
              <w:t>身份证号码</w:t>
            </w:r>
          </w:p>
        </w:tc>
        <w:tc>
          <w:tcPr>
            <w:tcW w:w="1077" w:type="dxa"/>
            <w:vAlign w:val="center"/>
          </w:tcPr>
          <w:p w14:paraId="1A3A2063">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健康证号</w:t>
            </w:r>
          </w:p>
        </w:tc>
        <w:tc>
          <w:tcPr>
            <w:tcW w:w="1793" w:type="dxa"/>
            <w:vAlign w:val="center"/>
          </w:tcPr>
          <w:p w14:paraId="258B5ADA">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驾驶证档案编号</w:t>
            </w:r>
          </w:p>
        </w:tc>
      </w:tr>
      <w:tr w14:paraId="59B3C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6441629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3FA2C1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780" w:type="dxa"/>
            <w:vAlign w:val="top"/>
          </w:tcPr>
          <w:p w14:paraId="3520BA2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50" w:type="dxa"/>
            <w:vAlign w:val="top"/>
          </w:tcPr>
          <w:p w14:paraId="7DDD09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2460" w:type="dxa"/>
            <w:vAlign w:val="top"/>
          </w:tcPr>
          <w:p w14:paraId="5A3071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77" w:type="dxa"/>
            <w:vAlign w:val="top"/>
          </w:tcPr>
          <w:p w14:paraId="3828C4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793" w:type="dxa"/>
            <w:vAlign w:val="top"/>
          </w:tcPr>
          <w:p w14:paraId="0B92FD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756A6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39" w:type="dxa"/>
            <w:vAlign w:val="top"/>
          </w:tcPr>
          <w:p w14:paraId="580071F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7C84368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780" w:type="dxa"/>
            <w:vAlign w:val="top"/>
          </w:tcPr>
          <w:p w14:paraId="65985B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50" w:type="dxa"/>
            <w:vAlign w:val="top"/>
          </w:tcPr>
          <w:p w14:paraId="31CC6E4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2460" w:type="dxa"/>
            <w:vAlign w:val="top"/>
          </w:tcPr>
          <w:p w14:paraId="4D9251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77" w:type="dxa"/>
            <w:vAlign w:val="top"/>
          </w:tcPr>
          <w:p w14:paraId="4DE9E5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793" w:type="dxa"/>
            <w:vAlign w:val="top"/>
          </w:tcPr>
          <w:p w14:paraId="3CAB7A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2BE5E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6071DE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19383E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780" w:type="dxa"/>
            <w:vAlign w:val="top"/>
          </w:tcPr>
          <w:p w14:paraId="03D818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50" w:type="dxa"/>
            <w:vAlign w:val="top"/>
          </w:tcPr>
          <w:p w14:paraId="24F04F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2460" w:type="dxa"/>
            <w:vAlign w:val="top"/>
          </w:tcPr>
          <w:p w14:paraId="6F86A2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77" w:type="dxa"/>
            <w:vAlign w:val="top"/>
          </w:tcPr>
          <w:p w14:paraId="45BCD64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793" w:type="dxa"/>
            <w:vAlign w:val="top"/>
          </w:tcPr>
          <w:p w14:paraId="1420B7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226DA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54CC329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5CC2AF3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780" w:type="dxa"/>
            <w:vAlign w:val="top"/>
          </w:tcPr>
          <w:p w14:paraId="40BD30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50" w:type="dxa"/>
            <w:vAlign w:val="top"/>
          </w:tcPr>
          <w:p w14:paraId="3067D9A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2460" w:type="dxa"/>
            <w:vAlign w:val="top"/>
          </w:tcPr>
          <w:p w14:paraId="1752C15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77" w:type="dxa"/>
            <w:vAlign w:val="top"/>
          </w:tcPr>
          <w:p w14:paraId="35AA55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793" w:type="dxa"/>
            <w:vAlign w:val="top"/>
          </w:tcPr>
          <w:p w14:paraId="6E36D0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4849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550577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44CAC3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780" w:type="dxa"/>
            <w:vAlign w:val="top"/>
          </w:tcPr>
          <w:p w14:paraId="0893234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50" w:type="dxa"/>
            <w:vAlign w:val="top"/>
          </w:tcPr>
          <w:p w14:paraId="7C9741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2460" w:type="dxa"/>
            <w:vAlign w:val="top"/>
          </w:tcPr>
          <w:p w14:paraId="2BE11B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77" w:type="dxa"/>
            <w:vAlign w:val="top"/>
          </w:tcPr>
          <w:p w14:paraId="341D7C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793" w:type="dxa"/>
            <w:vAlign w:val="top"/>
          </w:tcPr>
          <w:p w14:paraId="59729B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5A51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939" w:type="dxa"/>
            <w:vAlign w:val="top"/>
          </w:tcPr>
          <w:p w14:paraId="746D754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602D36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780" w:type="dxa"/>
            <w:vAlign w:val="top"/>
          </w:tcPr>
          <w:p w14:paraId="4B90447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50" w:type="dxa"/>
            <w:vAlign w:val="top"/>
          </w:tcPr>
          <w:p w14:paraId="26343D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2460" w:type="dxa"/>
            <w:vAlign w:val="top"/>
          </w:tcPr>
          <w:p w14:paraId="5A07B8A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077" w:type="dxa"/>
            <w:vAlign w:val="top"/>
          </w:tcPr>
          <w:p w14:paraId="4DFD815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793" w:type="dxa"/>
            <w:vAlign w:val="top"/>
          </w:tcPr>
          <w:p w14:paraId="340D695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bl>
    <w:p w14:paraId="2E67F5F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本表后附</w:t>
      </w:r>
      <w:r>
        <w:rPr>
          <w:rFonts w:hint="eastAsia" w:ascii="仿宋_GB2312" w:hAnsi="仿宋_GB2312" w:eastAsia="仿宋_GB2312" w:cs="仿宋_GB2312"/>
          <w:color w:val="auto"/>
          <w:spacing w:val="-1"/>
          <w:sz w:val="24"/>
          <w:szCs w:val="24"/>
          <w:highlight w:val="none"/>
          <w:lang w:eastAsia="zh-CN"/>
        </w:rPr>
        <w:t>健康证、驾驶证</w:t>
      </w:r>
      <w:r>
        <w:rPr>
          <w:rFonts w:hint="eastAsia" w:ascii="仿宋_GB2312" w:hAnsi="仿宋_GB2312" w:eastAsia="仿宋_GB2312" w:cs="仿宋_GB2312"/>
          <w:color w:val="auto"/>
          <w:spacing w:val="-1"/>
          <w:sz w:val="24"/>
          <w:szCs w:val="24"/>
          <w:highlight w:val="none"/>
        </w:rPr>
        <w:t>证明材料。</w:t>
      </w:r>
    </w:p>
    <w:p w14:paraId="40EDE165">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7234C40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6094BB9A">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2162DB3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0A6342A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投标人名称（公章）： </w:t>
      </w:r>
    </w:p>
    <w:p w14:paraId="7B1385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法定代表人或其委托代理人（签字或加盖人名章）：</w:t>
      </w:r>
    </w:p>
    <w:p w14:paraId="1190F8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071A06C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1876A7A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20DE435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0157C3E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6A7863C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42444AE4">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1"/>
        <w:rPr>
          <w:rFonts w:hint="eastAsia" w:ascii="仿宋" w:hAnsi="仿宋" w:eastAsia="仿宋" w:cs="仿宋"/>
          <w:color w:val="auto"/>
          <w:spacing w:val="-1"/>
          <w:sz w:val="24"/>
          <w:szCs w:val="24"/>
          <w:highlight w:val="none"/>
          <w:lang w:val="en-US" w:eastAsia="zh-CN"/>
          <w14:textOutline w14:w="5103" w14:cap="flat" w14:cmpd="sng">
            <w14:solidFill>
              <w14:srgbClr w14:val="000000"/>
            </w14:solidFill>
            <w14:prstDash w14:val="solid"/>
            <w14:miter w14:val="0"/>
          </w14:textOutline>
        </w:rPr>
      </w:pPr>
    </w:p>
    <w:p w14:paraId="6B8F6A42">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1"/>
        <w:rPr>
          <w:rFonts w:hint="eastAsia" w:ascii="仿宋" w:hAnsi="仿宋" w:eastAsia="仿宋" w:cs="仿宋"/>
          <w:color w:val="auto"/>
          <w:spacing w:val="-1"/>
          <w:sz w:val="24"/>
          <w:szCs w:val="24"/>
          <w:highlight w:val="none"/>
          <w:lang w:val="en-US" w:eastAsia="zh-CN"/>
          <w14:textOutline w14:w="5103" w14:cap="flat" w14:cmpd="sng">
            <w14:solidFill>
              <w14:srgbClr w14:val="000000"/>
            </w14:solidFill>
            <w14:prstDash w14:val="solid"/>
            <w14:miter w14:val="0"/>
          </w14:textOutline>
        </w:rPr>
      </w:pPr>
      <w:r>
        <w:rPr>
          <w:rFonts w:hint="eastAsia" w:ascii="仿宋" w:hAnsi="仿宋" w:eastAsia="仿宋" w:cs="仿宋"/>
          <w:color w:val="auto"/>
          <w:spacing w:val="-1"/>
          <w:sz w:val="24"/>
          <w:szCs w:val="24"/>
          <w:highlight w:val="none"/>
          <w:lang w:val="en-US" w:eastAsia="zh-CN"/>
          <w14:textOutline w14:w="5103" w14:cap="flat" w14:cmpd="sng">
            <w14:solidFill>
              <w14:srgbClr w14:val="000000"/>
            </w14:solidFill>
            <w14:prstDash w14:val="solid"/>
            <w14:miter w14:val="0"/>
          </w14:textOutline>
        </w:rPr>
        <w:t>5.3车辆配备明细表</w:t>
      </w:r>
    </w:p>
    <w:p w14:paraId="469C2CF5">
      <w:pPr>
        <w:pStyle w:val="2"/>
        <w:numPr>
          <w:ilvl w:val="0"/>
          <w:numId w:val="0"/>
        </w:numPr>
        <w:rPr>
          <w:rFonts w:hint="default"/>
          <w:color w:val="auto"/>
          <w:highlight w:val="none"/>
          <w:lang w:val="en-US" w:eastAsia="zh-CN"/>
        </w:rPr>
      </w:pPr>
    </w:p>
    <w:tbl>
      <w:tblPr>
        <w:tblStyle w:val="13"/>
        <w:tblW w:w="9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659"/>
        <w:gridCol w:w="1896"/>
        <w:gridCol w:w="2396"/>
        <w:gridCol w:w="2192"/>
      </w:tblGrid>
      <w:tr w14:paraId="2C81D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34" w:type="dxa"/>
            <w:noWrap w:val="0"/>
            <w:vAlign w:val="center"/>
          </w:tcPr>
          <w:p w14:paraId="21655E52">
            <w:pPr>
              <w:spacing w:line="360" w:lineRule="auto"/>
              <w:jc w:val="center"/>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序号</w:t>
            </w:r>
          </w:p>
        </w:tc>
        <w:tc>
          <w:tcPr>
            <w:tcW w:w="1659" w:type="dxa"/>
            <w:noWrap w:val="0"/>
            <w:vAlign w:val="center"/>
          </w:tcPr>
          <w:p w14:paraId="09C6E407">
            <w:pPr>
              <w:spacing w:line="360" w:lineRule="auto"/>
              <w:jc w:val="center"/>
              <w:rPr>
                <w:rFonts w:hint="default"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车牌号</w:t>
            </w:r>
          </w:p>
        </w:tc>
        <w:tc>
          <w:tcPr>
            <w:tcW w:w="1896" w:type="dxa"/>
            <w:noWrap w:val="0"/>
            <w:vAlign w:val="center"/>
          </w:tcPr>
          <w:p w14:paraId="357511FD">
            <w:pPr>
              <w:spacing w:line="360" w:lineRule="auto"/>
              <w:jc w:val="center"/>
              <w:rPr>
                <w:rFonts w:hint="eastAsia"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车辆规格型号</w:t>
            </w:r>
          </w:p>
        </w:tc>
        <w:tc>
          <w:tcPr>
            <w:tcW w:w="2396" w:type="dxa"/>
            <w:noWrap w:val="0"/>
            <w:vAlign w:val="center"/>
          </w:tcPr>
          <w:p w14:paraId="6595DF64">
            <w:pPr>
              <w:spacing w:line="360" w:lineRule="auto"/>
              <w:jc w:val="center"/>
              <w:rPr>
                <w:rFonts w:hint="default"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自有/租赁</w:t>
            </w:r>
          </w:p>
        </w:tc>
        <w:tc>
          <w:tcPr>
            <w:tcW w:w="2192" w:type="dxa"/>
            <w:noWrap w:val="0"/>
            <w:vAlign w:val="center"/>
          </w:tcPr>
          <w:p w14:paraId="5B6FC018">
            <w:pPr>
              <w:spacing w:line="360" w:lineRule="auto"/>
              <w:jc w:val="center"/>
              <w:rPr>
                <w:rFonts w:hint="default" w:ascii="仿宋" w:hAnsi="仿宋" w:eastAsia="仿宋" w:cs="仿宋"/>
                <w:snapToGrid w:val="0"/>
                <w:color w:val="auto"/>
                <w:spacing w:val="0"/>
                <w:kern w:val="0"/>
                <w:sz w:val="24"/>
                <w:szCs w:val="24"/>
                <w:highlight w:val="none"/>
                <w:lang w:val="en-US" w:eastAsia="zh-CN" w:bidi="ar-SA"/>
              </w:rPr>
            </w:pPr>
            <w:r>
              <w:rPr>
                <w:rFonts w:hint="eastAsia" w:ascii="仿宋" w:hAnsi="仿宋" w:eastAsia="仿宋" w:cs="仿宋"/>
                <w:snapToGrid w:val="0"/>
                <w:color w:val="auto"/>
                <w:spacing w:val="0"/>
                <w:kern w:val="0"/>
                <w:sz w:val="24"/>
                <w:szCs w:val="24"/>
                <w:highlight w:val="none"/>
                <w:lang w:val="en-US" w:eastAsia="zh-CN" w:bidi="ar-SA"/>
              </w:rPr>
              <w:t>备注</w:t>
            </w:r>
          </w:p>
        </w:tc>
      </w:tr>
      <w:tr w14:paraId="5D649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noWrap w:val="0"/>
            <w:vAlign w:val="center"/>
          </w:tcPr>
          <w:p w14:paraId="0FD4B86C">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659" w:type="dxa"/>
            <w:noWrap w:val="0"/>
            <w:vAlign w:val="center"/>
          </w:tcPr>
          <w:p w14:paraId="572BDFBF">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2A0BC8EB">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6B309268">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23B4C1B5">
            <w:pPr>
              <w:spacing w:line="360" w:lineRule="auto"/>
              <w:jc w:val="center"/>
              <w:rPr>
                <w:rFonts w:hint="eastAsia" w:ascii="仿宋" w:hAnsi="仿宋" w:eastAsia="仿宋" w:cs="仿宋"/>
                <w:color w:val="auto"/>
                <w:sz w:val="21"/>
                <w:szCs w:val="21"/>
                <w:highlight w:val="none"/>
              </w:rPr>
            </w:pPr>
          </w:p>
        </w:tc>
      </w:tr>
      <w:tr w14:paraId="3D7C8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noWrap w:val="0"/>
            <w:vAlign w:val="center"/>
          </w:tcPr>
          <w:p w14:paraId="123BDBB9">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659" w:type="dxa"/>
            <w:noWrap w:val="0"/>
            <w:vAlign w:val="center"/>
          </w:tcPr>
          <w:p w14:paraId="5C12C515">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4DC8A0E8">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33340CE3">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7654D015">
            <w:pPr>
              <w:spacing w:line="360" w:lineRule="auto"/>
              <w:jc w:val="center"/>
              <w:rPr>
                <w:rFonts w:hint="eastAsia" w:ascii="仿宋" w:hAnsi="仿宋" w:eastAsia="仿宋" w:cs="仿宋"/>
                <w:color w:val="auto"/>
                <w:sz w:val="21"/>
                <w:szCs w:val="21"/>
                <w:highlight w:val="none"/>
              </w:rPr>
            </w:pPr>
          </w:p>
        </w:tc>
      </w:tr>
      <w:tr w14:paraId="02884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noWrap w:val="0"/>
            <w:vAlign w:val="center"/>
          </w:tcPr>
          <w:p w14:paraId="77922D6D">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659" w:type="dxa"/>
            <w:noWrap w:val="0"/>
            <w:vAlign w:val="center"/>
          </w:tcPr>
          <w:p w14:paraId="2900F25A">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00942624">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52E8A071">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5A3F631C">
            <w:pPr>
              <w:spacing w:line="360" w:lineRule="auto"/>
              <w:jc w:val="center"/>
              <w:rPr>
                <w:rFonts w:hint="eastAsia" w:ascii="仿宋" w:hAnsi="仿宋" w:eastAsia="仿宋" w:cs="仿宋"/>
                <w:color w:val="auto"/>
                <w:sz w:val="21"/>
                <w:szCs w:val="21"/>
                <w:highlight w:val="none"/>
              </w:rPr>
            </w:pPr>
          </w:p>
        </w:tc>
      </w:tr>
      <w:tr w14:paraId="05851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noWrap w:val="0"/>
            <w:vAlign w:val="center"/>
          </w:tcPr>
          <w:p w14:paraId="2E478BAF">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659" w:type="dxa"/>
            <w:noWrap w:val="0"/>
            <w:vAlign w:val="center"/>
          </w:tcPr>
          <w:p w14:paraId="2413E07E">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73A74B66">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6E5920AB">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09311AC7">
            <w:pPr>
              <w:spacing w:line="360" w:lineRule="auto"/>
              <w:jc w:val="center"/>
              <w:rPr>
                <w:rFonts w:hint="eastAsia" w:ascii="仿宋" w:hAnsi="仿宋" w:eastAsia="仿宋" w:cs="仿宋"/>
                <w:color w:val="auto"/>
                <w:sz w:val="21"/>
                <w:szCs w:val="21"/>
                <w:highlight w:val="none"/>
              </w:rPr>
            </w:pPr>
          </w:p>
        </w:tc>
      </w:tr>
      <w:tr w14:paraId="75897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noWrap w:val="0"/>
            <w:vAlign w:val="center"/>
          </w:tcPr>
          <w:p w14:paraId="6657F395">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659" w:type="dxa"/>
            <w:noWrap w:val="0"/>
            <w:vAlign w:val="center"/>
          </w:tcPr>
          <w:p w14:paraId="49B3C69A">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072CBCCF">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359B615B">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00E16E77">
            <w:pPr>
              <w:spacing w:line="360" w:lineRule="auto"/>
              <w:jc w:val="center"/>
              <w:rPr>
                <w:rFonts w:hint="eastAsia" w:ascii="仿宋" w:hAnsi="仿宋" w:eastAsia="仿宋" w:cs="仿宋"/>
                <w:color w:val="auto"/>
                <w:sz w:val="21"/>
                <w:szCs w:val="21"/>
                <w:highlight w:val="none"/>
              </w:rPr>
            </w:pPr>
          </w:p>
        </w:tc>
      </w:tr>
      <w:tr w14:paraId="5B9B8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noWrap w:val="0"/>
            <w:vAlign w:val="center"/>
          </w:tcPr>
          <w:p w14:paraId="64A6617D">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659" w:type="dxa"/>
            <w:noWrap w:val="0"/>
            <w:vAlign w:val="center"/>
          </w:tcPr>
          <w:p w14:paraId="565D994D">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3D78FD08">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0A2D505F">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29C90E69">
            <w:pPr>
              <w:spacing w:line="360" w:lineRule="auto"/>
              <w:jc w:val="center"/>
              <w:rPr>
                <w:rFonts w:hint="eastAsia" w:ascii="仿宋" w:hAnsi="仿宋" w:eastAsia="仿宋" w:cs="仿宋"/>
                <w:color w:val="auto"/>
                <w:sz w:val="21"/>
                <w:szCs w:val="21"/>
                <w:highlight w:val="none"/>
              </w:rPr>
            </w:pPr>
          </w:p>
        </w:tc>
      </w:tr>
      <w:tr w14:paraId="1BA13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noWrap w:val="0"/>
            <w:vAlign w:val="center"/>
          </w:tcPr>
          <w:p w14:paraId="1B2E997A">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659" w:type="dxa"/>
            <w:noWrap w:val="0"/>
            <w:vAlign w:val="center"/>
          </w:tcPr>
          <w:p w14:paraId="3DFE4992">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5E8D0555">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1DA1CAEA">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4E9E3089">
            <w:pPr>
              <w:spacing w:line="360" w:lineRule="auto"/>
              <w:jc w:val="center"/>
              <w:rPr>
                <w:rFonts w:hint="eastAsia" w:ascii="仿宋" w:hAnsi="仿宋" w:eastAsia="仿宋" w:cs="仿宋"/>
                <w:color w:val="auto"/>
                <w:sz w:val="21"/>
                <w:szCs w:val="21"/>
                <w:highlight w:val="none"/>
              </w:rPr>
            </w:pPr>
          </w:p>
        </w:tc>
      </w:tr>
      <w:tr w14:paraId="0BB71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noWrap w:val="0"/>
            <w:vAlign w:val="center"/>
          </w:tcPr>
          <w:p w14:paraId="031FC3A9">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659" w:type="dxa"/>
            <w:noWrap w:val="0"/>
            <w:vAlign w:val="center"/>
          </w:tcPr>
          <w:p w14:paraId="10B19753">
            <w:pPr>
              <w:spacing w:line="360" w:lineRule="auto"/>
              <w:jc w:val="center"/>
              <w:rPr>
                <w:rFonts w:hint="eastAsia" w:ascii="仿宋" w:hAnsi="仿宋" w:eastAsia="仿宋" w:cs="仿宋"/>
                <w:color w:val="auto"/>
                <w:sz w:val="21"/>
                <w:szCs w:val="21"/>
                <w:highlight w:val="none"/>
              </w:rPr>
            </w:pPr>
          </w:p>
        </w:tc>
        <w:tc>
          <w:tcPr>
            <w:tcW w:w="1896" w:type="dxa"/>
            <w:noWrap w:val="0"/>
            <w:vAlign w:val="center"/>
          </w:tcPr>
          <w:p w14:paraId="35F17D8A">
            <w:pPr>
              <w:spacing w:line="360" w:lineRule="auto"/>
              <w:jc w:val="center"/>
              <w:rPr>
                <w:rFonts w:hint="eastAsia" w:ascii="仿宋" w:hAnsi="仿宋" w:eastAsia="仿宋" w:cs="仿宋"/>
                <w:color w:val="auto"/>
                <w:sz w:val="21"/>
                <w:szCs w:val="21"/>
                <w:highlight w:val="none"/>
              </w:rPr>
            </w:pPr>
          </w:p>
        </w:tc>
        <w:tc>
          <w:tcPr>
            <w:tcW w:w="2396" w:type="dxa"/>
            <w:noWrap w:val="0"/>
            <w:vAlign w:val="center"/>
          </w:tcPr>
          <w:p w14:paraId="2A9FD017">
            <w:pPr>
              <w:spacing w:line="360" w:lineRule="auto"/>
              <w:jc w:val="center"/>
              <w:rPr>
                <w:rFonts w:hint="eastAsia" w:ascii="仿宋" w:hAnsi="仿宋" w:eastAsia="仿宋" w:cs="仿宋"/>
                <w:color w:val="auto"/>
                <w:sz w:val="21"/>
                <w:szCs w:val="21"/>
                <w:highlight w:val="none"/>
              </w:rPr>
            </w:pPr>
          </w:p>
        </w:tc>
        <w:tc>
          <w:tcPr>
            <w:tcW w:w="2192" w:type="dxa"/>
            <w:noWrap w:val="0"/>
            <w:vAlign w:val="center"/>
          </w:tcPr>
          <w:p w14:paraId="3BBADF27">
            <w:pPr>
              <w:spacing w:line="360" w:lineRule="auto"/>
              <w:jc w:val="center"/>
              <w:rPr>
                <w:rFonts w:hint="eastAsia" w:ascii="仿宋" w:hAnsi="仿宋" w:eastAsia="仿宋" w:cs="仿宋"/>
                <w:color w:val="auto"/>
                <w:sz w:val="21"/>
                <w:szCs w:val="21"/>
                <w:highlight w:val="none"/>
              </w:rPr>
            </w:pPr>
          </w:p>
        </w:tc>
      </w:tr>
    </w:tbl>
    <w:p w14:paraId="4F0560E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r>
        <w:rPr>
          <w:rFonts w:hint="eastAsia" w:ascii="仿宋" w:hAnsi="仿宋" w:eastAsia="仿宋" w:cs="仿宋"/>
          <w:color w:val="auto"/>
          <w:spacing w:val="20"/>
          <w:kern w:val="0"/>
          <w:sz w:val="24"/>
          <w:szCs w:val="24"/>
          <w:highlight w:val="none"/>
          <w:lang w:val="en-US" w:eastAsia="zh-CN"/>
        </w:rPr>
        <w:t>注：须提供车辆行驶证复印件并加盖公章，自有车辆需提供车辆产权证明、租赁车辆需提车辆租赁合同复印件加盖公章。</w:t>
      </w:r>
    </w:p>
    <w:p w14:paraId="05F9A74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1C51378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2E594FB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0F05D3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5C2B80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3491592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6D2A4CC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023BEFC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4BF630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0D83C97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1E63D1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27710B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6E45F3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1"/>
        <w:rPr>
          <w:rFonts w:hint="eastAsia" w:ascii="仿宋" w:hAnsi="仿宋" w:eastAsia="仿宋" w:cs="仿宋"/>
          <w:color w:val="auto"/>
          <w:spacing w:val="20"/>
          <w:kern w:val="0"/>
          <w:sz w:val="24"/>
          <w:szCs w:val="24"/>
          <w:highlight w:val="none"/>
          <w:lang w:val="en-US" w:eastAsia="zh-CN"/>
        </w:rPr>
      </w:pPr>
    </w:p>
    <w:p w14:paraId="5FE5ECF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1"/>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pPr>
    </w:p>
    <w:p w14:paraId="361AA064">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outlineLvl w:val="1"/>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t>六、供应商类似项目业绩表</w:t>
      </w:r>
    </w:p>
    <w:p w14:paraId="66D24C9C">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6B43F9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pacing w:val="-1"/>
          <w:sz w:val="24"/>
          <w:szCs w:val="24"/>
          <w:highlight w:val="none"/>
        </w:rPr>
        <w:t xml:space="preserve">          项目编号：</w:t>
      </w:r>
    </w:p>
    <w:p w14:paraId="6C93C63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tbl>
      <w:tblPr>
        <w:tblStyle w:val="16"/>
        <w:tblW w:w="93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226"/>
        <w:gridCol w:w="1167"/>
        <w:gridCol w:w="1418"/>
        <w:gridCol w:w="1391"/>
        <w:gridCol w:w="1500"/>
        <w:gridCol w:w="1684"/>
      </w:tblGrid>
      <w:tr w14:paraId="7D1E9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939" w:type="dxa"/>
            <w:vAlign w:val="center"/>
          </w:tcPr>
          <w:p w14:paraId="0BB7C08D">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lang w:val="en-US" w:eastAsia="zh-CN"/>
              </w:rPr>
              <w:t>序号</w:t>
            </w:r>
          </w:p>
        </w:tc>
        <w:tc>
          <w:tcPr>
            <w:tcW w:w="1226" w:type="dxa"/>
            <w:vAlign w:val="center"/>
          </w:tcPr>
          <w:p w14:paraId="12FD7D4E">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5"/>
                <w:highlight w:val="none"/>
              </w:rPr>
              <w:t>项目名称</w:t>
            </w:r>
          </w:p>
        </w:tc>
        <w:tc>
          <w:tcPr>
            <w:tcW w:w="1167" w:type="dxa"/>
            <w:vAlign w:val="center"/>
          </w:tcPr>
          <w:p w14:paraId="2ACD0E36">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7"/>
                <w:highlight w:val="none"/>
              </w:rPr>
              <w:t>供货内容</w:t>
            </w:r>
          </w:p>
        </w:tc>
        <w:tc>
          <w:tcPr>
            <w:tcW w:w="1418" w:type="dxa"/>
            <w:vAlign w:val="center"/>
          </w:tcPr>
          <w:p w14:paraId="70145B48">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default" w:ascii="仿宋" w:hAnsi="仿宋" w:eastAsia="仿宋" w:cs="仿宋"/>
                <w:color w:val="auto"/>
                <w:highlight w:val="none"/>
                <w:lang w:val="en-US" w:eastAsia="zh-CN"/>
              </w:rPr>
            </w:pPr>
            <w:r>
              <w:rPr>
                <w:rFonts w:hint="eastAsia" w:ascii="仿宋" w:hAnsi="仿宋" w:eastAsia="仿宋" w:cs="仿宋"/>
                <w:color w:val="auto"/>
                <w:spacing w:val="-6"/>
                <w:highlight w:val="none"/>
              </w:rPr>
              <w:t>合同期限</w:t>
            </w:r>
          </w:p>
        </w:tc>
        <w:tc>
          <w:tcPr>
            <w:tcW w:w="1391" w:type="dxa"/>
            <w:vAlign w:val="center"/>
          </w:tcPr>
          <w:p w14:paraId="05B087CD">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spacing w:val="-2"/>
                <w:highlight w:val="none"/>
                <w:lang w:val="en-US" w:eastAsia="zh-CN"/>
              </w:rPr>
              <w:t>合同金额</w:t>
            </w:r>
          </w:p>
        </w:tc>
        <w:tc>
          <w:tcPr>
            <w:tcW w:w="1500" w:type="dxa"/>
            <w:vAlign w:val="center"/>
          </w:tcPr>
          <w:p w14:paraId="282BA6DB">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采购人名 称</w:t>
            </w:r>
          </w:p>
        </w:tc>
        <w:tc>
          <w:tcPr>
            <w:tcW w:w="1684" w:type="dxa"/>
            <w:vAlign w:val="center"/>
          </w:tcPr>
          <w:p w14:paraId="6C4F3EAF">
            <w:pPr>
              <w:pStyle w:val="1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0F2B6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600833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37ACBEA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167" w:type="dxa"/>
            <w:vAlign w:val="top"/>
          </w:tcPr>
          <w:p w14:paraId="5EE9D6E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418" w:type="dxa"/>
            <w:vAlign w:val="top"/>
          </w:tcPr>
          <w:p w14:paraId="1FCAA2D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391" w:type="dxa"/>
            <w:vAlign w:val="top"/>
          </w:tcPr>
          <w:p w14:paraId="0DDA87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500" w:type="dxa"/>
            <w:vAlign w:val="top"/>
          </w:tcPr>
          <w:p w14:paraId="476835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684" w:type="dxa"/>
            <w:vAlign w:val="top"/>
          </w:tcPr>
          <w:p w14:paraId="500BAB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3B6FC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39" w:type="dxa"/>
            <w:vAlign w:val="top"/>
          </w:tcPr>
          <w:p w14:paraId="079114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114D2B0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167" w:type="dxa"/>
            <w:vAlign w:val="top"/>
          </w:tcPr>
          <w:p w14:paraId="50837B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418" w:type="dxa"/>
            <w:vAlign w:val="top"/>
          </w:tcPr>
          <w:p w14:paraId="445289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391" w:type="dxa"/>
            <w:vAlign w:val="top"/>
          </w:tcPr>
          <w:p w14:paraId="65F90D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500" w:type="dxa"/>
            <w:vAlign w:val="top"/>
          </w:tcPr>
          <w:p w14:paraId="683FCDA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684" w:type="dxa"/>
            <w:vAlign w:val="top"/>
          </w:tcPr>
          <w:p w14:paraId="5BDBECC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1273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21B2BA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01C48C0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167" w:type="dxa"/>
            <w:vAlign w:val="top"/>
          </w:tcPr>
          <w:p w14:paraId="509246D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418" w:type="dxa"/>
            <w:vAlign w:val="top"/>
          </w:tcPr>
          <w:p w14:paraId="72A7A6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391" w:type="dxa"/>
            <w:vAlign w:val="top"/>
          </w:tcPr>
          <w:p w14:paraId="11E65C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500" w:type="dxa"/>
            <w:vAlign w:val="top"/>
          </w:tcPr>
          <w:p w14:paraId="345FC64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684" w:type="dxa"/>
            <w:vAlign w:val="top"/>
          </w:tcPr>
          <w:p w14:paraId="51F7A30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0ED05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6FE9B1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20DD19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167" w:type="dxa"/>
            <w:vAlign w:val="top"/>
          </w:tcPr>
          <w:p w14:paraId="0738FE9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418" w:type="dxa"/>
            <w:vAlign w:val="top"/>
          </w:tcPr>
          <w:p w14:paraId="096ADF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391" w:type="dxa"/>
            <w:vAlign w:val="top"/>
          </w:tcPr>
          <w:p w14:paraId="38A11C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500" w:type="dxa"/>
            <w:vAlign w:val="top"/>
          </w:tcPr>
          <w:p w14:paraId="2A8F17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684" w:type="dxa"/>
            <w:vAlign w:val="top"/>
          </w:tcPr>
          <w:p w14:paraId="52A070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139EC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39" w:type="dxa"/>
            <w:vAlign w:val="top"/>
          </w:tcPr>
          <w:p w14:paraId="2180587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3E26FA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167" w:type="dxa"/>
            <w:vAlign w:val="top"/>
          </w:tcPr>
          <w:p w14:paraId="22DBF2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418" w:type="dxa"/>
            <w:vAlign w:val="top"/>
          </w:tcPr>
          <w:p w14:paraId="3FB4FD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391" w:type="dxa"/>
            <w:vAlign w:val="top"/>
          </w:tcPr>
          <w:p w14:paraId="3171FB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500" w:type="dxa"/>
            <w:vAlign w:val="top"/>
          </w:tcPr>
          <w:p w14:paraId="049A3D3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684" w:type="dxa"/>
            <w:vAlign w:val="top"/>
          </w:tcPr>
          <w:p w14:paraId="35A8D2D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r w14:paraId="311E8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939" w:type="dxa"/>
            <w:vAlign w:val="top"/>
          </w:tcPr>
          <w:p w14:paraId="1A436B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226" w:type="dxa"/>
            <w:vAlign w:val="top"/>
          </w:tcPr>
          <w:p w14:paraId="651A65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167" w:type="dxa"/>
            <w:vAlign w:val="top"/>
          </w:tcPr>
          <w:p w14:paraId="221F56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418" w:type="dxa"/>
            <w:vAlign w:val="top"/>
          </w:tcPr>
          <w:p w14:paraId="608011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391" w:type="dxa"/>
            <w:vAlign w:val="top"/>
          </w:tcPr>
          <w:p w14:paraId="192AFE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500" w:type="dxa"/>
            <w:vAlign w:val="top"/>
          </w:tcPr>
          <w:p w14:paraId="1A3E74D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c>
          <w:tcPr>
            <w:tcW w:w="1684" w:type="dxa"/>
            <w:vAlign w:val="top"/>
          </w:tcPr>
          <w:p w14:paraId="523CA7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sz w:val="21"/>
                <w:highlight w:val="none"/>
              </w:rPr>
            </w:pPr>
          </w:p>
        </w:tc>
      </w:tr>
    </w:tbl>
    <w:p w14:paraId="1B5F57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说明：</w:t>
      </w:r>
      <w:r>
        <w:rPr>
          <w:rFonts w:hint="eastAsia" w:ascii="仿宋_GB2312" w:hAnsi="仿宋_GB2312" w:eastAsia="仿宋_GB2312" w:cs="仿宋_GB2312"/>
          <w:color w:val="auto"/>
          <w:spacing w:val="-1"/>
          <w:sz w:val="24"/>
          <w:szCs w:val="24"/>
          <w:highlight w:val="none"/>
          <w:lang w:val="en-US" w:eastAsia="zh-CN"/>
        </w:rPr>
        <w:t>须提供</w:t>
      </w:r>
      <w:r>
        <w:rPr>
          <w:rFonts w:hint="eastAsia" w:ascii="仿宋_GB2312" w:hAnsi="仿宋_GB2312" w:eastAsia="仿宋_GB2312" w:cs="仿宋_GB2312"/>
          <w:color w:val="auto"/>
          <w:spacing w:val="-1"/>
          <w:sz w:val="24"/>
          <w:szCs w:val="24"/>
          <w:highlight w:val="none"/>
        </w:rPr>
        <w:t>详细完整</w:t>
      </w:r>
      <w:r>
        <w:rPr>
          <w:rFonts w:hint="eastAsia" w:ascii="仿宋_GB2312" w:hAnsi="仿宋_GB2312" w:eastAsia="仿宋_GB2312" w:cs="仿宋_GB2312"/>
          <w:color w:val="auto"/>
          <w:spacing w:val="-1"/>
          <w:sz w:val="24"/>
          <w:szCs w:val="24"/>
          <w:highlight w:val="none"/>
          <w:lang w:val="en-US" w:eastAsia="zh-CN"/>
        </w:rPr>
        <w:t>的中标通知书或与业主签订的合同</w:t>
      </w:r>
      <w:r>
        <w:rPr>
          <w:rFonts w:hint="eastAsia" w:ascii="仿宋_GB2312" w:hAnsi="仿宋_GB2312" w:eastAsia="仿宋_GB2312" w:cs="仿宋_GB2312"/>
          <w:color w:val="auto"/>
          <w:spacing w:val="-1"/>
          <w:sz w:val="24"/>
          <w:szCs w:val="24"/>
          <w:highlight w:val="none"/>
        </w:rPr>
        <w:t>证明材料</w:t>
      </w:r>
      <w:r>
        <w:rPr>
          <w:rFonts w:hint="eastAsia" w:ascii="仿宋_GB2312" w:hAnsi="仿宋_GB2312" w:eastAsia="仿宋_GB2312" w:cs="仿宋_GB2312"/>
          <w:color w:val="auto"/>
          <w:spacing w:val="-1"/>
          <w:sz w:val="24"/>
          <w:szCs w:val="24"/>
          <w:highlight w:val="none"/>
          <w:lang w:eastAsia="zh-CN"/>
        </w:rPr>
        <w:t>扫描件需加盖投标单位公章</w:t>
      </w:r>
      <w:r>
        <w:rPr>
          <w:rFonts w:hint="eastAsia" w:ascii="仿宋_GB2312" w:hAnsi="仿宋_GB2312" w:eastAsia="仿宋_GB2312" w:cs="仿宋_GB2312"/>
          <w:color w:val="auto"/>
          <w:spacing w:val="-1"/>
          <w:sz w:val="24"/>
          <w:szCs w:val="24"/>
          <w:highlight w:val="none"/>
        </w:rPr>
        <w:t>，未按照要求填写此表，导致的后果由供应商自行承担。</w:t>
      </w:r>
    </w:p>
    <w:p w14:paraId="5C2FF44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D963FAC">
      <w:pPr>
        <w:rPr>
          <w:rFonts w:hint="eastAsia"/>
          <w:color w:val="auto"/>
          <w:highlight w:val="none"/>
        </w:rPr>
      </w:pPr>
    </w:p>
    <w:p w14:paraId="2B6828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供应商（公章</w:t>
      </w:r>
      <w:r>
        <w:rPr>
          <w:rFonts w:hint="eastAsia" w:ascii="仿宋" w:hAnsi="仿宋" w:eastAsia="仿宋" w:cs="仿宋"/>
          <w:color w:val="auto"/>
          <w:sz w:val="24"/>
          <w:szCs w:val="24"/>
          <w:highlight w:val="none"/>
        </w:rPr>
        <w:t>）：</w:t>
      </w:r>
    </w:p>
    <w:p w14:paraId="21C8EAE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法定代表人或授权委托人签字或盖章：</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3"/>
          <w:sz w:val="24"/>
          <w:szCs w:val="24"/>
          <w:highlight w:val="none"/>
        </w:rPr>
        <w:t>日</w:t>
      </w:r>
    </w:p>
    <w:p w14:paraId="533709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sectPr>
          <w:footerReference r:id="rId13" w:type="default"/>
          <w:pgSz w:w="11906" w:h="16839"/>
          <w:pgMar w:top="1440" w:right="1800" w:bottom="1440" w:left="1800" w:header="0" w:footer="1440" w:gutter="0"/>
          <w:pgNumType w:fmt="decimal"/>
          <w:cols w:space="720" w:num="1"/>
        </w:sectPr>
      </w:pPr>
    </w:p>
    <w:p w14:paraId="374968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center"/>
        <w:textAlignment w:val="baseline"/>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t>七、服务方案及承诺详述</w:t>
      </w:r>
    </w:p>
    <w:p w14:paraId="6E63944D">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A8781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按照招标文件评标办法商务技术评分标准中的要求，提</w:t>
      </w:r>
      <w:r>
        <w:rPr>
          <w:rFonts w:hint="eastAsia" w:ascii="仿宋" w:hAnsi="仿宋" w:eastAsia="仿宋" w:cs="仿宋"/>
          <w:color w:val="auto"/>
          <w:spacing w:val="-1"/>
          <w:sz w:val="24"/>
          <w:szCs w:val="24"/>
          <w:highlight w:val="none"/>
        </w:rPr>
        <w:t>供完整证明材料，格式自拟。</w:t>
      </w:r>
    </w:p>
    <w:p w14:paraId="7E6ED36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sectPr>
          <w:footerReference r:id="rId14" w:type="default"/>
          <w:pgSz w:w="11906" w:h="16839"/>
          <w:pgMar w:top="1440" w:right="1800" w:bottom="1440" w:left="1800" w:header="0" w:footer="1440" w:gutter="0"/>
          <w:pgNumType w:fmt="decimal"/>
          <w:cols w:space="720" w:num="1"/>
        </w:sectPr>
      </w:pPr>
    </w:p>
    <w:p w14:paraId="3E7620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flat" w14:cmpd="sng">
            <w14:solidFill>
              <w14:srgbClr w14:val="000000"/>
            </w14:solidFill>
            <w14:prstDash w14:val="solid"/>
            <w14:miter w14:val="0"/>
          </w14:textOutline>
        </w:rPr>
        <w:t>八、中小企业声明函</w:t>
      </w:r>
    </w:p>
    <w:p w14:paraId="71E7FED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4E7BA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14:textOutline w14:w="5103" w14:cap="flat" w14:cmpd="sng">
            <w14:solidFill>
              <w14:srgbClr w14:val="000000"/>
            </w14:solidFill>
            <w14:prstDash w14:val="solid"/>
            <w14:miter w14:val="0"/>
          </w14:textOutline>
        </w:rPr>
        <w:t>中小企业声明函</w:t>
      </w:r>
    </w:p>
    <w:p w14:paraId="708DAAD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B29F6D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6ABB5A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6"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本公司（联合体）郑重声明，根据《政府采购促进中小企业发展管理办法》（财库﹝2020﹞</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46 号）的规定，本公司（联合体）参加</w:t>
      </w:r>
      <w:r>
        <w:rPr>
          <w:rFonts w:hint="eastAsia" w:ascii="仿宋" w:hAnsi="仿宋" w:eastAsia="仿宋" w:cs="仿宋"/>
          <w:color w:val="auto"/>
          <w:sz w:val="24"/>
          <w:szCs w:val="24"/>
          <w:highlight w:val="none"/>
          <w:u w:val="single" w:color="auto"/>
        </w:rPr>
        <w:t>（</w:t>
      </w:r>
      <w:r>
        <w:rPr>
          <w:rFonts w:hint="eastAsia" w:ascii="仿宋" w:hAnsi="仿宋" w:eastAsia="仿宋" w:cs="仿宋"/>
          <w:color w:val="auto"/>
          <w:sz w:val="24"/>
          <w:szCs w:val="24"/>
          <w:highlight w:val="none"/>
          <w:u w:val="single" w:color="auto"/>
          <w:lang w:val="en-US" w:eastAsia="zh-CN"/>
        </w:rPr>
        <w:t>采购人</w:t>
      </w:r>
      <w:r>
        <w:rPr>
          <w:rFonts w:hint="eastAsia" w:ascii="仿宋" w:hAnsi="仿宋" w:eastAsia="仿宋" w:cs="仿宋"/>
          <w:color w:val="auto"/>
          <w:spacing w:val="-1"/>
          <w:sz w:val="24"/>
          <w:szCs w:val="24"/>
          <w:highlight w:val="none"/>
          <w:u w:val="single" w:color="auto"/>
        </w:rPr>
        <w:t>）</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1"/>
          <w:sz w:val="24"/>
          <w:szCs w:val="24"/>
          <w:highlight w:val="none"/>
          <w:u w:val="single" w:color="auto"/>
        </w:rPr>
        <w:t>（</w:t>
      </w:r>
      <w:r>
        <w:rPr>
          <w:rFonts w:hint="eastAsia" w:ascii="仿宋" w:hAnsi="仿宋" w:eastAsia="仿宋" w:cs="仿宋"/>
          <w:color w:val="auto"/>
          <w:spacing w:val="-1"/>
          <w:sz w:val="24"/>
          <w:szCs w:val="24"/>
          <w:highlight w:val="none"/>
          <w:u w:val="single" w:color="auto"/>
          <w:lang w:val="en-US" w:eastAsia="zh-CN"/>
        </w:rPr>
        <w:t>项目名称</w:t>
      </w:r>
      <w:r>
        <w:rPr>
          <w:rFonts w:hint="eastAsia" w:ascii="仿宋" w:hAnsi="仿宋" w:eastAsia="仿宋" w:cs="仿宋"/>
          <w:color w:val="auto"/>
          <w:spacing w:val="-1"/>
          <w:sz w:val="24"/>
          <w:szCs w:val="24"/>
          <w:highlight w:val="none"/>
          <w:u w:val="single" w:color="auto"/>
        </w:rPr>
        <w:t>）</w:t>
      </w:r>
      <w:r>
        <w:rPr>
          <w:rFonts w:hint="eastAsia" w:ascii="仿宋" w:hAnsi="仿宋" w:eastAsia="仿宋" w:cs="仿宋"/>
          <w:color w:val="auto"/>
          <w:spacing w:val="-1"/>
          <w:sz w:val="24"/>
          <w:szCs w:val="24"/>
          <w:highlight w:val="none"/>
        </w:rPr>
        <w:t>采购活动，工程的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施工单位全部为符合政策要求的中小企业（或者：服务全部由符合政策要求的中小企业承接）。</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相关企业（含联合体中的中小企业、签订分包意向协议的中小企</w:t>
      </w:r>
      <w:r>
        <w:rPr>
          <w:rFonts w:hint="eastAsia" w:ascii="仿宋" w:hAnsi="仿宋" w:eastAsia="仿宋" w:cs="仿宋"/>
          <w:color w:val="auto"/>
          <w:spacing w:val="-1"/>
          <w:sz w:val="24"/>
          <w:szCs w:val="24"/>
          <w:highlight w:val="none"/>
        </w:rPr>
        <w:t>业）的具体情况如下：</w:t>
      </w:r>
    </w:p>
    <w:p w14:paraId="37FF0E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（标的名称</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rPr>
        <w:t>属于</w:t>
      </w:r>
      <w:r>
        <w:rPr>
          <w:rFonts w:hint="eastAsia" w:ascii="仿宋" w:hAnsi="仿宋" w:eastAsia="仿宋" w:cs="仿宋"/>
          <w:color w:val="auto"/>
          <w:spacing w:val="-1"/>
          <w:sz w:val="24"/>
          <w:szCs w:val="24"/>
          <w:highlight w:val="none"/>
          <w:u w:val="single" w:color="auto"/>
        </w:rPr>
        <w:t>（采购文件中明确的所属行业</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9"/>
          <w:sz w:val="24"/>
          <w:szCs w:val="24"/>
          <w:highlight w:val="none"/>
        </w:rPr>
        <w:t>；</w:t>
      </w:r>
      <w:r>
        <w:rPr>
          <w:rFonts w:hint="eastAsia" w:ascii="仿宋" w:hAnsi="仿宋" w:eastAsia="仿宋" w:cs="仿宋"/>
          <w:color w:val="auto"/>
          <w:spacing w:val="-8"/>
          <w:sz w:val="24"/>
          <w:szCs w:val="24"/>
          <w:highlight w:val="none"/>
        </w:rPr>
        <w:t>承建（承接）企业为</w:t>
      </w:r>
      <w:r>
        <w:rPr>
          <w:rFonts w:hint="eastAsia" w:ascii="仿宋" w:hAnsi="仿宋" w:eastAsia="仿宋" w:cs="仿宋"/>
          <w:color w:val="auto"/>
          <w:spacing w:val="-8"/>
          <w:sz w:val="24"/>
          <w:szCs w:val="24"/>
          <w:highlight w:val="none"/>
          <w:u w:val="single" w:color="auto"/>
        </w:rPr>
        <w:t>（企业名称</w:t>
      </w:r>
      <w:r>
        <w:rPr>
          <w:rFonts w:hint="eastAsia" w:ascii="仿宋" w:hAnsi="仿宋" w:eastAsia="仿宋" w:cs="仿宋"/>
          <w:color w:val="auto"/>
          <w:spacing w:val="-29"/>
          <w:sz w:val="24"/>
          <w:szCs w:val="24"/>
          <w:highlight w:val="none"/>
          <w:u w:val="single" w:color="auto"/>
        </w:rPr>
        <w:t>）</w:t>
      </w:r>
      <w:r>
        <w:rPr>
          <w:rFonts w:hint="eastAsia" w:ascii="仿宋" w:hAnsi="仿宋" w:eastAsia="仿宋" w:cs="仿宋"/>
          <w:color w:val="auto"/>
          <w:spacing w:val="-29"/>
          <w:sz w:val="24"/>
          <w:szCs w:val="24"/>
          <w:highlight w:val="none"/>
        </w:rPr>
        <w:t>，</w:t>
      </w:r>
      <w:r>
        <w:rPr>
          <w:rFonts w:hint="eastAsia" w:ascii="仿宋" w:hAnsi="仿宋" w:eastAsia="仿宋" w:cs="仿宋"/>
          <w:color w:val="auto"/>
          <w:spacing w:val="-8"/>
          <w:sz w:val="24"/>
          <w:szCs w:val="24"/>
          <w:highlight w:val="none"/>
        </w:rPr>
        <w:t>从业人员</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8"/>
          <w:sz w:val="24"/>
          <w:szCs w:val="24"/>
          <w:highlight w:val="none"/>
        </w:rPr>
        <w:t>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营业收入为</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1"/>
          <w:sz w:val="24"/>
          <w:szCs w:val="24"/>
          <w:highlight w:val="none"/>
        </w:rPr>
        <w:t>万元，资产总额为</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1"/>
          <w:sz w:val="24"/>
          <w:szCs w:val="24"/>
          <w:highlight w:val="none"/>
        </w:rPr>
        <w:t>万元，属于</w:t>
      </w:r>
      <w:r>
        <w:rPr>
          <w:rFonts w:hint="eastAsia" w:ascii="仿宋" w:hAnsi="仿宋" w:eastAsia="仿宋" w:cs="仿宋"/>
          <w:color w:val="auto"/>
          <w:spacing w:val="-1"/>
          <w:sz w:val="24"/>
          <w:szCs w:val="24"/>
          <w:highlight w:val="none"/>
          <w:u w:val="single" w:color="auto"/>
        </w:rPr>
        <w:t>（中型企业、小型企业、微型企业</w:t>
      </w:r>
      <w:r>
        <w:rPr>
          <w:rFonts w:hint="eastAsia" w:ascii="仿宋" w:hAnsi="仿宋" w:eastAsia="仿宋" w:cs="仿宋"/>
          <w:color w:val="auto"/>
          <w:sz w:val="24"/>
          <w:szCs w:val="24"/>
          <w:highlight w:val="none"/>
          <w:u w:val="single" w:color="auto"/>
        </w:rPr>
        <w:t>）</w:t>
      </w:r>
      <w:r>
        <w:rPr>
          <w:rFonts w:hint="eastAsia" w:ascii="仿宋" w:hAnsi="仿宋" w:eastAsia="仿宋" w:cs="仿宋"/>
          <w:color w:val="auto"/>
          <w:sz w:val="24"/>
          <w:szCs w:val="24"/>
          <w:highlight w:val="none"/>
        </w:rPr>
        <w:t>；</w:t>
      </w:r>
    </w:p>
    <w:p w14:paraId="11BE82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1"/>
          <w:sz w:val="24"/>
          <w:szCs w:val="24"/>
          <w:highlight w:val="none"/>
          <w:u w:val="single" w:color="auto"/>
        </w:rPr>
        <w:t xml:space="preserve"> （标的名称</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rPr>
        <w:t>属于</w:t>
      </w:r>
      <w:r>
        <w:rPr>
          <w:rFonts w:hint="eastAsia" w:ascii="仿宋" w:hAnsi="仿宋" w:eastAsia="仿宋" w:cs="仿宋"/>
          <w:color w:val="auto"/>
          <w:spacing w:val="-1"/>
          <w:sz w:val="24"/>
          <w:szCs w:val="24"/>
          <w:highlight w:val="none"/>
          <w:u w:val="single" w:color="auto"/>
        </w:rPr>
        <w:t>（采购文件中明确的所属行业</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rPr>
        <w:t>承建（承接）企业为</w:t>
      </w:r>
      <w:r>
        <w:rPr>
          <w:rFonts w:hint="eastAsia" w:ascii="仿宋" w:hAnsi="仿宋" w:eastAsia="仿宋" w:cs="仿宋"/>
          <w:color w:val="auto"/>
          <w:spacing w:val="-1"/>
          <w:sz w:val="24"/>
          <w:szCs w:val="24"/>
          <w:highlight w:val="none"/>
          <w:u w:val="single" w:color="auto"/>
        </w:rPr>
        <w:t>（企业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u w:val="single" w:color="auto"/>
        </w:rPr>
        <w:t>名称</w:t>
      </w:r>
      <w:r>
        <w:rPr>
          <w:rFonts w:hint="eastAsia" w:ascii="仿宋" w:hAnsi="仿宋" w:eastAsia="仿宋" w:cs="仿宋"/>
          <w:color w:val="auto"/>
          <w:spacing w:val="15"/>
          <w:sz w:val="24"/>
          <w:szCs w:val="24"/>
          <w:highlight w:val="none"/>
          <w:u w:val="single" w:color="auto"/>
        </w:rPr>
        <w:t>）</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万元，属于</w:t>
      </w:r>
      <w:r>
        <w:rPr>
          <w:rFonts w:hint="eastAsia" w:ascii="仿宋" w:hAnsi="仿宋" w:eastAsia="仿宋" w:cs="仿宋"/>
          <w:color w:val="auto"/>
          <w:spacing w:val="-2"/>
          <w:sz w:val="24"/>
          <w:szCs w:val="24"/>
          <w:highlight w:val="none"/>
          <w:u w:val="single" w:color="auto"/>
        </w:rPr>
        <w:t>（中型企业、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u w:val="single" w:color="auto"/>
        </w:rPr>
        <w:t>小型企业、微型企业</w:t>
      </w:r>
      <w:r>
        <w:rPr>
          <w:rFonts w:hint="eastAsia" w:ascii="仿宋" w:hAnsi="仿宋" w:eastAsia="仿宋" w:cs="仿宋"/>
          <w:color w:val="auto"/>
          <w:spacing w:val="17"/>
          <w:sz w:val="24"/>
          <w:szCs w:val="24"/>
          <w:highlight w:val="none"/>
          <w:u w:val="single" w:color="auto"/>
        </w:rPr>
        <w:t>）；</w:t>
      </w:r>
    </w:p>
    <w:p w14:paraId="38D8D52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position w:val="3"/>
          <w:sz w:val="24"/>
          <w:szCs w:val="24"/>
          <w:highlight w:val="none"/>
        </w:rPr>
        <w:t>……</w:t>
      </w:r>
    </w:p>
    <w:p w14:paraId="54F619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以上企业，不属于大企业的分支机构，不存在控股股东为大企业的情形，也不存在与大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企业的负责人为同一人的情形。</w:t>
      </w:r>
    </w:p>
    <w:p w14:paraId="48EB77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w:t>
      </w:r>
      <w:r>
        <w:rPr>
          <w:rFonts w:hint="eastAsia" w:ascii="仿宋" w:hAnsi="仿宋" w:eastAsia="仿宋" w:cs="仿宋"/>
          <w:color w:val="auto"/>
          <w:spacing w:val="-1"/>
          <w:sz w:val="24"/>
          <w:szCs w:val="24"/>
          <w:highlight w:val="none"/>
        </w:rPr>
        <w:t>假，将依法承担相应责任。</w:t>
      </w:r>
    </w:p>
    <w:p w14:paraId="147E71F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58F0168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0D38E03">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492408EC">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6FD692E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企业名称（盖章</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1"/>
          <w:sz w:val="24"/>
          <w:szCs w:val="24"/>
          <w:highlight w:val="none"/>
        </w:rPr>
        <w:t>期：</w:t>
      </w:r>
    </w:p>
    <w:p w14:paraId="2FA71E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sectPr>
          <w:footerReference r:id="rId15" w:type="default"/>
          <w:pgSz w:w="11906" w:h="16839"/>
          <w:pgMar w:top="1440" w:right="1800" w:bottom="1440" w:left="1800" w:header="0" w:footer="1440" w:gutter="0"/>
          <w:pgNumType w:fmt="decimal"/>
          <w:cols w:space="720" w:num="1"/>
        </w:sectPr>
      </w:pPr>
    </w:p>
    <w:p w14:paraId="75E0D85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1BCB8016">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00FA4E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t>残疾人福利性单位声明函（不符合条件无须提交）</w:t>
      </w:r>
    </w:p>
    <w:p w14:paraId="235EFE6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106AA9A1">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679CEAF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D3F27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本单位郑重声明，根据《财政部民政部中国残疾人联合会关于促进残疾人就业政府</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7"/>
          <w:sz w:val="24"/>
          <w:szCs w:val="24"/>
          <w:highlight w:val="none"/>
        </w:rPr>
        <w:t>采购政策的通知》（财库〔2017〕141</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号）的规定，本单位为符合条件的残疾人福利性单</w:t>
      </w:r>
      <w:r>
        <w:rPr>
          <w:rFonts w:hint="eastAsia" w:ascii="仿宋" w:hAnsi="仿宋" w:eastAsia="仿宋" w:cs="仿宋"/>
          <w:color w:val="auto"/>
          <w:spacing w:val="10"/>
          <w:sz w:val="24"/>
          <w:szCs w:val="24"/>
          <w:highlight w:val="none"/>
        </w:rPr>
        <w:t>位，且本单位参加</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10"/>
          <w:sz w:val="24"/>
          <w:szCs w:val="24"/>
          <w:highlight w:val="none"/>
        </w:rPr>
        <w:t>单位的</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10"/>
          <w:sz w:val="24"/>
          <w:szCs w:val="24"/>
          <w:highlight w:val="none"/>
        </w:rPr>
        <w:t>项目采购活动提供本单位制造的货物（由</w:t>
      </w:r>
      <w:r>
        <w:rPr>
          <w:rFonts w:hint="eastAsia" w:ascii="仿宋" w:hAnsi="仿宋" w:eastAsia="仿宋" w:cs="仿宋"/>
          <w:color w:val="auto"/>
          <w:spacing w:val="9"/>
          <w:sz w:val="24"/>
          <w:szCs w:val="24"/>
          <w:highlight w:val="none"/>
        </w:rPr>
        <w:t>本单位承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担工程/提供服务</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0"/>
          <w:sz w:val="24"/>
          <w:szCs w:val="24"/>
          <w:highlight w:val="none"/>
        </w:rPr>
        <w:t>或者提供其他残疾人福利性单位制造的货物（不包括使用非残疾人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福利性单位注册商标的货物）。</w:t>
      </w:r>
    </w:p>
    <w:p w14:paraId="2CD064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本单位对上述声明的真实性负责。如有虚假，将依法承</w:t>
      </w:r>
      <w:r>
        <w:rPr>
          <w:rFonts w:hint="eastAsia" w:ascii="仿宋" w:hAnsi="仿宋" w:eastAsia="仿宋" w:cs="仿宋"/>
          <w:color w:val="auto"/>
          <w:spacing w:val="10"/>
          <w:sz w:val="24"/>
          <w:szCs w:val="24"/>
          <w:highlight w:val="none"/>
        </w:rPr>
        <w:t>担相应责任。</w:t>
      </w:r>
    </w:p>
    <w:p w14:paraId="5593868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4B0367D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585450E3">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07CCE38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2D96B11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单位名称（盖章</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1"/>
          <w:sz w:val="24"/>
          <w:szCs w:val="24"/>
          <w:highlight w:val="none"/>
        </w:rPr>
        <w:t>期：</w:t>
      </w:r>
    </w:p>
    <w:p w14:paraId="0802262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40851FB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2389CD8C">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787C65F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5DCC4B9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5D1D7C3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4703CE6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5689EBC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029B57CC">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3EC0A9EA">
      <w:pPr>
        <w:pStyle w:val="7"/>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rFonts w:hint="eastAsia" w:ascii="仿宋" w:hAnsi="仿宋" w:eastAsia="仿宋" w:cs="仿宋"/>
          <w:color w:val="auto"/>
          <w:highlight w:val="none"/>
        </w:rPr>
      </w:pPr>
    </w:p>
    <w:p w14:paraId="57BA0B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14:textOutline w14:w="5103" w14:cap="flat" w14:cmpd="sng">
            <w14:solidFill>
              <w14:srgbClr w14:val="000000"/>
            </w14:solidFill>
            <w14:prstDash w14:val="solid"/>
            <w14:miter w14:val="0"/>
          </w14:textOutline>
        </w:rPr>
        <w:t>监狱企业证明文件（不符合条件无须提交）</w:t>
      </w:r>
    </w:p>
    <w:p w14:paraId="7CB2A4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监狱企业参加政府采购活动时，应当提供由省级以上监狱管理局、戒毒管理局（含</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新疆生产建设兵团）出具的属于监狱企业的证明文件。</w:t>
      </w:r>
    </w:p>
    <w:p w14:paraId="0377AA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736A8B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0E5E23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1E3745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4FC69AC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600A4A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color w:val="auto"/>
          <w:sz w:val="24"/>
          <w:szCs w:val="24"/>
          <w:highlight w:val="none"/>
        </w:rPr>
      </w:pPr>
    </w:p>
    <w:p w14:paraId="4D66075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1200" w:firstLineChars="500"/>
        <w:jc w:val="both"/>
        <w:textAlignment w:val="baseline"/>
        <w:rPr>
          <w:rFonts w:hint="eastAsia" w:ascii="仿宋" w:hAnsi="仿宋" w:eastAsia="仿宋" w:cs="仿宋"/>
          <w:color w:val="auto"/>
          <w:sz w:val="24"/>
          <w:szCs w:val="24"/>
          <w:highlight w:val="none"/>
        </w:rPr>
      </w:pPr>
    </w:p>
    <w:p w14:paraId="0AA46160">
      <w:pPr>
        <w:pStyle w:val="2"/>
        <w:rPr>
          <w:rFonts w:hint="eastAsia" w:ascii="仿宋" w:hAnsi="仿宋" w:eastAsia="仿宋" w:cs="仿宋"/>
          <w:color w:val="auto"/>
          <w:sz w:val="24"/>
          <w:szCs w:val="24"/>
          <w:highlight w:val="none"/>
        </w:rPr>
      </w:pPr>
    </w:p>
    <w:p w14:paraId="786FB0FA">
      <w:pPr>
        <w:pStyle w:val="2"/>
        <w:rPr>
          <w:rFonts w:hint="eastAsia" w:ascii="仿宋" w:hAnsi="仿宋" w:eastAsia="仿宋" w:cs="仿宋"/>
          <w:color w:val="auto"/>
          <w:sz w:val="24"/>
          <w:szCs w:val="24"/>
          <w:highlight w:val="none"/>
        </w:rPr>
      </w:pPr>
    </w:p>
    <w:p w14:paraId="0B1A3D8B">
      <w:pPr>
        <w:pStyle w:val="2"/>
        <w:rPr>
          <w:rFonts w:hint="eastAsia" w:ascii="仿宋" w:hAnsi="仿宋" w:eastAsia="仿宋" w:cs="仿宋"/>
          <w:color w:val="auto"/>
          <w:sz w:val="24"/>
          <w:szCs w:val="24"/>
          <w:highlight w:val="none"/>
        </w:rPr>
      </w:pPr>
    </w:p>
    <w:p w14:paraId="1017F19E">
      <w:pPr>
        <w:pStyle w:val="2"/>
        <w:rPr>
          <w:rFonts w:hint="eastAsia" w:ascii="仿宋" w:hAnsi="仿宋" w:eastAsia="仿宋" w:cs="仿宋"/>
          <w:color w:val="auto"/>
          <w:sz w:val="24"/>
          <w:szCs w:val="24"/>
          <w:highlight w:val="none"/>
        </w:rPr>
      </w:pPr>
    </w:p>
    <w:p w14:paraId="0D3D5B93">
      <w:pPr>
        <w:pStyle w:val="2"/>
        <w:rPr>
          <w:rFonts w:hint="eastAsia" w:ascii="仿宋" w:hAnsi="仿宋" w:eastAsia="仿宋" w:cs="仿宋"/>
          <w:color w:val="auto"/>
          <w:sz w:val="24"/>
          <w:szCs w:val="24"/>
          <w:highlight w:val="none"/>
        </w:rPr>
      </w:pPr>
    </w:p>
    <w:p w14:paraId="43E363F7">
      <w:pPr>
        <w:pStyle w:val="2"/>
        <w:rPr>
          <w:rFonts w:hint="eastAsia" w:ascii="仿宋" w:hAnsi="仿宋" w:eastAsia="仿宋" w:cs="仿宋"/>
          <w:color w:val="auto"/>
          <w:sz w:val="24"/>
          <w:szCs w:val="24"/>
          <w:highlight w:val="none"/>
        </w:rPr>
      </w:pPr>
    </w:p>
    <w:p w14:paraId="51377D24">
      <w:pPr>
        <w:pStyle w:val="2"/>
        <w:rPr>
          <w:rFonts w:hint="eastAsia" w:ascii="仿宋" w:hAnsi="仿宋" w:eastAsia="仿宋" w:cs="仿宋"/>
          <w:color w:val="auto"/>
          <w:sz w:val="24"/>
          <w:szCs w:val="24"/>
          <w:highlight w:val="none"/>
        </w:rPr>
      </w:pPr>
    </w:p>
    <w:p w14:paraId="2FE68D01">
      <w:pPr>
        <w:pStyle w:val="2"/>
        <w:rPr>
          <w:rFonts w:hint="eastAsia" w:ascii="仿宋" w:hAnsi="仿宋" w:eastAsia="仿宋" w:cs="仿宋"/>
          <w:color w:val="auto"/>
          <w:sz w:val="24"/>
          <w:szCs w:val="24"/>
          <w:highlight w:val="none"/>
        </w:rPr>
      </w:pPr>
    </w:p>
    <w:p w14:paraId="2C6888DB">
      <w:pPr>
        <w:pStyle w:val="2"/>
        <w:rPr>
          <w:rFonts w:hint="eastAsia" w:ascii="仿宋" w:hAnsi="仿宋" w:eastAsia="仿宋" w:cs="仿宋"/>
          <w:color w:val="auto"/>
          <w:sz w:val="24"/>
          <w:szCs w:val="24"/>
          <w:highlight w:val="none"/>
        </w:rPr>
      </w:pPr>
    </w:p>
    <w:p w14:paraId="13059834">
      <w:pPr>
        <w:pStyle w:val="2"/>
        <w:rPr>
          <w:rFonts w:hint="eastAsia" w:ascii="仿宋" w:hAnsi="仿宋" w:eastAsia="仿宋" w:cs="仿宋"/>
          <w:color w:val="auto"/>
          <w:sz w:val="24"/>
          <w:szCs w:val="24"/>
          <w:highlight w:val="none"/>
        </w:rPr>
      </w:pPr>
    </w:p>
    <w:p w14:paraId="19301CBC">
      <w:pPr>
        <w:pStyle w:val="2"/>
        <w:rPr>
          <w:rFonts w:hint="eastAsia" w:ascii="仿宋" w:hAnsi="仿宋" w:eastAsia="仿宋" w:cs="仿宋"/>
          <w:color w:val="auto"/>
          <w:sz w:val="24"/>
          <w:szCs w:val="24"/>
          <w:highlight w:val="none"/>
        </w:rPr>
      </w:pPr>
    </w:p>
    <w:p w14:paraId="2BACA478">
      <w:pPr>
        <w:pStyle w:val="2"/>
        <w:rPr>
          <w:rFonts w:hint="eastAsia" w:ascii="仿宋" w:hAnsi="仿宋" w:eastAsia="仿宋" w:cs="仿宋"/>
          <w:color w:val="auto"/>
          <w:sz w:val="24"/>
          <w:szCs w:val="24"/>
          <w:highlight w:val="none"/>
        </w:rPr>
      </w:pPr>
    </w:p>
    <w:p w14:paraId="151259B7">
      <w:pPr>
        <w:pStyle w:val="2"/>
        <w:rPr>
          <w:rFonts w:hint="eastAsia" w:ascii="仿宋" w:hAnsi="仿宋" w:eastAsia="仿宋" w:cs="仿宋"/>
          <w:color w:val="auto"/>
          <w:sz w:val="24"/>
          <w:szCs w:val="24"/>
          <w:highlight w:val="none"/>
        </w:rPr>
      </w:pPr>
    </w:p>
    <w:p w14:paraId="6726BE8D">
      <w:pPr>
        <w:pStyle w:val="2"/>
        <w:rPr>
          <w:rFonts w:hint="eastAsia" w:ascii="仿宋" w:hAnsi="仿宋" w:eastAsia="仿宋" w:cs="仿宋"/>
          <w:color w:val="auto"/>
          <w:sz w:val="24"/>
          <w:szCs w:val="24"/>
          <w:highlight w:val="none"/>
        </w:rPr>
      </w:pPr>
    </w:p>
    <w:p w14:paraId="1034CF6F">
      <w:pPr>
        <w:pStyle w:val="2"/>
        <w:rPr>
          <w:rFonts w:hint="eastAsia" w:ascii="仿宋" w:hAnsi="仿宋" w:eastAsia="仿宋" w:cs="仿宋"/>
          <w:color w:val="auto"/>
          <w:sz w:val="24"/>
          <w:szCs w:val="24"/>
          <w:highlight w:val="none"/>
        </w:rPr>
      </w:pPr>
    </w:p>
    <w:p w14:paraId="6B0151AF">
      <w:pPr>
        <w:pStyle w:val="2"/>
        <w:rPr>
          <w:rFonts w:hint="eastAsia" w:ascii="仿宋" w:hAnsi="仿宋" w:eastAsia="仿宋" w:cs="仿宋"/>
          <w:color w:val="auto"/>
          <w:sz w:val="24"/>
          <w:szCs w:val="24"/>
          <w:highlight w:val="none"/>
        </w:rPr>
      </w:pPr>
    </w:p>
    <w:p w14:paraId="538AF63E">
      <w:pPr>
        <w:pStyle w:val="2"/>
        <w:rPr>
          <w:rFonts w:hint="eastAsia" w:ascii="仿宋" w:hAnsi="仿宋" w:eastAsia="仿宋" w:cs="仿宋"/>
          <w:color w:val="auto"/>
          <w:sz w:val="24"/>
          <w:szCs w:val="24"/>
          <w:highlight w:val="none"/>
        </w:rPr>
      </w:pPr>
    </w:p>
    <w:p w14:paraId="45D03B47">
      <w:pPr>
        <w:pStyle w:val="2"/>
        <w:rPr>
          <w:rFonts w:hint="eastAsia" w:ascii="仿宋" w:hAnsi="仿宋" w:eastAsia="仿宋" w:cs="仿宋"/>
          <w:color w:val="auto"/>
          <w:sz w:val="24"/>
          <w:szCs w:val="24"/>
          <w:highlight w:val="none"/>
        </w:rPr>
      </w:pPr>
    </w:p>
    <w:p w14:paraId="58EE0462">
      <w:pPr>
        <w:pStyle w:val="2"/>
        <w:rPr>
          <w:rFonts w:hint="eastAsia" w:ascii="仿宋" w:hAnsi="仿宋" w:eastAsia="仿宋" w:cs="仿宋"/>
          <w:color w:val="auto"/>
          <w:sz w:val="24"/>
          <w:szCs w:val="24"/>
          <w:highlight w:val="none"/>
        </w:rPr>
      </w:pPr>
    </w:p>
    <w:p w14:paraId="1A3FDA3A">
      <w:pPr>
        <w:pStyle w:val="2"/>
        <w:rPr>
          <w:rFonts w:hint="eastAsia" w:ascii="仿宋" w:hAnsi="仿宋" w:eastAsia="仿宋" w:cs="仿宋"/>
          <w:color w:val="auto"/>
          <w:sz w:val="24"/>
          <w:szCs w:val="24"/>
          <w:highlight w:val="none"/>
        </w:rPr>
      </w:pPr>
    </w:p>
    <w:p w14:paraId="661C92C8">
      <w:pPr>
        <w:pStyle w:val="2"/>
        <w:rPr>
          <w:rFonts w:hint="eastAsia" w:ascii="仿宋" w:hAnsi="仿宋" w:eastAsia="仿宋" w:cs="仿宋"/>
          <w:color w:val="auto"/>
          <w:sz w:val="24"/>
          <w:szCs w:val="24"/>
          <w:highlight w:val="none"/>
        </w:rPr>
      </w:pPr>
    </w:p>
    <w:p w14:paraId="716005CB">
      <w:pPr>
        <w:pStyle w:val="2"/>
        <w:rPr>
          <w:rFonts w:hint="eastAsia" w:ascii="仿宋" w:hAnsi="仿宋" w:eastAsia="仿宋" w:cs="仿宋"/>
          <w:color w:val="auto"/>
          <w:sz w:val="24"/>
          <w:szCs w:val="24"/>
          <w:highlight w:val="none"/>
        </w:rPr>
      </w:pPr>
    </w:p>
    <w:p w14:paraId="7D439238">
      <w:pPr>
        <w:pStyle w:val="2"/>
        <w:rPr>
          <w:rFonts w:hint="eastAsia" w:ascii="仿宋" w:hAnsi="仿宋" w:eastAsia="仿宋" w:cs="仿宋"/>
          <w:color w:val="auto"/>
          <w:sz w:val="24"/>
          <w:szCs w:val="24"/>
          <w:highlight w:val="none"/>
        </w:rPr>
      </w:pPr>
    </w:p>
    <w:p w14:paraId="14450F35">
      <w:pPr>
        <w:pStyle w:val="2"/>
        <w:rPr>
          <w:rFonts w:hint="eastAsia" w:ascii="仿宋" w:hAnsi="仿宋" w:eastAsia="仿宋" w:cs="仿宋"/>
          <w:color w:val="auto"/>
          <w:sz w:val="24"/>
          <w:szCs w:val="24"/>
          <w:highlight w:val="none"/>
        </w:rPr>
      </w:pPr>
    </w:p>
    <w:p w14:paraId="20C6707C">
      <w:pPr>
        <w:pStyle w:val="2"/>
        <w:rPr>
          <w:rFonts w:hint="eastAsia" w:ascii="仿宋" w:hAnsi="仿宋" w:eastAsia="仿宋" w:cs="仿宋"/>
          <w:color w:val="auto"/>
          <w:sz w:val="24"/>
          <w:szCs w:val="24"/>
          <w:highlight w:val="none"/>
        </w:rPr>
      </w:pPr>
    </w:p>
    <w:p w14:paraId="3D14D9B6">
      <w:pPr>
        <w:pStyle w:val="2"/>
        <w:rPr>
          <w:rFonts w:hint="eastAsia" w:ascii="仿宋" w:hAnsi="仿宋" w:eastAsia="仿宋" w:cs="仿宋"/>
          <w:color w:val="auto"/>
          <w:sz w:val="24"/>
          <w:szCs w:val="24"/>
          <w:highlight w:val="none"/>
        </w:rPr>
      </w:pPr>
    </w:p>
    <w:p w14:paraId="6EAF8C1C">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r>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t>九、资质与管理制度、场所与设施要求、配送人员</w:t>
      </w:r>
    </w:p>
    <w:p w14:paraId="0A0C1693">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b w:val="0"/>
          <w:bCs w:val="0"/>
          <w:color w:val="auto"/>
          <w:sz w:val="24"/>
          <w:szCs w:val="24"/>
          <w:highlight w:val="none"/>
          <w14:textOutline w14:w="5103" w14:cap="flat" w14:cmpd="sng">
            <w14:solidFill>
              <w14:srgbClr w14:val="000000"/>
            </w14:solidFill>
            <w14:prstDash w14:val="solid"/>
            <w14:miter w14:val="0"/>
          </w14:textOutline>
        </w:rPr>
      </w:pPr>
      <w:r>
        <w:rPr>
          <w:rFonts w:hint="eastAsia" w:ascii="仿宋_GB2312" w:hAnsi="仿宋_GB2312" w:eastAsia="仿宋_GB2312" w:cs="仿宋_GB2312"/>
          <w:b w:val="0"/>
          <w:bCs w:val="0"/>
          <w:color w:val="auto"/>
          <w:sz w:val="24"/>
          <w:szCs w:val="24"/>
          <w:highlight w:val="none"/>
          <w14:textOutline w14:w="5103" w14:cap="flat" w14:cmpd="sng">
            <w14:solidFill>
              <w14:srgbClr w14:val="000000"/>
            </w14:solidFill>
            <w14:prstDash w14:val="solid"/>
            <w14:miter w14:val="0"/>
          </w14:textOutline>
        </w:rPr>
        <w:t>按照招标文件采购需求中的要求，提供证明材料，格式自拟。</w:t>
      </w:r>
    </w:p>
    <w:p w14:paraId="0958CF33">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p>
    <w:p w14:paraId="3C19A03C">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p>
    <w:p w14:paraId="33706789">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p>
    <w:p w14:paraId="5196914C">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p>
    <w:p w14:paraId="7AB343C2">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p>
    <w:p w14:paraId="2558A326">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p>
    <w:p w14:paraId="074B5F1D">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pPr>
      <w:r>
        <w:rPr>
          <w:rFonts w:hint="eastAsia" w:ascii="仿宋_GB2312" w:hAnsi="仿宋_GB2312" w:eastAsia="仿宋_GB2312" w:cs="仿宋_GB2312"/>
          <w:color w:val="auto"/>
          <w:sz w:val="28"/>
          <w:szCs w:val="28"/>
          <w:highlight w:val="none"/>
          <w14:textOutline w14:w="5103" w14:cap="flat" w14:cmpd="sng">
            <w14:solidFill>
              <w14:srgbClr w14:val="000000"/>
            </w14:solidFill>
            <w14:prstDash w14:val="solid"/>
            <w14:miter w14:val="0"/>
          </w14:textOutline>
        </w:rPr>
        <w:t>十、供应商认为有必要提供的其他资料文件</w:t>
      </w:r>
    </w:p>
    <w:p w14:paraId="79CCED5E">
      <w:pPr>
        <w:pStyle w:val="2"/>
        <w:rPr>
          <w:rFonts w:hint="eastAsia" w:ascii="仿宋" w:hAnsi="仿宋" w:eastAsia="仿宋" w:cs="仿宋"/>
          <w:color w:val="auto"/>
          <w:sz w:val="24"/>
          <w:szCs w:val="24"/>
          <w:highlight w:val="none"/>
        </w:rPr>
      </w:pPr>
    </w:p>
    <w:sectPr>
      <w:footerReference r:id="rId16" w:type="default"/>
      <w:pgSz w:w="11906" w:h="16839"/>
      <w:pgMar w:top="1440" w:right="1800" w:bottom="1440" w:left="1800" w:header="0" w:footer="14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ACAE">
    <w:pPr>
      <w:spacing w:line="169" w:lineRule="auto"/>
      <w:ind w:left="460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D9242">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54D924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5AD9">
    <w:pPr>
      <w:spacing w:line="168"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4AECB">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AF4AECB">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C038">
    <w:pPr>
      <w:spacing w:line="169"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A6FCD">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B6A6FCD">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B863">
    <w:pPr>
      <w:spacing w:line="168" w:lineRule="auto"/>
      <w:ind w:left="473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9E892">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619E892">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E791">
    <w:pPr>
      <w:spacing w:line="169" w:lineRule="auto"/>
      <w:ind w:left="462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5B073">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6E5B073">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607EB">
    <w:pPr>
      <w:spacing w:line="169"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BF0C5">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26BF0C5">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494A">
    <w:pPr>
      <w:widowControl w:val="0"/>
      <w:spacing w:line="187"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A30A12">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77A30A12">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CE3A">
    <w:pPr>
      <w:widowControl w:val="0"/>
      <w:spacing w:line="189"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0E6480">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730E6480">
                    <w:pPr>
                      <w:keepNext w:val="0"/>
                      <w:keepLines w:val="0"/>
                      <w:pageBreakBefore w:val="0"/>
                      <w:widowControl w:val="0"/>
                      <w:kinsoku/>
                      <w:wordWrap/>
                      <w:overflowPunct/>
                      <w:topLinePunct w:val="0"/>
                      <w:bidi w:val="0"/>
                      <w:adjustRightInd/>
                      <w:snapToGrid w:val="0"/>
                      <w:ind w:left="210" w:leftChars="100" w:right="21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8A486">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907C1">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4C907C1">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450AB">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689B3">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43689B3">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B71B">
    <w:pPr>
      <w:spacing w:line="169" w:lineRule="auto"/>
      <w:ind w:left="4727"/>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AC323">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92AC323">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CD97">
    <w:pPr>
      <w:spacing w:line="169" w:lineRule="auto"/>
      <w:ind w:left="484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F3B96">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1F3B96">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2CD9"/>
    <w:multiLevelType w:val="singleLevel"/>
    <w:tmpl w:val="8EC02CD9"/>
    <w:lvl w:ilvl="0" w:tentative="0">
      <w:start w:val="5"/>
      <w:numFmt w:val="decimal"/>
      <w:lvlText w:val="%1."/>
      <w:lvlJc w:val="left"/>
      <w:pPr>
        <w:tabs>
          <w:tab w:val="left" w:pos="312"/>
        </w:tabs>
      </w:pPr>
    </w:lvl>
  </w:abstractNum>
  <w:abstractNum w:abstractNumId="1">
    <w:nsid w:val="E12E82D1"/>
    <w:multiLevelType w:val="singleLevel"/>
    <w:tmpl w:val="E12E82D1"/>
    <w:lvl w:ilvl="0" w:tentative="0">
      <w:start w:val="1"/>
      <w:numFmt w:val="decimal"/>
      <w:suff w:val="nothing"/>
      <w:lvlText w:val="%1、"/>
      <w:lvlJc w:val="left"/>
    </w:lvl>
  </w:abstractNum>
  <w:abstractNum w:abstractNumId="2">
    <w:nsid w:val="E3FD1C12"/>
    <w:multiLevelType w:val="singleLevel"/>
    <w:tmpl w:val="E3FD1C12"/>
    <w:lvl w:ilvl="0" w:tentative="0">
      <w:start w:val="1"/>
      <w:numFmt w:val="decimal"/>
      <w:suff w:val="nothing"/>
      <w:lvlText w:val="%1、"/>
      <w:lvlJc w:val="left"/>
      <w:pPr>
        <w:ind w:left="105" w:leftChars="0" w:firstLine="0" w:firstLineChars="0"/>
      </w:pPr>
    </w:lvl>
  </w:abstractNum>
  <w:abstractNum w:abstractNumId="3">
    <w:nsid w:val="F9DB6DD1"/>
    <w:multiLevelType w:val="singleLevel"/>
    <w:tmpl w:val="F9DB6DD1"/>
    <w:lvl w:ilvl="0" w:tentative="0">
      <w:start w:val="1"/>
      <w:numFmt w:val="chineseCounting"/>
      <w:suff w:val="nothing"/>
      <w:lvlText w:val="（%1）"/>
      <w:lvlJc w:val="left"/>
      <w:rPr>
        <w:rFonts w:hint="eastAsia"/>
      </w:rPr>
    </w:lvl>
  </w:abstractNum>
  <w:abstractNum w:abstractNumId="4">
    <w:nsid w:val="367B4CCA"/>
    <w:multiLevelType w:val="singleLevel"/>
    <w:tmpl w:val="367B4CCA"/>
    <w:lvl w:ilvl="0" w:tentative="0">
      <w:start w:val="1"/>
      <w:numFmt w:val="decimal"/>
      <w:suff w:val="nothing"/>
      <w:lvlText w:val="%1、"/>
      <w:lvlJc w:val="left"/>
    </w:lvl>
  </w:abstractNum>
  <w:abstractNum w:abstractNumId="5">
    <w:nsid w:val="59C6596B"/>
    <w:multiLevelType w:val="singleLevel"/>
    <w:tmpl w:val="59C6596B"/>
    <w:lvl w:ilvl="0" w:tentative="0">
      <w:start w:val="3"/>
      <w:numFmt w:val="chineseCounting"/>
      <w:suff w:val="space"/>
      <w:lvlText w:val="第%1部分"/>
      <w:lvlJc w:val="left"/>
      <w:rPr>
        <w:rFonts w:hint="eastAsia"/>
      </w:rPr>
    </w:lvl>
  </w:abstractNum>
  <w:abstractNum w:abstractNumId="6">
    <w:nsid w:val="5B75A3FA"/>
    <w:multiLevelType w:val="singleLevel"/>
    <w:tmpl w:val="5B75A3FA"/>
    <w:lvl w:ilvl="0" w:tentative="0">
      <w:start w:val="1"/>
      <w:numFmt w:val="decimal"/>
      <w:pStyle w:val="9"/>
      <w:lvlText w:val="%1."/>
      <w:lvlJc w:val="left"/>
      <w:pPr>
        <w:tabs>
          <w:tab w:val="left" w:pos="2040"/>
        </w:tabs>
        <w:ind w:left="2040" w:hanging="360"/>
      </w:pPr>
    </w:lvl>
  </w:abstractNum>
  <w:abstractNum w:abstractNumId="7">
    <w:nsid w:val="6E675085"/>
    <w:multiLevelType w:val="singleLevel"/>
    <w:tmpl w:val="6E675085"/>
    <w:lvl w:ilvl="0" w:tentative="0">
      <w:start w:val="5"/>
      <w:numFmt w:val="chineseCounting"/>
      <w:suff w:val="nothing"/>
      <w:lvlText w:val="%1、"/>
      <w:lvlJc w:val="left"/>
      <w:rPr>
        <w:rFonts w:hint="eastAsia"/>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F3ADA"/>
    <w:rsid w:val="009224FE"/>
    <w:rsid w:val="009814CF"/>
    <w:rsid w:val="0490044D"/>
    <w:rsid w:val="054833BC"/>
    <w:rsid w:val="062A6DCD"/>
    <w:rsid w:val="062E175F"/>
    <w:rsid w:val="074A64D8"/>
    <w:rsid w:val="081F6A2B"/>
    <w:rsid w:val="09153CCC"/>
    <w:rsid w:val="093D3223"/>
    <w:rsid w:val="0972111F"/>
    <w:rsid w:val="0A3960E0"/>
    <w:rsid w:val="0AB459D7"/>
    <w:rsid w:val="0C1C7A68"/>
    <w:rsid w:val="0C8573BB"/>
    <w:rsid w:val="0D0C35FC"/>
    <w:rsid w:val="0E5C414B"/>
    <w:rsid w:val="0F2B249C"/>
    <w:rsid w:val="0F5512C6"/>
    <w:rsid w:val="0FE329C4"/>
    <w:rsid w:val="1082242A"/>
    <w:rsid w:val="10A047C3"/>
    <w:rsid w:val="11156B59"/>
    <w:rsid w:val="112F4F5E"/>
    <w:rsid w:val="11982C55"/>
    <w:rsid w:val="119F42CA"/>
    <w:rsid w:val="11E46932"/>
    <w:rsid w:val="125B18C2"/>
    <w:rsid w:val="12C329EB"/>
    <w:rsid w:val="12F05B57"/>
    <w:rsid w:val="13272BE8"/>
    <w:rsid w:val="13426006"/>
    <w:rsid w:val="13AE0697"/>
    <w:rsid w:val="152B4878"/>
    <w:rsid w:val="169326D4"/>
    <w:rsid w:val="189270E7"/>
    <w:rsid w:val="199B1FCC"/>
    <w:rsid w:val="19C808E7"/>
    <w:rsid w:val="19FC413C"/>
    <w:rsid w:val="1B010554"/>
    <w:rsid w:val="1C8C6544"/>
    <w:rsid w:val="1D045C60"/>
    <w:rsid w:val="1D750B99"/>
    <w:rsid w:val="1DB93368"/>
    <w:rsid w:val="1E8E20FF"/>
    <w:rsid w:val="1F8D0609"/>
    <w:rsid w:val="202B1BD0"/>
    <w:rsid w:val="20474C5B"/>
    <w:rsid w:val="20880DD0"/>
    <w:rsid w:val="216E17C5"/>
    <w:rsid w:val="230C5447"/>
    <w:rsid w:val="246102B6"/>
    <w:rsid w:val="24AF2E48"/>
    <w:rsid w:val="24DE1906"/>
    <w:rsid w:val="252F1AE8"/>
    <w:rsid w:val="25373C81"/>
    <w:rsid w:val="254A2AF8"/>
    <w:rsid w:val="25AD2D85"/>
    <w:rsid w:val="27037402"/>
    <w:rsid w:val="27E11D5C"/>
    <w:rsid w:val="290A4A78"/>
    <w:rsid w:val="291B6C85"/>
    <w:rsid w:val="29542197"/>
    <w:rsid w:val="29CB21C6"/>
    <w:rsid w:val="2A0C270C"/>
    <w:rsid w:val="2A730F56"/>
    <w:rsid w:val="2AAF3B29"/>
    <w:rsid w:val="2AED63FF"/>
    <w:rsid w:val="2C53407F"/>
    <w:rsid w:val="2CC118F2"/>
    <w:rsid w:val="2D8172D3"/>
    <w:rsid w:val="2E3F6F72"/>
    <w:rsid w:val="2EBC05C2"/>
    <w:rsid w:val="2EC76F67"/>
    <w:rsid w:val="2F52444F"/>
    <w:rsid w:val="2F532F51"/>
    <w:rsid w:val="2F6173BC"/>
    <w:rsid w:val="320209E2"/>
    <w:rsid w:val="324F1302"/>
    <w:rsid w:val="325E0BC4"/>
    <w:rsid w:val="32CF611B"/>
    <w:rsid w:val="33072028"/>
    <w:rsid w:val="341113B0"/>
    <w:rsid w:val="342866FA"/>
    <w:rsid w:val="34C35840"/>
    <w:rsid w:val="35464A0A"/>
    <w:rsid w:val="36255296"/>
    <w:rsid w:val="36AD7C98"/>
    <w:rsid w:val="36C52217"/>
    <w:rsid w:val="37A147F9"/>
    <w:rsid w:val="384A4E91"/>
    <w:rsid w:val="38CA3484"/>
    <w:rsid w:val="38EC5F48"/>
    <w:rsid w:val="39DB2CA4"/>
    <w:rsid w:val="39FC1A0A"/>
    <w:rsid w:val="3A350FC4"/>
    <w:rsid w:val="3ABC194A"/>
    <w:rsid w:val="3CC1583C"/>
    <w:rsid w:val="3DA72A67"/>
    <w:rsid w:val="3DCE3D5C"/>
    <w:rsid w:val="3DF436FA"/>
    <w:rsid w:val="3DF5589F"/>
    <w:rsid w:val="3E896E37"/>
    <w:rsid w:val="3FBB6674"/>
    <w:rsid w:val="401101F4"/>
    <w:rsid w:val="40306AF9"/>
    <w:rsid w:val="404733DB"/>
    <w:rsid w:val="4049454E"/>
    <w:rsid w:val="40C11A94"/>
    <w:rsid w:val="40DC4AF4"/>
    <w:rsid w:val="411A185C"/>
    <w:rsid w:val="413C0AA8"/>
    <w:rsid w:val="419B5DAF"/>
    <w:rsid w:val="41E33C60"/>
    <w:rsid w:val="42DE0A3B"/>
    <w:rsid w:val="42DF55FD"/>
    <w:rsid w:val="42F75C15"/>
    <w:rsid w:val="43683AD0"/>
    <w:rsid w:val="437159C8"/>
    <w:rsid w:val="446801BF"/>
    <w:rsid w:val="44BF0EFD"/>
    <w:rsid w:val="44F543D6"/>
    <w:rsid w:val="45603F46"/>
    <w:rsid w:val="45C85647"/>
    <w:rsid w:val="45D97854"/>
    <w:rsid w:val="465313B5"/>
    <w:rsid w:val="465931BD"/>
    <w:rsid w:val="466730B2"/>
    <w:rsid w:val="46E44703"/>
    <w:rsid w:val="477C34FF"/>
    <w:rsid w:val="479003E6"/>
    <w:rsid w:val="48376B92"/>
    <w:rsid w:val="48AC1250"/>
    <w:rsid w:val="491408DA"/>
    <w:rsid w:val="4B3C610B"/>
    <w:rsid w:val="4B955F8C"/>
    <w:rsid w:val="4C7255EB"/>
    <w:rsid w:val="4CEF5BAF"/>
    <w:rsid w:val="4DA1334D"/>
    <w:rsid w:val="4DFB2D27"/>
    <w:rsid w:val="4E3715BC"/>
    <w:rsid w:val="50770396"/>
    <w:rsid w:val="50AD6D11"/>
    <w:rsid w:val="528E44FF"/>
    <w:rsid w:val="530028C4"/>
    <w:rsid w:val="54662BFB"/>
    <w:rsid w:val="558A6405"/>
    <w:rsid w:val="55B2478A"/>
    <w:rsid w:val="57016C0B"/>
    <w:rsid w:val="572172AD"/>
    <w:rsid w:val="573B211D"/>
    <w:rsid w:val="576D24F2"/>
    <w:rsid w:val="58765C5B"/>
    <w:rsid w:val="58F06F37"/>
    <w:rsid w:val="593626CC"/>
    <w:rsid w:val="598F04FE"/>
    <w:rsid w:val="5A0E014B"/>
    <w:rsid w:val="5AB83A84"/>
    <w:rsid w:val="5C59585E"/>
    <w:rsid w:val="5C6C0FCA"/>
    <w:rsid w:val="5C8207EE"/>
    <w:rsid w:val="5CC57EB8"/>
    <w:rsid w:val="5D3034E1"/>
    <w:rsid w:val="5D866F60"/>
    <w:rsid w:val="5FCF66A5"/>
    <w:rsid w:val="5FD749AD"/>
    <w:rsid w:val="60DB04CD"/>
    <w:rsid w:val="61D2367E"/>
    <w:rsid w:val="625B027F"/>
    <w:rsid w:val="635710DF"/>
    <w:rsid w:val="659155FE"/>
    <w:rsid w:val="65E26C67"/>
    <w:rsid w:val="668D04BB"/>
    <w:rsid w:val="66E542DE"/>
    <w:rsid w:val="675F048E"/>
    <w:rsid w:val="677D5E3A"/>
    <w:rsid w:val="67954DD4"/>
    <w:rsid w:val="690F2DC3"/>
    <w:rsid w:val="6997558E"/>
    <w:rsid w:val="69B35F23"/>
    <w:rsid w:val="6B39476E"/>
    <w:rsid w:val="6CA420BB"/>
    <w:rsid w:val="6D7B2E1B"/>
    <w:rsid w:val="6F49531B"/>
    <w:rsid w:val="70A334C1"/>
    <w:rsid w:val="71357785"/>
    <w:rsid w:val="71606C8F"/>
    <w:rsid w:val="72037883"/>
    <w:rsid w:val="721105D6"/>
    <w:rsid w:val="72113D4E"/>
    <w:rsid w:val="75EA705F"/>
    <w:rsid w:val="76601935"/>
    <w:rsid w:val="76FB6D7B"/>
    <w:rsid w:val="77622AB5"/>
    <w:rsid w:val="7803238B"/>
    <w:rsid w:val="7859644F"/>
    <w:rsid w:val="78BE4504"/>
    <w:rsid w:val="791776EC"/>
    <w:rsid w:val="793B78BC"/>
    <w:rsid w:val="79E63D12"/>
    <w:rsid w:val="7A2B18F4"/>
    <w:rsid w:val="7A37631C"/>
    <w:rsid w:val="7B6B1AE8"/>
    <w:rsid w:val="7BF00E78"/>
    <w:rsid w:val="7C5D58B7"/>
    <w:rsid w:val="7C967D9A"/>
    <w:rsid w:val="7D75492D"/>
    <w:rsid w:val="7DB36601"/>
    <w:rsid w:val="7DC51E91"/>
    <w:rsid w:val="7E462FD2"/>
    <w:rsid w:val="7E651B48"/>
    <w:rsid w:val="7EA657A7"/>
    <w:rsid w:val="7ED700CE"/>
    <w:rsid w:val="7FA50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line="560" w:lineRule="exact"/>
      <w:ind w:firstLine="880" w:firstLineChars="200"/>
      <w:outlineLvl w:val="1"/>
    </w:pPr>
    <w:rPr>
      <w:rFonts w:ascii="Arial" w:hAnsi="Arial" w:eastAsia="黑体"/>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Plain Text"/>
    <w:basedOn w:val="1"/>
    <w:next w:val="9"/>
    <w:unhideWhenUsed/>
    <w:qFormat/>
    <w:uiPriority w:val="99"/>
    <w:rPr>
      <w:rFonts w:ascii="宋体" w:hAnsi="Courier New" w:eastAsia="方正仿宋简体"/>
      <w:kern w:val="0"/>
      <w:sz w:val="20"/>
      <w:szCs w:val="24"/>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无间隔1"/>
    <w:qFormat/>
    <w:uiPriority w:val="0"/>
    <w:pPr>
      <w:ind w:left="-5" w:right="-15" w:hanging="10"/>
    </w:pPr>
    <w:rPr>
      <w:rFonts w:ascii="宋体" w:hAnsi="宋体" w:eastAsia="宋体" w:cs="宋体"/>
      <w:color w:val="333333"/>
      <w:kern w:val="2"/>
      <w:sz w:val="28"/>
      <w:szCs w:val="22"/>
      <w:lang w:val="en-US" w:eastAsia="zh-CN" w:bidi="ar-SA"/>
    </w:rPr>
  </w:style>
  <w:style w:type="paragraph" w:customStyle="1" w:styleId="19">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4337</Words>
  <Characters>4961</Characters>
  <TotalTime>0</TotalTime>
  <ScaleCrop>false</ScaleCrop>
  <LinksUpToDate>false</LinksUpToDate>
  <CharactersWithSpaces>5147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2025-02-18T19:34:00Z</dcterms:created>
  <dc:creator>john</dc:creator>
  <cp:lastModifiedBy>A</cp:lastModifiedBy>
  <dcterms:modified xsi:type="dcterms:W3CDTF">2025-04-29T10:09:09Z</dcterms:modified>
  <dc:title>项目编号：XJLZ20220405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2025-03-17T13:57:41Z</vt:filetime>
  </property>
  <property fmtid="{D5CDD505-2E9C-101B-9397-08002B2CF9AE}" pid="4" name="KSOTemplateDocerSaveRecord">
    <vt:lpwstr>eyJoZGlkIjoiNWI2MGZlYzZlM2RhMmY0OWMyOGI1YTM5MjZlNjliOWMiLCJ1c2VySWQiOiIyNDkzNjMzMjEifQ==</vt:lpwstr>
  </property>
  <property fmtid="{D5CDD505-2E9C-101B-9397-08002B2CF9AE}" pid="5" name="KSOProductBuildVer">
    <vt:lpwstr>2052-12.1.0.20784</vt:lpwstr>
  </property>
  <property fmtid="{D5CDD505-2E9C-101B-9397-08002B2CF9AE}" pid="6" name="ICV">
    <vt:lpwstr>F32555B0C30E4071AB2B6520799F19A9_13</vt:lpwstr>
  </property>
</Properties>
</file>