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0"/>
          <w:lang w:val="en-US" w:eastAsia="zh-CN"/>
        </w:rPr>
        <w:t>奎屯市市政养护管理处全市楼体亮化维护工程</w:t>
      </w:r>
      <w:r>
        <w:rPr>
          <w:rFonts w:hint="eastAsia"/>
          <w:sz w:val="44"/>
          <w:szCs w:val="40"/>
        </w:rPr>
        <w:t>公开招标公告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奎屯市公共资源交易中心以公开招标方式，对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此项目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进行集中采购，欢迎符合条件的投标人前来投标，现将有关事项公告如下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一、采购人：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奎屯市市政养护管理处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二、集中采购机构：奎屯市公共资源交易中心。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三、招标项目名称：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奎屯市市政养护管理处全市楼体亮化维护工程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四、项目编号：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KTCG-GK2021-001</w:t>
      </w:r>
      <w:r>
        <w:rPr>
          <w:rFonts w:hint="eastAsia" w:ascii="仿宋_GB2312" w:hAnsi="仿宋_GB2312" w:eastAsia="仿宋_GB2312" w:cs="仿宋_GB2312"/>
          <w:sz w:val="24"/>
          <w:szCs w:val="24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五、采购需求：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全市楼体亮化维护工程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六、采购预算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人民币12000000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24"/>
          <w:szCs w:val="24"/>
        </w:rPr>
        <w:t>元整（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壹仟贰佰万元整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七、投标保证金：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</w:rPr>
        <w:t>人民币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FF"/>
          <w:sz w:val="24"/>
          <w:szCs w:val="24"/>
          <w:highlight w:val="none"/>
          <w:lang w:val="en-US" w:eastAsia="zh-CN"/>
        </w:rPr>
        <w:t>0000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</w:rPr>
        <w:t>00元整（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>壹拾伍万元整元整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八、招标文件售价：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(一)投标人须出具营业执照副本复印件加盖投标单位公章；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(二)法定代表人直接参加投标的须提供身份证原件；法定代表人不直接参加投标的须提供法人授权委托书、被授权人身份证原件、法定代表人身份证复印件；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)投标人须提供具有城市及道路照明叁级资质等级以上（含叁级）承包资质原件或复印件加盖投标单位公章；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)投标人须提供投标人所在地社会保险经办机构出具的“提交首次响应文件时间”前3个月内单位实缴社会保险费用证明原件，若供应商成立不满3个月，则提供自成立以来的单位实缴社会保险费用证明原件；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</w:rPr>
        <w:t>)投标人须提供本单位营业执照所在地税务机关出具“提交首次响应文件时间”前3个月的税收证明原件；若供应商成立不满3个月，则提供自成立以来的税收证明原件；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4"/>
          <w:szCs w:val="24"/>
        </w:rPr>
        <w:t>)投标人需提供参加政府采购活动前3年内在经营活动中没有重大违法记录的书面声明加盖投标人公章；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拒绝被信用中国网站（www.creditchina.gov.cn）、中国政府采购网（www.ccgp.gov.cn）列入失信被执行人、重大税收违法案件当事人名单、政府采购严重违法失信行为记录名单的企业和个人参与项目投标；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4"/>
          <w:szCs w:val="24"/>
        </w:rPr>
        <w:t>)本项目不接受联合体投标，不允许分包或转包。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十、本项目实行网上缴纳投标保证金，凡符合资质要求的投标人须先办理网上注册、交易手续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INCLUDEPICTURE \d "C:\\Users\\Administrator\\AppData\\Roaming\\Tencent\\QQTempSys\\%W@GJ$ACOF(TYDYECOKVDYB.png" \* MERGEFORMATINET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http://124.119.80.114:9090/jy/web/newsOne.jsp?newsVO.pid=NEWS00001230（点击下载交易主体信息公开操作手册），方可进行缴费确认以及下载招标文件。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十一、招标文件获取截止时间：20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03月25日</w:t>
      </w:r>
      <w:r>
        <w:rPr>
          <w:rFonts w:hint="eastAsia" w:ascii="仿宋_GB2312" w:hAnsi="仿宋_GB2312" w:eastAsia="仿宋_GB2312" w:cs="仿宋_GB2312"/>
          <w:sz w:val="24"/>
          <w:szCs w:val="24"/>
        </w:rPr>
        <w:t>10:30:00（北京时间）前。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十二、缴纳保证金截止时间：：20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03月25日</w:t>
      </w:r>
      <w:r>
        <w:rPr>
          <w:rFonts w:hint="eastAsia" w:ascii="仿宋_GB2312" w:hAnsi="仿宋_GB2312" w:eastAsia="仿宋_GB2312" w:cs="仿宋_GB2312"/>
          <w:sz w:val="24"/>
          <w:szCs w:val="24"/>
        </w:rPr>
        <w:t>10:30:00（北京时间）。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十三、投标文件递交截止时间：：20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日10:30:00（10:00:00开始接收文件，逾时送达的投标文件恕不接受）。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十四、开标时间：20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日 10:30:00（北京时间）（与投标截止时间相同）。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十五、开标地点：奎屯市北京西路20号公共资源交易中心开标四室（投标人须从汇和银行与社保大厅中间楼梯上四楼开标区）。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十六、投标有效期：90天。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十七、公告期限：自公告发布之日起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十八、采购机构地址：奎屯市北京西路20号。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十九、采购机构联系人：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孙艳</w:t>
      </w:r>
      <w:r>
        <w:rPr>
          <w:rFonts w:hint="eastAsia" w:ascii="仿宋_GB2312" w:hAnsi="仿宋_GB2312" w:eastAsia="仿宋_GB2312" w:cs="仿宋_GB2312"/>
          <w:sz w:val="24"/>
          <w:szCs w:val="24"/>
        </w:rPr>
        <w:t>  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电话：0992-39010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采购机构地址：奎屯市北京西路20号。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二十、采购单位联系人：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李小峰   联系方式: 13999714488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采购单位地址：奎屯市南环东路96号。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二十一、同级监督部门联系人：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24"/>
          <w:szCs w:val="24"/>
        </w:rPr>
        <w:t>先生   电话：0992-3226234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同级监督部门地址:奎屯市北京东路18号。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奎屯市公共资源交易中心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/>
    <w:sectPr>
      <w:pgSz w:w="11906" w:h="16838"/>
      <w:pgMar w:top="1440" w:right="12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2D1F"/>
    <w:rsid w:val="05EA1EDA"/>
    <w:rsid w:val="065E3CFC"/>
    <w:rsid w:val="0B2A1431"/>
    <w:rsid w:val="0B392074"/>
    <w:rsid w:val="0BA365A1"/>
    <w:rsid w:val="0C736563"/>
    <w:rsid w:val="0D83307A"/>
    <w:rsid w:val="0E5863FD"/>
    <w:rsid w:val="118F7D80"/>
    <w:rsid w:val="121A29E2"/>
    <w:rsid w:val="12614FB5"/>
    <w:rsid w:val="1AC5572D"/>
    <w:rsid w:val="1C280A2E"/>
    <w:rsid w:val="1F021E81"/>
    <w:rsid w:val="1F1046A8"/>
    <w:rsid w:val="1FFD1D17"/>
    <w:rsid w:val="207B570D"/>
    <w:rsid w:val="20C715D3"/>
    <w:rsid w:val="2275394D"/>
    <w:rsid w:val="28636B2B"/>
    <w:rsid w:val="28A94CCE"/>
    <w:rsid w:val="29E47B4C"/>
    <w:rsid w:val="2A24353D"/>
    <w:rsid w:val="2D3F0313"/>
    <w:rsid w:val="2E066453"/>
    <w:rsid w:val="323A3D98"/>
    <w:rsid w:val="32A965B1"/>
    <w:rsid w:val="32F7270B"/>
    <w:rsid w:val="38D16764"/>
    <w:rsid w:val="399251A6"/>
    <w:rsid w:val="3AFB50D0"/>
    <w:rsid w:val="3BBD402C"/>
    <w:rsid w:val="3F175439"/>
    <w:rsid w:val="3F7E530C"/>
    <w:rsid w:val="3FCB09CD"/>
    <w:rsid w:val="41F33F08"/>
    <w:rsid w:val="45C40D8D"/>
    <w:rsid w:val="461D0E7C"/>
    <w:rsid w:val="4BE75D66"/>
    <w:rsid w:val="50B57AF7"/>
    <w:rsid w:val="51440E75"/>
    <w:rsid w:val="517871EE"/>
    <w:rsid w:val="530D7121"/>
    <w:rsid w:val="539D5C5D"/>
    <w:rsid w:val="54B56C44"/>
    <w:rsid w:val="56905748"/>
    <w:rsid w:val="5AEE7FA5"/>
    <w:rsid w:val="66CE74C9"/>
    <w:rsid w:val="68A22E6B"/>
    <w:rsid w:val="69745FC0"/>
    <w:rsid w:val="699039A2"/>
    <w:rsid w:val="6BF45CA1"/>
    <w:rsid w:val="6D676296"/>
    <w:rsid w:val="6EED1839"/>
    <w:rsid w:val="701151E7"/>
    <w:rsid w:val="7042291B"/>
    <w:rsid w:val="72B7182F"/>
    <w:rsid w:val="73454C8A"/>
    <w:rsid w:val="74930D71"/>
    <w:rsid w:val="75FC1FA2"/>
    <w:rsid w:val="76190D2D"/>
    <w:rsid w:val="78423CBF"/>
    <w:rsid w:val="7C6C19AF"/>
    <w:rsid w:val="7D205C98"/>
    <w:rsid w:val="7E6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tLeast"/>
      <w:ind w:left="-120"/>
      <w:jc w:val="left"/>
      <w:textAlignment w:val="baseline"/>
    </w:pPr>
    <w:rPr>
      <w:rFonts w:ascii="Arial" w:hAnsi="Arial" w:eastAsia="黑体" w:cs="Times New Roman"/>
      <w:b/>
      <w:bCs/>
      <w:kern w:val="0"/>
      <w:sz w:val="28"/>
      <w:szCs w:val="2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2019-06-20T05:29:00Z</dcterms:created>
  <dc:creator>Administrator</dc:creator>
  <cp:lastModifiedBy>Della</cp:lastModifiedBy>
  <cp:lastPrinted>2020-01-02T03:19:00Z</cp:lastPrinted>
  <dcterms:modified xsi:type="dcterms:W3CDTF">2021-03-02T05:02:36Z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