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8F7B6">
      <w:pPr>
        <w:spacing w:line="360" w:lineRule="auto"/>
        <w:ind w:firstLine="482" w:firstLineChars="200"/>
        <w:jc w:val="right"/>
        <w:textAlignment w:val="auto"/>
        <w:rPr>
          <w:rFonts w:hint="default" w:ascii="宋体" w:hAnsi="宋体" w:eastAsia="宋体" w:cs="宋体"/>
          <w:b/>
          <w:color w:val="auto"/>
          <w:sz w:val="24"/>
          <w:szCs w:val="24"/>
          <w:lang w:val="en-US" w:eastAsia="zh-CN"/>
        </w:rPr>
      </w:pPr>
      <w:bookmarkStart w:id="0" w:name="_Toc349573119"/>
      <w:bookmarkStart w:id="1" w:name="_Toc527642950"/>
      <w:bookmarkStart w:id="2" w:name="_Toc298240403"/>
      <w:bookmarkStart w:id="3" w:name="_Toc349637918"/>
      <w:bookmarkStart w:id="4" w:name="_Toc267301280"/>
      <w:r>
        <w:rPr>
          <w:rFonts w:hint="eastAsia" w:ascii="宋体" w:hAnsi="宋体" w:cs="宋体"/>
          <w:b/>
          <w:color w:val="000000" w:themeColor="text1"/>
          <w:sz w:val="24"/>
          <w:szCs w:val="24"/>
          <w:lang w:val="en-US" w:eastAsia="zh-CN"/>
          <w14:textFill>
            <w14:solidFill>
              <w14:schemeClr w14:val="tx1"/>
            </w14:solidFill>
          </w14:textFill>
        </w:rPr>
        <w:t xml:space="preserve">            项目</w:t>
      </w:r>
      <w:r>
        <w:rPr>
          <w:rFonts w:hint="eastAsia" w:ascii="宋体" w:hAnsi="宋体" w:cs="宋体"/>
          <w:b/>
          <w:color w:val="000000" w:themeColor="text1"/>
          <w:sz w:val="24"/>
          <w:szCs w:val="24"/>
          <w14:textFill>
            <w14:solidFill>
              <w14:schemeClr w14:val="tx1"/>
            </w14:solidFill>
          </w14:textFill>
        </w:rPr>
        <w:t>编号：SMAH20250</w:t>
      </w:r>
      <w:r>
        <w:rPr>
          <w:rFonts w:hint="eastAsia" w:ascii="宋体" w:hAnsi="宋体" w:cs="宋体"/>
          <w:b/>
          <w:color w:val="000000" w:themeColor="text1"/>
          <w:sz w:val="24"/>
          <w:szCs w:val="24"/>
          <w:lang w:val="en-US" w:eastAsia="zh-CN"/>
          <w14:textFill>
            <w14:solidFill>
              <w14:schemeClr w14:val="tx1"/>
            </w14:solidFill>
          </w14:textFill>
        </w:rPr>
        <w:t>627</w:t>
      </w:r>
      <w:bookmarkStart w:id="180" w:name="_GoBack"/>
      <w:bookmarkEnd w:id="180"/>
    </w:p>
    <w:p w14:paraId="03A4FCA8">
      <w:pPr>
        <w:pageBreakBefore w:val="0"/>
        <w:kinsoku/>
        <w:overflowPunct/>
        <w:autoSpaceDE w:val="0"/>
        <w:autoSpaceDN w:val="0"/>
        <w:bidi w:val="0"/>
        <w:adjustRightInd w:val="0"/>
        <w:spacing w:line="360" w:lineRule="auto"/>
        <w:jc w:val="righ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14:paraId="67E314F1">
      <w:pPr>
        <w:pStyle w:val="18"/>
        <w:pageBreakBefore w:val="0"/>
        <w:kinsoku/>
        <w:overflowPunct/>
        <w:bidi w:val="0"/>
        <w:spacing w:line="360" w:lineRule="auto"/>
        <w:textAlignment w:val="auto"/>
        <w:rPr>
          <w:rFonts w:hint="default"/>
          <w:color w:val="000000" w:themeColor="text1"/>
          <w:lang w:val="en-US" w:eastAsia="zh-CN"/>
          <w14:textFill>
            <w14:solidFill>
              <w14:schemeClr w14:val="tx1"/>
            </w14:solidFill>
          </w14:textFill>
        </w:rPr>
      </w:pPr>
    </w:p>
    <w:p w14:paraId="3B0F013D">
      <w:pPr>
        <w:autoSpaceDE w:val="0"/>
        <w:autoSpaceDN w:val="0"/>
        <w:adjustRightInd w:val="0"/>
        <w:spacing w:line="360" w:lineRule="auto"/>
        <w:jc w:val="center"/>
        <w:rPr>
          <w:rFonts w:hint="eastAsia" w:ascii="宋体" w:hAnsi="宋体" w:eastAsia="宋体" w:cs="宋体"/>
          <w:b/>
          <w:color w:val="auto"/>
          <w:sz w:val="54"/>
          <w:szCs w:val="54"/>
          <w:lang w:val="en-US" w:eastAsia="zh-CN"/>
        </w:rPr>
      </w:pPr>
      <w:r>
        <w:rPr>
          <w:rFonts w:hint="eastAsia" w:ascii="宋体" w:hAnsi="宋体" w:cs="宋体"/>
          <w:b/>
          <w:color w:val="auto"/>
          <w:sz w:val="54"/>
          <w:szCs w:val="54"/>
          <w:lang w:val="en-US" w:eastAsia="zh-CN"/>
        </w:rPr>
        <w:t>察布查尔县能源基地总体布局规划（风光水火储氢氨综合规划）</w:t>
      </w:r>
    </w:p>
    <w:p w14:paraId="071D0A5C">
      <w:pPr>
        <w:pageBreakBefore w:val="0"/>
        <w:kinsoku/>
        <w:overflowPunct/>
        <w:bidi w:val="0"/>
        <w:spacing w:line="360" w:lineRule="auto"/>
        <w:jc w:val="center"/>
        <w:textAlignment w:val="auto"/>
        <w:rPr>
          <w:rFonts w:hint="eastAsia"/>
          <w:b/>
          <w:bCs/>
          <w:color w:val="000000" w:themeColor="text1"/>
          <w:sz w:val="80"/>
          <w:szCs w:val="80"/>
          <w14:textFill>
            <w14:solidFill>
              <w14:schemeClr w14:val="tx1"/>
            </w14:solidFill>
          </w14:textFill>
        </w:rPr>
      </w:pPr>
    </w:p>
    <w:p w14:paraId="3684A380">
      <w:pPr>
        <w:pageBreakBefore w:val="0"/>
        <w:kinsoku/>
        <w:overflowPunct/>
        <w:bidi w:val="0"/>
        <w:spacing w:line="360" w:lineRule="auto"/>
        <w:jc w:val="center"/>
        <w:textAlignment w:val="auto"/>
        <w:rPr>
          <w:rFonts w:ascii="仿宋" w:hAnsi="仿宋" w:eastAsia="仿宋"/>
          <w:b/>
          <w:bCs/>
          <w:color w:val="000000" w:themeColor="text1"/>
          <w:sz w:val="52"/>
          <w:szCs w:val="52"/>
          <w14:textFill>
            <w14:solidFill>
              <w14:schemeClr w14:val="tx1"/>
            </w14:solidFill>
          </w14:textFill>
        </w:rPr>
      </w:pPr>
      <w:r>
        <w:rPr>
          <w:rFonts w:hint="eastAsia"/>
          <w:b/>
          <w:bCs/>
          <w:color w:val="000000" w:themeColor="text1"/>
          <w:sz w:val="80"/>
          <w:szCs w:val="80"/>
          <w14:textFill>
            <w14:solidFill>
              <w14:schemeClr w14:val="tx1"/>
            </w14:solidFill>
          </w14:textFill>
        </w:rPr>
        <w:t>竞争性磋商文件</w:t>
      </w:r>
    </w:p>
    <w:p w14:paraId="6DD6105E">
      <w:pPr>
        <w:pageBreakBefore w:val="0"/>
        <w:kinsoku/>
        <w:overflowPunct/>
        <w:bidi w:val="0"/>
        <w:spacing w:line="360" w:lineRule="auto"/>
        <w:textAlignment w:val="auto"/>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pPr>
    </w:p>
    <w:p w14:paraId="323B81CA">
      <w:pPr>
        <w:pStyle w:val="18"/>
        <w:pageBreakBefore w:val="0"/>
        <w:kinsoku/>
        <w:overflowPunct/>
        <w:bidi w:val="0"/>
        <w:spacing w:line="360" w:lineRule="auto"/>
        <w:ind w:left="0" w:leftChars="0" w:firstLine="0" w:firstLineChars="0"/>
        <w:textAlignment w:val="auto"/>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pPr>
    </w:p>
    <w:p w14:paraId="27A32ABA">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招标人：</w:t>
      </w:r>
      <w:r>
        <w:rPr>
          <w:rFonts w:hint="eastAsia" w:ascii="宋体" w:hAnsi="宋体" w:eastAsia="宋体" w:cs="宋体"/>
          <w:b/>
          <w:color w:val="auto"/>
          <w:sz w:val="32"/>
          <w:szCs w:val="32"/>
          <w:lang w:val="en-US" w:eastAsia="zh-CN"/>
        </w:rPr>
        <w:t>察布查尔锡伯自治县发展和改革委员会</w:t>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（盖章）</w:t>
      </w:r>
    </w:p>
    <w:p w14:paraId="32717169">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宋体" w:hAnsi="宋体" w:eastAsia="宋体" w:cs="Times New Roman"/>
          <w:b/>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联系人：</w:t>
      </w:r>
      <w:r>
        <w:rPr>
          <w:rFonts w:hint="eastAsia" w:ascii="宋体" w:hAnsi="宋体" w:cs="Times New Roman"/>
          <w:b/>
          <w:color w:val="000000" w:themeColor="text1"/>
          <w:kern w:val="2"/>
          <w:sz w:val="32"/>
          <w:szCs w:val="32"/>
          <w:lang w:val="en-US" w:eastAsia="zh-CN" w:bidi="ar-SA"/>
          <w14:textFill>
            <w14:solidFill>
              <w14:schemeClr w14:val="tx1"/>
            </w14:solidFill>
          </w14:textFill>
        </w:rPr>
        <w:t>关万康</w:t>
      </w:r>
      <w:r>
        <w:rPr>
          <w:rFonts w:hint="eastAsia" w:ascii="宋体" w:hAnsi="宋体" w:eastAsia="宋体" w:cs="宋体"/>
          <w:b/>
          <w:color w:val="auto"/>
          <w:sz w:val="32"/>
          <w:szCs w:val="32"/>
          <w:lang w:eastAsia="zh-CN"/>
        </w:rPr>
        <w:t xml:space="preserve">  </w:t>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 xml:space="preserve">      </w:t>
      </w:r>
      <w:r>
        <w:rPr>
          <w:rFonts w:hint="eastAsia" w:ascii="宋体" w:hAnsi="宋体" w:cs="Times New Roman"/>
          <w:b/>
          <w:color w:val="000000" w:themeColor="text1"/>
          <w:kern w:val="2"/>
          <w:sz w:val="32"/>
          <w:szCs w:val="32"/>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联系电话：</w:t>
      </w:r>
      <w:r>
        <w:rPr>
          <w:rFonts w:hint="eastAsia" w:ascii="宋体" w:hAnsi="宋体" w:cs="Times New Roman"/>
          <w:b/>
          <w:color w:val="000000" w:themeColor="text1"/>
          <w:kern w:val="2"/>
          <w:sz w:val="32"/>
          <w:szCs w:val="32"/>
          <w:lang w:val="en-US" w:eastAsia="zh-CN" w:bidi="ar-SA"/>
          <w14:textFill>
            <w14:solidFill>
              <w14:schemeClr w14:val="tx1"/>
            </w14:solidFill>
          </w14:textFill>
        </w:rPr>
        <w:t>09993622219</w:t>
      </w:r>
      <w:r>
        <w:rPr>
          <w:rFonts w:hint="eastAsia" w:ascii="宋体" w:hAnsi="宋体" w:eastAsia="宋体" w:cs="宋体"/>
          <w:b/>
          <w:color w:val="auto"/>
          <w:sz w:val="32"/>
          <w:szCs w:val="32"/>
          <w:lang w:eastAsia="zh-CN"/>
        </w:rPr>
        <w:t xml:space="preserve"> </w:t>
      </w:r>
    </w:p>
    <w:p w14:paraId="0ABD95C5">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招标代理机构：新疆世铭安辉工程项目管理有限公司（公章)</w:t>
      </w:r>
    </w:p>
    <w:p w14:paraId="4A5DEDC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宋体" w:hAnsi="宋体" w:cs="Times New Roman"/>
          <w:b/>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联系人：</w:t>
      </w:r>
      <w:r>
        <w:rPr>
          <w:rFonts w:hint="eastAsia" w:ascii="宋体" w:hAnsi="宋体" w:cs="Times New Roman"/>
          <w:b/>
          <w:color w:val="000000" w:themeColor="text1"/>
          <w:kern w:val="2"/>
          <w:sz w:val="32"/>
          <w:szCs w:val="32"/>
          <w:lang w:val="en-US" w:eastAsia="zh-CN" w:bidi="ar-SA"/>
          <w14:textFill>
            <w14:solidFill>
              <w14:schemeClr w14:val="tx1"/>
            </w14:solidFill>
          </w14:textFill>
        </w:rPr>
        <w:t xml:space="preserve">许孟伟       </w:t>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 xml:space="preserve">  联系电话：</w:t>
      </w:r>
      <w:r>
        <w:rPr>
          <w:rFonts w:hint="eastAsia" w:ascii="宋体" w:hAnsi="宋体" w:cs="Times New Roman"/>
          <w:b/>
          <w:color w:val="000000" w:themeColor="text1"/>
          <w:kern w:val="2"/>
          <w:sz w:val="32"/>
          <w:szCs w:val="32"/>
          <w:lang w:val="en-US" w:eastAsia="zh-CN" w:bidi="ar-SA"/>
          <w14:textFill>
            <w14:solidFill>
              <w14:schemeClr w14:val="tx1"/>
            </w14:solidFill>
          </w14:textFill>
        </w:rPr>
        <w:t>18599799101</w:t>
      </w:r>
    </w:p>
    <w:p w14:paraId="3EFB346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Times New Roman"/>
          <w:b/>
          <w:color w:val="000000" w:themeColor="text1"/>
          <w:kern w:val="2"/>
          <w:sz w:val="32"/>
          <w:szCs w:val="32"/>
          <w:lang w:val="en-US" w:eastAsia="zh-CN" w:bidi="ar-SA"/>
          <w14:textFill>
            <w14:solidFill>
              <w14:schemeClr w14:val="tx1"/>
            </w14:solidFill>
          </w14:textFill>
        </w:rPr>
      </w:pPr>
    </w:p>
    <w:p w14:paraId="0ACDB701">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pPr>
      <w:r>
        <w:rPr>
          <w:rFonts w:hint="eastAsia" w:ascii="宋体" w:hAnsi="宋体" w:cs="Times New Roman"/>
          <w:b/>
          <w:color w:val="000000" w:themeColor="text1"/>
          <w:kern w:val="2"/>
          <w:sz w:val="32"/>
          <w:szCs w:val="32"/>
          <w:lang w:val="en-US" w:eastAsia="zh-CN" w:bidi="ar-SA"/>
          <w14:textFill>
            <w14:solidFill>
              <w14:schemeClr w14:val="tx1"/>
            </w14:solidFill>
          </w14:textFill>
        </w:rPr>
        <w:t>2025年6</w:t>
      </w:r>
      <w:r>
        <w:rPr>
          <w:rFonts w:hint="eastAsia" w:ascii="宋体" w:hAnsi="宋体" w:eastAsia="宋体" w:cs="Times New Roman"/>
          <w:b/>
          <w:color w:val="000000" w:themeColor="text1"/>
          <w:kern w:val="2"/>
          <w:sz w:val="32"/>
          <w:szCs w:val="32"/>
          <w:lang w:val="en-US" w:eastAsia="zh-CN" w:bidi="ar-SA"/>
          <w14:textFill>
            <w14:solidFill>
              <w14:schemeClr w14:val="tx1"/>
            </w14:solidFill>
          </w14:textFill>
        </w:rPr>
        <w:t>月</w:t>
      </w:r>
    </w:p>
    <w:p w14:paraId="791B9DC9">
      <w:pP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br w:type="page"/>
      </w:r>
    </w:p>
    <w:p w14:paraId="6DBA05AF">
      <w:pPr>
        <w:pageBreakBefore w:val="0"/>
        <w:kinsoku/>
        <w:overflowPunct/>
        <w:bidi w:val="0"/>
        <w:spacing w:line="480" w:lineRule="exact"/>
        <w:jc w:val="center"/>
        <w:textAlignment w:val="auto"/>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14:paraId="42ED392C">
      <w:pPr>
        <w:pStyle w:val="18"/>
        <w:rPr>
          <w:color w:val="000000" w:themeColor="text1"/>
          <w14:textFill>
            <w14:solidFill>
              <w14:schemeClr w14:val="tx1"/>
            </w14:solidFill>
          </w14:textFill>
        </w:rPr>
      </w:pPr>
    </w:p>
    <w:p w14:paraId="7852E3E4">
      <w:pPr>
        <w:pStyle w:val="17"/>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"1-2"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"_Toc527642949"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第一部分 竞争性磋商公告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fldChar w:fldCharType="end"/>
      </w:r>
    </w:p>
    <w:p w14:paraId="3F93E0C3">
      <w:pPr>
        <w:pStyle w:val="17"/>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xml:space="preserve">第二部分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4</w:t>
      </w:r>
    </w:p>
    <w:p w14:paraId="4400E367">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须知附表</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8</w:t>
      </w:r>
    </w:p>
    <w:p w14:paraId="513EEEEA">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A  说　明</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8</w:t>
      </w:r>
    </w:p>
    <w:p w14:paraId="43453185">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B  磋商文件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9</w:t>
      </w:r>
    </w:p>
    <w:p w14:paraId="1735B52A">
      <w:pPr>
        <w:pStyle w:val="17"/>
        <w:pageBreakBefore w:val="0"/>
        <w:tabs>
          <w:tab w:val="right" w:leader="dot" w:pos="8400"/>
        </w:tabs>
        <w:kinsoku/>
        <w:overflowPunct/>
        <w:bidi w:val="0"/>
        <w:spacing w:line="48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"_Toc527642954"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C  磋商响应文件的编写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10</w:t>
      </w:r>
    </w:p>
    <w:p w14:paraId="354A3512">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"_Toc527642955"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D  磋商响应文件的递交</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4</w:t>
      </w:r>
    </w:p>
    <w:p w14:paraId="214D5B89">
      <w:pPr>
        <w:pStyle w:val="17"/>
        <w:pageBreakBefore w:val="0"/>
        <w:tabs>
          <w:tab w:val="right" w:leader="dot" w:pos="8400"/>
        </w:tabs>
        <w:kinsoku/>
        <w:overflowPunct/>
        <w:bidi w:val="0"/>
        <w:spacing w:line="48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"_Toc527642956"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E  磋商程序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15</w:t>
      </w:r>
    </w:p>
    <w:p w14:paraId="05783FD6">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F  授予合同</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2</w:t>
      </w:r>
    </w:p>
    <w:p w14:paraId="2CF4AD2F">
      <w:pPr>
        <w:pStyle w:val="17"/>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"_Toc527642958"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G  磋商失败条件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w:t>
      </w:r>
    </w:p>
    <w:p w14:paraId="09C57BE5">
      <w:pPr>
        <w:pStyle w:val="17"/>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"_Toc527642959"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xml:space="preserve">第三部分 </w:t>
      </w:r>
      <w:r>
        <w:rPr>
          <w:rFonts w:hint="eastAsia" w:ascii="宋体" w:hAnsi="宋体" w:cs="宋体"/>
          <w:color w:val="000000" w:themeColor="text1"/>
          <w:sz w:val="24"/>
          <w:szCs w:val="24"/>
          <w:lang w:val="en-US" w:eastAsia="zh-CN"/>
          <w14:textFill>
            <w14:solidFill>
              <w14:schemeClr w14:val="tx1"/>
            </w14:solidFill>
          </w14:textFill>
        </w:rPr>
        <w:t>服务要求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5</w:t>
      </w:r>
    </w:p>
    <w:p w14:paraId="2FB1D1E7">
      <w:pPr>
        <w:pStyle w:val="17"/>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"_Toc527642960"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第四部分 合同条款及格式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7</w:t>
      </w:r>
    </w:p>
    <w:p w14:paraId="249048DD">
      <w:pPr>
        <w:pStyle w:val="17"/>
        <w:pageBreakBefore w:val="0"/>
        <w:tabs>
          <w:tab w:val="right" w:leader="dot" w:pos="8400"/>
        </w:tabs>
        <w:kinsoku/>
        <w:overflowPunct/>
        <w:bidi w:val="0"/>
        <w:spacing w:line="48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第五部分 响应文件格式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33</w:t>
      </w:r>
    </w:p>
    <w:p w14:paraId="7AE32015">
      <w:pPr>
        <w:pStyle w:val="17"/>
        <w:pageBreakBefore w:val="0"/>
        <w:tabs>
          <w:tab w:val="right" w:leader="dot" w:pos="8400"/>
        </w:tabs>
        <w:kinsoku/>
        <w:overflowPunct/>
        <w:bidi w:val="0"/>
        <w:spacing w:line="480" w:lineRule="exact"/>
        <w:textAlignment w:val="auto"/>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 xml:space="preserve">部分 </w:t>
      </w:r>
      <w:r>
        <w:rPr>
          <w:rFonts w:hint="eastAsia" w:ascii="宋体" w:hAnsi="宋体" w:eastAsia="宋体" w:cs="宋体"/>
          <w:color w:val="000000" w:themeColor="text1"/>
          <w:sz w:val="24"/>
          <w:szCs w:val="24"/>
          <w:lang w:eastAsia="zh-CN"/>
          <w14:textFill>
            <w14:solidFill>
              <w14:schemeClr w14:val="tx1"/>
            </w14:solidFill>
          </w14:textFill>
        </w:rPr>
        <w:t>补充条款</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6</w:t>
      </w:r>
    </w:p>
    <w:p w14:paraId="6BC7018C">
      <w:pPr>
        <w:pStyle w:val="17"/>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831585C">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1F7915C0">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652C11FB">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026A37B6">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700BE823">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2BE2B1AA">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7DCD5351">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4D067C15">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4FBA5064">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2C984426">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5A4BDA37">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66432131">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2B0C83E4">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p>
    <w:p w14:paraId="51215CD1">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lang w:val="en-US" w:eastAsia="zh-CN"/>
          <w14:textFill>
            <w14:solidFill>
              <w14:schemeClr w14:val="tx1"/>
            </w14:solidFill>
          </w14:textFill>
        </w:rPr>
        <w:sectPr>
          <w:headerReference r:id="rId3" w:type="default"/>
          <w:footerReference r:id="rId4" w:type="default"/>
          <w:pgSz w:w="11907" w:h="16840"/>
          <w:pgMar w:top="1440" w:right="1080" w:bottom="1440" w:left="1080" w:header="851" w:footer="0" w:gutter="0"/>
          <w:pgBorders>
            <w:top w:val="none" w:sz="0" w:space="0"/>
            <w:left w:val="none" w:sz="0" w:space="0"/>
            <w:bottom w:val="none" w:sz="0" w:space="0"/>
            <w:right w:val="none" w:sz="0" w:space="0"/>
          </w:pgBorders>
          <w:pgNumType w:fmt="decimal" w:start="1"/>
          <w:cols w:space="720" w:num="1"/>
          <w:titlePg/>
          <w:docGrid w:type="lines" w:linePitch="409" w:charSpace="0"/>
        </w:sectPr>
      </w:pPr>
    </w:p>
    <w:p w14:paraId="5768D99E">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jc w:val="center"/>
        <w:textAlignment w:val="auto"/>
        <w:rPr>
          <w:rFonts w:hint="eastAsia" w:cs="Times New Roman"/>
          <w:b/>
          <w:bCs/>
          <w:color w:val="000000" w:themeColor="text1"/>
          <w:sz w:val="32"/>
          <w:szCs w:val="32"/>
          <w:lang w:val="en-US" w:eastAsia="zh-CN"/>
          <w14:textFill>
            <w14:solidFill>
              <w14:schemeClr w14:val="tx1"/>
            </w14:solidFill>
          </w14:textFill>
        </w:rPr>
      </w:pPr>
      <w:r>
        <w:rPr>
          <w:rFonts w:hint="eastAsia" w:cs="Times New Roman"/>
          <w:b/>
          <w:bCs/>
          <w:color w:val="000000" w:themeColor="text1"/>
          <w:sz w:val="32"/>
          <w:szCs w:val="32"/>
          <w:lang w:val="en-US" w:eastAsia="zh-CN"/>
          <w14:textFill>
            <w14:solidFill>
              <w14:schemeClr w14:val="tx1"/>
            </w14:solidFill>
          </w14:textFill>
        </w:rPr>
        <w:t>竞争性磋商公告</w:t>
      </w:r>
    </w:p>
    <w:p w14:paraId="0CCFFF46">
      <w:pPr>
        <w:pStyle w:val="24"/>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color w:val="000000" w:themeColor="text1"/>
          <w:lang w:val="en-US" w:eastAsia="zh-CN"/>
          <w14:textFill>
            <w14:solidFill>
              <w14:schemeClr w14:val="tx1"/>
            </w14:solidFill>
          </w14:textFill>
        </w:rPr>
      </w:pPr>
    </w:p>
    <w:p w14:paraId="3F764C48">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Style w:val="28"/>
          <w:rFonts w:hint="eastAsia" w:ascii="宋体" w:hAnsi="宋体" w:eastAsia="宋体" w:cs="宋体"/>
          <w:color w:val="000000"/>
          <w:kern w:val="0"/>
          <w:sz w:val="28"/>
          <w:szCs w:val="28"/>
          <w:lang w:eastAsia="zh-CN"/>
        </w:rPr>
      </w:pPr>
      <w:r>
        <w:rPr>
          <w:rStyle w:val="28"/>
          <w:rFonts w:hint="eastAsia" w:ascii="宋体" w:hAnsi="宋体" w:cs="宋体"/>
          <w:color w:val="000000"/>
          <w:kern w:val="0"/>
          <w:sz w:val="28"/>
          <w:szCs w:val="28"/>
          <w:lang w:val="en-US" w:eastAsia="zh-CN"/>
        </w:rPr>
        <w:t>察布查尔县能源基地总体布局规划（风光水火储氢氨综合规划）</w:t>
      </w:r>
    </w:p>
    <w:p w14:paraId="0A527F2E">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Style w:val="28"/>
          <w:rFonts w:hint="eastAsia" w:ascii="宋体" w:hAnsi="宋体" w:cs="宋体"/>
          <w:color w:val="000000"/>
          <w:kern w:val="0"/>
          <w:sz w:val="28"/>
          <w:szCs w:val="28"/>
          <w:lang w:eastAsia="zh-CN"/>
        </w:rPr>
      </w:pPr>
      <w:r>
        <w:rPr>
          <w:rStyle w:val="28"/>
          <w:rFonts w:hint="eastAsia" w:ascii="宋体" w:hAnsi="宋体" w:cs="宋体"/>
          <w:color w:val="000000"/>
          <w:kern w:val="0"/>
          <w:sz w:val="28"/>
          <w:szCs w:val="28"/>
          <w:lang w:eastAsia="zh-CN"/>
        </w:rPr>
        <w:t>竞争性磋商公告</w:t>
      </w:r>
    </w:p>
    <w:p w14:paraId="08A34A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项目概况</w:t>
      </w:r>
    </w:p>
    <w:p w14:paraId="6484F5D2">
      <w:pPr>
        <w:pageBreakBefore w:val="0"/>
        <w:pBdr>
          <w:top w:val="single" w:color="auto" w:sz="4" w:space="1"/>
          <w:left w:val="single" w:color="auto" w:sz="4" w:space="4"/>
          <w:bottom w:val="single" w:color="auto" w:sz="4" w:space="1"/>
          <w:right w:val="single" w:color="auto" w:sz="4" w:space="4"/>
        </w:pBdr>
        <w:kinsoku/>
        <w:overflowPunct/>
        <w:topLinePunct w:val="0"/>
        <w:bidi w:val="0"/>
        <w:spacing w:line="480" w:lineRule="exact"/>
        <w:ind w:firstLine="480" w:firstLineChars="200"/>
        <w:textAlignment w:val="auto"/>
        <w:rPr>
          <w:rFonts w:hint="eastAsia" w:ascii="宋体" w:hAnsi="宋体" w:eastAsia="宋体" w:cs="宋体"/>
          <w:color w:val="auto"/>
          <w:sz w:val="24"/>
          <w:szCs w:val="24"/>
          <w:lang w:eastAsia="zh-CN"/>
        </w:rPr>
      </w:pPr>
      <w:bookmarkStart w:id="5" w:name="_Toc35393621"/>
      <w:bookmarkStart w:id="6" w:name="_Toc35393790"/>
      <w:bookmarkStart w:id="7" w:name="_Toc28359002"/>
      <w:bookmarkStart w:id="8" w:name="_Toc28359079"/>
      <w:bookmarkStart w:id="9" w:name="_Hlk24379207"/>
      <w:r>
        <w:rPr>
          <w:rFonts w:hint="eastAsia" w:ascii="宋体" w:hAnsi="宋体" w:cs="宋体"/>
          <w:color w:val="auto"/>
          <w:sz w:val="24"/>
          <w:szCs w:val="24"/>
          <w:u w:val="single" w:color="auto"/>
          <w:lang w:val="en-US" w:eastAsia="zh-CN"/>
        </w:rPr>
        <w:t>察布查尔县能源基地总体布局规划（风光水火储氢氨综合规划）</w:t>
      </w:r>
      <w:r>
        <w:rPr>
          <w:rFonts w:hint="eastAsia" w:ascii="宋体" w:hAnsi="宋体" w:eastAsia="宋体" w:cs="宋体"/>
          <w:color w:val="auto"/>
          <w:sz w:val="24"/>
          <w:szCs w:val="24"/>
        </w:rPr>
        <w:t>的</w:t>
      </w:r>
      <w:r>
        <w:rPr>
          <w:rFonts w:hint="eastAsia" w:ascii="宋体" w:hAnsi="宋体" w:eastAsia="宋体" w:cs="宋体"/>
          <w:color w:val="auto"/>
          <w:sz w:val="24"/>
        </w:rPr>
        <w:t>潜在供应商应在</w:t>
      </w:r>
      <w:r>
        <w:rPr>
          <w:rFonts w:hint="eastAsia" w:ascii="宋体" w:hAnsi="宋体" w:eastAsia="宋体" w:cs="宋体"/>
          <w:color w:val="auto"/>
          <w:sz w:val="24"/>
          <w:szCs w:val="24"/>
          <w:u w:val="single" w:color="auto"/>
          <w:lang w:val="en-US" w:eastAsia="zh-CN"/>
        </w:rPr>
        <w:t>政采云平台</w:t>
      </w:r>
      <w:r>
        <w:rPr>
          <w:rFonts w:hint="eastAsia" w:ascii="宋体" w:hAnsi="宋体" w:eastAsia="宋体" w:cs="宋体"/>
          <w:color w:val="auto"/>
          <w:sz w:val="24"/>
          <w:szCs w:val="24"/>
          <w:u w:val="none" w:color="auto"/>
          <w:lang w:val="en-US" w:eastAsia="zh-CN"/>
        </w:rPr>
        <w:t>线上</w:t>
      </w:r>
      <w:r>
        <w:rPr>
          <w:rFonts w:hint="eastAsia" w:ascii="宋体" w:hAnsi="宋体" w:eastAsia="宋体" w:cs="宋体"/>
          <w:color w:val="auto"/>
          <w:sz w:val="24"/>
        </w:rPr>
        <w:t>获取采购文件，并于</w:t>
      </w:r>
      <w:r>
        <w:rPr>
          <w:rFonts w:hint="eastAsia" w:ascii="宋体" w:hAnsi="宋体" w:eastAsia="宋体" w:cs="宋体"/>
          <w:bCs/>
          <w:color w:val="000000"/>
          <w:sz w:val="24"/>
          <w:u w:val="single"/>
        </w:rPr>
        <w:t>202</w:t>
      </w:r>
      <w:r>
        <w:rPr>
          <w:rFonts w:hint="eastAsia" w:ascii="宋体" w:hAnsi="宋体" w:cs="宋体"/>
          <w:bCs/>
          <w:color w:val="000000"/>
          <w:sz w:val="24"/>
          <w:u w:val="single"/>
          <w:lang w:val="en-US" w:eastAsia="zh-CN"/>
        </w:rPr>
        <w:t>5</w:t>
      </w:r>
      <w:r>
        <w:rPr>
          <w:rFonts w:hint="eastAsia" w:ascii="宋体" w:hAnsi="宋体" w:eastAsia="宋体" w:cs="宋体"/>
          <w:bCs/>
          <w:color w:val="000000"/>
          <w:sz w:val="24"/>
          <w:u w:val="single"/>
        </w:rPr>
        <w:t>年</w:t>
      </w:r>
      <w:r>
        <w:rPr>
          <w:rFonts w:hint="eastAsia" w:ascii="宋体" w:hAnsi="宋体" w:cs="宋体"/>
          <w:bCs/>
          <w:color w:val="000000"/>
          <w:sz w:val="24"/>
          <w:u w:val="single"/>
          <w:lang w:val="en-US" w:eastAsia="zh-CN"/>
        </w:rPr>
        <w:t>7</w:t>
      </w:r>
      <w:r>
        <w:rPr>
          <w:rFonts w:hint="eastAsia" w:ascii="宋体" w:hAnsi="宋体" w:eastAsia="宋体" w:cs="宋体"/>
          <w:bCs/>
          <w:color w:val="000000"/>
          <w:sz w:val="24"/>
          <w:u w:val="single"/>
        </w:rPr>
        <w:t>月</w:t>
      </w:r>
      <w:r>
        <w:rPr>
          <w:rFonts w:hint="eastAsia" w:ascii="宋体" w:hAnsi="宋体" w:cs="宋体"/>
          <w:bCs/>
          <w:color w:val="000000"/>
          <w:sz w:val="24"/>
          <w:u w:val="single"/>
          <w:lang w:val="en-US" w:eastAsia="zh-CN"/>
        </w:rPr>
        <w:t>9</w:t>
      </w:r>
      <w:r>
        <w:rPr>
          <w:rFonts w:hint="eastAsia" w:ascii="宋体" w:hAnsi="宋体" w:eastAsia="宋体" w:cs="宋体"/>
          <w:bCs/>
          <w:color w:val="000000"/>
          <w:sz w:val="24"/>
          <w:u w:val="single"/>
        </w:rPr>
        <w:t>日1</w:t>
      </w:r>
      <w:r>
        <w:rPr>
          <w:rFonts w:hint="eastAsia" w:ascii="宋体" w:hAnsi="宋体" w:cs="宋体"/>
          <w:bCs/>
          <w:color w:val="000000"/>
          <w:sz w:val="24"/>
          <w:u w:val="single"/>
          <w:lang w:val="en-US" w:eastAsia="zh-CN"/>
        </w:rPr>
        <w:t>1</w:t>
      </w:r>
      <w:r>
        <w:rPr>
          <w:rFonts w:hint="eastAsia" w:ascii="宋体" w:hAnsi="宋体" w:eastAsia="宋体" w:cs="宋体"/>
          <w:bCs/>
          <w:color w:val="000000"/>
          <w:sz w:val="24"/>
          <w:u w:val="single"/>
        </w:rPr>
        <w:t>点</w:t>
      </w:r>
      <w:r>
        <w:rPr>
          <w:rFonts w:hint="eastAsia" w:ascii="宋体" w:hAnsi="宋体" w:eastAsia="宋体" w:cs="宋体"/>
          <w:bCs/>
          <w:color w:val="000000"/>
          <w:sz w:val="24"/>
          <w:u w:val="single"/>
          <w:lang w:val="en-US" w:eastAsia="zh-CN"/>
        </w:rPr>
        <w:t>00</w:t>
      </w:r>
      <w:r>
        <w:rPr>
          <w:rFonts w:hint="eastAsia" w:ascii="宋体" w:hAnsi="宋体" w:eastAsia="宋体" w:cs="宋体"/>
          <w:bCs/>
          <w:color w:val="000000"/>
          <w:sz w:val="24"/>
          <w:u w:val="single"/>
        </w:rPr>
        <w:t>分</w:t>
      </w:r>
      <w:r>
        <w:rPr>
          <w:rFonts w:hint="eastAsia" w:ascii="宋体" w:hAnsi="宋体" w:eastAsia="宋体" w:cs="宋体"/>
          <w:bCs/>
          <w:color w:val="000000"/>
          <w:sz w:val="24"/>
        </w:rPr>
        <w:t>（北</w:t>
      </w:r>
      <w:r>
        <w:rPr>
          <w:rFonts w:hint="eastAsia" w:ascii="宋体" w:hAnsi="宋体" w:eastAsia="宋体" w:cs="宋体"/>
          <w:bCs/>
          <w:color w:val="auto"/>
          <w:sz w:val="24"/>
        </w:rPr>
        <w:t>京时间）前提交</w:t>
      </w:r>
      <w:r>
        <w:rPr>
          <w:rFonts w:hint="eastAsia" w:ascii="宋体" w:hAnsi="宋体" w:eastAsia="宋体" w:cs="宋体"/>
          <w:bCs/>
          <w:color w:val="auto"/>
          <w:sz w:val="24"/>
          <w:lang w:eastAsia="zh-CN"/>
        </w:rPr>
        <w:t>投标</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w:t>
      </w:r>
    </w:p>
    <w:p w14:paraId="1D823BD1">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一、项目基本情况</w:t>
      </w:r>
      <w:bookmarkEnd w:id="5"/>
      <w:bookmarkEnd w:id="6"/>
      <w:bookmarkEnd w:id="7"/>
      <w:bookmarkEnd w:id="8"/>
    </w:p>
    <w:p w14:paraId="210A1D6A">
      <w:pPr>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SMAH20250</w:t>
      </w:r>
      <w:r>
        <w:rPr>
          <w:rFonts w:hint="eastAsia" w:ascii="宋体" w:hAnsi="宋体" w:cs="宋体"/>
          <w:color w:val="000000"/>
          <w:sz w:val="24"/>
          <w:szCs w:val="24"/>
          <w:lang w:val="en-US" w:eastAsia="zh-CN"/>
        </w:rPr>
        <w:t>627</w:t>
      </w:r>
    </w:p>
    <w:p w14:paraId="6F0C4F41">
      <w:pPr>
        <w:pageBreakBefore w:val="0"/>
        <w:kinsoku/>
        <w:wordWrap/>
        <w:overflowPunct/>
        <w:topLinePunct w:val="0"/>
        <w:autoSpaceDE/>
        <w:autoSpaceDN/>
        <w:bidi w:val="0"/>
        <w:adjustRightInd/>
        <w:snapToGrid/>
        <w:spacing w:line="480" w:lineRule="exact"/>
        <w:ind w:left="479" w:leftChars="228" w:firstLine="0" w:firstLineChars="0"/>
        <w:textAlignment w:val="auto"/>
        <w:rPr>
          <w:rFonts w:hint="eastAsia" w:ascii="宋体" w:hAnsi="宋体" w:cs="宋体"/>
          <w:color w:val="000000"/>
          <w:sz w:val="24"/>
          <w:szCs w:val="24"/>
          <w:u w:val="none" w:color="auto"/>
          <w:lang w:eastAsia="zh-CN"/>
        </w:rPr>
      </w:pPr>
      <w:r>
        <w:rPr>
          <w:rFonts w:hint="eastAsia" w:ascii="宋体" w:hAnsi="宋体" w:eastAsia="宋体" w:cs="宋体"/>
          <w:color w:val="000000"/>
          <w:sz w:val="24"/>
          <w:szCs w:val="24"/>
        </w:rPr>
        <w:t>项目名称：</w:t>
      </w:r>
      <w:bookmarkEnd w:id="9"/>
      <w:r>
        <w:rPr>
          <w:rFonts w:hint="eastAsia" w:ascii="宋体" w:hAnsi="宋体" w:cs="宋体"/>
          <w:color w:val="auto"/>
          <w:sz w:val="24"/>
          <w:szCs w:val="24"/>
          <w:lang w:val="en-US" w:eastAsia="zh-CN"/>
        </w:rPr>
        <w:t>察布查尔县能源基地总体布局规划（风光水火储氢氨综合规划）</w:t>
      </w:r>
    </w:p>
    <w:p w14:paraId="24BA7AB0">
      <w:pPr>
        <w:pageBreakBefore w:val="0"/>
        <w:kinsoku/>
        <w:wordWrap/>
        <w:overflowPunct/>
        <w:topLinePunct w:val="0"/>
        <w:autoSpaceDE/>
        <w:autoSpaceDN/>
        <w:bidi w:val="0"/>
        <w:adjustRightInd/>
        <w:snapToGrid/>
        <w:spacing w:line="480" w:lineRule="exact"/>
        <w:ind w:left="479" w:leftChars="228"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预算金额：</w:t>
      </w:r>
      <w:r>
        <w:rPr>
          <w:rFonts w:hint="eastAsia" w:ascii="宋体" w:hAnsi="宋体" w:cs="宋体"/>
          <w:color w:val="000000"/>
          <w:sz w:val="24"/>
          <w:szCs w:val="24"/>
          <w:lang w:val="en-US" w:eastAsia="zh-CN"/>
        </w:rPr>
        <w:t>300000.00</w:t>
      </w:r>
      <w:r>
        <w:rPr>
          <w:rFonts w:hint="eastAsia" w:ascii="宋体" w:hAnsi="宋体" w:eastAsia="宋体" w:cs="宋体"/>
          <w:color w:val="000000"/>
          <w:sz w:val="24"/>
          <w:szCs w:val="24"/>
        </w:rPr>
        <w:t>元</w:t>
      </w:r>
    </w:p>
    <w:p w14:paraId="4627EB30">
      <w:pPr>
        <w:pageBreakBefore w:val="0"/>
        <w:kinsoku/>
        <w:wordWrap/>
        <w:overflowPunct/>
        <w:topLinePunct w:val="0"/>
        <w:autoSpaceDE/>
        <w:autoSpaceDN/>
        <w:bidi w:val="0"/>
        <w:adjustRightInd/>
        <w:snapToGrid/>
        <w:spacing w:line="480" w:lineRule="exact"/>
        <w:ind w:left="479" w:leftChars="228"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最高限价</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300000.00</w:t>
      </w:r>
      <w:r>
        <w:rPr>
          <w:rFonts w:hint="eastAsia" w:ascii="宋体" w:hAnsi="宋体" w:eastAsia="宋体" w:cs="宋体"/>
          <w:color w:val="000000"/>
          <w:sz w:val="24"/>
          <w:szCs w:val="24"/>
        </w:rPr>
        <w:t>元</w:t>
      </w:r>
    </w:p>
    <w:p w14:paraId="42D3CD4C">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《关于进一步做好伊犁州直新能源项目建设管理的通知》（伊州政办发〔2024〕29号）等文件要求各县市人民政府编制区域新能源开发布局“一张图”；为贯彻落实“1+10+X+N” 现代产业体系建设、加快新能源新材料等战略性新兴产业集群建设、实施资源优势转换，结合自治区能源“十五五”发展规划及发展战略目标等，在全面科学分析察布查尔县能源发展现状基础上，确保统一规划、科学布局、有序推进县域可再生能源开发建设。编制察布查尔县能源基地总体布局规划（风光水火储氢氨综合规划）。</w:t>
      </w:r>
    </w:p>
    <w:p w14:paraId="03FE8041">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本项目不接受联合体投标。</w:t>
      </w:r>
    </w:p>
    <w:p w14:paraId="05688BA4">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bookmarkStart w:id="10" w:name="_Toc28359080"/>
      <w:bookmarkStart w:id="11" w:name="_Toc35393622"/>
      <w:bookmarkStart w:id="12" w:name="_Toc35393791"/>
      <w:bookmarkStart w:id="13" w:name="_Toc28359003"/>
      <w:r>
        <w:rPr>
          <w:rFonts w:hint="eastAsia" w:ascii="宋体" w:hAnsi="宋体" w:eastAsia="宋体" w:cs="宋体"/>
          <w:color w:val="000000"/>
          <w:sz w:val="24"/>
          <w:szCs w:val="24"/>
        </w:rPr>
        <w:t>二、申请人的资格要求</w:t>
      </w:r>
      <w:bookmarkEnd w:id="10"/>
      <w:bookmarkEnd w:id="11"/>
      <w:bookmarkEnd w:id="12"/>
      <w:bookmarkEnd w:id="13"/>
    </w:p>
    <w:p w14:paraId="6A145DC1">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3E6A0614">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lang w:val="en-US" w:eastAsia="zh-CN"/>
        </w:rPr>
      </w:pPr>
      <w:bookmarkStart w:id="14" w:name="_Toc28359004"/>
      <w:bookmarkStart w:id="15" w:name="_Toc28359081"/>
      <w:r>
        <w:rPr>
          <w:rFonts w:hint="eastAsia" w:ascii="宋体" w:hAnsi="宋体" w:eastAsia="宋体" w:cs="宋体"/>
          <w:color w:val="000000"/>
          <w:sz w:val="24"/>
          <w:szCs w:val="24"/>
        </w:rPr>
        <w:t>2.落实政府采购政策需满足的资格要求：</w:t>
      </w:r>
      <w:r>
        <w:rPr>
          <w:rFonts w:hint="default" w:ascii="Times New Roman" w:hAnsi="Times New Roman" w:eastAsia="宋体" w:cs="Times New Roman"/>
          <w:color w:val="000000"/>
          <w:sz w:val="24"/>
          <w:szCs w:val="24"/>
          <w:lang w:val="en-US"/>
        </w:rPr>
        <w:t>严格执行</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lang w:val="en-US"/>
        </w:rPr>
        <w:t>关于落实好政府采购支持中小企业发展的通知</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lang w:val="en-US"/>
        </w:rPr>
        <w:t>（新财购【2022】22号）的相关政策</w:t>
      </w:r>
      <w:r>
        <w:rPr>
          <w:rFonts w:hint="eastAsia" w:ascii="宋体" w:hAnsi="宋体" w:eastAsia="宋体" w:cs="宋体"/>
          <w:color w:val="000000"/>
          <w:sz w:val="24"/>
          <w:szCs w:val="24"/>
          <w:lang w:val="en-US" w:eastAsia="zh-CN"/>
        </w:rPr>
        <w:t>；</w:t>
      </w:r>
    </w:p>
    <w:p w14:paraId="35A579CD">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shd w:val="clear" w:color="050000" w:fill="auto"/>
          <w:lang w:eastAsia="zh-CN"/>
        </w:rPr>
      </w:pPr>
      <w:bookmarkStart w:id="16" w:name="_Toc35393792"/>
      <w:bookmarkStart w:id="17" w:name="_Toc35393623"/>
      <w:r>
        <w:rPr>
          <w:rFonts w:hint="eastAsia" w:ascii="宋体" w:hAnsi="宋体" w:eastAsia="宋体" w:cs="宋体"/>
          <w:color w:val="000000"/>
          <w:sz w:val="24"/>
          <w:szCs w:val="24"/>
          <w:shd w:val="clear" w:color="050000" w:fill="auto"/>
        </w:rPr>
        <w:t>3.本项目的特定资格要求：</w:t>
      </w:r>
      <w:r>
        <w:rPr>
          <w:rFonts w:hint="eastAsia" w:ascii="宋体" w:hAnsi="宋体" w:cs="宋体"/>
          <w:color w:val="000000"/>
          <w:sz w:val="24"/>
          <w:szCs w:val="24"/>
          <w:lang w:eastAsia="zh-CN"/>
        </w:rPr>
        <w:t>无</w:t>
      </w:r>
      <w:r>
        <w:rPr>
          <w:rFonts w:hint="eastAsia" w:ascii="宋体" w:hAnsi="宋体" w:eastAsia="宋体" w:cs="宋体"/>
          <w:color w:val="000000"/>
          <w:sz w:val="24"/>
          <w:szCs w:val="24"/>
          <w:shd w:val="clear" w:color="050000" w:fill="auto"/>
          <w:lang w:eastAsia="zh-CN"/>
        </w:rPr>
        <w:t>。</w:t>
      </w:r>
    </w:p>
    <w:p w14:paraId="4817D03C">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三、获取招标文件</w:t>
      </w:r>
      <w:bookmarkEnd w:id="14"/>
      <w:bookmarkEnd w:id="15"/>
      <w:bookmarkEnd w:id="16"/>
      <w:bookmarkEnd w:id="17"/>
    </w:p>
    <w:p w14:paraId="6C245D88">
      <w:pPr>
        <w:pageBreakBefore w:val="0"/>
        <w:kinsoku/>
        <w:overflowPunct/>
        <w:topLinePunct w:val="0"/>
        <w:bidi w:val="0"/>
        <w:spacing w:line="480" w:lineRule="exact"/>
        <w:ind w:firstLine="540"/>
        <w:textAlignment w:val="auto"/>
        <w:rPr>
          <w:rFonts w:hint="eastAsia" w:ascii="宋体" w:hAnsi="宋体" w:eastAsia="宋体" w:cs="宋体"/>
          <w:color w:val="auto"/>
          <w:sz w:val="24"/>
          <w:szCs w:val="24"/>
          <w:highlight w:val="yellow"/>
          <w:u w:val="single"/>
          <w:lang w:val="en-US" w:eastAsia="zh-CN"/>
        </w:rPr>
      </w:pPr>
      <w:bookmarkStart w:id="18" w:name="_Toc28359082"/>
      <w:bookmarkStart w:id="19" w:name="_Toc28359005"/>
      <w:bookmarkStart w:id="20" w:name="_Toc35393793"/>
      <w:bookmarkStart w:id="21" w:name="_Toc35393624"/>
      <w:r>
        <w:rPr>
          <w:rFonts w:hint="eastAsia" w:ascii="宋体" w:hAnsi="宋体" w:eastAsia="宋体" w:cs="宋体"/>
          <w:color w:val="000000"/>
          <w:sz w:val="24"/>
          <w:szCs w:val="24"/>
        </w:rPr>
        <w:t>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日至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日，每天上午10：00至14：00，下午1</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0至</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（北京时间，法定节假日除外）</w:t>
      </w:r>
      <w:r>
        <w:rPr>
          <w:rFonts w:hint="eastAsia" w:ascii="宋体" w:hAnsi="宋体" w:eastAsia="宋体" w:cs="宋体"/>
          <w:color w:val="auto"/>
          <w:sz w:val="24"/>
          <w:szCs w:val="24"/>
          <w:highlight w:val="none"/>
          <w:u w:val="none" w:color="auto"/>
          <w:lang w:eastAsia="zh-CN"/>
        </w:rPr>
        <w:t>。</w:t>
      </w:r>
    </w:p>
    <w:p w14:paraId="144C20C5">
      <w:pPr>
        <w:pageBreakBefore w:val="0"/>
        <w:kinsoku/>
        <w:overflowPunct/>
        <w:topLinePunct w:val="0"/>
        <w:bidi w:val="0"/>
        <w:spacing w:line="480" w:lineRule="exact"/>
        <w:ind w:firstLine="54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地点</w:t>
      </w:r>
      <w:r>
        <w:rPr>
          <w:rFonts w:hint="eastAsia" w:ascii="宋体" w:hAnsi="宋体" w:cs="宋体"/>
          <w:color w:val="000000"/>
          <w:sz w:val="24"/>
          <w:szCs w:val="24"/>
          <w:lang w:eastAsia="zh-CN"/>
        </w:rPr>
        <w:t>：新疆政采云平台线上获取。</w:t>
      </w:r>
    </w:p>
    <w:p w14:paraId="7F6B61B0">
      <w:pPr>
        <w:pageBreakBefore w:val="0"/>
        <w:kinsoku/>
        <w:overflowPunct/>
        <w:topLinePunct w:val="0"/>
        <w:bidi w:val="0"/>
        <w:spacing w:line="480" w:lineRule="exact"/>
        <w:ind w:firstLine="54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7D7C79C">
      <w:pPr>
        <w:pageBreakBefore w:val="0"/>
        <w:kinsoku/>
        <w:overflowPunct/>
        <w:topLinePunct w:val="0"/>
        <w:bidi w:val="0"/>
        <w:spacing w:line="480" w:lineRule="exact"/>
        <w:ind w:firstLine="5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售价：</w:t>
      </w:r>
      <w:r>
        <w:rPr>
          <w:rFonts w:hint="eastAsia" w:ascii="宋体" w:hAnsi="宋体" w:eastAsia="宋体" w:cs="宋体"/>
          <w:color w:val="000000"/>
          <w:sz w:val="24"/>
          <w:szCs w:val="24"/>
          <w:lang w:val="en-US" w:eastAsia="zh-CN"/>
        </w:rPr>
        <w:t>0元</w:t>
      </w:r>
    </w:p>
    <w:p w14:paraId="63CFB191">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四、提交投标文件</w:t>
      </w:r>
      <w:bookmarkEnd w:id="18"/>
      <w:bookmarkEnd w:id="19"/>
      <w:r>
        <w:rPr>
          <w:rFonts w:hint="eastAsia" w:ascii="宋体" w:hAnsi="宋体" w:eastAsia="宋体" w:cs="宋体"/>
          <w:color w:val="000000"/>
          <w:sz w:val="24"/>
          <w:szCs w:val="24"/>
        </w:rPr>
        <w:t>截止时间、开标时间和地点</w:t>
      </w:r>
      <w:bookmarkEnd w:id="20"/>
      <w:bookmarkEnd w:id="21"/>
    </w:p>
    <w:p w14:paraId="1303946A">
      <w:pPr>
        <w:pageBreakBefore w:val="0"/>
        <w:kinsoku/>
        <w:overflowPunct/>
        <w:topLinePunct w:val="0"/>
        <w:bidi w:val="0"/>
        <w:spacing w:line="480" w:lineRule="exact"/>
        <w:ind w:firstLine="480" w:firstLineChars="200"/>
        <w:textAlignment w:val="auto"/>
        <w:rPr>
          <w:rFonts w:hint="eastAsia" w:ascii="宋体" w:hAnsi="宋体" w:eastAsia="宋体" w:cs="宋体"/>
          <w:color w:val="000000"/>
          <w:sz w:val="24"/>
          <w:szCs w:val="24"/>
          <w:lang w:eastAsia="zh-CN"/>
        </w:rPr>
      </w:pPr>
      <w:bookmarkStart w:id="22" w:name="_Toc28359007"/>
      <w:bookmarkStart w:id="23" w:name="_Toc28359084"/>
      <w:bookmarkStart w:id="24" w:name="_Toc35393625"/>
      <w:bookmarkStart w:id="25" w:name="_Toc35393794"/>
      <w:r>
        <w:rPr>
          <w:rFonts w:hint="eastAsia" w:ascii="宋体" w:hAnsi="宋体" w:eastAsia="宋体" w:cs="宋体"/>
          <w:color w:val="auto"/>
          <w:sz w:val="24"/>
          <w:szCs w:val="24"/>
          <w:lang w:eastAsia="zh-CN"/>
        </w:rPr>
        <w:t>截止时间：</w:t>
      </w:r>
      <w:r>
        <w:rPr>
          <w:rFonts w:hint="eastAsia" w:ascii="宋体" w:hAnsi="宋体" w:eastAsia="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分（北京时间）</w:t>
      </w:r>
    </w:p>
    <w:p w14:paraId="3CE8FEF1">
      <w:pPr>
        <w:pageBreakBefore w:val="0"/>
        <w:numPr>
          <w:ilvl w:val="0"/>
          <w:numId w:val="0"/>
        </w:numPr>
        <w:kinsoku/>
        <w:overflowPunct/>
        <w:topLinePunct w:val="0"/>
        <w:bidi w:val="0"/>
        <w:spacing w:line="48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投标地点（网址）：请登录政采云投标客户端，在截止时间前将加密的电子响应文件上传到新疆政府采购网对应的位置（逾期上传或者未上传指定地点的响应文件，采购人不予受理）。 </w:t>
      </w:r>
    </w:p>
    <w:p w14:paraId="3C2B9FC2">
      <w:pPr>
        <w:pageBreakBefore w:val="0"/>
        <w:numPr>
          <w:ilvl w:val="0"/>
          <w:numId w:val="0"/>
        </w:numPr>
        <w:kinsoku/>
        <w:overflowPunct/>
        <w:topLinePunct w:val="0"/>
        <w:bidi w:val="0"/>
        <w:spacing w:line="48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开标方式:不见面开标</w:t>
      </w:r>
      <w:r>
        <w:rPr>
          <w:rFonts w:hint="eastAsia" w:ascii="宋体" w:hAnsi="宋体" w:cs="宋体"/>
          <w:color w:val="000000"/>
          <w:sz w:val="24"/>
          <w:szCs w:val="24"/>
          <w:lang w:eastAsia="zh-CN"/>
        </w:rPr>
        <w:t>。</w:t>
      </w:r>
    </w:p>
    <w:p w14:paraId="2430FED9">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五、公告期限</w:t>
      </w:r>
      <w:bookmarkEnd w:id="22"/>
      <w:bookmarkEnd w:id="23"/>
      <w:bookmarkEnd w:id="24"/>
      <w:bookmarkEnd w:id="25"/>
    </w:p>
    <w:p w14:paraId="19D9B196">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个工作日。</w:t>
      </w:r>
    </w:p>
    <w:p w14:paraId="1FC7CF33">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bookmarkStart w:id="26" w:name="_Toc35393626"/>
      <w:bookmarkStart w:id="27" w:name="_Toc35393795"/>
      <w:r>
        <w:rPr>
          <w:rFonts w:hint="eastAsia" w:ascii="宋体" w:hAnsi="宋体" w:eastAsia="宋体" w:cs="宋体"/>
          <w:color w:val="000000"/>
          <w:sz w:val="24"/>
          <w:szCs w:val="24"/>
        </w:rPr>
        <w:t>六、其他补充事宜</w:t>
      </w:r>
      <w:bookmarkEnd w:id="26"/>
      <w:bookmarkEnd w:id="27"/>
    </w:p>
    <w:p w14:paraId="5DBF176C">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eastAsia="zh-CN"/>
        </w:rPr>
      </w:pPr>
      <w:bookmarkStart w:id="28" w:name="_Toc28359085"/>
      <w:bookmarkStart w:id="29" w:name="_Toc28359008"/>
      <w:bookmarkStart w:id="30" w:name="_Toc35393627"/>
      <w:bookmarkStart w:id="31" w:name="_Toc35393796"/>
      <w:r>
        <w:rPr>
          <w:rFonts w:hint="default" w:ascii="宋体" w:hAnsi="宋体" w:cs="宋体"/>
          <w:color w:val="000000"/>
          <w:sz w:val="24"/>
          <w:szCs w:val="24"/>
          <w:lang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本项目实行网上投标，采用电子投标文件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投标人无需到达评标地点，</w:t>
      </w:r>
      <w:r>
        <w:rPr>
          <w:rFonts w:hint="eastAsia" w:ascii="宋体" w:hAnsi="宋体" w:eastAsia="宋体" w:cs="宋体"/>
          <w:color w:val="000000"/>
          <w:sz w:val="24"/>
          <w:szCs w:val="24"/>
          <w:lang w:eastAsia="zh-CN"/>
        </w:rPr>
        <w:t>电子交易平台为</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政府采购云平台（https://login.zcygov.cn/）</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各供应商应在开标前确保成为正式注册入库供应商，并完成CA数字证书(符合国密标准)申领。</w:t>
      </w:r>
      <w:r>
        <w:rPr>
          <w:rFonts w:hint="eastAsia" w:ascii="宋体" w:hAnsi="宋体" w:eastAsia="宋体" w:cs="宋体"/>
          <w:color w:val="000000"/>
          <w:sz w:val="24"/>
          <w:szCs w:val="24"/>
          <w:lang w:eastAsia="zh-CN"/>
        </w:rPr>
        <w:t>编制电子投标文件前还需申领CA证书并绑定帐号</w:t>
      </w:r>
      <w:r>
        <w:rPr>
          <w:rFonts w:hint="eastAsia" w:ascii="宋体" w:hAnsi="宋体" w:cs="宋体"/>
          <w:color w:val="000000"/>
          <w:sz w:val="24"/>
          <w:szCs w:val="24"/>
          <w:lang w:eastAsia="zh-CN"/>
        </w:rPr>
        <w:t>，</w:t>
      </w:r>
      <w:r>
        <w:rPr>
          <w:rFonts w:hint="eastAsia" w:ascii="宋体" w:hAnsi="宋体" w:eastAsia="宋体" w:cs="宋体"/>
          <w:color w:val="000000"/>
          <w:sz w:val="24"/>
          <w:szCs w:val="24"/>
        </w:rPr>
        <w:t>因未注册入库、未办理CA数字证书等原因造成无法投标或投标失败等后果由供应商自行承担。如需咨询，请联系新疆CA服务热线4000921999；翔晟CA服务热线</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25-66085508。</w:t>
      </w:r>
      <w:r>
        <w:rPr>
          <w:rFonts w:hint="eastAsia" w:ascii="宋体" w:hAnsi="宋体" w:eastAsia="宋体" w:cs="宋体"/>
          <w:color w:val="000000"/>
          <w:sz w:val="24"/>
          <w:szCs w:val="24"/>
          <w:lang w:eastAsia="zh-CN"/>
        </w:rPr>
        <w:t>如有操作性问题可与政采云在线客服进行咨询，咨询电话：</w:t>
      </w:r>
      <w:r>
        <w:rPr>
          <w:rFonts w:hint="eastAsia" w:ascii="宋体" w:hAnsi="宋体" w:cs="宋体"/>
          <w:color w:val="000000"/>
          <w:sz w:val="24"/>
          <w:szCs w:val="24"/>
          <w:lang w:eastAsia="zh-CN"/>
        </w:rPr>
        <w:t>95763</w:t>
      </w:r>
      <w:r>
        <w:rPr>
          <w:rFonts w:hint="eastAsia" w:ascii="宋体" w:hAnsi="宋体" w:eastAsia="宋体" w:cs="宋体"/>
          <w:color w:val="000000"/>
          <w:sz w:val="24"/>
          <w:szCs w:val="24"/>
          <w:lang w:eastAsia="zh-CN"/>
        </w:rPr>
        <w:t>。</w:t>
      </w:r>
    </w:p>
    <w:p w14:paraId="53FCBEE8">
      <w:pPr>
        <w:keepNext w:val="0"/>
        <w:keepLines w:val="0"/>
        <w:pageBreakBefore w:val="0"/>
        <w:widowControl/>
        <w:numPr>
          <w:ilvl w:val="0"/>
          <w:numId w:val="0"/>
        </w:numPr>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供应商应使用最新版本的CA驱动和政采云投标客户端，客户端下载、安装完成后，可通过账号密码或CA登录客户端并按照本采购文件和电子招投标供应商客户端的要求编制并加密投标文件</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未按规定加密的投标文件，将被电子招投标供应商客户端拒收。</w:t>
      </w:r>
    </w:p>
    <w:p w14:paraId="2115AC8B">
      <w:pPr>
        <w:keepNext w:val="0"/>
        <w:keepLines w:val="0"/>
        <w:pageBreakBefore w:val="0"/>
        <w:widowControl/>
        <w:numPr>
          <w:ilvl w:val="0"/>
          <w:numId w:val="0"/>
        </w:numPr>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供应商应当在投标截止时间前，将生成的</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电子加密响应文件</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上传递交至</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政府采购云平台</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，递交电子响应文件截止时间以后上传递交的响应文件将被</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政府采购云平台</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拒收。</w:t>
      </w:r>
    </w:p>
    <w:p w14:paraId="08658910">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在使用政采云投标客户端时，建议使用</w:t>
      </w:r>
      <w:r>
        <w:rPr>
          <w:rFonts w:hint="eastAsia" w:ascii="宋体" w:hAnsi="宋体" w:eastAsia="宋体" w:cs="宋体"/>
          <w:color w:val="000000"/>
          <w:sz w:val="24"/>
          <w:szCs w:val="24"/>
        </w:rPr>
        <w:t>WIN7及以上操作系统</w:t>
      </w:r>
      <w:r>
        <w:rPr>
          <w:rFonts w:hint="eastAsia" w:ascii="宋体" w:hAnsi="宋体" w:eastAsia="宋体" w:cs="宋体"/>
          <w:color w:val="000000"/>
          <w:sz w:val="24"/>
          <w:szCs w:val="24"/>
          <w:lang w:eastAsia="zh-CN"/>
        </w:rPr>
        <w:t>。客户端请至新疆政府采购网（http://www.ccgp-xinjiang.gov.cn/）下载专区查看，如有问题可拨打政采云客户服务热线</w:t>
      </w:r>
      <w:r>
        <w:rPr>
          <w:rFonts w:hint="eastAsia" w:ascii="宋体" w:hAnsi="宋体" w:cs="宋体"/>
          <w:color w:val="000000"/>
          <w:sz w:val="24"/>
          <w:szCs w:val="24"/>
          <w:lang w:eastAsia="zh-CN"/>
        </w:rPr>
        <w:t>95763</w:t>
      </w:r>
      <w:r>
        <w:rPr>
          <w:rFonts w:hint="eastAsia" w:ascii="宋体" w:hAnsi="宋体" w:eastAsia="宋体" w:cs="宋体"/>
          <w:color w:val="000000"/>
          <w:sz w:val="24"/>
          <w:szCs w:val="24"/>
          <w:lang w:eastAsia="zh-CN"/>
        </w:rPr>
        <w:t>进行咨询。</w:t>
      </w:r>
    </w:p>
    <w:p w14:paraId="17CE2FC1">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供应商登录政采云平台，在投标截止时间后30分钟内用</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项目采购-开标评标</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功能进行解密响应文件。若供应商在规定时间内未按时解密的，视为无效投标。解密与加密响应文件须使用同一个CA。</w:t>
      </w:r>
    </w:p>
    <w:p w14:paraId="0A9BB1E7">
      <w:pPr>
        <w:pStyle w:val="4"/>
        <w:pageBreakBefore w:val="0"/>
        <w:numPr>
          <w:ilvl w:val="1"/>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七、对本次招标提出询问，请按以下方式联系。</w:t>
      </w:r>
      <w:bookmarkEnd w:id="28"/>
      <w:bookmarkEnd w:id="29"/>
      <w:bookmarkEnd w:id="30"/>
      <w:bookmarkEnd w:id="31"/>
    </w:p>
    <w:p w14:paraId="004012B6">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1.采购人信息</w:t>
      </w:r>
    </w:p>
    <w:p w14:paraId="5763EC50">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default"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lang w:val="en-US" w:eastAsia="zh-CN"/>
        </w:rPr>
        <w:t>察布查尔锡伯自治县发展和改革委员会</w:t>
      </w:r>
    </w:p>
    <w:p w14:paraId="143F4653">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eastAsia="zh-CN"/>
        </w:rPr>
        <w:t>地址：</w:t>
      </w:r>
      <w:r>
        <w:rPr>
          <w:rFonts w:hint="eastAsia" w:ascii="宋体" w:hAnsi="宋体" w:cs="宋体"/>
          <w:color w:val="000000"/>
          <w:sz w:val="24"/>
          <w:szCs w:val="24"/>
          <w:lang w:eastAsia="zh-CN"/>
        </w:rPr>
        <w:t>察布查尔锡伯自治县</w:t>
      </w:r>
    </w:p>
    <w:p w14:paraId="047E16CE">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联系方</w:t>
      </w:r>
      <w:r>
        <w:rPr>
          <w:rFonts w:hint="eastAsia" w:ascii="宋体" w:hAnsi="宋体" w:cs="宋体"/>
          <w:color w:val="000000"/>
          <w:sz w:val="24"/>
          <w:szCs w:val="24"/>
          <w:lang w:eastAsia="zh-CN"/>
        </w:rPr>
        <w:t>式：</w:t>
      </w:r>
      <w:r>
        <w:rPr>
          <w:rFonts w:hint="eastAsia" w:ascii="宋体" w:hAnsi="宋体" w:cs="宋体"/>
          <w:color w:val="000000"/>
          <w:sz w:val="24"/>
          <w:szCs w:val="24"/>
          <w:lang w:val="en-US" w:eastAsia="zh-CN"/>
        </w:rPr>
        <w:t>09993622219</w:t>
      </w:r>
      <w:r>
        <w:rPr>
          <w:rFonts w:hint="eastAsia" w:ascii="宋体" w:hAnsi="宋体" w:cs="宋体"/>
          <w:color w:val="000000"/>
          <w:sz w:val="24"/>
          <w:szCs w:val="24"/>
          <w:lang w:eastAsia="zh-CN"/>
        </w:rPr>
        <w:t xml:space="preserve"> </w:t>
      </w:r>
    </w:p>
    <w:p w14:paraId="3822D405">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 xml:space="preserve">2.采购代理机构信息 </w:t>
      </w:r>
    </w:p>
    <w:p w14:paraId="5CDD5DD8">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名称：新疆世铭安辉工程项目管理有限公司　　　　　　　　　　　</w:t>
      </w:r>
    </w:p>
    <w:p w14:paraId="31AA0889">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地址：</w:t>
      </w:r>
      <w:r>
        <w:rPr>
          <w:rFonts w:hint="eastAsia" w:ascii="宋体" w:hAnsi="宋体" w:eastAsia="宋体" w:cs="宋体"/>
          <w:color w:val="000000" w:themeColor="text1"/>
          <w:sz w:val="24"/>
          <w:szCs w:val="24"/>
          <w:lang w:val="en-US" w:eastAsia="zh-CN"/>
          <w14:textFill>
            <w14:solidFill>
              <w14:schemeClr w14:val="tx1"/>
            </w14:solidFill>
          </w14:textFill>
        </w:rPr>
        <w:t>伊宁市边境合作区高新产业院内研发楼1层综合办公室</w:t>
      </w:r>
    </w:p>
    <w:p w14:paraId="3A192C96">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联系方式：</w:t>
      </w:r>
      <w:bookmarkStart w:id="32" w:name="_Toc28359087"/>
      <w:bookmarkStart w:id="33" w:name="_Toc28359010"/>
      <w:r>
        <w:rPr>
          <w:rFonts w:hint="eastAsia" w:ascii="宋体" w:hAnsi="宋体" w:cs="宋体"/>
          <w:color w:val="000000" w:themeColor="text1"/>
          <w:sz w:val="24"/>
          <w:szCs w:val="24"/>
          <w:lang w:val="en-US" w:eastAsia="zh-CN"/>
          <w14:textFill>
            <w14:solidFill>
              <w14:schemeClr w14:val="tx1"/>
            </w14:solidFill>
          </w14:textFill>
        </w:rPr>
        <w:t>18599799101</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322C33CD">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3.项目联系方式</w:t>
      </w:r>
      <w:bookmarkEnd w:id="32"/>
      <w:bookmarkEnd w:id="33"/>
    </w:p>
    <w:p w14:paraId="2B8A97DD">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项目联系人：</w:t>
      </w:r>
      <w:r>
        <w:rPr>
          <w:rFonts w:hint="eastAsia" w:ascii="宋体" w:hAnsi="宋体" w:cs="宋体"/>
          <w:color w:val="000000" w:themeColor="text1"/>
          <w:sz w:val="24"/>
          <w:szCs w:val="24"/>
          <w:lang w:eastAsia="zh-CN"/>
          <w14:textFill>
            <w14:solidFill>
              <w14:schemeClr w14:val="tx1"/>
            </w14:solidFill>
          </w14:textFill>
        </w:rPr>
        <w:t>许孟伟</w:t>
      </w:r>
      <w:r>
        <w:rPr>
          <w:rFonts w:hint="eastAsia" w:ascii="宋体" w:hAnsi="宋体" w:cs="宋体"/>
          <w:color w:val="000000"/>
          <w:sz w:val="24"/>
          <w:szCs w:val="24"/>
          <w:lang w:eastAsia="zh-CN"/>
        </w:rPr>
        <w:t xml:space="preserve">  </w:t>
      </w:r>
    </w:p>
    <w:p w14:paraId="62217A23">
      <w:pPr>
        <w:keepNext w:val="0"/>
        <w:keepLines w:val="0"/>
        <w:pageBreakBefore w:val="0"/>
        <w:widowControl/>
        <w:suppressLineNumbers w:val="0"/>
        <w:kinsoku/>
        <w:overflowPunct/>
        <w:topLinePunct w:val="0"/>
        <w:bidi w:val="0"/>
        <w:spacing w:line="48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　话：</w:t>
      </w:r>
      <w:r>
        <w:rPr>
          <w:rFonts w:hint="eastAsia" w:ascii="宋体" w:hAnsi="宋体" w:cs="宋体"/>
          <w:color w:val="000000" w:themeColor="text1"/>
          <w:sz w:val="24"/>
          <w:szCs w:val="24"/>
          <w:lang w:val="en-US" w:eastAsia="zh-CN"/>
          <w14:textFill>
            <w14:solidFill>
              <w14:schemeClr w14:val="tx1"/>
            </w14:solidFill>
          </w14:textFill>
        </w:rPr>
        <w:t>18599799101</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27FDC8EB">
      <w:pPr>
        <w:pageBreakBefore w:val="0"/>
        <w:kinsoku/>
        <w:wordWrap/>
        <w:overflowPunct/>
        <w:topLinePunct w:val="0"/>
        <w:bidi w:val="0"/>
        <w:snapToGrid/>
        <w:spacing w:line="360" w:lineRule="auto"/>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p>
    <w:p w14:paraId="438F29EA">
      <w:pPr>
        <w:pageBreakBefore w:val="0"/>
        <w:kinsoku/>
        <w:wordWrap/>
        <w:overflowPunct/>
        <w:topLinePunct w:val="0"/>
        <w:bidi w:val="0"/>
        <w:snapToGrid/>
        <w:spacing w:line="38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br w:type="page"/>
      </w:r>
    </w:p>
    <w:p w14:paraId="0C2480FD">
      <w:pPr>
        <w:pStyle w:val="3"/>
        <w:keepLines w:val="0"/>
        <w:pageBreakBefore w:val="0"/>
        <w:widowControl w:val="0"/>
        <w:numPr>
          <w:ilvl w:val="0"/>
          <w:numId w:val="0"/>
        </w:numPr>
        <w:kinsoku/>
        <w:wordWrap/>
        <w:overflowPunct/>
        <w:topLinePunct w:val="0"/>
        <w:bidi w:val="0"/>
        <w:adjustRightInd/>
        <w:snapToGrid/>
        <w:spacing w:line="480" w:lineRule="exact"/>
        <w:jc w:val="center"/>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第二部分  投标单位须知</w:t>
      </w:r>
      <w:bookmarkEnd w:id="0"/>
      <w:bookmarkEnd w:id="1"/>
      <w:bookmarkEnd w:id="2"/>
      <w:bookmarkEnd w:id="3"/>
      <w:bookmarkEnd w:id="4"/>
    </w:p>
    <w:p w14:paraId="58F2C764">
      <w:pPr>
        <w:pStyle w:val="4"/>
        <w:pageBreakBefore w:val="0"/>
        <w:kinsoku/>
        <w:overflowPunct/>
        <w:bidi w:val="0"/>
        <w:spacing w:before="0" w:after="0" w:afterAutospacing="0" w:line="240" w:lineRule="auto"/>
        <w:jc w:val="center"/>
        <w:textAlignment w:val="auto"/>
        <w:rPr>
          <w:rFonts w:hint="eastAsia" w:ascii="宋体" w:hAnsi="宋体" w:eastAsia="宋体" w:cs="宋体"/>
          <w:color w:val="000000" w:themeColor="text1"/>
          <w:sz w:val="28"/>
          <w:szCs w:val="28"/>
          <w14:textFill>
            <w14:solidFill>
              <w14:schemeClr w14:val="tx1"/>
            </w14:solidFill>
          </w14:textFill>
        </w:rPr>
      </w:pPr>
      <w:bookmarkStart w:id="34" w:name="_Toc298240404"/>
      <w:bookmarkStart w:id="35" w:name="_Toc349573120"/>
      <w:bookmarkStart w:id="36" w:name="_Toc349637919"/>
      <w:bookmarkStart w:id="37" w:name="_Toc267301281"/>
      <w:bookmarkStart w:id="38" w:name="_Toc527642951"/>
      <w:r>
        <w:rPr>
          <w:rFonts w:hint="eastAsia" w:ascii="宋体" w:hAnsi="宋体" w:eastAsia="宋体" w:cs="宋体"/>
          <w:color w:val="000000" w:themeColor="text1"/>
          <w:sz w:val="28"/>
          <w:szCs w:val="28"/>
          <w:lang w:eastAsia="zh-CN"/>
          <w14:textFill>
            <w14:solidFill>
              <w14:schemeClr w14:val="tx1"/>
            </w14:solidFill>
          </w14:textFill>
        </w:rPr>
        <w:t>投标单位</w:t>
      </w:r>
      <w:r>
        <w:rPr>
          <w:rFonts w:hint="eastAsia" w:ascii="宋体" w:hAnsi="宋体" w:eastAsia="宋体" w:cs="宋体"/>
          <w:color w:val="000000" w:themeColor="text1"/>
          <w:sz w:val="28"/>
          <w:szCs w:val="28"/>
          <w14:textFill>
            <w14:solidFill>
              <w14:schemeClr w14:val="tx1"/>
            </w14:solidFill>
          </w14:textFill>
        </w:rPr>
        <w:t>须知</w:t>
      </w:r>
      <w:r>
        <w:rPr>
          <w:rFonts w:hint="eastAsia" w:ascii="宋体" w:hAnsi="宋体" w:eastAsia="宋体" w:cs="宋体"/>
          <w:color w:val="000000" w:themeColor="text1"/>
          <w:sz w:val="28"/>
          <w:szCs w:val="28"/>
          <w:lang w:eastAsia="zh-CN"/>
          <w14:textFill>
            <w14:solidFill>
              <w14:schemeClr w14:val="tx1"/>
            </w14:solidFill>
          </w14:textFill>
        </w:rPr>
        <w:t>前</w:t>
      </w:r>
      <w:r>
        <w:rPr>
          <w:rFonts w:hint="eastAsia" w:ascii="宋体" w:hAnsi="宋体" w:eastAsia="宋体" w:cs="宋体"/>
          <w:color w:val="000000" w:themeColor="text1"/>
          <w:sz w:val="28"/>
          <w:szCs w:val="28"/>
          <w14:textFill>
            <w14:solidFill>
              <w14:schemeClr w14:val="tx1"/>
            </w14:solidFill>
          </w14:textFill>
        </w:rPr>
        <w:t>附表</w:t>
      </w:r>
      <w:bookmarkEnd w:id="34"/>
      <w:bookmarkEnd w:id="35"/>
      <w:bookmarkEnd w:id="36"/>
      <w:bookmarkEnd w:id="37"/>
      <w:bookmarkEnd w:id="38"/>
    </w:p>
    <w:p w14:paraId="62FB285F">
      <w:pPr>
        <w:pStyle w:val="4"/>
        <w:pageBreakBefore w:val="0"/>
        <w:kinsoku/>
        <w:overflowPunct/>
        <w:bidi w:val="0"/>
        <w:spacing w:before="0" w:after="0" w:afterAutospacing="0" w:line="240" w:lineRule="auto"/>
        <w:jc w:val="both"/>
        <w:textAlignment w:val="auto"/>
        <w:rPr>
          <w:rFonts w:hint="eastAsia" w:ascii="宋体" w:hAnsi="宋体" w:eastAsia="宋体" w:cs="宋体"/>
          <w:b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lang w:val="en-US" w:eastAsia="zh-CN" w:bidi="ar-SA"/>
          <w14:textFill>
            <w14:solidFill>
              <w14:schemeClr w14:val="tx1"/>
            </w14:solidFill>
          </w14:textFill>
        </w:rPr>
        <w:t>正文部分与前附表如有矛盾，以本须知前附表为准。</w:t>
      </w:r>
    </w:p>
    <w:tbl>
      <w:tblPr>
        <w:tblStyle w:val="26"/>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55"/>
        <w:gridCol w:w="5"/>
        <w:gridCol w:w="6964"/>
      </w:tblGrid>
      <w:tr w14:paraId="7783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57E42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序号</w:t>
            </w:r>
          </w:p>
        </w:tc>
        <w:tc>
          <w:tcPr>
            <w:tcW w:w="2155" w:type="dxa"/>
            <w:vAlign w:val="center"/>
          </w:tcPr>
          <w:p w14:paraId="1D1C38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内容</w:t>
            </w:r>
          </w:p>
        </w:tc>
        <w:tc>
          <w:tcPr>
            <w:tcW w:w="6969" w:type="dxa"/>
            <w:gridSpan w:val="2"/>
            <w:vAlign w:val="center"/>
          </w:tcPr>
          <w:p w14:paraId="181C88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编列内容规定</w:t>
            </w:r>
          </w:p>
        </w:tc>
      </w:tr>
      <w:tr w14:paraId="7A8F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244F3E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2155" w:type="dxa"/>
            <w:vAlign w:val="center"/>
          </w:tcPr>
          <w:p w14:paraId="31E0D9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招标项目</w:t>
            </w:r>
          </w:p>
        </w:tc>
        <w:tc>
          <w:tcPr>
            <w:tcW w:w="6969" w:type="dxa"/>
            <w:gridSpan w:val="2"/>
            <w:vAlign w:val="center"/>
          </w:tcPr>
          <w:p w14:paraId="4CB2237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察布查尔县能源基地总体布局规划（风光水火储氢氨综合规划）</w:t>
            </w:r>
            <w:r>
              <w:rPr>
                <w:rFonts w:hint="eastAsia" w:ascii="宋体" w:hAnsi="宋体" w:cs="宋体"/>
                <w:color w:val="000000" w:themeColor="text1"/>
                <w:sz w:val="21"/>
                <w:szCs w:val="21"/>
                <w:lang w:val="en-US" w:eastAsia="zh-CN"/>
                <w14:textFill>
                  <w14:solidFill>
                    <w14:schemeClr w14:val="tx1"/>
                  </w14:solidFill>
                </w14:textFill>
              </w:rPr>
              <w:t xml:space="preserve">                              </w:t>
            </w:r>
          </w:p>
          <w:p w14:paraId="3460C56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项目编号：SMAH20250627</w:t>
            </w:r>
          </w:p>
        </w:tc>
      </w:tr>
      <w:tr w14:paraId="2E02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34" w:type="dxa"/>
            <w:vAlign w:val="center"/>
          </w:tcPr>
          <w:p w14:paraId="381469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2155" w:type="dxa"/>
            <w:vAlign w:val="center"/>
          </w:tcPr>
          <w:p w14:paraId="459A08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6969" w:type="dxa"/>
            <w:gridSpan w:val="2"/>
            <w:vAlign w:val="center"/>
          </w:tcPr>
          <w:p w14:paraId="053C187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《关于进一步做好伊犁州直新能源项目建设管理的通知》（伊州政办发〔2024〕29号）等文件要求各县市人民政府编制区域新能源开发布局“一张图”；为贯彻落实“1+10+X+N” 现代产业体系建设、加快新能源新材料等战略性新兴产业集群建设、实施资源优势转换，结合自治区能源“十五五”发展规划及发展战略目标等，在全面科学分析察布查尔县能源发展现状基础上，确保统一规划、科学布局、有序推进县域可再生能源开发建设。编制察布查尔县能源基地总体布局规划（风光水火储氢氨综合规划）。</w:t>
            </w:r>
          </w:p>
        </w:tc>
      </w:tr>
      <w:tr w14:paraId="24B6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32997C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2155" w:type="dxa"/>
            <w:vAlign w:val="center"/>
          </w:tcPr>
          <w:p w14:paraId="355045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项目地点</w:t>
            </w:r>
          </w:p>
        </w:tc>
        <w:tc>
          <w:tcPr>
            <w:tcW w:w="6969" w:type="dxa"/>
            <w:gridSpan w:val="2"/>
            <w:vAlign w:val="center"/>
          </w:tcPr>
          <w:p w14:paraId="286D7BE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察布查尔县</w:t>
            </w:r>
          </w:p>
        </w:tc>
      </w:tr>
      <w:tr w14:paraId="39E9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34" w:type="dxa"/>
            <w:vAlign w:val="center"/>
          </w:tcPr>
          <w:p w14:paraId="2EA101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2155" w:type="dxa"/>
            <w:vAlign w:val="center"/>
          </w:tcPr>
          <w:p w14:paraId="6958FF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招标方式</w:t>
            </w:r>
          </w:p>
        </w:tc>
        <w:tc>
          <w:tcPr>
            <w:tcW w:w="6969" w:type="dxa"/>
            <w:gridSpan w:val="2"/>
            <w:vAlign w:val="center"/>
          </w:tcPr>
          <w:p w14:paraId="26728D3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竞争性磋商</w:t>
            </w:r>
          </w:p>
        </w:tc>
      </w:tr>
      <w:tr w14:paraId="20EC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9A0A3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2155" w:type="dxa"/>
            <w:vAlign w:val="center"/>
          </w:tcPr>
          <w:p w14:paraId="7AF9F7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采购内容</w:t>
            </w:r>
          </w:p>
        </w:tc>
        <w:tc>
          <w:tcPr>
            <w:tcW w:w="6969" w:type="dxa"/>
            <w:gridSpan w:val="2"/>
            <w:vAlign w:val="center"/>
          </w:tcPr>
          <w:p w14:paraId="570F3F6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《关于进一步做好伊犁州直新能源项目建设管理的通知》（伊州政办发〔2024〕29号）等文件要求各县市人民政府编制区域新能源开发布局“一张图”；为贯彻落实“1+10+X+N” 现代产业体系建设、加快新能源新材料等战略性新兴产业集群建设、实施资源优势转换，结合自治区能源“十五五”发展规划及发展战略目标等，在全面科学分析察布查尔县能源发展现状基础上，确保统一规划、科学布局、有序推进县域可再生能源开发建设。编制察布查尔县能源基地总体布局规划（风光水火储氢氨综合规划）</w:t>
            </w:r>
          </w:p>
        </w:tc>
      </w:tr>
      <w:tr w14:paraId="44B6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34" w:type="dxa"/>
            <w:vAlign w:val="center"/>
          </w:tcPr>
          <w:p w14:paraId="4CE76D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2155" w:type="dxa"/>
            <w:vAlign w:val="center"/>
          </w:tcPr>
          <w:p w14:paraId="784740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合同履约期限</w:t>
            </w:r>
          </w:p>
          <w:p w14:paraId="059A67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服务质量</w:t>
            </w:r>
          </w:p>
        </w:tc>
        <w:tc>
          <w:tcPr>
            <w:tcW w:w="6969" w:type="dxa"/>
            <w:gridSpan w:val="2"/>
            <w:vAlign w:val="center"/>
          </w:tcPr>
          <w:p w14:paraId="7A973AD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合同履约期限:自合同签订之日起60日内完成项目所有内容。  </w:t>
            </w:r>
          </w:p>
          <w:p w14:paraId="257EAB0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服务质量：合格</w:t>
            </w:r>
          </w:p>
        </w:tc>
      </w:tr>
      <w:tr w14:paraId="3AC4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34" w:type="dxa"/>
            <w:vAlign w:val="center"/>
          </w:tcPr>
          <w:p w14:paraId="43A59D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2155" w:type="dxa"/>
            <w:vAlign w:val="center"/>
          </w:tcPr>
          <w:p w14:paraId="476FF7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招标人</w:t>
            </w:r>
          </w:p>
        </w:tc>
        <w:tc>
          <w:tcPr>
            <w:tcW w:w="6969" w:type="dxa"/>
            <w:gridSpan w:val="2"/>
            <w:vAlign w:val="center"/>
          </w:tcPr>
          <w:p w14:paraId="5CC4A08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auto"/>
                <w:sz w:val="21"/>
                <w:szCs w:val="21"/>
                <w:lang w:eastAsia="zh-CN"/>
              </w:rPr>
            </w:pPr>
            <w:r>
              <w:rPr>
                <w:rFonts w:hint="eastAsia" w:ascii="宋体" w:hAnsi="宋体" w:cs="宋体"/>
                <w:color w:val="auto"/>
                <w:sz w:val="21"/>
                <w:szCs w:val="21"/>
                <w:lang w:val="en-US" w:eastAsia="zh-CN"/>
              </w:rPr>
              <w:t>名称：</w:t>
            </w:r>
            <w:r>
              <w:rPr>
                <w:rFonts w:hint="eastAsia" w:ascii="宋体" w:hAnsi="宋体" w:eastAsia="宋体" w:cs="宋体"/>
                <w:color w:val="auto"/>
                <w:lang w:val="en-US" w:eastAsia="zh-CN"/>
              </w:rPr>
              <w:t>察布查尔锡伯自治县发展和改革委员会 </w:t>
            </w:r>
          </w:p>
          <w:p w14:paraId="139CCC7A">
            <w:pPr>
              <w:spacing w:line="44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联系人：</w:t>
            </w:r>
            <w:r>
              <w:rPr>
                <w:rFonts w:hint="eastAsia" w:ascii="宋体" w:hAnsi="宋体" w:cs="宋体"/>
                <w:color w:val="auto"/>
                <w:lang w:val="en-US" w:eastAsia="zh-CN"/>
              </w:rPr>
              <w:t>关万康</w:t>
            </w:r>
            <w:r>
              <w:rPr>
                <w:rFonts w:hint="eastAsia" w:ascii="宋体" w:hAnsi="宋体" w:eastAsia="宋体" w:cs="宋体"/>
                <w:color w:val="auto"/>
                <w:lang w:val="en-US" w:eastAsia="zh-CN"/>
              </w:rPr>
              <w:t xml:space="preserve">    </w:t>
            </w:r>
          </w:p>
          <w:p w14:paraId="7E5B67E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联系电话：09993622219</w:t>
            </w:r>
            <w:r>
              <w:rPr>
                <w:rFonts w:hint="eastAsia" w:ascii="宋体" w:hAnsi="宋体" w:eastAsia="宋体" w:cs="宋体"/>
                <w:color w:val="auto"/>
                <w:lang w:val="en-US" w:eastAsia="zh-CN"/>
              </w:rPr>
              <w:t xml:space="preserve"> </w:t>
            </w:r>
          </w:p>
        </w:tc>
      </w:tr>
      <w:tr w14:paraId="4AF9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34" w:type="dxa"/>
            <w:vAlign w:val="center"/>
          </w:tcPr>
          <w:p w14:paraId="657645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2155" w:type="dxa"/>
            <w:vAlign w:val="center"/>
          </w:tcPr>
          <w:p w14:paraId="0A3B7B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招标代理机构</w:t>
            </w:r>
          </w:p>
        </w:tc>
        <w:tc>
          <w:tcPr>
            <w:tcW w:w="6969" w:type="dxa"/>
            <w:gridSpan w:val="2"/>
            <w:vAlign w:val="center"/>
          </w:tcPr>
          <w:p w14:paraId="3AC52FF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名称：新疆世铭安辉工程项目管理有限公司</w:t>
            </w:r>
          </w:p>
          <w:p w14:paraId="1787667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地址：伊宁市边境合作区高新产业院内研发楼1层综合办公室</w:t>
            </w:r>
          </w:p>
          <w:p w14:paraId="6D8C044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联 系 人：许孟伟     </w:t>
            </w:r>
          </w:p>
          <w:p w14:paraId="6AC3F4C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联系电话：18599799101     </w:t>
            </w:r>
          </w:p>
        </w:tc>
      </w:tr>
      <w:tr w14:paraId="5B79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26077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2155" w:type="dxa"/>
            <w:vAlign w:val="center"/>
          </w:tcPr>
          <w:p w14:paraId="5482B9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投标</w:t>
            </w:r>
            <w:r>
              <w:rPr>
                <w:rFonts w:hint="eastAsia" w:ascii="宋体" w:hAnsi="宋体" w:eastAsia="宋体" w:cs="宋体"/>
                <w:bCs/>
                <w:color w:val="000000" w:themeColor="text1"/>
                <w:sz w:val="21"/>
                <w:szCs w:val="21"/>
                <w14:textFill>
                  <w14:solidFill>
                    <w14:schemeClr w14:val="tx1"/>
                  </w14:solidFill>
                </w14:textFill>
              </w:rPr>
              <w:t>单位</w:t>
            </w:r>
          </w:p>
          <w:p w14:paraId="3B6190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资格条件</w:t>
            </w:r>
          </w:p>
        </w:tc>
        <w:tc>
          <w:tcPr>
            <w:tcW w:w="6969" w:type="dxa"/>
            <w:gridSpan w:val="2"/>
            <w:vAlign w:val="center"/>
          </w:tcPr>
          <w:p w14:paraId="195742F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供应商为“新疆政府采购网（http://www.ccgp-xinjiang.gov.cn/）”正式供应商。符合《中华人民共和国政府采购法》第二十二条的相关规定：</w:t>
            </w:r>
          </w:p>
          <w:p w14:paraId="651DA35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（一）具有独立承担民事责任的能力；</w:t>
            </w:r>
          </w:p>
          <w:p w14:paraId="34E3371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（二）具有良好的商业信誉和健全的财务会计制度；</w:t>
            </w:r>
          </w:p>
          <w:p w14:paraId="421C148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（三）具有履行合同所必需的设备和专业技术能力；</w:t>
            </w:r>
          </w:p>
          <w:p w14:paraId="479B599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（四）有依法缴纳税收和社会保障资金的良好记录；</w:t>
            </w:r>
          </w:p>
          <w:p w14:paraId="1585B7E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（五）参加政府采购活动前三年内，在经营活动中没有重大违法记录；</w:t>
            </w:r>
          </w:p>
          <w:p w14:paraId="7840C9C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（六）法律、行政法规规定的其他条件。</w:t>
            </w:r>
          </w:p>
          <w:p w14:paraId="14F7C95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lang w:val="en-US" w:eastAsia="zh-CN"/>
              </w:rPr>
            </w:pPr>
            <w:r>
              <w:rPr>
                <w:rFonts w:hint="eastAsia" w:ascii="宋体" w:hAnsi="宋体" w:cs="宋体"/>
                <w:b/>
                <w:bCs/>
                <w:color w:val="auto"/>
                <w:sz w:val="21"/>
                <w:szCs w:val="21"/>
                <w:lang w:val="en-US" w:eastAsia="zh-CN"/>
              </w:rPr>
              <w:t>资质要求：</w:t>
            </w:r>
            <w:r>
              <w:rPr>
                <w:rFonts w:hint="eastAsia" w:ascii="宋体" w:hAnsi="宋体" w:eastAsia="宋体" w:cs="宋体"/>
                <w:color w:val="auto"/>
                <w:sz w:val="21"/>
                <w:szCs w:val="21"/>
                <w:lang w:val="en-US" w:eastAsia="zh-CN"/>
              </w:rPr>
              <w:t>供应商须</w:t>
            </w:r>
            <w:r>
              <w:rPr>
                <w:rFonts w:hint="eastAsia" w:ascii="宋体" w:hAnsi="宋体" w:cs="宋体"/>
                <w:color w:val="auto"/>
                <w:sz w:val="21"/>
                <w:szCs w:val="21"/>
                <w:lang w:val="en-US" w:eastAsia="zh-CN"/>
              </w:rPr>
              <w:t>具备有效的营业执照，并在人员、技术、服务等方面具有承担本项目的能力；</w:t>
            </w:r>
          </w:p>
          <w:p w14:paraId="62E58C10">
            <w:pPr>
              <w:spacing w:line="440" w:lineRule="exact"/>
              <w:textAlignment w:val="auto"/>
              <w:rPr>
                <w:rFonts w:hint="eastAsia" w:ascii="宋体" w:hAnsi="宋体" w:eastAsia="宋体" w:cs="宋体"/>
                <w:b/>
                <w:bCs/>
                <w:color w:val="FF0000"/>
                <w:szCs w:val="21"/>
                <w:lang w:val="en-US" w:eastAsia="zh-CN"/>
              </w:rPr>
            </w:pPr>
            <w:r>
              <w:rPr>
                <w:rFonts w:hint="eastAsia" w:ascii="宋体" w:hAnsi="宋体" w:cs="宋体"/>
                <w:b/>
                <w:bCs/>
                <w:color w:val="auto"/>
                <w:sz w:val="21"/>
                <w:szCs w:val="21"/>
                <w:lang w:val="en-US" w:eastAsia="zh-CN"/>
              </w:rPr>
              <w:t>财务要求：</w:t>
            </w:r>
            <w:r>
              <w:rPr>
                <w:rFonts w:hint="eastAsia" w:ascii="宋体" w:hAnsi="宋体" w:cs="宋体"/>
                <w:color w:val="auto"/>
                <w:lang w:val="en-US" w:eastAsia="zh-CN"/>
              </w:rPr>
              <w:t>具有良好的商业信誉和健全的财务会计制度（提供近一年</w:t>
            </w:r>
            <w:r>
              <w:rPr>
                <w:rFonts w:hint="eastAsia" w:ascii="宋体" w:hAnsi="宋体" w:cs="宋体"/>
                <w:color w:val="auto"/>
                <w:highlight w:val="none"/>
                <w:lang w:val="en-US" w:eastAsia="zh-CN"/>
              </w:rPr>
              <w:t>（2024年6月</w:t>
            </w:r>
            <w:r>
              <w:rPr>
                <w:rFonts w:hint="eastAsia" w:ascii="宋体" w:hAnsi="宋体" w:cs="宋体"/>
                <w:color w:val="000000" w:themeColor="text1"/>
                <w:highlight w:val="none"/>
                <w:lang w:val="en-US" w:eastAsia="zh-CN"/>
                <w14:textFill>
                  <w14:solidFill>
                    <w14:schemeClr w14:val="tx1"/>
                  </w14:solidFill>
                </w14:textFill>
              </w:rPr>
              <w:t>至投标截止日</w:t>
            </w:r>
            <w:r>
              <w:rPr>
                <w:rFonts w:hint="eastAsia" w:ascii="宋体" w:hAnsi="宋体" w:cs="宋体"/>
                <w:color w:val="auto"/>
                <w:highlight w:val="none"/>
                <w:lang w:val="en-US" w:eastAsia="zh-CN"/>
              </w:rPr>
              <w:t>）</w:t>
            </w:r>
            <w:r>
              <w:rPr>
                <w:rFonts w:hint="eastAsia" w:ascii="宋体" w:hAnsi="宋体" w:cs="宋体"/>
                <w:color w:val="auto"/>
                <w:lang w:val="en-US" w:eastAsia="zh-CN"/>
              </w:rPr>
              <w:t>财务报表（至少包括资产负债表和利润表）），</w:t>
            </w:r>
            <w:r>
              <w:rPr>
                <w:rFonts w:hint="eastAsia" w:ascii="宋体" w:hAnsi="宋体" w:eastAsia="宋体" w:cs="宋体"/>
                <w:color w:val="auto"/>
                <w:kern w:val="0"/>
                <w:sz w:val="21"/>
                <w:lang w:val="en-US" w:eastAsia="zh-CN" w:bidi="ar-SA"/>
              </w:rPr>
              <w:t>如成立时间少于规定年限的投标企业须提供成立至今的财务报表（至少包括资产负债表和利润表）；</w:t>
            </w:r>
          </w:p>
          <w:p w14:paraId="4E910786">
            <w:pPr>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Cs w:val="21"/>
                <w:lang w:val="en-US" w:eastAsia="zh-CN"/>
              </w:rPr>
              <w:t>其他要</w:t>
            </w:r>
            <w:r>
              <w:rPr>
                <w:rFonts w:hint="eastAsia" w:ascii="宋体" w:hAnsi="宋体" w:eastAsia="宋体" w:cs="宋体"/>
                <w:b/>
                <w:bCs/>
                <w:color w:val="000000" w:themeColor="text1"/>
                <w:szCs w:val="21"/>
                <w:lang w:val="en-US" w:eastAsia="zh-CN"/>
                <w14:textFill>
                  <w14:solidFill>
                    <w14:schemeClr w14:val="tx1"/>
                  </w14:solidFill>
                </w14:textFill>
              </w:rPr>
              <w:t>求：</w:t>
            </w:r>
            <w:r>
              <w:rPr>
                <w:rFonts w:hint="eastAsia" w:ascii="宋体" w:hAnsi="宋体" w:eastAsia="宋体" w:cs="宋体"/>
                <w:color w:val="auto"/>
                <w:szCs w:val="21"/>
                <w:lang w:val="en-US" w:eastAsia="zh-CN"/>
              </w:rPr>
              <w:t>单位负责人为同一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6EA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D2235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2155" w:type="dxa"/>
            <w:vAlign w:val="center"/>
          </w:tcPr>
          <w:p w14:paraId="68847C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联合体形式</w:t>
            </w:r>
          </w:p>
        </w:tc>
        <w:tc>
          <w:tcPr>
            <w:tcW w:w="6969" w:type="dxa"/>
            <w:gridSpan w:val="2"/>
            <w:vAlign w:val="center"/>
          </w:tcPr>
          <w:p w14:paraId="79D9A4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不接受</w:t>
            </w:r>
          </w:p>
        </w:tc>
      </w:tr>
      <w:tr w14:paraId="4357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A026D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2155" w:type="dxa"/>
            <w:vAlign w:val="center"/>
          </w:tcPr>
          <w:p w14:paraId="153F71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对联合体各方的要求</w:t>
            </w:r>
          </w:p>
        </w:tc>
        <w:tc>
          <w:tcPr>
            <w:tcW w:w="6969" w:type="dxa"/>
            <w:gridSpan w:val="2"/>
            <w:vAlign w:val="center"/>
          </w:tcPr>
          <w:p w14:paraId="43E333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w:t>
            </w:r>
          </w:p>
        </w:tc>
      </w:tr>
      <w:tr w14:paraId="10D3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4" w:type="dxa"/>
            <w:vAlign w:val="center"/>
          </w:tcPr>
          <w:p w14:paraId="181114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2155" w:type="dxa"/>
            <w:vAlign w:val="center"/>
          </w:tcPr>
          <w:p w14:paraId="233630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现场勘察</w:t>
            </w:r>
          </w:p>
        </w:tc>
        <w:tc>
          <w:tcPr>
            <w:tcW w:w="6969" w:type="dxa"/>
            <w:gridSpan w:val="2"/>
            <w:vAlign w:val="center"/>
          </w:tcPr>
          <w:p w14:paraId="686875C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不组织</w:t>
            </w:r>
          </w:p>
        </w:tc>
      </w:tr>
      <w:tr w14:paraId="7AB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34" w:type="dxa"/>
            <w:vAlign w:val="center"/>
          </w:tcPr>
          <w:p w14:paraId="1E6734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2155" w:type="dxa"/>
            <w:vAlign w:val="center"/>
          </w:tcPr>
          <w:p w14:paraId="0315E5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w:t>
            </w:r>
          </w:p>
        </w:tc>
        <w:tc>
          <w:tcPr>
            <w:tcW w:w="6969" w:type="dxa"/>
            <w:gridSpan w:val="2"/>
            <w:vAlign w:val="center"/>
          </w:tcPr>
          <w:p w14:paraId="7209522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不允许</w:t>
            </w:r>
          </w:p>
        </w:tc>
      </w:tr>
      <w:tr w14:paraId="6C6F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550CFC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2155" w:type="dxa"/>
            <w:vAlign w:val="center"/>
          </w:tcPr>
          <w:p w14:paraId="7E678C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文件的可能实质性变动内容</w:t>
            </w:r>
          </w:p>
        </w:tc>
        <w:tc>
          <w:tcPr>
            <w:tcW w:w="6969" w:type="dxa"/>
            <w:gridSpan w:val="2"/>
            <w:vAlign w:val="center"/>
          </w:tcPr>
          <w:p w14:paraId="2BBAB82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w:t>
            </w:r>
            <w:r>
              <w:rPr>
                <w:rFonts w:hint="eastAsia" w:ascii="宋体" w:hAnsi="宋体" w:eastAsia="宋体" w:cs="宋体"/>
                <w:color w:val="000000" w:themeColor="text1"/>
                <w:sz w:val="21"/>
                <w:szCs w:val="21"/>
                <w:lang w:val="en-US"/>
                <w14:textFill>
                  <w14:solidFill>
                    <w14:schemeClr w14:val="tx1"/>
                  </w14:solidFill>
                </w14:textFill>
              </w:rPr>
              <w:t>磋商文件进行修改，在提交</w:t>
            </w:r>
            <w:r>
              <w:rPr>
                <w:rFonts w:hint="default" w:ascii="宋体" w:hAnsi="宋体" w:eastAsia="宋体" w:cs="宋体"/>
                <w:color w:val="000000" w:themeColor="text1"/>
                <w:sz w:val="21"/>
                <w:szCs w:val="21"/>
                <w:lang w:val="en-US"/>
                <w14:textFill>
                  <w14:solidFill>
                    <w14:schemeClr w14:val="tx1"/>
                  </w14:solidFill>
                </w14:textFill>
              </w:rPr>
              <w:t>响应文件截止之日</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default" w:ascii="宋体" w:hAnsi="宋体" w:eastAsia="宋体" w:cs="宋体"/>
                <w:color w:val="000000" w:themeColor="text1"/>
                <w:sz w:val="21"/>
                <w:szCs w:val="21"/>
                <w:lang w:val="en-US" w:eastAsia="zh-CN"/>
                <w14:textFill>
                  <w14:solidFill>
                    <w14:schemeClr w14:val="tx1"/>
                  </w14:solidFill>
                </w14:textFill>
              </w:rPr>
              <w:t>个工作</w:t>
            </w:r>
            <w:r>
              <w:rPr>
                <w:rFonts w:hint="eastAsia" w:ascii="宋体" w:hAnsi="宋体" w:eastAsia="宋体" w:cs="宋体"/>
                <w:color w:val="000000" w:themeColor="text1"/>
                <w:sz w:val="21"/>
                <w:szCs w:val="21"/>
                <w:lang w:val="en-US"/>
                <w14:textFill>
                  <w14:solidFill>
                    <w14:schemeClr w14:val="tx1"/>
                  </w14:solidFill>
                </w14:textFill>
              </w:rPr>
              <w:t>日前</w:t>
            </w:r>
            <w:r>
              <w:rPr>
                <w:rFonts w:hint="eastAsia" w:ascii="宋体" w:hAnsi="宋体" w:eastAsia="宋体" w:cs="宋体"/>
                <w:color w:val="000000" w:themeColor="text1"/>
                <w:sz w:val="21"/>
                <w:szCs w:val="21"/>
                <w:lang w:val="en-US" w:eastAsia="zh-CN"/>
                <w14:textFill>
                  <w14:solidFill>
                    <w14:schemeClr w14:val="tx1"/>
                  </w14:solidFill>
                </w14:textFill>
              </w:rPr>
              <w:t>在新疆政府采购网</w:t>
            </w:r>
            <w:r>
              <w:rPr>
                <w:rFonts w:hint="default" w:ascii="宋体" w:hAnsi="宋体" w:eastAsia="宋体" w:cs="宋体"/>
                <w:color w:val="000000" w:themeColor="text1"/>
                <w:sz w:val="21"/>
                <w:szCs w:val="21"/>
                <w:lang w:val="en-US"/>
                <w14:textFill>
                  <w14:solidFill>
                    <w14:schemeClr w14:val="tx1"/>
                  </w14:solidFill>
                </w14:textFill>
              </w:rPr>
              <w:t>发布澄清公告</w:t>
            </w:r>
            <w:r>
              <w:rPr>
                <w:rFonts w:hint="eastAsia" w:ascii="宋体" w:hAnsi="宋体" w:eastAsia="宋体" w:cs="宋体"/>
                <w:color w:val="000000" w:themeColor="text1"/>
                <w:sz w:val="21"/>
                <w:szCs w:val="21"/>
                <w:lang w:val="en-US" w:eastAsia="zh-CN"/>
                <w14:textFill>
                  <w14:solidFill>
                    <w14:schemeClr w14:val="tx1"/>
                  </w14:solidFill>
                </w14:textFill>
              </w:rPr>
              <w:t>。</w:t>
            </w:r>
          </w:p>
        </w:tc>
      </w:tr>
      <w:tr w14:paraId="7302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34" w:type="dxa"/>
            <w:vAlign w:val="center"/>
          </w:tcPr>
          <w:p w14:paraId="470B7A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2155" w:type="dxa"/>
            <w:vAlign w:val="center"/>
          </w:tcPr>
          <w:p w14:paraId="42907F1D">
            <w:pPr>
              <w:keepNext w:val="0"/>
              <w:keepLines w:val="0"/>
              <w:pageBreakBefore w:val="0"/>
              <w:widowControl w:val="0"/>
              <w:kinsoku/>
              <w:wordWrap/>
              <w:overflowPunct/>
              <w:topLinePunct w:val="0"/>
              <w:autoSpaceDE/>
              <w:autoSpaceDN/>
              <w:bidi w:val="0"/>
              <w:adjustRightInd w:val="0"/>
              <w:snapToGrid w:val="0"/>
              <w:spacing w:line="400" w:lineRule="exact"/>
              <w:ind w:left="-533" w:leftChars="-254" w:firstLine="533" w:firstLineChars="254"/>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6969" w:type="dxa"/>
            <w:gridSpan w:val="2"/>
            <w:vAlign w:val="center"/>
          </w:tcPr>
          <w:p w14:paraId="4FB23F0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投标保证金的形式：</w:t>
            </w:r>
            <w:r>
              <w:rPr>
                <w:rFonts w:hint="eastAsia" w:ascii="宋体" w:hAnsi="宋体" w:eastAsia="宋体" w:cs="宋体"/>
                <w:b/>
                <w:bCs/>
                <w:color w:val="000000" w:themeColor="text1"/>
                <w:sz w:val="21"/>
                <w:szCs w:val="21"/>
                <w:lang w:val="en-US" w:eastAsia="zh-CN"/>
                <w14:textFill>
                  <w14:solidFill>
                    <w14:schemeClr w14:val="tx1"/>
                  </w14:solidFill>
                </w14:textFill>
              </w:rPr>
              <w:t>电汇、转账或保函（电子保函、保险保函、银行保函等）。</w:t>
            </w:r>
          </w:p>
          <w:p w14:paraId="18392309">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1、投标单位以现金或者支票形式从其基本账户转至招标人指定账户（不得为个人账户）。投标保证金必须以投标单位名义交纳。金额以到帐为准。</w:t>
            </w:r>
          </w:p>
          <w:p w14:paraId="0AAACB8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000000" w:themeColor="text1"/>
                <w:sz w:val="21"/>
                <w:szCs w:val="21"/>
                <w14:textFill>
                  <w14:solidFill>
                    <w14:schemeClr w14:val="tx1"/>
                  </w14:solidFill>
                </w14:textFill>
              </w:rPr>
              <w:t>投标保证金的金额：</w:t>
            </w: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auto"/>
                <w:sz w:val="21"/>
                <w:szCs w:val="21"/>
                <w:lang w:val="en-US" w:eastAsia="zh-CN"/>
              </w:rPr>
              <w:t>000.00</w:t>
            </w:r>
            <w:r>
              <w:rPr>
                <w:rFonts w:hint="eastAsia" w:ascii="宋体" w:hAnsi="宋体" w:eastAsia="宋体" w:cs="宋体"/>
                <w:b/>
                <w:bCs/>
                <w:color w:val="auto"/>
                <w:sz w:val="21"/>
                <w:szCs w:val="21"/>
              </w:rPr>
              <w:t>元人民币（</w:t>
            </w:r>
            <w:r>
              <w:rPr>
                <w:rFonts w:hint="eastAsia" w:ascii="宋体" w:hAnsi="宋体" w:cs="宋体"/>
                <w:b/>
                <w:bCs/>
                <w:color w:val="auto"/>
                <w:sz w:val="21"/>
                <w:szCs w:val="21"/>
                <w:lang w:eastAsia="zh-CN"/>
              </w:rPr>
              <w:t>伍仟元</w:t>
            </w:r>
            <w:r>
              <w:rPr>
                <w:rFonts w:hint="eastAsia" w:ascii="宋体" w:hAnsi="宋体" w:cs="宋体"/>
                <w:b/>
                <w:bCs/>
                <w:color w:val="auto"/>
                <w:sz w:val="21"/>
                <w:szCs w:val="21"/>
                <w:lang w:val="en-US" w:eastAsia="zh-CN"/>
              </w:rPr>
              <w:t>整</w:t>
            </w:r>
            <w:r>
              <w:rPr>
                <w:rFonts w:hint="eastAsia" w:ascii="宋体" w:hAnsi="宋体" w:eastAsia="宋体" w:cs="宋体"/>
                <w:b/>
                <w:bCs/>
                <w:color w:val="auto"/>
                <w:sz w:val="21"/>
                <w:szCs w:val="21"/>
              </w:rPr>
              <w:t>）</w:t>
            </w:r>
          </w:p>
          <w:p w14:paraId="44BD71A5">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递交方式：投标单位将投标保证金从企业基本帐户汇至以下账户</w:t>
            </w:r>
          </w:p>
          <w:p w14:paraId="024EFE8D">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递交时间：投标截止时间之前（投标单位应充分考虑跨行等因素导致的延迟到账情况）。</w:t>
            </w:r>
          </w:p>
          <w:p w14:paraId="68534929">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账户名称：</w:t>
            </w:r>
            <w:r>
              <w:rPr>
                <w:rFonts w:hint="eastAsia" w:ascii="宋体" w:hAnsi="宋体" w:eastAsia="宋体" w:cs="宋体"/>
                <w:b/>
                <w:bCs/>
                <w:color w:val="000000" w:themeColor="text1"/>
                <w:sz w:val="21"/>
                <w:szCs w:val="21"/>
                <w:lang w:val="en-US" w:eastAsia="zh-CN"/>
                <w14:textFill>
                  <w14:solidFill>
                    <w14:schemeClr w14:val="tx1"/>
                  </w14:solidFill>
                </w14:textFill>
              </w:rPr>
              <w:t>新疆世铭安辉工程项目管理有限公司</w:t>
            </w:r>
          </w:p>
          <w:p w14:paraId="15E50DAC">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开户银行：</w:t>
            </w:r>
            <w:r>
              <w:rPr>
                <w:rFonts w:hint="eastAsia" w:ascii="宋体" w:hAnsi="宋体" w:eastAsia="宋体" w:cs="宋体"/>
                <w:b/>
                <w:bCs/>
                <w:color w:val="000000" w:themeColor="text1"/>
                <w:sz w:val="21"/>
                <w:szCs w:val="21"/>
                <w:lang w:val="en-US" w:eastAsia="zh-CN"/>
                <w14:textFill>
                  <w14:solidFill>
                    <w14:schemeClr w14:val="tx1"/>
                  </w14:solidFill>
                </w14:textFill>
              </w:rPr>
              <w:t>中国银行股份有限公司伊宁市边境经济合作区四川路支行</w:t>
            </w:r>
          </w:p>
          <w:p w14:paraId="0FE6C2F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账号：108298139081    </w:t>
            </w:r>
          </w:p>
          <w:p w14:paraId="6A76F2CE">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2、保函</w:t>
            </w:r>
          </w:p>
          <w:p w14:paraId="0EACC3B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000000" w:themeColor="text1"/>
                <w:sz w:val="21"/>
                <w:szCs w:val="21"/>
                <w14:textFill>
                  <w14:solidFill>
                    <w14:schemeClr w14:val="tx1"/>
                  </w14:solidFill>
                </w14:textFill>
              </w:rPr>
              <w:t>投标保证金的金额：</w:t>
            </w:r>
            <w:r>
              <w:rPr>
                <w:rFonts w:hint="eastAsia" w:ascii="宋体" w:hAnsi="宋体" w:cs="宋体"/>
                <w:b/>
                <w:bCs/>
                <w:color w:val="000000" w:themeColor="text1"/>
                <w:sz w:val="21"/>
                <w:szCs w:val="21"/>
                <w:lang w:val="en-US" w:eastAsia="zh-CN"/>
                <w14:textFill>
                  <w14:solidFill>
                    <w14:schemeClr w14:val="tx1"/>
                  </w14:solidFill>
                </w14:textFill>
              </w:rPr>
              <w:t>50</w:t>
            </w:r>
            <w:r>
              <w:rPr>
                <w:rFonts w:hint="eastAsia" w:ascii="宋体" w:hAnsi="宋体" w:eastAsia="宋体" w:cs="宋体"/>
                <w:b/>
                <w:bCs/>
                <w:color w:val="auto"/>
                <w:sz w:val="21"/>
                <w:szCs w:val="21"/>
                <w:lang w:val="en-US" w:eastAsia="zh-CN"/>
              </w:rPr>
              <w:t>00.00</w:t>
            </w:r>
            <w:r>
              <w:rPr>
                <w:rFonts w:hint="eastAsia" w:ascii="宋体" w:hAnsi="宋体" w:eastAsia="宋体" w:cs="宋体"/>
                <w:b/>
                <w:bCs/>
                <w:color w:val="auto"/>
                <w:sz w:val="21"/>
                <w:szCs w:val="21"/>
              </w:rPr>
              <w:t>元人民币（</w:t>
            </w:r>
            <w:r>
              <w:rPr>
                <w:rFonts w:hint="eastAsia" w:ascii="宋体" w:hAnsi="宋体" w:cs="宋体"/>
                <w:b/>
                <w:bCs/>
                <w:color w:val="auto"/>
                <w:sz w:val="21"/>
                <w:szCs w:val="21"/>
                <w:lang w:eastAsia="zh-CN"/>
              </w:rPr>
              <w:t>伍仟</w:t>
            </w:r>
            <w:r>
              <w:rPr>
                <w:rFonts w:hint="eastAsia" w:ascii="宋体" w:hAnsi="宋体" w:cs="宋体"/>
                <w:b/>
                <w:bCs/>
                <w:color w:val="auto"/>
                <w:sz w:val="21"/>
                <w:szCs w:val="21"/>
                <w:lang w:val="en-US" w:eastAsia="zh-CN"/>
              </w:rPr>
              <w:t>元整</w:t>
            </w:r>
            <w:r>
              <w:rPr>
                <w:rFonts w:hint="eastAsia" w:ascii="宋体" w:hAnsi="宋体" w:eastAsia="宋体" w:cs="宋体"/>
                <w:b/>
                <w:bCs/>
                <w:color w:val="auto"/>
                <w:sz w:val="21"/>
                <w:szCs w:val="21"/>
              </w:rPr>
              <w:t>）</w:t>
            </w:r>
          </w:p>
          <w:p w14:paraId="7BE0F68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备注：1、采用保函作为保证金形式的，投标企业将“保函”同</w:t>
            </w:r>
            <w:r>
              <w:rPr>
                <w:rFonts w:hint="eastAsia" w:ascii="宋体" w:hAnsi="宋体" w:cs="宋体"/>
                <w:b/>
                <w:bCs/>
                <w:color w:val="000000" w:themeColor="text1"/>
                <w:sz w:val="21"/>
                <w:szCs w:val="21"/>
                <w:lang w:val="en-US" w:eastAsia="zh-CN"/>
                <w14:textFill>
                  <w14:solidFill>
                    <w14:schemeClr w14:val="tx1"/>
                  </w14:solidFill>
                </w14:textFill>
              </w:rPr>
              <w:t>响应</w:t>
            </w:r>
            <w:r>
              <w:rPr>
                <w:rFonts w:hint="eastAsia" w:ascii="宋体" w:hAnsi="宋体" w:eastAsia="宋体" w:cs="宋体"/>
                <w:b/>
                <w:bCs/>
                <w:color w:val="000000" w:themeColor="text1"/>
                <w:sz w:val="21"/>
                <w:szCs w:val="21"/>
                <w:lang w:val="en-US" w:eastAsia="zh-CN"/>
                <w14:textFill>
                  <w14:solidFill>
                    <w14:schemeClr w14:val="tx1"/>
                  </w14:solidFill>
                </w14:textFill>
              </w:rPr>
              <w:t>文件提交；2、潜在投标人可以自主选择以上任一种递交方式提交保证金，若投标人未按照上述规定缴纳投标保证金,</w:t>
            </w:r>
            <w:r>
              <w:rPr>
                <w:rFonts w:hint="eastAsia" w:ascii="宋体" w:hAnsi="宋体" w:cs="宋体"/>
                <w:b/>
                <w:bCs/>
                <w:color w:val="000000" w:themeColor="text1"/>
                <w:sz w:val="21"/>
                <w:szCs w:val="21"/>
                <w:lang w:val="en-US" w:eastAsia="zh-CN"/>
                <w14:textFill>
                  <w14:solidFill>
                    <w14:schemeClr w14:val="tx1"/>
                  </w14:solidFill>
                </w14:textFill>
              </w:rPr>
              <w:t>响应</w:t>
            </w:r>
            <w:r>
              <w:rPr>
                <w:rFonts w:hint="eastAsia" w:ascii="宋体" w:hAnsi="宋体" w:eastAsia="宋体" w:cs="宋体"/>
                <w:b/>
                <w:bCs/>
                <w:color w:val="000000" w:themeColor="text1"/>
                <w:sz w:val="21"/>
                <w:szCs w:val="21"/>
                <w:lang w:val="en-US" w:eastAsia="zh-CN"/>
                <w14:textFill>
                  <w14:solidFill>
                    <w14:schemeClr w14:val="tx1"/>
                  </w14:solidFill>
                </w14:textFill>
              </w:rPr>
              <w:t>文件将被拒绝评审</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采用保函形式递交保证金的：</w:t>
            </w:r>
            <w:r>
              <w:rPr>
                <w:rFonts w:hint="default" w:ascii="宋体" w:hAnsi="宋体" w:eastAsia="宋体" w:cs="宋体"/>
                <w:b/>
                <w:bCs/>
                <w:color w:val="000000" w:themeColor="text1"/>
                <w:kern w:val="0"/>
                <w:sz w:val="22"/>
                <w:szCs w:val="22"/>
                <w:lang w:val="en-US" w:eastAsia="zh-CN" w:bidi="ar"/>
                <w14:textFill>
                  <w14:solidFill>
                    <w14:schemeClr w14:val="tx1"/>
                  </w14:solidFill>
                </w14:textFill>
              </w:rPr>
              <w:t>①</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根据国家现行采购政策，投标保证金可以使用金融系统电子保函。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w:t>
            </w:r>
            <w:r>
              <w:rPr>
                <w:rFonts w:hint="eastAsia" w:ascii="宋体" w:hAnsi="宋体" w:cs="宋体"/>
                <w:b/>
                <w:bCs/>
                <w:color w:val="000000" w:themeColor="text1"/>
                <w:kern w:val="0"/>
                <w:sz w:val="22"/>
                <w:szCs w:val="22"/>
                <w:lang w:val="en-US" w:eastAsia="zh-CN" w:bidi="ar"/>
                <w14:textFill>
                  <w14:solidFill>
                    <w14:schemeClr w14:val="tx1"/>
                  </w14:solidFill>
                </w14:textFill>
              </w:rPr>
              <w:t>响应文件</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中；</w:t>
            </w:r>
            <w:r>
              <w:rPr>
                <w:rFonts w:hint="default" w:ascii="宋体" w:hAnsi="宋体" w:eastAsia="宋体" w:cs="宋体"/>
                <w:b/>
                <w:bCs/>
                <w:color w:val="000000" w:themeColor="text1"/>
                <w:kern w:val="0"/>
                <w:sz w:val="22"/>
                <w:szCs w:val="22"/>
                <w:lang w:val="en-US" w:eastAsia="zh-CN" w:bidi="ar"/>
                <w14:textFill>
                  <w14:solidFill>
                    <w14:schemeClr w14:val="tx1"/>
                  </w14:solidFill>
                </w14:textFill>
              </w:rPr>
              <w:t>②</w:t>
            </w:r>
            <w:r>
              <w:rPr>
                <w:rFonts w:hint="eastAsia" w:ascii="宋体" w:hAnsi="宋体" w:eastAsia="宋体" w:cs="宋体"/>
                <w:b/>
                <w:bCs/>
                <w:color w:val="000000" w:themeColor="text1"/>
                <w:kern w:val="0"/>
                <w:sz w:val="22"/>
                <w:szCs w:val="22"/>
                <w:lang w:val="en-US" w:eastAsia="zh-CN" w:bidi="ar"/>
                <w14:textFill>
                  <w14:solidFill>
                    <w14:schemeClr w14:val="tx1"/>
                  </w14:solidFill>
                </w14:textFill>
              </w:rPr>
              <w:t>电子保函操作流程：登录政采云平台→点击右上角[金融服务]进入详情页→点击页面上方[保险/保函]，根据实际情况申请办理即可。供应商须在投标截止时间前，将所投项目对应的保函随响应文件一起上传到政采云平台。</w:t>
            </w:r>
          </w:p>
        </w:tc>
      </w:tr>
      <w:tr w14:paraId="5B79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34" w:type="dxa"/>
            <w:vAlign w:val="center"/>
          </w:tcPr>
          <w:p w14:paraId="18AF2D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2155" w:type="dxa"/>
            <w:vAlign w:val="center"/>
          </w:tcPr>
          <w:p w14:paraId="0C3127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响应文件有效期</w:t>
            </w:r>
          </w:p>
        </w:tc>
        <w:tc>
          <w:tcPr>
            <w:tcW w:w="6969" w:type="dxa"/>
            <w:gridSpan w:val="2"/>
            <w:vAlign w:val="center"/>
          </w:tcPr>
          <w:p w14:paraId="4B2DABF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日（日历日）</w:t>
            </w:r>
          </w:p>
        </w:tc>
      </w:tr>
      <w:tr w14:paraId="1C70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34" w:type="dxa"/>
            <w:vAlign w:val="center"/>
          </w:tcPr>
          <w:p w14:paraId="24EE2C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2155" w:type="dxa"/>
            <w:vAlign w:val="center"/>
          </w:tcPr>
          <w:p w14:paraId="57BD76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文件份数</w:t>
            </w:r>
          </w:p>
        </w:tc>
        <w:tc>
          <w:tcPr>
            <w:tcW w:w="6969" w:type="dxa"/>
            <w:gridSpan w:val="2"/>
            <w:vAlign w:val="center"/>
          </w:tcPr>
          <w:p w14:paraId="0361C5EC">
            <w:pPr>
              <w:pStyle w:val="13"/>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份数要求</w:t>
            </w:r>
            <w:r>
              <w:rPr>
                <w:rFonts w:hint="default"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上传</w:t>
            </w:r>
            <w:r>
              <w:rPr>
                <w:rFonts w:hint="default" w:ascii="Times New Roman" w:hAnsi="Times New Roman" w:cs="Times New Roman"/>
                <w:color w:val="000000" w:themeColor="text1"/>
                <w:lang w:val="en-US" w:eastAsia="zh-CN"/>
                <w14:textFill>
                  <w14:solidFill>
                    <w14:schemeClr w14:val="tx1"/>
                  </w14:solidFill>
                </w14:textFill>
              </w:rPr>
              <w:t>电子加密标书1</w:t>
            </w:r>
            <w:r>
              <w:rPr>
                <w:rFonts w:hint="default" w:ascii="Times New Roman" w:hAnsi="Times New Roman" w:eastAsia="宋体" w:cs="Times New Roman"/>
                <w:color w:val="000000" w:themeColor="text1"/>
                <w:szCs w:val="21"/>
                <w:lang w:val="en-US" w:eastAsia="zh-CN"/>
                <w14:textFill>
                  <w14:solidFill>
                    <w14:schemeClr w14:val="tx1"/>
                  </w14:solidFill>
                </w14:textFill>
              </w:rPr>
              <w:t>份</w:t>
            </w:r>
            <w:r>
              <w:rPr>
                <w:rFonts w:hint="default" w:ascii="Times New Roman" w:hAnsi="Times New Roman" w:cs="Times New Roman"/>
                <w:color w:val="000000" w:themeColor="text1"/>
                <w:szCs w:val="21"/>
                <w:lang w:val="en-US" w:eastAsia="zh-CN"/>
                <w14:textFill>
                  <w14:solidFill>
                    <w14:schemeClr w14:val="tx1"/>
                  </w14:solidFill>
                </w14:textFill>
              </w:rPr>
              <w:t>；</w:t>
            </w:r>
          </w:p>
          <w:p w14:paraId="59657494">
            <w:pPr>
              <w:pStyle w:val="13"/>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中标</w:t>
            </w:r>
            <w:r>
              <w:rPr>
                <w:rFonts w:hint="eastAsia" w:ascii="Times New Roman" w:hAnsi="Times New Roman" w:cs="Times New Roman"/>
                <w:color w:val="000000" w:themeColor="text1"/>
                <w:szCs w:val="21"/>
                <w:lang w:val="en-US" w:eastAsia="zh-CN"/>
                <w14:textFill>
                  <w14:solidFill>
                    <w14:schemeClr w14:val="tx1"/>
                  </w14:solidFill>
                </w14:textFill>
              </w:rPr>
              <w:t>后须单独提供</w:t>
            </w:r>
            <w:r>
              <w:rPr>
                <w:rFonts w:hint="default" w:ascii="Times New Roman" w:hAnsi="Times New Roman" w:cs="Times New Roman"/>
                <w:color w:val="000000" w:themeColor="text1"/>
                <w:szCs w:val="21"/>
                <w:lang w:val="en-US" w:eastAsia="zh-CN"/>
                <w14:textFill>
                  <w14:solidFill>
                    <w14:schemeClr w14:val="tx1"/>
                  </w14:solidFill>
                </w14:textFill>
              </w:rPr>
              <w:t>纸质</w:t>
            </w:r>
            <w:r>
              <w:rPr>
                <w:rFonts w:hint="eastAsia" w:ascii="Times New Roman" w:hAnsi="Times New Roman" w:cs="Times New Roman"/>
                <w:color w:val="000000" w:themeColor="text1"/>
                <w:lang w:val="en-US" w:eastAsia="zh-CN"/>
                <w14:textFill>
                  <w14:solidFill>
                    <w14:schemeClr w14:val="tx1"/>
                  </w14:solidFill>
                </w14:textFill>
              </w:rPr>
              <w:t>响应</w:t>
            </w:r>
            <w:r>
              <w:rPr>
                <w:rFonts w:hint="default" w:ascii="Times New Roman" w:hAnsi="Times New Roman" w:cs="Times New Roman"/>
                <w:color w:val="000000" w:themeColor="text1"/>
                <w14:textFill>
                  <w14:solidFill>
                    <w14:schemeClr w14:val="tx1"/>
                  </w14:solidFill>
                </w14:textFill>
              </w:rPr>
              <w:t>文件</w:t>
            </w:r>
            <w:r>
              <w:rPr>
                <w:rFonts w:hint="eastAsia" w:ascii="Times New Roman" w:hAnsi="Times New Roman" w:cs="Times New Roman"/>
                <w:color w:val="000000" w:themeColor="text1"/>
                <w:lang w:eastAsia="zh-CN"/>
                <w14:textFill>
                  <w14:solidFill>
                    <w14:schemeClr w14:val="tx1"/>
                  </w14:solidFill>
                </w14:textFill>
              </w:rPr>
              <w:t>叁</w:t>
            </w:r>
            <w:r>
              <w:rPr>
                <w:rFonts w:hint="default" w:ascii="Times New Roman" w:hAnsi="Times New Roman" w:cs="Times New Roman"/>
                <w:color w:val="000000" w:themeColor="text1"/>
                <w:lang w:eastAsia="zh-CN"/>
                <w14:textFill>
                  <w14:solidFill>
                    <w14:schemeClr w14:val="tx1"/>
                  </w14:solidFill>
                </w14:textFill>
              </w:rPr>
              <w:t>份</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szCs w:val="21"/>
                <w:lang w:eastAsia="zh-CN"/>
                <w14:textFill>
                  <w14:solidFill>
                    <w14:schemeClr w14:val="tx1"/>
                  </w14:solidFill>
                </w14:textFill>
              </w:rPr>
              <w:t>电子版U盘</w:t>
            </w:r>
            <w:r>
              <w:rPr>
                <w:rFonts w:hint="eastAsia"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lang w:val="en-US" w:eastAsia="zh-CN"/>
                <w14:textFill>
                  <w14:solidFill>
                    <w14:schemeClr w14:val="tx1"/>
                  </w14:solidFill>
                </w14:textFill>
              </w:rPr>
              <w:t>份</w:t>
            </w:r>
            <w:r>
              <w:rPr>
                <w:rFonts w:hint="default" w:ascii="Times New Roman" w:hAnsi="Times New Roman" w:eastAsia="宋体" w:cs="Times New Roman"/>
                <w:color w:val="000000" w:themeColor="text1"/>
                <w:szCs w:val="21"/>
                <w:lang w:eastAsia="zh-CN"/>
                <w14:textFill>
                  <w14:solidFill>
                    <w14:schemeClr w14:val="tx1"/>
                  </w14:solidFill>
                </w14:textFill>
              </w:rPr>
              <w:t>。</w:t>
            </w:r>
          </w:p>
          <w:p w14:paraId="728545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其他：纸质版</w:t>
            </w:r>
            <w:r>
              <w:rPr>
                <w:rFonts w:hint="eastAsia"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eastAsia="zh-CN"/>
                <w14:textFill>
                  <w14:solidFill>
                    <w14:schemeClr w14:val="tx1"/>
                  </w14:solidFill>
                </w14:textFill>
              </w:rPr>
              <w:t>文件可通过电子版</w:t>
            </w:r>
            <w:r>
              <w:rPr>
                <w:rFonts w:hint="eastAsia"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eastAsia="zh-CN"/>
                <w14:textFill>
                  <w14:solidFill>
                    <w14:schemeClr w14:val="tx1"/>
                  </w14:solidFill>
                </w14:textFill>
              </w:rPr>
              <w:t>文件打印生成，应当与电子版</w:t>
            </w:r>
            <w:r>
              <w:rPr>
                <w:rFonts w:hint="eastAsia"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eastAsia="zh-CN"/>
                <w14:textFill>
                  <w14:solidFill>
                    <w14:schemeClr w14:val="tx1"/>
                  </w14:solidFill>
                </w14:textFill>
              </w:rPr>
              <w:t>文件一致</w:t>
            </w:r>
            <w:r>
              <w:rPr>
                <w:rFonts w:hint="default" w:ascii="Times New Roman" w:hAnsi="Times New Roman" w:cs="Times New Roman"/>
                <w:color w:val="000000" w:themeColor="text1"/>
                <w:szCs w:val="21"/>
                <w:lang w:eastAsia="zh-CN"/>
                <w14:textFill>
                  <w14:solidFill>
                    <w14:schemeClr w14:val="tx1"/>
                  </w14:solidFill>
                </w14:textFill>
              </w:rPr>
              <w:t>。</w:t>
            </w:r>
          </w:p>
        </w:tc>
      </w:tr>
      <w:tr w14:paraId="749A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4" w:type="dxa"/>
            <w:vAlign w:val="center"/>
          </w:tcPr>
          <w:p w14:paraId="05BA69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p>
        </w:tc>
        <w:tc>
          <w:tcPr>
            <w:tcW w:w="2155" w:type="dxa"/>
            <w:vAlign w:val="center"/>
          </w:tcPr>
          <w:p w14:paraId="420F4E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响应性文件密封</w:t>
            </w:r>
          </w:p>
        </w:tc>
        <w:tc>
          <w:tcPr>
            <w:tcW w:w="6969" w:type="dxa"/>
            <w:gridSpan w:val="2"/>
            <w:vAlign w:val="center"/>
          </w:tcPr>
          <w:p w14:paraId="3DA477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无密封要求，</w:t>
            </w:r>
            <w:r>
              <w:rPr>
                <w:rFonts w:hint="default" w:ascii="Times New Roman" w:hAnsi="Times New Roman" w:cs="Times New Roman"/>
                <w:color w:val="000000" w:themeColor="text1"/>
                <w:szCs w:val="21"/>
                <w:lang w:val="en-US" w:eastAsia="zh-CN"/>
                <w14:textFill>
                  <w14:solidFill>
                    <w14:schemeClr w14:val="tx1"/>
                  </w14:solidFill>
                </w14:textFill>
              </w:rPr>
              <w:t>中标</w:t>
            </w:r>
            <w:r>
              <w:rPr>
                <w:rFonts w:hint="eastAsia" w:ascii="Times New Roman" w:hAnsi="Times New Roman" w:cs="Times New Roman"/>
                <w:color w:val="000000" w:themeColor="text1"/>
                <w:szCs w:val="21"/>
                <w:lang w:val="en-US" w:eastAsia="zh-CN"/>
                <w14:textFill>
                  <w14:solidFill>
                    <w14:schemeClr w14:val="tx1"/>
                  </w14:solidFill>
                </w14:textFill>
              </w:rPr>
              <w:t>后须单独提供</w:t>
            </w:r>
            <w:r>
              <w:rPr>
                <w:rFonts w:hint="default" w:ascii="Times New Roman" w:hAnsi="Times New Roman" w:cs="Times New Roman"/>
                <w:color w:val="000000" w:themeColor="text1"/>
                <w:szCs w:val="21"/>
                <w:lang w:val="en-US" w:eastAsia="zh-CN"/>
                <w14:textFill>
                  <w14:solidFill>
                    <w14:schemeClr w14:val="tx1"/>
                  </w14:solidFill>
                </w14:textFill>
              </w:rPr>
              <w:t>纸质</w:t>
            </w:r>
            <w:r>
              <w:rPr>
                <w:rFonts w:hint="eastAsia" w:cs="Times New Roman"/>
                <w:color w:val="000000" w:themeColor="text1"/>
                <w:lang w:val="en-US" w:eastAsia="zh-CN"/>
                <w14:textFill>
                  <w14:solidFill>
                    <w14:schemeClr w14:val="tx1"/>
                  </w14:solidFill>
                </w14:textFill>
              </w:rPr>
              <w:t>响应</w:t>
            </w:r>
            <w:r>
              <w:rPr>
                <w:rFonts w:hint="default" w:ascii="Times New Roman" w:hAnsi="Times New Roman" w:cs="Times New Roman"/>
                <w:color w:val="000000" w:themeColor="text1"/>
                <w14:textFill>
                  <w14:solidFill>
                    <w14:schemeClr w14:val="tx1"/>
                  </w14:solidFill>
                </w14:textFill>
              </w:rPr>
              <w:t>文件</w:t>
            </w:r>
            <w:r>
              <w:rPr>
                <w:rFonts w:hint="eastAsia" w:ascii="Times New Roman" w:hAnsi="Times New Roman" w:cs="Times New Roman"/>
                <w:color w:val="000000" w:themeColor="text1"/>
                <w:lang w:val="en-US" w:eastAsia="zh-CN"/>
                <w14:textFill>
                  <w14:solidFill>
                    <w14:schemeClr w14:val="tx1"/>
                  </w14:solidFill>
                </w14:textFill>
              </w:rPr>
              <w:t>及电子版</w:t>
            </w:r>
            <w:r>
              <w:rPr>
                <w:rFonts w:hint="eastAsia" w:cs="Times New Roman"/>
                <w:color w:val="000000" w:themeColor="text1"/>
                <w:lang w:val="en-US" w:eastAsia="zh-CN"/>
                <w14:textFill>
                  <w14:solidFill>
                    <w14:schemeClr w14:val="tx1"/>
                  </w14:solidFill>
                </w14:textFill>
              </w:rPr>
              <w:t>响应</w:t>
            </w:r>
            <w:r>
              <w:rPr>
                <w:rFonts w:hint="eastAsia" w:ascii="Times New Roman" w:hAnsi="Times New Roman" w:cs="Times New Roman"/>
                <w:color w:val="000000" w:themeColor="text1"/>
                <w:lang w:val="en-US" w:eastAsia="zh-CN"/>
                <w14:textFill>
                  <w14:solidFill>
                    <w14:schemeClr w14:val="tx1"/>
                  </w14:solidFill>
                </w14:textFill>
              </w:rPr>
              <w:t>文件。</w:t>
            </w:r>
          </w:p>
        </w:tc>
      </w:tr>
      <w:tr w14:paraId="7A26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34" w:type="dxa"/>
            <w:vAlign w:val="center"/>
          </w:tcPr>
          <w:p w14:paraId="712514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w:t>
            </w:r>
          </w:p>
        </w:tc>
        <w:tc>
          <w:tcPr>
            <w:tcW w:w="2155" w:type="dxa"/>
            <w:vAlign w:val="center"/>
          </w:tcPr>
          <w:p w14:paraId="42F9D9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提交响应文件的截止时间（开标时间）</w:t>
            </w:r>
          </w:p>
        </w:tc>
        <w:tc>
          <w:tcPr>
            <w:tcW w:w="6969" w:type="dxa"/>
            <w:gridSpan w:val="2"/>
            <w:vAlign w:val="center"/>
          </w:tcPr>
          <w:p w14:paraId="6955FFC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：00分</w:t>
            </w:r>
          </w:p>
        </w:tc>
      </w:tr>
      <w:tr w14:paraId="4988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4" w:type="dxa"/>
            <w:vAlign w:val="center"/>
          </w:tcPr>
          <w:p w14:paraId="534C51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2155" w:type="dxa"/>
            <w:vAlign w:val="center"/>
          </w:tcPr>
          <w:p w14:paraId="67A171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响应文件的递交地点</w:t>
            </w:r>
          </w:p>
        </w:tc>
        <w:tc>
          <w:tcPr>
            <w:tcW w:w="6969" w:type="dxa"/>
            <w:gridSpan w:val="2"/>
            <w:vAlign w:val="center"/>
          </w:tcPr>
          <w:p w14:paraId="1CCD84D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请登录政采云投标客户端，在截止时间前将加密的电子响应文件上传到新疆政府采购网对应的位置（逾期上传或者未上传指定地点的响应文件，采购人不予受理）。</w:t>
            </w:r>
          </w:p>
        </w:tc>
      </w:tr>
      <w:tr w14:paraId="20A6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4" w:type="dxa"/>
            <w:vAlign w:val="center"/>
          </w:tcPr>
          <w:p w14:paraId="6BA8D8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p>
        </w:tc>
        <w:tc>
          <w:tcPr>
            <w:tcW w:w="2155" w:type="dxa"/>
            <w:vAlign w:val="center"/>
          </w:tcPr>
          <w:p w14:paraId="128F88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w:t>
            </w:r>
            <w:r>
              <w:rPr>
                <w:rFonts w:hint="eastAsia" w:ascii="宋体" w:hAnsi="宋体" w:cs="宋体"/>
                <w:color w:val="000000" w:themeColor="text1"/>
                <w:sz w:val="21"/>
                <w:szCs w:val="21"/>
                <w:lang w:eastAsia="zh-CN"/>
                <w14:textFill>
                  <w14:solidFill>
                    <w14:schemeClr w14:val="tx1"/>
                  </w14:solidFill>
                </w14:textFill>
              </w:rPr>
              <w:t>程序</w:t>
            </w:r>
          </w:p>
        </w:tc>
        <w:tc>
          <w:tcPr>
            <w:tcW w:w="6969" w:type="dxa"/>
            <w:gridSpan w:val="2"/>
            <w:vAlign w:val="center"/>
          </w:tcPr>
          <w:p w14:paraId="04E06D9F">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本项目采用不见面开标：</w:t>
            </w:r>
          </w:p>
          <w:p w14:paraId="5511EB01">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（1）开标时间到达</w:t>
            </w:r>
            <w:r>
              <w:rPr>
                <w:rFonts w:hint="default" w:ascii="Times New Roman" w:hAnsi="Times New Roman" w:eastAsia="宋体" w:cs="Times New Roman"/>
                <w:color w:val="000000" w:themeColor="text1"/>
                <w:szCs w:val="21"/>
                <w:lang w:val="en-US" w:eastAsia="zh-CN"/>
                <w14:textFill>
                  <w14:solidFill>
                    <w14:schemeClr w14:val="tx1"/>
                  </w14:solidFill>
                </w14:textFill>
              </w:rPr>
              <w:t>后，主持人宣布开标会议开始；</w:t>
            </w:r>
          </w:p>
          <w:p w14:paraId="084317C4">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000000" w:themeColor="text1"/>
                <w:szCs w:val="21"/>
                <w:lang w:val="en-US" w:eastAsia="zh-CN"/>
                <w14:textFill>
                  <w14:solidFill>
                    <w14:schemeClr w14:val="tx1"/>
                  </w14:solidFill>
                </w14:textFill>
              </w:rPr>
              <w:t>）公布投标人，</w:t>
            </w:r>
            <w:r>
              <w:rPr>
                <w:rFonts w:hint="eastAsia" w:ascii="Times New Roman" w:hAnsi="Times New Roman"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val="en-US" w:eastAsia="zh-CN"/>
                <w14:textFill>
                  <w14:solidFill>
                    <w14:schemeClr w14:val="tx1"/>
                  </w14:solidFill>
                </w14:textFill>
              </w:rPr>
              <w:t>文件解密，公布解密情况；</w:t>
            </w:r>
          </w:p>
          <w:p w14:paraId="5BFD6B73">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）评标委员会进入评审阶段；</w:t>
            </w:r>
          </w:p>
          <w:p w14:paraId="71DDD7A9">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eastAsia="宋体" w:cs="Times New Roman"/>
                <w:color w:val="000000" w:themeColor="text1"/>
                <w:szCs w:val="21"/>
                <w:lang w:val="en-US" w:eastAsia="zh-CN"/>
                <w14:textFill>
                  <w14:solidFill>
                    <w14:schemeClr w14:val="tx1"/>
                  </w14:solidFill>
                </w14:textFill>
              </w:rPr>
              <w:t>）评标结束后，有关人员在开标记录表签字确认。</w:t>
            </w:r>
          </w:p>
          <w:p w14:paraId="5377BCF4">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特别说明：</w:t>
            </w:r>
          </w:p>
          <w:p w14:paraId="1B4FD812">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（1）</w:t>
            </w:r>
            <w:r>
              <w:rPr>
                <w:rFonts w:hint="default" w:ascii="Times New Roman" w:hAnsi="Times New Roman" w:eastAsia="宋体" w:cs="Times New Roman"/>
                <w:color w:val="000000" w:themeColor="text1"/>
                <w:szCs w:val="21"/>
                <w:lang w:eastAsia="zh-CN"/>
                <w14:textFill>
                  <w14:solidFill>
                    <w14:schemeClr w14:val="tx1"/>
                  </w14:solidFill>
                </w14:textFill>
              </w:rPr>
              <w:t>投标人务必将加密电子</w:t>
            </w:r>
            <w:r>
              <w:rPr>
                <w:rFonts w:hint="eastAsia" w:ascii="Times New Roman" w:hAnsi="Times New Roman"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eastAsia="zh-CN"/>
                <w14:textFill>
                  <w14:solidFill>
                    <w14:schemeClr w14:val="tx1"/>
                  </w14:solidFill>
                </w14:textFill>
              </w:rPr>
              <w:t>文件在投标截止时间之前上传至政采云平台</w:t>
            </w:r>
            <w:r>
              <w:rPr>
                <w:rFonts w:hint="default" w:ascii="Times New Roman" w:hAnsi="Times New Roman" w:eastAsia="宋体" w:cs="Times New Roman"/>
                <w:color w:val="000000" w:themeColor="text1"/>
                <w:szCs w:val="21"/>
                <w:lang w:val="en-US" w:eastAsia="zh-CN"/>
                <w14:textFill>
                  <w14:solidFill>
                    <w14:schemeClr w14:val="tx1"/>
                  </w14:solidFill>
                </w14:textFill>
              </w:rPr>
              <w:t>https://login.zcygov.cn/</w:t>
            </w:r>
            <w:r>
              <w:rPr>
                <w:rFonts w:hint="default" w:ascii="Times New Roman" w:hAnsi="Times New Roman" w:eastAsia="宋体" w:cs="Times New Roman"/>
                <w:color w:val="000000" w:themeColor="text1"/>
                <w:szCs w:val="21"/>
                <w:lang w:eastAsia="zh-CN"/>
                <w14:textFill>
                  <w14:solidFill>
                    <w14:schemeClr w14:val="tx1"/>
                  </w14:solidFill>
                </w14:textFill>
              </w:rPr>
              <w:t>并在开标当天开标截止时间前登录到</w:t>
            </w:r>
            <w:r>
              <w:rPr>
                <w:rFonts w:hint="default" w:ascii="Times New Roman" w:hAnsi="Times New Roman" w:eastAsia="宋体" w:cs="Times New Roman"/>
                <w:color w:val="000000" w:themeColor="text1"/>
                <w:szCs w:val="21"/>
                <w:lang w:val="en-US" w:eastAsia="zh-CN"/>
                <w14:textFill>
                  <w14:solidFill>
                    <w14:schemeClr w14:val="tx1"/>
                  </w14:solidFill>
                </w14:textFill>
              </w:rPr>
              <w:t>https://www.zcygov.cn</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 xml:space="preserve"> 政采云电子开标大厅</w:t>
            </w:r>
            <w:r>
              <w:rPr>
                <w:rFonts w:hint="default" w:ascii="Times New Roman" w:hAnsi="Times New Roman" w:eastAsia="宋体" w:cs="Times New Roman"/>
                <w:color w:val="000000" w:themeColor="text1"/>
                <w:szCs w:val="21"/>
                <w:lang w:eastAsia="zh-CN"/>
                <w14:textFill>
                  <w14:solidFill>
                    <w14:schemeClr w14:val="tx1"/>
                  </w14:solidFill>
                </w14:textFill>
              </w:rPr>
              <w:t>完成签到并等候开标，</w:t>
            </w:r>
            <w:r>
              <w:rPr>
                <w:rFonts w:hint="default" w:ascii="Times New Roman" w:hAnsi="Times New Roman" w:eastAsia="宋体" w:cs="Times New Roman"/>
                <w:color w:val="000000" w:themeColor="text1"/>
                <w:szCs w:val="21"/>
                <w:lang w:val="en-US" w:eastAsia="zh-CN"/>
                <w14:textFill>
                  <w14:solidFill>
                    <w14:schemeClr w14:val="tx1"/>
                  </w14:solidFill>
                </w14:textFill>
              </w:rPr>
              <w:t>投标截止时间以后上传递交的</w:t>
            </w:r>
            <w:r>
              <w:rPr>
                <w:rFonts w:hint="eastAsia" w:ascii="Times New Roman" w:hAnsi="Times New Roman"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val="en-US" w:eastAsia="zh-CN"/>
                <w14:textFill>
                  <w14:solidFill>
                    <w14:schemeClr w14:val="tx1"/>
                  </w14:solidFill>
                </w14:textFill>
              </w:rPr>
              <w:t>文件将被</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政府采购云平台</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拒收。</w:t>
            </w:r>
          </w:p>
          <w:p w14:paraId="1805A48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w:t>
            </w:r>
            <w:r>
              <w:rPr>
                <w:rFonts w:hint="eastAsia"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val="en-US" w:eastAsia="zh-CN"/>
                <w14:textFill>
                  <w14:solidFill>
                    <w14:schemeClr w14:val="tx1"/>
                  </w14:solidFill>
                </w14:textFill>
              </w:rPr>
              <w:t>文件解密时间30分钟，开标前需投标单位用CA证书登录政采云平台开标大厅签到，在30分钟解密时间内输入CA证书PIN码解密</w:t>
            </w:r>
            <w:r>
              <w:rPr>
                <w:rFonts w:hint="eastAsia" w:cs="Times New Roman"/>
                <w:color w:val="000000" w:themeColor="text1"/>
                <w:szCs w:val="21"/>
                <w:lang w:val="en-US" w:eastAsia="zh-CN"/>
                <w14:textFill>
                  <w14:solidFill>
                    <w14:schemeClr w14:val="tx1"/>
                  </w14:solidFill>
                </w14:textFill>
              </w:rPr>
              <w:t>响应</w:t>
            </w:r>
            <w:r>
              <w:rPr>
                <w:rFonts w:hint="default" w:ascii="Times New Roman" w:hAnsi="Times New Roman" w:eastAsia="宋体" w:cs="Times New Roman"/>
                <w:color w:val="000000" w:themeColor="text1"/>
                <w:szCs w:val="21"/>
                <w:lang w:val="en-US" w:eastAsia="zh-CN"/>
                <w14:textFill>
                  <w14:solidFill>
                    <w14:schemeClr w14:val="tx1"/>
                  </w14:solidFill>
                </w14:textFill>
              </w:rPr>
              <w:t>文件。在30分钟解密时间内未进行解密的投标单位将导致废标。</w:t>
            </w:r>
          </w:p>
        </w:tc>
      </w:tr>
      <w:tr w14:paraId="13C0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34" w:type="dxa"/>
            <w:vAlign w:val="center"/>
          </w:tcPr>
          <w:p w14:paraId="5DEE98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w:t>
            </w:r>
          </w:p>
        </w:tc>
        <w:tc>
          <w:tcPr>
            <w:tcW w:w="2155" w:type="dxa"/>
            <w:vAlign w:val="center"/>
          </w:tcPr>
          <w:p w14:paraId="1C71E0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是否授权评标委员会确定中标人</w:t>
            </w:r>
          </w:p>
        </w:tc>
        <w:tc>
          <w:tcPr>
            <w:tcW w:w="6969" w:type="dxa"/>
            <w:gridSpan w:val="2"/>
            <w:vAlign w:val="center"/>
          </w:tcPr>
          <w:p w14:paraId="2E16A46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是</w:t>
            </w:r>
          </w:p>
        </w:tc>
      </w:tr>
      <w:tr w14:paraId="0250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216D5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3</w:t>
            </w:r>
          </w:p>
        </w:tc>
        <w:tc>
          <w:tcPr>
            <w:tcW w:w="2155" w:type="dxa"/>
            <w:vAlign w:val="center"/>
          </w:tcPr>
          <w:p w14:paraId="72BF99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w:t>
            </w:r>
            <w:r>
              <w:rPr>
                <w:rFonts w:hint="default" w:ascii="宋体" w:hAnsi="宋体" w:eastAsia="宋体" w:cs="宋体"/>
                <w:color w:val="000000" w:themeColor="text1"/>
                <w:sz w:val="21"/>
                <w:szCs w:val="21"/>
                <w:lang w:val="en-US"/>
                <w14:textFill>
                  <w14:solidFill>
                    <w14:schemeClr w14:val="tx1"/>
                  </w14:solidFill>
                </w14:textFill>
              </w:rPr>
              <w:t>结果</w:t>
            </w:r>
            <w:r>
              <w:rPr>
                <w:rFonts w:hint="eastAsia" w:ascii="宋体" w:hAnsi="宋体" w:eastAsia="宋体" w:cs="宋体"/>
                <w:color w:val="000000" w:themeColor="text1"/>
                <w:sz w:val="21"/>
                <w:szCs w:val="21"/>
                <w14:textFill>
                  <w14:solidFill>
                    <w14:schemeClr w14:val="tx1"/>
                  </w14:solidFill>
                </w14:textFill>
              </w:rPr>
              <w:t>公示</w:t>
            </w:r>
          </w:p>
          <w:p w14:paraId="5438EF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发布媒体</w:t>
            </w:r>
          </w:p>
        </w:tc>
        <w:tc>
          <w:tcPr>
            <w:tcW w:w="6969" w:type="dxa"/>
            <w:gridSpan w:val="2"/>
            <w:vAlign w:val="center"/>
          </w:tcPr>
          <w:p w14:paraId="3479F07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u w:color="000000"/>
                <w:lang w:val="en-US" w:eastAsia="zh-CN" w:bidi="ar-SA"/>
                <w14:textFill>
                  <w14:solidFill>
                    <w14:schemeClr w14:val="tx1"/>
                  </w14:solidFill>
                </w14:textFill>
              </w:rPr>
              <w:t>新疆政府采购网（http://www.ccgp-xinjiang.gov.cn/）和伊犁州公共资源交易网</w:t>
            </w:r>
            <w:r>
              <w:rPr>
                <w:rFonts w:hint="eastAsia" w:ascii="宋体" w:hAnsi="宋体" w:cs="宋体"/>
                <w:color w:val="000000" w:themeColor="text1"/>
                <w:kern w:val="0"/>
                <w:sz w:val="21"/>
                <w:szCs w:val="21"/>
                <w:u w:color="000000"/>
                <w:lang w:val="en-US" w:eastAsia="zh-CN" w:bidi="ar-SA"/>
                <w14:textFill>
                  <w14:solidFill>
                    <w14:schemeClr w14:val="tx1"/>
                  </w14:solidFill>
                </w14:textFill>
              </w:rPr>
              <w:t>。</w:t>
            </w:r>
          </w:p>
        </w:tc>
      </w:tr>
      <w:tr w14:paraId="7D9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4" w:type="dxa"/>
            <w:vAlign w:val="center"/>
          </w:tcPr>
          <w:p w14:paraId="185487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4</w:t>
            </w:r>
          </w:p>
        </w:tc>
        <w:tc>
          <w:tcPr>
            <w:tcW w:w="2155" w:type="dxa"/>
            <w:vAlign w:val="center"/>
          </w:tcPr>
          <w:p w14:paraId="2DF22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FF0000"/>
                <w:sz w:val="21"/>
                <w:szCs w:val="21"/>
                <w:lang w:eastAsia="zh-CN"/>
              </w:rPr>
            </w:pPr>
            <w:r>
              <w:rPr>
                <w:rFonts w:hint="eastAsia" w:ascii="宋体" w:hAnsi="宋体" w:eastAsia="宋体" w:cs="宋体"/>
                <w:color w:val="auto"/>
                <w:sz w:val="21"/>
                <w:szCs w:val="21"/>
              </w:rPr>
              <w:t>履约</w:t>
            </w:r>
            <w:r>
              <w:rPr>
                <w:rFonts w:hint="eastAsia" w:ascii="宋体" w:hAnsi="宋体" w:cs="宋体"/>
                <w:color w:val="auto"/>
                <w:sz w:val="21"/>
                <w:szCs w:val="21"/>
                <w:lang w:eastAsia="zh-CN"/>
              </w:rPr>
              <w:t>保证金</w:t>
            </w:r>
          </w:p>
        </w:tc>
        <w:tc>
          <w:tcPr>
            <w:tcW w:w="6969" w:type="dxa"/>
            <w:gridSpan w:val="2"/>
            <w:vAlign w:val="center"/>
          </w:tcPr>
          <w:p w14:paraId="160CDA13">
            <w:pPr>
              <w:pStyle w:val="13"/>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b w:val="0"/>
                <w:bCs/>
                <w:color w:val="FF0000"/>
                <w:sz w:val="21"/>
                <w:szCs w:val="21"/>
                <w:lang w:val="en-US" w:eastAsia="zh-CN"/>
              </w:rPr>
            </w:pPr>
            <w:r>
              <w:rPr>
                <w:rFonts w:hint="eastAsia" w:hAnsi="宋体" w:cs="宋体"/>
                <w:b w:val="0"/>
                <w:bCs/>
                <w:color w:val="auto"/>
                <w:sz w:val="21"/>
                <w:szCs w:val="21"/>
                <w:lang w:val="en-US" w:eastAsia="zh-CN"/>
              </w:rPr>
              <w:t>/</w:t>
            </w:r>
          </w:p>
        </w:tc>
      </w:tr>
      <w:tr w14:paraId="75FD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7338F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5</w:t>
            </w:r>
          </w:p>
        </w:tc>
        <w:tc>
          <w:tcPr>
            <w:tcW w:w="2155" w:type="dxa"/>
            <w:vAlign w:val="center"/>
          </w:tcPr>
          <w:p w14:paraId="663DCFC6">
            <w:pPr>
              <w:pStyle w:val="61"/>
              <w:spacing w:line="40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中小微型企业</w:t>
            </w:r>
          </w:p>
          <w:p w14:paraId="52E549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有关政策</w:t>
            </w:r>
          </w:p>
        </w:tc>
        <w:tc>
          <w:tcPr>
            <w:tcW w:w="6969" w:type="dxa"/>
            <w:gridSpan w:val="2"/>
            <w:vAlign w:val="center"/>
          </w:tcPr>
          <w:p w14:paraId="5687FF86">
            <w:pPr>
              <w:pStyle w:val="13"/>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根据</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default" w:ascii="宋体" w:hAnsi="宋体" w:eastAsia="宋体" w:cs="宋体"/>
                <w:b w:val="0"/>
                <w:bCs/>
                <w:color w:val="000000" w:themeColor="text1"/>
                <w:sz w:val="21"/>
                <w:szCs w:val="21"/>
                <w:lang w:val="en-US" w:eastAsia="zh-CN"/>
                <w14:textFill>
                  <w14:solidFill>
                    <w14:schemeClr w14:val="tx1"/>
                  </w14:solidFill>
                </w14:textFill>
              </w:rPr>
              <w:t>政府采购促进中小企业发展管理办法</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（财库[2020]46号文）</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w:t>
            </w:r>
            <w:r>
              <w:rPr>
                <w:rFonts w:hint="default" w:ascii="宋体" w:hAnsi="宋体" w:eastAsia="宋体" w:cs="宋体"/>
                <w:b w:val="0"/>
                <w:bCs/>
                <w:color w:val="000000" w:themeColor="text1"/>
                <w:sz w:val="21"/>
                <w:szCs w:val="21"/>
                <w14:textFill>
                  <w14:solidFill>
                    <w14:schemeClr w14:val="tx1"/>
                  </w14:solidFill>
                </w14:textFill>
              </w:rPr>
              <w:t>关于进一步加大政府采购支持中小企业力度的通知</w:t>
            </w:r>
            <w:r>
              <w:rPr>
                <w:rFonts w:hint="eastAsia" w:ascii="宋体" w:hAnsi="宋体" w:eastAsia="宋体" w:cs="宋体"/>
                <w:b w:val="0"/>
                <w:bCs/>
                <w:color w:val="000000" w:themeColor="text1"/>
                <w:sz w:val="21"/>
                <w:szCs w:val="21"/>
                <w14:textFill>
                  <w14:solidFill>
                    <w14:schemeClr w14:val="tx1"/>
                  </w14:solidFill>
                </w14:textFill>
              </w:rPr>
              <w:t>》（财库[202</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19</w:t>
            </w:r>
            <w:r>
              <w:rPr>
                <w:rFonts w:hint="eastAsia" w:ascii="宋体" w:hAnsi="宋体" w:eastAsia="宋体" w:cs="宋体"/>
                <w:b w:val="0"/>
                <w:bCs/>
                <w:color w:val="000000" w:themeColor="text1"/>
                <w:sz w:val="21"/>
                <w:szCs w:val="21"/>
                <w14:textFill>
                  <w14:solidFill>
                    <w14:schemeClr w14:val="tx1"/>
                  </w14:solidFill>
                </w14:textFill>
              </w:rPr>
              <w:t>号文）规定要求，对非专门面向中小企业采购的采购项目，将对小微企业报价给予</w:t>
            </w:r>
            <w:r>
              <w:rPr>
                <w:rFonts w:hint="eastAsia" w:ascii="宋体" w:hAnsi="宋体" w:eastAsia="宋体" w:cs="宋体"/>
                <w:b w:val="0"/>
                <w:bCs/>
                <w:color w:val="000000" w:themeColor="text1"/>
                <w:sz w:val="21"/>
                <w:szCs w:val="21"/>
                <w:lang w:val="en-US" w:eastAsia="zh-CN"/>
                <w14:textFill>
                  <w14:solidFill>
                    <w14:schemeClr w14:val="tx1"/>
                  </w14:solidFill>
                </w14:textFill>
              </w:rPr>
              <w:t>10%—20%</w:t>
            </w:r>
            <w:r>
              <w:rPr>
                <w:rFonts w:hint="eastAsia" w:ascii="宋体" w:hAnsi="宋体" w:eastAsia="宋体" w:cs="宋体"/>
                <w:b w:val="0"/>
                <w:bCs/>
                <w:color w:val="000000" w:themeColor="text1"/>
                <w:sz w:val="21"/>
                <w:szCs w:val="21"/>
                <w:lang w:val="zh-CN" w:eastAsia="zh-CN"/>
                <w14:textFill>
                  <w14:solidFill>
                    <w14:schemeClr w14:val="tx1"/>
                  </w14:solidFill>
                </w14:textFill>
              </w:rPr>
              <w:t>（工程项目为</w:t>
            </w:r>
            <w:r>
              <w:rPr>
                <w:rFonts w:hint="eastAsia" w:ascii="宋体" w:hAnsi="宋体" w:eastAsia="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lang w:val="zh-CN"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lang w:val="zh-CN"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的扣除，用扣除后的价格参加评审。本</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项目对全部提供小型或微型企业的工程的价格给予10%的扣除（扣除后的价格仅作为评标使用）。 </w:t>
            </w:r>
          </w:p>
          <w:p w14:paraId="292405D8">
            <w:pPr>
              <w:pStyle w:val="13"/>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auto"/>
                <w:szCs w:val="21"/>
                <w:lang w:val="en-US" w:eastAsia="zh-CN"/>
              </w:rPr>
              <w:t>采购限额标准以上，200万元以下的货物和服务采购项目、400万元以下的工程采购项目，适宜由中小企业提供的，采购人应当专门面向中小企业采购。</w:t>
            </w:r>
          </w:p>
          <w:p w14:paraId="16C2B48C">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hAnsi="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lang w:val="en-US" w:eastAsia="zh-CN"/>
                <w14:textFill>
                  <w14:solidFill>
                    <w14:schemeClr w14:val="tx1"/>
                  </w14:solidFill>
                </w14:textFill>
              </w:rPr>
              <w:t>、根据《关于印发中小企业划型标准规定的通知》(工信部联企业[2011]300号) 文件的规定，本项目所属行业：其他未列明行业。</w:t>
            </w:r>
          </w:p>
          <w:p w14:paraId="0B252E80">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hAnsi="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lang w:val="en-US" w:eastAsia="zh-CN"/>
                <w14:textFill>
                  <w14:solidFill>
                    <w14:schemeClr w14:val="tx1"/>
                  </w14:solidFill>
                </w14:textFill>
              </w:rPr>
              <w:t>、本项目专门面向中小企业采购。</w:t>
            </w:r>
          </w:p>
        </w:tc>
      </w:tr>
      <w:tr w14:paraId="7428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154146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6</w:t>
            </w:r>
          </w:p>
        </w:tc>
        <w:tc>
          <w:tcPr>
            <w:tcW w:w="2155" w:type="dxa"/>
            <w:vAlign w:val="center"/>
          </w:tcPr>
          <w:p w14:paraId="6DCB9E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t>节能、环保要求</w:t>
            </w:r>
          </w:p>
        </w:tc>
        <w:tc>
          <w:tcPr>
            <w:tcW w:w="6969" w:type="dxa"/>
            <w:gridSpan w:val="2"/>
            <w:vAlign w:val="center"/>
          </w:tcPr>
          <w:p w14:paraId="6B3EDC64">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按国家有关节能环保政策执行：</w:t>
            </w:r>
          </w:p>
          <w:p w14:paraId="4AD2AA6B">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1、财政部 发展改革委 生态环境部 市场监管总局《关于调整优化节能产品、环境标志产品政府采购执行机制的通知》（财库〔2019〕9号）。</w:t>
            </w:r>
          </w:p>
          <w:p w14:paraId="02BAC7A1">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2、财政部 发展改革委《关于印发节能产品政府采购品目清单的通知》（财库〔2019〕19号）。</w:t>
            </w:r>
          </w:p>
          <w:p w14:paraId="4D4DAE4C">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3、财政部 生态环境部《关于印发环境标志产品政府采购品目清单的通知》（财库〔2019〕18号）。</w:t>
            </w:r>
          </w:p>
          <w:p w14:paraId="5C0CC3D7">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4、市场监管总局《关于发布参与实施政府采购节能产品、环境标志产品认证机构名录的公告》（2019年第16号）。</w:t>
            </w:r>
          </w:p>
        </w:tc>
      </w:tr>
      <w:tr w14:paraId="05E0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34" w:type="dxa"/>
            <w:vAlign w:val="center"/>
          </w:tcPr>
          <w:p w14:paraId="6C4150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7</w:t>
            </w:r>
          </w:p>
        </w:tc>
        <w:tc>
          <w:tcPr>
            <w:tcW w:w="2155" w:type="dxa"/>
            <w:vAlign w:val="center"/>
          </w:tcPr>
          <w:p w14:paraId="61AFC6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招标代理服务费</w:t>
            </w:r>
          </w:p>
        </w:tc>
        <w:tc>
          <w:tcPr>
            <w:tcW w:w="6969" w:type="dxa"/>
            <w:gridSpan w:val="2"/>
            <w:vAlign w:val="center"/>
          </w:tcPr>
          <w:p w14:paraId="6D65A49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由中标方支付。</w:t>
            </w:r>
          </w:p>
        </w:tc>
      </w:tr>
      <w:tr w14:paraId="77CE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4" w:type="dxa"/>
            <w:vAlign w:val="center"/>
          </w:tcPr>
          <w:p w14:paraId="0F5CC2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8</w:t>
            </w:r>
          </w:p>
        </w:tc>
        <w:tc>
          <w:tcPr>
            <w:tcW w:w="2155" w:type="dxa"/>
            <w:vAlign w:val="center"/>
          </w:tcPr>
          <w:p w14:paraId="0AE8E7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w:t>
            </w:r>
          </w:p>
        </w:tc>
        <w:tc>
          <w:tcPr>
            <w:tcW w:w="6969" w:type="dxa"/>
            <w:gridSpan w:val="2"/>
            <w:vAlign w:val="center"/>
          </w:tcPr>
          <w:p w14:paraId="187188BC">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300000.00元（大写：</w:t>
            </w:r>
            <w:r>
              <w:rPr>
                <w:rFonts w:hint="eastAsia" w:hAnsi="宋体" w:cs="宋体"/>
                <w:b w:val="0"/>
                <w:bCs/>
                <w:color w:val="000000" w:themeColor="text1"/>
                <w:sz w:val="21"/>
                <w:szCs w:val="21"/>
                <w:lang w:val="en-US" w:eastAsia="zh-CN"/>
                <w14:textFill>
                  <w14:solidFill>
                    <w14:schemeClr w14:val="tx1"/>
                  </w14:solidFill>
                </w14:textFill>
              </w:rPr>
              <w:t>叁拾</w:t>
            </w:r>
            <w:r>
              <w:rPr>
                <w:rFonts w:hint="eastAsia" w:ascii="宋体" w:hAnsi="宋体" w:eastAsia="宋体" w:cs="宋体"/>
                <w:b w:val="0"/>
                <w:bCs/>
                <w:color w:val="000000" w:themeColor="text1"/>
                <w:sz w:val="21"/>
                <w:szCs w:val="21"/>
                <w:lang w:val="en-US" w:eastAsia="zh-CN"/>
                <w14:textFill>
                  <w14:solidFill>
                    <w14:schemeClr w14:val="tx1"/>
                  </w14:solidFill>
                </w14:textFill>
              </w:rPr>
              <w:t>万元整）。</w:t>
            </w:r>
          </w:p>
          <w:p w14:paraId="00626B33">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投标单位报价均不得超过此限价，超过此限价视为无效投标。</w:t>
            </w:r>
          </w:p>
        </w:tc>
      </w:tr>
      <w:tr w14:paraId="69E4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34" w:type="dxa"/>
            <w:vAlign w:val="center"/>
          </w:tcPr>
          <w:p w14:paraId="7CFE495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9</w:t>
            </w:r>
          </w:p>
        </w:tc>
        <w:tc>
          <w:tcPr>
            <w:tcW w:w="2160" w:type="dxa"/>
            <w:gridSpan w:val="2"/>
            <w:vAlign w:val="center"/>
          </w:tcPr>
          <w:p w14:paraId="420274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default" w:ascii="Times New Roman" w:hAnsi="Times New Roman" w:eastAsia="宋体" w:cs="Times New Roman"/>
                <w:color w:val="auto"/>
                <w:szCs w:val="21"/>
              </w:rPr>
              <w:t>付款方式</w:t>
            </w:r>
          </w:p>
        </w:tc>
        <w:tc>
          <w:tcPr>
            <w:tcW w:w="6964" w:type="dxa"/>
            <w:vAlign w:val="center"/>
          </w:tcPr>
          <w:p w14:paraId="5147506D">
            <w:pPr>
              <w:pStyle w:val="1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default" w:ascii="宋体" w:hAnsi="宋体" w:eastAsia="宋体" w:cs="宋体"/>
                <w:b w:val="0"/>
                <w:bCs/>
                <w:color w:val="auto"/>
                <w:sz w:val="21"/>
                <w:szCs w:val="21"/>
                <w:lang w:val="en-US" w:eastAsia="zh-CN"/>
              </w:rPr>
              <w:t>合同签订后，成果方案确定并将送审稿提交审查后支付合同签订价格的50%，提交成果最终稿后，经专家评审合格后，支付合同签订价格的50%（具体以签订合同为准）。</w:t>
            </w:r>
          </w:p>
        </w:tc>
      </w:tr>
    </w:tbl>
    <w:p w14:paraId="12BAE0F8">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14:textFill>
            <w14:solidFill>
              <w14:schemeClr w14:val="tx1"/>
            </w14:solidFill>
          </w14:textFill>
        </w:rPr>
      </w:pPr>
      <w:bookmarkStart w:id="39" w:name="_Toc267301282"/>
      <w:bookmarkStart w:id="40" w:name="_Toc298240405"/>
      <w:bookmarkStart w:id="41" w:name="_Toc349573121"/>
      <w:bookmarkStart w:id="42" w:name="_Toc349637920"/>
      <w:bookmarkStart w:id="43" w:name="_Toc527642952"/>
      <w:r>
        <w:rPr>
          <w:rFonts w:hint="eastAsia" w:ascii="宋体" w:hAnsi="宋体" w:eastAsia="宋体" w:cs="宋体"/>
          <w:color w:val="000000" w:themeColor="text1"/>
          <w:sz w:val="28"/>
          <w:szCs w:val="28"/>
          <w14:textFill>
            <w14:solidFill>
              <w14:schemeClr w14:val="tx1"/>
            </w14:solidFill>
          </w14:textFill>
        </w:rPr>
        <w:t>A  说　明</w:t>
      </w:r>
      <w:bookmarkEnd w:id="39"/>
      <w:bookmarkEnd w:id="40"/>
      <w:bookmarkEnd w:id="41"/>
      <w:bookmarkEnd w:id="42"/>
      <w:bookmarkEnd w:id="43"/>
    </w:p>
    <w:p w14:paraId="5B7D4402">
      <w:pPr>
        <w:pageBreakBefore w:val="0"/>
        <w:numPr>
          <w:ilvl w:val="0"/>
          <w:numId w:val="0"/>
        </w:numPr>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适用范围</w:t>
      </w:r>
    </w:p>
    <w:p w14:paraId="7BBABB6C">
      <w:pPr>
        <w:pageBreakBefore w:val="0"/>
        <w:numPr>
          <w:ilvl w:val="0"/>
          <w:numId w:val="0"/>
        </w:numPr>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本磋商文件仅适用于本次投标中所叙述项目的</w:t>
      </w:r>
      <w:r>
        <w:rPr>
          <w:rFonts w:hint="eastAsia" w:ascii="宋体" w:hAnsi="宋体" w:cs="宋体"/>
          <w:color w:val="000000" w:themeColor="text1"/>
          <w:sz w:val="24"/>
          <w:lang w:eastAsia="zh-CN"/>
          <w14:textFill>
            <w14:solidFill>
              <w14:schemeClr w14:val="tx1"/>
            </w14:solidFill>
          </w14:textFill>
        </w:rPr>
        <w:t>相关服务的</w:t>
      </w:r>
      <w:r>
        <w:rPr>
          <w:rFonts w:hint="eastAsia" w:ascii="宋体" w:hAnsi="宋体" w:eastAsia="宋体" w:cs="宋体"/>
          <w:color w:val="000000" w:themeColor="text1"/>
          <w:sz w:val="24"/>
          <w14:textFill>
            <w14:solidFill>
              <w14:schemeClr w14:val="tx1"/>
            </w14:solidFill>
          </w14:textFill>
        </w:rPr>
        <w:t>项目招标。</w:t>
      </w:r>
    </w:p>
    <w:p w14:paraId="38BFE906">
      <w:pPr>
        <w:pageBreakBefore w:val="0"/>
        <w:numPr>
          <w:ilvl w:val="0"/>
          <w:numId w:val="0"/>
        </w:numPr>
        <w:kinsoku/>
        <w:wordWrap/>
        <w:overflowPunct/>
        <w:autoSpaceDE/>
        <w:autoSpaceDN/>
        <w:bidi w:val="0"/>
        <w:adjustRightInd/>
        <w:snapToGrid/>
        <w:spacing w:line="480" w:lineRule="exact"/>
        <w:ind w:left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定义</w:t>
      </w:r>
    </w:p>
    <w:p w14:paraId="54106C7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系指新疆世铭安辉工程项目管理有限公司</w:t>
      </w:r>
      <w:r>
        <w:rPr>
          <w:rFonts w:hint="eastAsia" w:ascii="宋体" w:hAnsi="宋体" w:cs="宋体"/>
          <w:color w:val="000000" w:themeColor="text1"/>
          <w:sz w:val="24"/>
          <w:lang w:eastAsia="zh-CN"/>
          <w14:textFill>
            <w14:solidFill>
              <w14:schemeClr w14:val="tx1"/>
            </w14:solidFill>
          </w14:textFill>
        </w:rPr>
        <w:t>。</w:t>
      </w:r>
    </w:p>
    <w:p w14:paraId="6892CB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2.2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系指</w:t>
      </w:r>
      <w:r>
        <w:rPr>
          <w:rFonts w:hint="eastAsia" w:ascii="宋体" w:hAnsi="宋体" w:eastAsia="宋体" w:cs="宋体"/>
          <w:color w:val="000000" w:themeColor="text1"/>
          <w:sz w:val="24"/>
          <w:szCs w:val="24"/>
          <w14:textFill>
            <w14:solidFill>
              <w14:schemeClr w14:val="tx1"/>
            </w14:solidFill>
          </w14:textFill>
        </w:rPr>
        <w:t>（名</w:t>
      </w:r>
      <w:r>
        <w:rPr>
          <w:rFonts w:hint="eastAsia" w:ascii="宋体" w:hAnsi="宋体" w:eastAsia="宋体" w:cs="宋体"/>
          <w:color w:val="000000" w:themeColor="text1"/>
          <w:sz w:val="24"/>
          <w14:textFill>
            <w14:solidFill>
              <w14:schemeClr w14:val="tx1"/>
            </w14:solidFill>
          </w14:textFill>
        </w:rPr>
        <w:t>称）</w:t>
      </w:r>
      <w:r>
        <w:rPr>
          <w:rFonts w:hint="eastAsia" w:ascii="宋体" w:hAnsi="宋体" w:eastAsia="宋体" w:cs="宋体"/>
          <w:color w:val="auto"/>
          <w:sz w:val="24"/>
          <w:szCs w:val="24"/>
          <w:lang w:val="en-US" w:eastAsia="zh-CN"/>
        </w:rPr>
        <w:t>察布查尔锡伯自治县发展和改革委员会</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w:t>
      </w:r>
    </w:p>
    <w:p w14:paraId="2EAF091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2.3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系指向招标代理机构提交磋商响应文件的</w:t>
      </w:r>
      <w:r>
        <w:rPr>
          <w:rFonts w:hint="eastAsia" w:ascii="宋体" w:hAnsi="宋体" w:eastAsia="宋体" w:cs="宋体"/>
          <w:color w:val="000000" w:themeColor="text1"/>
          <w:sz w:val="24"/>
          <w:lang w:eastAsia="zh-CN"/>
          <w14:textFill>
            <w14:solidFill>
              <w14:schemeClr w14:val="tx1"/>
            </w14:solidFill>
          </w14:textFill>
        </w:rPr>
        <w:t>投标企业。</w:t>
      </w:r>
    </w:p>
    <w:p w14:paraId="0DFDC352">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中标方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系指在本次项目中将被授予合同的</w:t>
      </w: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eastAsia="宋体" w:cs="宋体"/>
          <w:color w:val="000000" w:themeColor="text1"/>
          <w:sz w:val="24"/>
          <w14:textFill>
            <w14:solidFill>
              <w14:schemeClr w14:val="tx1"/>
            </w14:solidFill>
          </w14:textFill>
        </w:rPr>
        <w:t>。</w:t>
      </w:r>
    </w:p>
    <w:p w14:paraId="6D014D1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合格的</w:t>
      </w:r>
      <w:r>
        <w:rPr>
          <w:rFonts w:hint="eastAsia" w:ascii="宋体" w:hAnsi="宋体" w:eastAsia="宋体" w:cs="宋体"/>
          <w:color w:val="000000" w:themeColor="text1"/>
          <w:sz w:val="24"/>
          <w:lang w:eastAsia="zh-CN"/>
          <w14:textFill>
            <w14:solidFill>
              <w14:schemeClr w14:val="tx1"/>
            </w14:solidFill>
          </w14:textFill>
        </w:rPr>
        <w:t>投标单位</w:t>
      </w:r>
    </w:p>
    <w:p w14:paraId="333BE06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有能力提供磋商文件中所要求的服务、资格审查合格的</w:t>
      </w:r>
      <w:r>
        <w:rPr>
          <w:rFonts w:hint="eastAsia" w:ascii="宋体" w:hAnsi="宋体" w:eastAsia="宋体" w:cs="宋体"/>
          <w:color w:val="000000" w:themeColor="text1"/>
          <w:sz w:val="24"/>
          <w:lang w:eastAsia="zh-CN"/>
          <w14:textFill>
            <w14:solidFill>
              <w14:schemeClr w14:val="tx1"/>
            </w14:solidFill>
          </w14:textFill>
        </w:rPr>
        <w:t>投标单位。</w:t>
      </w:r>
    </w:p>
    <w:p w14:paraId="46303F6C">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3.2 </w:t>
      </w: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eastAsia="宋体" w:cs="宋体"/>
          <w:color w:val="000000" w:themeColor="text1"/>
          <w:sz w:val="24"/>
          <w14:textFill>
            <w14:solidFill>
              <w14:schemeClr w14:val="tx1"/>
            </w14:solidFill>
          </w14:textFill>
        </w:rPr>
        <w:t>必须遵守有关的国内法律和规章条例。</w:t>
      </w:r>
    </w:p>
    <w:p w14:paraId="308BB849">
      <w:pPr>
        <w:pageBreakBefore w:val="0"/>
        <w:kinsoku/>
        <w:wordWrap/>
        <w:overflowPunct/>
        <w:autoSpaceDE/>
        <w:autoSpaceDN/>
        <w:bidi w:val="0"/>
        <w:adjustRightInd/>
        <w:snapToGrid/>
        <w:spacing w:line="480" w:lineRule="exact"/>
        <w:ind w:left="480" w:hanging="480" w:hanging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eastAsia="宋体" w:cs="宋体"/>
          <w:color w:val="000000" w:themeColor="text1"/>
          <w:sz w:val="24"/>
          <w14:textFill>
            <w14:solidFill>
              <w14:schemeClr w14:val="tx1"/>
            </w14:solidFill>
          </w14:textFill>
        </w:rPr>
        <w:t>资格(废标因素)</w:t>
      </w:r>
    </w:p>
    <w:p w14:paraId="6959B032">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符合</w:t>
      </w:r>
      <w:r>
        <w:rPr>
          <w:rFonts w:hint="eastAsia" w:ascii="宋体" w:hAnsi="宋体" w:eastAsia="宋体" w:cs="宋体"/>
          <w:color w:val="000000" w:themeColor="text1"/>
          <w:sz w:val="24"/>
          <w:szCs w:val="22"/>
          <w:lang w:eastAsia="zh-CN"/>
          <w14:textFill>
            <w14:solidFill>
              <w14:schemeClr w14:val="tx1"/>
            </w14:solidFill>
          </w14:textFill>
        </w:rPr>
        <w:t>投标单位</w:t>
      </w:r>
      <w:r>
        <w:rPr>
          <w:rFonts w:hint="eastAsia" w:ascii="宋体" w:hAnsi="宋体" w:eastAsia="宋体" w:cs="宋体"/>
          <w:color w:val="000000" w:themeColor="text1"/>
          <w:sz w:val="24"/>
          <w:szCs w:val="22"/>
          <w14:textFill>
            <w14:solidFill>
              <w14:schemeClr w14:val="tx1"/>
            </w14:solidFill>
          </w14:textFill>
        </w:rPr>
        <w:t>须知前附表第</w:t>
      </w:r>
      <w:r>
        <w:rPr>
          <w:rFonts w:hint="eastAsia" w:ascii="宋体" w:hAnsi="宋体" w:eastAsia="宋体" w:cs="宋体"/>
          <w:color w:val="000000" w:themeColor="text1"/>
          <w:sz w:val="24"/>
          <w:szCs w:val="22"/>
          <w:lang w:val="en-US" w:eastAsia="zh-CN"/>
          <w14:textFill>
            <w14:solidFill>
              <w14:schemeClr w14:val="tx1"/>
            </w14:solidFill>
          </w14:textFill>
        </w:rPr>
        <w:t>9</w:t>
      </w:r>
      <w:r>
        <w:rPr>
          <w:rFonts w:hint="eastAsia" w:ascii="宋体" w:hAnsi="宋体" w:cs="宋体"/>
          <w:color w:val="000000" w:themeColor="text1"/>
          <w:sz w:val="24"/>
          <w:szCs w:val="22"/>
          <w:lang w:eastAsia="zh-CN"/>
          <w14:textFill>
            <w14:solidFill>
              <w14:schemeClr w14:val="tx1"/>
            </w14:solidFill>
          </w14:textFill>
        </w:rPr>
        <w:t>条</w:t>
      </w:r>
      <w:r>
        <w:rPr>
          <w:rFonts w:hint="eastAsia" w:ascii="宋体" w:hAnsi="宋体" w:eastAsia="宋体" w:cs="宋体"/>
          <w:color w:val="000000" w:themeColor="text1"/>
          <w:sz w:val="24"/>
          <w:szCs w:val="22"/>
          <w14:textFill>
            <w14:solidFill>
              <w14:schemeClr w14:val="tx1"/>
            </w14:solidFill>
          </w14:textFill>
        </w:rPr>
        <w:t>。</w:t>
      </w:r>
    </w:p>
    <w:p w14:paraId="0C6C499C">
      <w:pPr>
        <w:pageBreakBefore w:val="0"/>
        <w:tabs>
          <w:tab w:val="left" w:pos="252"/>
          <w:tab w:val="left" w:pos="671"/>
        </w:tabs>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投标费用</w:t>
      </w:r>
    </w:p>
    <w:p w14:paraId="1806D39D">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eastAsia="宋体" w:cs="宋体"/>
          <w:color w:val="000000" w:themeColor="text1"/>
          <w:sz w:val="24"/>
          <w14:textFill>
            <w14:solidFill>
              <w14:schemeClr w14:val="tx1"/>
            </w14:solidFill>
          </w14:textFill>
        </w:rPr>
        <w:t>将自行承担所有与参加投标有关的全部费用。</w:t>
      </w:r>
    </w:p>
    <w:p w14:paraId="16A3A549">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14:textFill>
            <w14:solidFill>
              <w14:schemeClr w14:val="tx1"/>
            </w14:solidFill>
          </w14:textFill>
        </w:rPr>
      </w:pPr>
      <w:bookmarkStart w:id="44" w:name="_Toc527642953"/>
      <w:bookmarkStart w:id="45" w:name="_Toc267301283"/>
      <w:bookmarkStart w:id="46" w:name="_Toc349573122"/>
      <w:bookmarkStart w:id="47" w:name="_Toc298240406"/>
      <w:bookmarkStart w:id="48" w:name="_Toc349637921"/>
      <w:r>
        <w:rPr>
          <w:rFonts w:hint="eastAsia" w:ascii="宋体" w:hAnsi="宋体" w:eastAsia="宋体" w:cs="宋体"/>
          <w:color w:val="000000" w:themeColor="text1"/>
          <w:sz w:val="28"/>
          <w:szCs w:val="28"/>
          <w14:textFill>
            <w14:solidFill>
              <w14:schemeClr w14:val="tx1"/>
            </w14:solidFill>
          </w14:textFill>
        </w:rPr>
        <w:t>B  磋商文件</w:t>
      </w:r>
      <w:bookmarkEnd w:id="44"/>
      <w:bookmarkEnd w:id="45"/>
      <w:bookmarkEnd w:id="46"/>
      <w:bookmarkEnd w:id="47"/>
      <w:bookmarkEnd w:id="48"/>
    </w:p>
    <w:p w14:paraId="6E949D9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磋商文件构成</w:t>
      </w:r>
    </w:p>
    <w:p w14:paraId="1D584D6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磋商文件包括：</w:t>
      </w:r>
    </w:p>
    <w:p w14:paraId="6E3282F0">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竞争性磋商公告</w:t>
      </w:r>
    </w:p>
    <w:p w14:paraId="60A39270">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投标单位须知</w:t>
      </w:r>
    </w:p>
    <w:p w14:paraId="61BB3554">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服务要求</w:t>
      </w:r>
    </w:p>
    <w:p w14:paraId="448D4592">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合同条款及格式</w:t>
      </w:r>
    </w:p>
    <w:p w14:paraId="42921BD8">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响应文件格式</w:t>
      </w:r>
    </w:p>
    <w:p w14:paraId="1D8BB155">
      <w:pPr>
        <w:pStyle w:val="17"/>
        <w:pageBreakBefore w:val="0"/>
        <w:tabs>
          <w:tab w:val="right" w:leader="dot" w:pos="8541"/>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）补充条款</w:t>
      </w:r>
    </w:p>
    <w:p w14:paraId="0ACD73C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磋商文件以中文编写</w:t>
      </w:r>
    </w:p>
    <w:p w14:paraId="594145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6.3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应认真阅读磋商文件中所有的事项、格式、条款和规范等要求，从而对磋商文件作出实质性响应。如果没有按照磋商文件要求提交全部磋商响应文件或资料，没有对磋商文件作出实质性响应，其风险应由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自行承担。</w:t>
      </w:r>
    </w:p>
    <w:p w14:paraId="2D8AC759">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 磋商文件澄清</w:t>
      </w:r>
    </w:p>
    <w:p w14:paraId="406CC9DF">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7.1 质疑 </w:t>
      </w:r>
    </w:p>
    <w:p w14:paraId="2B3F2025">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7.1.1 供应商提出质疑应当符合以下条件： </w:t>
      </w:r>
    </w:p>
    <w:p w14:paraId="51C8E8DC">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如果供应商对此次采购活动有疑问，可依据《政府采购法》等相关规定，在规定的时间内以书面形式向采购人或代理机构提出质疑。质疑书应当包括下列主要内容： </w:t>
      </w:r>
    </w:p>
    <w:p w14:paraId="7CD71852">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（1）质疑人的名称、地址、电话等； </w:t>
      </w:r>
    </w:p>
    <w:p w14:paraId="16176EB7">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（2）质疑人法人签章和单位公章； </w:t>
      </w:r>
    </w:p>
    <w:p w14:paraId="5C0B68E3">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（3）具体的质疑事项及事实依据； </w:t>
      </w:r>
    </w:p>
    <w:p w14:paraId="509DE11C">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（4）明确的请求和必要（合法来源）的证明材料； </w:t>
      </w:r>
    </w:p>
    <w:p w14:paraId="6702F678">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（5）以联合体形式参与资格预审的，则必须联合体各方共同签署、盖章； </w:t>
      </w:r>
    </w:p>
    <w:p w14:paraId="33E69720">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（6）提起质疑的日期。 </w:t>
      </w:r>
    </w:p>
    <w:p w14:paraId="6DFF3DC4">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特注：未按上述程序规定的必备内容进行质疑的，采购人或代理机构将不予以受理。 </w:t>
      </w:r>
    </w:p>
    <w:p w14:paraId="54EE8C1F">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7.1.2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 </w:t>
      </w:r>
    </w:p>
    <w:p w14:paraId="51BE16F7">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7.1.3 质疑人可以委托代理人办理质疑事项，代理人办理质疑事项时，除提交质疑书外，还应当提交质疑人的授权委托书及代理人的有效身份证明，授权委托书应当载明委托代理的具体权限和事项。 </w:t>
      </w:r>
    </w:p>
    <w:p w14:paraId="514265B7">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7.1.4 被质疑人应当在受理质疑后7个工作日内作出答复，并以书面形式通知质疑人和其他有关供应商，答复内容仅限于供应商所质疑的内容，不得涉及国家秘密和商业秘密。 </w:t>
      </w:r>
    </w:p>
    <w:p w14:paraId="108CE06F">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7.2 投诉 </w:t>
      </w:r>
    </w:p>
    <w:p w14:paraId="1D85763C">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7.2.1 质疑人如对被质疑人的质疑回复不满意或在规定时间内未做出回复的，可在答复期满后15个工作日内向本项目管辖内的政府采购监督部门提起投诉。供应商投诉应当有明确的请求和必要的证明材料。 </w:t>
      </w:r>
    </w:p>
    <w:p w14:paraId="5B990E3C">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7.2.2 投诉人提起投诉应符合以下条件： </w:t>
      </w:r>
    </w:p>
    <w:p w14:paraId="7F06266B">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(1)投诉人应是参与项目的供应商； </w:t>
      </w:r>
    </w:p>
    <w:p w14:paraId="1033DE07">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(2)投诉前已依法进行质疑； </w:t>
      </w:r>
    </w:p>
    <w:p w14:paraId="08DCC040">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(3)投诉书内容符合中华人民共和国财政部 94 号令《政府采购质疑和投诉办法》的规定； </w:t>
      </w:r>
    </w:p>
    <w:p w14:paraId="5178635E">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(4)在投诉有效期内； </w:t>
      </w:r>
    </w:p>
    <w:p w14:paraId="7C84F74D">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(5)同一投诉事项未经处理的； </w:t>
      </w:r>
    </w:p>
    <w:p w14:paraId="48C1D19F">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(6)相关法律、法规和省级以上人民政府财政部门规定的其他条件。 </w:t>
      </w:r>
    </w:p>
    <w:p w14:paraId="23A57E5D">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7.2.3 供应商投诉时，应当当面提交投诉书，投诉书应当包括下列主要内容： </w:t>
      </w:r>
    </w:p>
    <w:p w14:paraId="68123388">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(1)投诉人的姓名或者名称、住所、联系方式及相关证明； </w:t>
      </w:r>
    </w:p>
    <w:p w14:paraId="2D60B2AE">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(2)被投诉人的名称、住所、联系方式； </w:t>
      </w:r>
    </w:p>
    <w:p w14:paraId="58C4B680">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(3)具体的投诉事项、事实根据和法律依据； </w:t>
      </w:r>
    </w:p>
    <w:p w14:paraId="3A667712">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(4)质疑和质疑答复情况及相关证明材料； </w:t>
      </w:r>
    </w:p>
    <w:p w14:paraId="57E68524">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(5)提起投诉的日期。 </w:t>
      </w:r>
    </w:p>
    <w:p w14:paraId="0C100963">
      <w:pPr>
        <w:pageBreakBefore w:val="0"/>
        <w:kinsoku/>
        <w:wordWrap/>
        <w:overflowPunct/>
        <w:autoSpaceDE/>
        <w:autoSpaceDN/>
        <w:bidi w:val="0"/>
        <w:adjustRightInd/>
        <w:snapToGrid/>
        <w:spacing w:line="48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投诉人为自然人的，应当由本人签字。投诉人为法人的，应当由其法定代表人签字并加盖单位公章。投诉人为其他组织的，应当由其主要负责人签字盖章并加盖单位公章。 </w:t>
      </w:r>
    </w:p>
    <w:p w14:paraId="03444942">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7.2.4 投诉人可以授权代理人办理投诉事务。代理人办理投诉事务时，除提交投诉书外，还应当向监督部门提交投诉人的授权委托书，授权委托书应当载明委托代理的具体权限和事项。 </w:t>
      </w:r>
    </w:p>
    <w:p w14:paraId="43DA3144">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7.2.5 投诉人不符合上述规定提起的投诉，政府采购监督部门不予受理。</w:t>
      </w:r>
    </w:p>
    <w:p w14:paraId="294C72C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磋商文件的修改</w:t>
      </w:r>
    </w:p>
    <w:p w14:paraId="173F17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 对磋商文件进行必要的修改，招标代理机构将在</w:t>
      </w:r>
      <w:r>
        <w:rPr>
          <w:rFonts w:hint="default" w:ascii="宋体" w:hAnsi="宋体" w:eastAsia="宋体" w:cs="宋体"/>
          <w:color w:val="000000" w:themeColor="text1"/>
          <w:sz w:val="24"/>
          <w:szCs w:val="24"/>
          <w:lang w:val="en-US"/>
          <w14:textFill>
            <w14:solidFill>
              <w14:schemeClr w14:val="tx1"/>
            </w14:solidFill>
          </w14:textFill>
        </w:rPr>
        <w:t>提交响应文件</w:t>
      </w:r>
      <w:r>
        <w:rPr>
          <w:rFonts w:hint="eastAsia" w:ascii="宋体" w:hAnsi="宋体" w:eastAsia="宋体" w:cs="宋体"/>
          <w:color w:val="000000" w:themeColor="text1"/>
          <w:sz w:val="24"/>
          <w:szCs w:val="24"/>
          <w14:textFill>
            <w14:solidFill>
              <w14:schemeClr w14:val="tx1"/>
            </w14:solidFill>
          </w14:textFill>
        </w:rPr>
        <w:t>截止时间3个工作日前</w:t>
      </w:r>
      <w:r>
        <w:rPr>
          <w:rFonts w:hint="eastAsia" w:ascii="宋体" w:hAnsi="宋体" w:eastAsia="宋体" w:cs="宋体"/>
          <w:color w:val="000000" w:themeColor="text1"/>
          <w:sz w:val="24"/>
          <w:szCs w:val="24"/>
          <w:lang w:val="en-US" w:eastAsia="zh-CN"/>
          <w14:textFill>
            <w14:solidFill>
              <w14:schemeClr w14:val="tx1"/>
            </w14:solidFill>
          </w14:textFill>
        </w:rPr>
        <w:t>在新疆政府采购网</w:t>
      </w:r>
      <w:r>
        <w:rPr>
          <w:rFonts w:hint="default" w:ascii="宋体" w:hAnsi="宋体" w:eastAsia="宋体" w:cs="宋体"/>
          <w:color w:val="000000" w:themeColor="text1"/>
          <w:sz w:val="24"/>
          <w:szCs w:val="24"/>
          <w:lang w:val="en-US"/>
          <w14:textFill>
            <w14:solidFill>
              <w14:schemeClr w14:val="tx1"/>
            </w14:solidFill>
          </w14:textFill>
        </w:rPr>
        <w:t>发布澄清公告</w:t>
      </w:r>
      <w:r>
        <w:rPr>
          <w:rFonts w:hint="eastAsia" w:ascii="宋体" w:hAnsi="宋体" w:eastAsia="宋体" w:cs="宋体"/>
          <w:color w:val="000000" w:themeColor="text1"/>
          <w:sz w:val="24"/>
          <w:szCs w:val="24"/>
          <w14:textFill>
            <w14:solidFill>
              <w14:schemeClr w14:val="tx1"/>
            </w14:solidFill>
          </w14:textFill>
        </w:rPr>
        <w:t>。该修改的内容为磋商文件的组成部分</w:t>
      </w:r>
      <w:r>
        <w:rPr>
          <w:rFonts w:hint="eastAsia" w:ascii="宋体" w:hAnsi="宋体" w:eastAsia="宋体" w:cs="宋体"/>
          <w:color w:val="000000" w:themeColor="text1"/>
          <w:sz w:val="24"/>
          <w:szCs w:val="24"/>
          <w:lang w:eastAsia="zh-CN"/>
          <w14:textFill>
            <w14:solidFill>
              <w14:schemeClr w14:val="tx1"/>
            </w14:solidFill>
          </w14:textFill>
        </w:rPr>
        <w:t>。</w:t>
      </w:r>
    </w:p>
    <w:p w14:paraId="69C8474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在投标截止时间前，招标</w:t>
      </w:r>
      <w:r>
        <w:rPr>
          <w:rFonts w:hint="eastAsia" w:ascii="宋体" w:hAnsi="宋体" w:cs="宋体"/>
          <w:color w:val="000000" w:themeColor="text1"/>
          <w:sz w:val="24"/>
          <w:szCs w:val="24"/>
          <w:lang w:eastAsia="zh-CN"/>
          <w14:textFill>
            <w14:solidFill>
              <w14:schemeClr w14:val="tx1"/>
            </w14:solidFill>
          </w14:textFill>
        </w:rPr>
        <w:t>代理</w:t>
      </w:r>
      <w:r>
        <w:rPr>
          <w:rFonts w:hint="eastAsia" w:ascii="宋体" w:hAnsi="宋体" w:eastAsia="宋体" w:cs="宋体"/>
          <w:color w:val="000000" w:themeColor="text1"/>
          <w:sz w:val="24"/>
          <w:szCs w:val="24"/>
          <w14:textFill>
            <w14:solidFill>
              <w14:schemeClr w14:val="tx1"/>
            </w14:solidFill>
          </w14:textFill>
        </w:rPr>
        <w:t>机构可视具体情况延长投标截止时间，</w:t>
      </w:r>
      <w:r>
        <w:rPr>
          <w:rFonts w:hint="eastAsia" w:ascii="宋体" w:hAnsi="宋体" w:eastAsia="宋体" w:cs="宋体"/>
          <w:color w:val="000000" w:themeColor="text1"/>
          <w:sz w:val="24"/>
          <w:szCs w:val="24"/>
          <w:lang w:val="en-US" w:eastAsia="zh-CN"/>
          <w14:textFill>
            <w14:solidFill>
              <w14:schemeClr w14:val="tx1"/>
            </w14:solidFill>
          </w14:textFill>
        </w:rPr>
        <w:t>在新疆政府采购网发布变更公告。</w:t>
      </w:r>
    </w:p>
    <w:p w14:paraId="3E2CC12C">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14:textFill>
            <w14:solidFill>
              <w14:schemeClr w14:val="tx1"/>
            </w14:solidFill>
          </w14:textFill>
        </w:rPr>
      </w:pPr>
      <w:bookmarkStart w:id="49" w:name="_Toc349637922"/>
      <w:bookmarkStart w:id="50" w:name="_Toc298240407"/>
      <w:bookmarkStart w:id="51" w:name="_Toc527642954"/>
      <w:bookmarkStart w:id="52" w:name="_Toc349573123"/>
      <w:bookmarkStart w:id="53" w:name="_Toc267301284"/>
      <w:r>
        <w:rPr>
          <w:rFonts w:hint="eastAsia" w:ascii="宋体" w:hAnsi="宋体" w:eastAsia="宋体" w:cs="宋体"/>
          <w:color w:val="000000" w:themeColor="text1"/>
          <w:sz w:val="28"/>
          <w:szCs w:val="28"/>
          <w14:textFill>
            <w14:solidFill>
              <w14:schemeClr w14:val="tx1"/>
            </w14:solidFill>
          </w14:textFill>
        </w:rPr>
        <w:t>C  磋商响应文件的编写</w:t>
      </w:r>
      <w:bookmarkEnd w:id="49"/>
      <w:bookmarkEnd w:id="50"/>
      <w:bookmarkEnd w:id="51"/>
      <w:bookmarkEnd w:id="52"/>
      <w:bookmarkEnd w:id="53"/>
    </w:p>
    <w:p w14:paraId="4EBFD556">
      <w:pPr>
        <w:pageBreakBefore w:val="0"/>
        <w:numPr>
          <w:ilvl w:val="0"/>
          <w:numId w:val="0"/>
        </w:numPr>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要求</w:t>
      </w:r>
    </w:p>
    <w:p w14:paraId="09E9D2B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应仔细阅读磋商文件的所有内容，按磋商文件的要求提供磋商响应文件，并保证所提供的全部资料的真实性，以使其投标对磋商文件作出实质性响应，否则，其投标可能被拒绝。</w:t>
      </w:r>
    </w:p>
    <w:p w14:paraId="30568EFD">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投标语言</w:t>
      </w:r>
    </w:p>
    <w:p w14:paraId="0636C182">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磋商响应文件及</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与招标代理机构就投标交换的文件和来往信件，应以中文书写。</w:t>
      </w:r>
    </w:p>
    <w:p w14:paraId="0EB4B47D">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磋商响应文件的构成</w:t>
      </w:r>
    </w:p>
    <w:p w14:paraId="483C0A5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编写的磋商响应文件应包括下列内容：</w:t>
      </w:r>
    </w:p>
    <w:p w14:paraId="1831C1C2">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应按照磋商文件的要求以及格式编制响应文件，并保证其真实性、准确性以及完整性，并按照磋商文件要求提交全部资料并做出实质性响应。</w:t>
      </w:r>
    </w:p>
    <w:p w14:paraId="69615A4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（1）法定代表人身份证明及其有效身份证复印件（或法人代表授权委托书及其有效身份证）；</w:t>
      </w:r>
    </w:p>
    <w:p w14:paraId="1659CFC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企业基本情况</w:t>
      </w:r>
      <w:r>
        <w:rPr>
          <w:rFonts w:hint="eastAsia" w:ascii="宋体" w:hAnsi="宋体" w:eastAsia="宋体" w:cs="宋体"/>
          <w:color w:val="auto"/>
          <w:sz w:val="24"/>
          <w:szCs w:val="24"/>
          <w:lang w:eastAsia="zh-CN"/>
        </w:rPr>
        <w:t>；</w:t>
      </w:r>
    </w:p>
    <w:p w14:paraId="46F8B4E1">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（3）投标人及其法定代表人无失信被执行行为承诺书；</w:t>
      </w:r>
    </w:p>
    <w:p w14:paraId="20730F8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（4）社会法人无失信被执行行为承诺书；</w:t>
      </w:r>
    </w:p>
    <w:p w14:paraId="25EB82D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（5）无重大税收违法行为承诺书； </w:t>
      </w:r>
    </w:p>
    <w:p w14:paraId="1A32E76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（6）中标服务费承诺书；</w:t>
      </w:r>
    </w:p>
    <w:p w14:paraId="4E35C4D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（7）参加政府采购活动前三年内在经营活动中没有重大违法记录的书面声明；</w:t>
      </w:r>
    </w:p>
    <w:p w14:paraId="2B49DB8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投标保证金缴纳凭证或保函；</w:t>
      </w:r>
    </w:p>
    <w:p w14:paraId="6FFA877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）服务保障方案（包含售后服务方案、场地、设备、人员等）</w:t>
      </w:r>
      <w:r>
        <w:rPr>
          <w:rFonts w:hint="eastAsia" w:ascii="宋体" w:hAnsi="宋体" w:cs="宋体"/>
          <w:color w:val="auto"/>
          <w:sz w:val="24"/>
          <w:szCs w:val="24"/>
          <w:lang w:eastAsia="zh-CN"/>
        </w:rPr>
        <w:t>；</w:t>
      </w:r>
    </w:p>
    <w:p w14:paraId="467E8F4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实施</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eastAsia="zh-CN"/>
        </w:rPr>
        <w:t>：为本项目实施所采用的</w:t>
      </w:r>
      <w:r>
        <w:rPr>
          <w:rFonts w:hint="eastAsia" w:ascii="宋体" w:hAnsi="宋体" w:cs="宋体"/>
          <w:color w:val="auto"/>
          <w:sz w:val="24"/>
          <w:szCs w:val="24"/>
          <w:lang w:eastAsia="zh-CN"/>
        </w:rPr>
        <w:t>技术服务</w:t>
      </w:r>
      <w:r>
        <w:rPr>
          <w:rFonts w:hint="eastAsia" w:ascii="宋体" w:hAnsi="宋体" w:eastAsia="宋体" w:cs="宋体"/>
          <w:color w:val="auto"/>
          <w:sz w:val="24"/>
          <w:szCs w:val="24"/>
          <w:lang w:eastAsia="zh-CN"/>
        </w:rPr>
        <w:t>方案等</w:t>
      </w:r>
      <w:r>
        <w:rPr>
          <w:rFonts w:hint="eastAsia" w:ascii="宋体" w:hAnsi="宋体" w:cs="宋体"/>
          <w:color w:val="auto"/>
          <w:sz w:val="24"/>
          <w:szCs w:val="24"/>
          <w:lang w:eastAsia="zh-CN"/>
        </w:rPr>
        <w:t>（包含：</w:t>
      </w:r>
      <w:r>
        <w:rPr>
          <w:rFonts w:hint="eastAsia" w:ascii="宋体" w:hAnsi="宋体" w:eastAsia="宋体" w:cs="宋体"/>
          <w:color w:val="auto"/>
          <w:sz w:val="24"/>
          <w:szCs w:val="24"/>
          <w:lang w:eastAsia="zh-CN"/>
        </w:rPr>
        <w:t>技术</w:t>
      </w:r>
      <w:r>
        <w:rPr>
          <w:rFonts w:hint="eastAsia" w:ascii="宋体" w:hAnsi="宋体" w:cs="宋体"/>
          <w:color w:val="auto"/>
          <w:sz w:val="24"/>
          <w:szCs w:val="24"/>
          <w:lang w:eastAsia="zh-CN"/>
        </w:rPr>
        <w:t>部分</w:t>
      </w:r>
      <w:r>
        <w:rPr>
          <w:rFonts w:hint="eastAsia" w:ascii="宋体" w:hAnsi="宋体" w:eastAsia="宋体" w:cs="宋体"/>
          <w:color w:val="auto"/>
          <w:sz w:val="24"/>
          <w:szCs w:val="24"/>
          <w:lang w:eastAsia="zh-CN"/>
        </w:rPr>
        <w:t>评分细则里需要提供的</w:t>
      </w:r>
      <w:r>
        <w:rPr>
          <w:rFonts w:hint="eastAsia" w:ascii="宋体" w:hAnsi="宋体" w:cs="宋体"/>
          <w:color w:val="auto"/>
          <w:sz w:val="24"/>
          <w:szCs w:val="24"/>
          <w:lang w:eastAsia="zh-CN"/>
        </w:rPr>
        <w:t>证明</w:t>
      </w:r>
      <w:r>
        <w:rPr>
          <w:rFonts w:hint="eastAsia" w:ascii="宋体" w:hAnsi="宋体" w:eastAsia="宋体" w:cs="宋体"/>
          <w:color w:val="auto"/>
          <w:sz w:val="24"/>
          <w:szCs w:val="24"/>
          <w:lang w:eastAsia="zh-CN"/>
        </w:rPr>
        <w:t>材料及方案</w:t>
      </w:r>
      <w:r>
        <w:rPr>
          <w:rFonts w:hint="eastAsia" w:ascii="宋体" w:hAnsi="宋体" w:cs="宋体"/>
          <w:color w:val="auto"/>
          <w:sz w:val="24"/>
          <w:szCs w:val="24"/>
          <w:lang w:eastAsia="zh-CN"/>
        </w:rPr>
        <w:t>）；</w:t>
      </w:r>
    </w:p>
    <w:p w14:paraId="3DA2EA1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服务承诺书：针对本项目的服务承诺书；</w:t>
      </w:r>
    </w:p>
    <w:p w14:paraId="32450EA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报价</w:t>
      </w:r>
      <w:r>
        <w:rPr>
          <w:rFonts w:hint="eastAsia" w:ascii="宋体" w:hAnsi="宋体" w:eastAsia="宋体" w:cs="宋体"/>
          <w:color w:val="auto"/>
          <w:sz w:val="24"/>
          <w:szCs w:val="24"/>
          <w:lang w:eastAsia="zh-CN"/>
        </w:rPr>
        <w:t>一览表；</w:t>
      </w:r>
    </w:p>
    <w:p w14:paraId="5ADB86E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）投标函；</w:t>
      </w:r>
    </w:p>
    <w:p w14:paraId="7F300A31">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eastAsia="zh-CN"/>
        </w:rPr>
        <w:t>）诚信投标承诺书；</w:t>
      </w:r>
    </w:p>
    <w:p w14:paraId="1196BDC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）评分细则里需要提供的相关材料及方案；</w:t>
      </w:r>
    </w:p>
    <w:p w14:paraId="649B1BA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文件中要求提供的其他相关资料；</w:t>
      </w:r>
    </w:p>
    <w:p w14:paraId="048AC612">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eastAsia="zh-CN"/>
        </w:rPr>
        <w:t>）投标人认为需要提供的其他材料</w:t>
      </w:r>
      <w:r>
        <w:rPr>
          <w:rFonts w:hint="eastAsia" w:ascii="宋体" w:hAnsi="宋体" w:cs="宋体"/>
          <w:color w:val="auto"/>
          <w:sz w:val="24"/>
          <w:szCs w:val="24"/>
          <w:lang w:eastAsia="zh-CN"/>
        </w:rPr>
        <w:t>。</w:t>
      </w:r>
    </w:p>
    <w:p w14:paraId="468CF33D">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响应文件纸张要求</w:t>
      </w:r>
    </w:p>
    <w:p w14:paraId="5FC1C297">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响应文件应采用A4打印纸。</w:t>
      </w:r>
    </w:p>
    <w:p w14:paraId="5910E90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54" w:name="_Hlk64525194"/>
      <w:bookmarkEnd w:id="54"/>
      <w:bookmarkStart w:id="55" w:name="_Hlk40073500"/>
      <w:bookmarkEnd w:id="55"/>
      <w:bookmarkStart w:id="56" w:name="_Hlk64525192"/>
      <w:bookmarkEnd w:id="56"/>
      <w:bookmarkStart w:id="57" w:name="_Hlk40073498"/>
      <w:bookmarkEnd w:id="57"/>
      <w:bookmarkStart w:id="58" w:name="_Hlk54580125"/>
      <w:bookmarkEnd w:id="58"/>
      <w:bookmarkStart w:id="59" w:name="_Hlk54580126"/>
      <w:bookmarkEnd w:id="59"/>
      <w:bookmarkStart w:id="60" w:name="_Hlk54580127"/>
      <w:bookmarkEnd w:id="60"/>
      <w:bookmarkStart w:id="61" w:name="_Hlk40073499"/>
      <w:bookmarkEnd w:id="61"/>
      <w:bookmarkStart w:id="62" w:name="_Hlk64525193"/>
      <w:bookmarkEnd w:id="62"/>
      <w:r>
        <w:rPr>
          <w:rFonts w:hint="eastAsia" w:ascii="宋体" w:hAnsi="宋体" w:eastAsia="宋体" w:cs="宋体"/>
          <w:color w:val="000000" w:themeColor="text1"/>
          <w:sz w:val="24"/>
          <w:szCs w:val="24"/>
          <w14:textFill>
            <w14:solidFill>
              <w14:schemeClr w14:val="tx1"/>
            </w14:solidFill>
          </w14:textFill>
        </w:rPr>
        <w:t>11.3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响应文件书写要求</w:t>
      </w:r>
    </w:p>
    <w:p w14:paraId="767EB573">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响应文件采用打印方式书写。</w:t>
      </w:r>
    </w:p>
    <w:p w14:paraId="7F33400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响应文件装订要求</w:t>
      </w:r>
    </w:p>
    <w:p w14:paraId="287A2D4F">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3" w:name="_Hlk64525274"/>
      <w:bookmarkEnd w:id="63"/>
      <w:bookmarkStart w:id="64" w:name="_Hlk54580193"/>
      <w:bookmarkEnd w:id="64"/>
      <w:bookmarkStart w:id="65" w:name="_Hlk54580194"/>
      <w:bookmarkEnd w:id="65"/>
      <w:bookmarkStart w:id="66" w:name="_Hlk54580195"/>
      <w:bookmarkEnd w:id="66"/>
      <w:bookmarkStart w:id="67" w:name="_Hlk64525275"/>
      <w:bookmarkEnd w:id="67"/>
      <w:bookmarkStart w:id="68" w:name="_Hlk64525276"/>
      <w:bookmarkEnd w:id="68"/>
      <w:r>
        <w:rPr>
          <w:rFonts w:hint="eastAsia" w:ascii="宋体" w:hAnsi="宋体" w:eastAsia="宋体" w:cs="宋体"/>
          <w:color w:val="000000" w:themeColor="text1"/>
          <w:sz w:val="24"/>
          <w:szCs w:val="24"/>
          <w14:textFill>
            <w14:solidFill>
              <w14:schemeClr w14:val="tx1"/>
            </w14:solidFill>
          </w14:textFill>
        </w:rPr>
        <w:t>响应文件应按顺序装订。</w:t>
      </w:r>
    </w:p>
    <w:p w14:paraId="28FE62E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响应文件字体要求</w:t>
      </w:r>
    </w:p>
    <w:p w14:paraId="71BEDC5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响应文件所采用的字体，以能够供评委识别看清为准。</w:t>
      </w:r>
    </w:p>
    <w:p w14:paraId="015DF0B3">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响应文件封面要求</w:t>
      </w:r>
    </w:p>
    <w:p w14:paraId="2128C19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响应文件封面</w:t>
      </w:r>
      <w:r>
        <w:rPr>
          <w:rFonts w:hint="eastAsia" w:ascii="宋体" w:hAnsi="宋体" w:cs="宋体"/>
          <w:color w:val="000000" w:themeColor="text1"/>
          <w:sz w:val="24"/>
          <w:szCs w:val="24"/>
          <w:lang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按磋商文件规定格式编制。</w:t>
      </w:r>
    </w:p>
    <w:p w14:paraId="74BBBD8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响应文件目录要求</w:t>
      </w:r>
    </w:p>
    <w:p w14:paraId="0E1F9A5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响应文件目录</w:t>
      </w:r>
      <w:r>
        <w:rPr>
          <w:rFonts w:hint="eastAsia" w:ascii="宋体" w:hAnsi="宋体" w:cs="宋体"/>
          <w:color w:val="000000" w:themeColor="text1"/>
          <w:sz w:val="24"/>
          <w:szCs w:val="24"/>
          <w:lang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按本磋商文件相关内容先后顺序编排。</w:t>
      </w:r>
    </w:p>
    <w:p w14:paraId="5A06B30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11.8</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响应文件的份数和签署</w:t>
      </w:r>
    </w:p>
    <w:p w14:paraId="2D47CBCD">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加密电子版</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文件（一份）在投标截止前上传至</w:t>
      </w:r>
      <w:r>
        <w:rPr>
          <w:rFonts w:hint="default" w:ascii="宋体" w:hAnsi="宋体" w:eastAsia="宋体" w:cs="宋体"/>
          <w:color w:val="000000" w:themeColor="text1"/>
          <w:sz w:val="24"/>
          <w:szCs w:val="24"/>
          <w:lang w:val="en-US" w:eastAsia="zh-CN"/>
          <w14:textFill>
            <w14:solidFill>
              <w14:schemeClr w14:val="tx1"/>
            </w14:solidFill>
          </w14:textFill>
        </w:rPr>
        <w:t>新疆政府采购网（http://www.ccgp-xinjiang.gov.cn/）</w:t>
      </w:r>
      <w:r>
        <w:rPr>
          <w:rFonts w:hint="eastAsia" w:ascii="宋体" w:hAnsi="宋体" w:eastAsia="宋体" w:cs="宋体"/>
          <w:color w:val="000000" w:themeColor="text1"/>
          <w:sz w:val="24"/>
          <w:szCs w:val="24"/>
          <w:lang w:val="en-US" w:eastAsia="zh-CN"/>
          <w14:textFill>
            <w14:solidFill>
              <w14:schemeClr w14:val="tx1"/>
            </w14:solidFill>
          </w14:textFill>
        </w:rPr>
        <w:t>，否则视为无效，</w:t>
      </w:r>
      <w:r>
        <w:rPr>
          <w:rFonts w:hint="eastAsia" w:ascii="宋体" w:hAnsi="宋体" w:eastAsia="宋体" w:cs="宋体"/>
          <w:color w:val="000000" w:themeColor="text1"/>
          <w:sz w:val="24"/>
          <w:szCs w:val="24"/>
          <w:lang w:eastAsia="zh-CN"/>
          <w14:textFill>
            <w14:solidFill>
              <w14:schemeClr w14:val="tx1"/>
            </w14:solidFill>
          </w14:textFill>
        </w:rPr>
        <w:t>提供纸质版</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文件按以下要求签署</w:t>
      </w:r>
      <w:r>
        <w:rPr>
          <w:rFonts w:hint="eastAsia" w:ascii="宋体" w:hAnsi="宋体" w:cs="宋体"/>
          <w:color w:val="000000" w:themeColor="text1"/>
          <w:sz w:val="24"/>
          <w:szCs w:val="24"/>
          <w:lang w:eastAsia="zh-CN"/>
          <w14:textFill>
            <w14:solidFill>
              <w14:schemeClr w14:val="tx1"/>
            </w14:solidFill>
          </w14:textFill>
        </w:rPr>
        <w:t>。</w:t>
      </w:r>
    </w:p>
    <w:p w14:paraId="17E8426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u w:val="none"/>
          <w:lang w:eastAsia="zh-CN"/>
          <w14:textFill>
            <w14:solidFill>
              <w14:schemeClr w14:val="tx1"/>
            </w14:solidFill>
          </w14:textFill>
        </w:rPr>
      </w:pPr>
      <w:bookmarkStart w:id="69" w:name="_Hlk64546849"/>
      <w:bookmarkEnd w:id="69"/>
      <w:bookmarkStart w:id="70" w:name="_Hlk64398585"/>
      <w:bookmarkEnd w:id="70"/>
      <w:bookmarkStart w:id="71" w:name="_Hlk39211640"/>
      <w:bookmarkEnd w:id="71"/>
      <w:bookmarkStart w:id="72" w:name="_Hlk39211638"/>
      <w:bookmarkEnd w:id="72"/>
      <w:bookmarkStart w:id="73" w:name="_Hlk64546847"/>
      <w:bookmarkEnd w:id="73"/>
      <w:bookmarkStart w:id="74" w:name="_Hlk56077598"/>
      <w:bookmarkEnd w:id="74"/>
      <w:bookmarkStart w:id="75" w:name="_Hlk56077599"/>
      <w:bookmarkEnd w:id="75"/>
      <w:bookmarkStart w:id="76" w:name="_Hlk64398586"/>
      <w:bookmarkEnd w:id="76"/>
      <w:bookmarkStart w:id="77" w:name="_Hlk64546848"/>
      <w:bookmarkEnd w:id="77"/>
      <w:bookmarkStart w:id="78" w:name="_Hlk56077600"/>
      <w:bookmarkEnd w:id="78"/>
      <w:bookmarkStart w:id="79" w:name="_Hlk64398587"/>
      <w:bookmarkEnd w:id="79"/>
      <w:bookmarkStart w:id="80" w:name="_Hlk39211639"/>
      <w:bookmarkEnd w:id="80"/>
      <w:r>
        <w:rPr>
          <w:rFonts w:hint="eastAsia" w:ascii="宋体" w:hAnsi="宋体" w:eastAsia="宋体" w:cs="宋体"/>
          <w:color w:val="000000" w:themeColor="text1"/>
          <w:sz w:val="24"/>
          <w:szCs w:val="24"/>
          <w14:textFill>
            <w14:solidFill>
              <w14:schemeClr w14:val="tx1"/>
            </w14:solidFill>
          </w14:textFill>
        </w:rPr>
        <w:t>11.8.1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须知前</w:t>
      </w:r>
      <w:r>
        <w:rPr>
          <w:rFonts w:hint="eastAsia" w:ascii="宋体" w:hAnsi="宋体" w:eastAsia="宋体" w:cs="宋体"/>
          <w:color w:val="000000" w:themeColor="text1"/>
          <w:sz w:val="24"/>
          <w:szCs w:val="24"/>
          <w:u w:val="none"/>
          <w14:textFill>
            <w14:solidFill>
              <w14:schemeClr w14:val="tx1"/>
            </w14:solidFill>
          </w14:textFill>
        </w:rPr>
        <w:t>附表</w:t>
      </w:r>
      <w:bookmarkStart w:id="81" w:name="_Hlt19040430"/>
      <w:bookmarkEnd w:id="81"/>
      <w:bookmarkStart w:id="82" w:name="_Hlt38090339"/>
      <w:bookmarkEnd w:id="82"/>
      <w:bookmarkStart w:id="83" w:name="_Hlt64546867"/>
      <w:bookmarkEnd w:id="83"/>
      <w:bookmarkStart w:id="84" w:name="_Hlt39211642"/>
      <w:bookmarkEnd w:id="84"/>
      <w:bookmarkStart w:id="85" w:name="_Hlt38090323"/>
      <w:bookmarkEnd w:id="85"/>
      <w:bookmarkStart w:id="86" w:name="_Hlt39573761"/>
      <w:bookmarkEnd w:id="86"/>
      <w:bookmarkStart w:id="87" w:name="_Hlt38090346"/>
      <w:bookmarkEnd w:id="87"/>
      <w:bookmarkStart w:id="88" w:name="_Hlt19040661"/>
      <w:bookmarkEnd w:id="88"/>
      <w:bookmarkStart w:id="89" w:name="_Hlt19071243"/>
      <w:bookmarkEnd w:id="89"/>
      <w:bookmarkStart w:id="90" w:name="_Hlt18988738"/>
      <w:bookmarkEnd w:id="90"/>
      <w:bookmarkStart w:id="91" w:name="_Hlt18988603"/>
      <w:bookmarkEnd w:id="91"/>
      <w:bookmarkStart w:id="92" w:name="_Hlt38281763"/>
      <w:bookmarkEnd w:id="92"/>
      <w:bookmarkStart w:id="93" w:name="_Hlt64398617"/>
      <w:bookmarkEnd w:id="93"/>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\l "_Hlk18988600"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bookmarkStart w:id="94" w:name="_Hlt64398813"/>
      <w:bookmarkEnd w:id="94"/>
      <w:r>
        <w:rPr>
          <w:rFonts w:hint="eastAsia" w:ascii="宋体" w:hAnsi="宋体" w:eastAsia="宋体" w:cs="宋体"/>
          <w:color w:val="000000" w:themeColor="text1"/>
          <w:sz w:val="24"/>
          <w:szCs w:val="24"/>
          <w:u w:val="none"/>
          <w14:textFill>
            <w14:solidFill>
              <w14:schemeClr w14:val="tx1"/>
            </w14:solidFill>
          </w14:textFill>
        </w:rPr>
        <w:t>第</w:t>
      </w:r>
      <w:r>
        <w:rPr>
          <w:rFonts w:hint="eastAsia" w:ascii="宋体" w:hAnsi="宋体" w:eastAsia="宋体" w:cs="宋体"/>
          <w:color w:val="000000" w:themeColor="text1"/>
          <w:sz w:val="24"/>
          <w:szCs w:val="24"/>
          <w:u w:val="none"/>
          <w:lang w:val="en-US" w:eastAsia="zh-CN"/>
          <w14:textFill>
            <w14:solidFill>
              <w14:schemeClr w14:val="tx1"/>
            </w14:solidFill>
          </w14:textFill>
        </w:rPr>
        <w:t>17</w:t>
      </w:r>
      <w:r>
        <w:rPr>
          <w:rFonts w:hint="eastAsia" w:ascii="宋体" w:hAnsi="宋体" w:cs="宋体"/>
          <w:color w:val="000000" w:themeColor="text1"/>
          <w:sz w:val="24"/>
          <w:szCs w:val="24"/>
          <w:u w:val="none"/>
          <w:lang w:eastAsia="zh-CN"/>
          <w14:textFill>
            <w14:solidFill>
              <w14:schemeClr w14:val="tx1"/>
            </w14:solidFill>
          </w14:textFill>
        </w:rPr>
        <w:t>条</w:t>
      </w:r>
      <w:r>
        <w:rPr>
          <w:rFonts w:hint="eastAsia" w:ascii="宋体" w:hAnsi="宋体" w:eastAsia="宋体" w:cs="宋体"/>
          <w:color w:val="000000" w:themeColor="text1"/>
          <w:sz w:val="24"/>
          <w:szCs w:val="24"/>
          <w:u w:val="none"/>
          <w14:textFill>
            <w14:solidFill>
              <w14:schemeClr w14:val="tx1"/>
            </w14:solidFill>
          </w14:textFill>
        </w:rPr>
        <w:t>规定，</w:t>
      </w:r>
      <w:r>
        <w:rPr>
          <w:rFonts w:hint="eastAsia" w:ascii="宋体" w:hAnsi="宋体" w:cs="宋体"/>
          <w:color w:val="000000" w:themeColor="text1"/>
          <w:sz w:val="24"/>
          <w:szCs w:val="24"/>
          <w:u w:val="none"/>
          <w:lang w:eastAsia="zh-CN"/>
          <w14:textFill>
            <w14:solidFill>
              <w14:schemeClr w14:val="tx1"/>
            </w14:solidFill>
          </w14:textFill>
        </w:rPr>
        <w:t>提供</w:t>
      </w:r>
      <w:r>
        <w:rPr>
          <w:rFonts w:hint="eastAsia" w:ascii="宋体" w:hAnsi="宋体" w:eastAsia="宋体" w:cs="宋体"/>
          <w:color w:val="000000" w:themeColor="text1"/>
          <w:sz w:val="24"/>
          <w:szCs w:val="24"/>
          <w:u w:val="none"/>
          <w14:textFill>
            <w14:solidFill>
              <w14:schemeClr w14:val="tx1"/>
            </w14:solidFill>
          </w14:textFill>
        </w:rPr>
        <w:t>响应文件份数</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fldChar w:fldCharType="end"/>
      </w:r>
    </w:p>
    <w:p w14:paraId="4CA98B05">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95" w:name="_Hlk64525473"/>
      <w:bookmarkEnd w:id="95"/>
      <w:bookmarkStart w:id="96" w:name="_Hlk64525471"/>
      <w:bookmarkEnd w:id="96"/>
      <w:bookmarkStart w:id="97" w:name="_Hlk64545794"/>
      <w:bookmarkEnd w:id="97"/>
      <w:bookmarkStart w:id="98" w:name="_Hlk40073910"/>
      <w:bookmarkEnd w:id="98"/>
      <w:bookmarkStart w:id="99" w:name="_Hlk72641332"/>
      <w:bookmarkEnd w:id="99"/>
      <w:bookmarkStart w:id="100" w:name="_Hlk40073911"/>
      <w:bookmarkEnd w:id="100"/>
      <w:bookmarkStart w:id="101" w:name="_Hlk72641331"/>
      <w:bookmarkEnd w:id="101"/>
      <w:bookmarkStart w:id="102" w:name="_Hlk64525472"/>
      <w:bookmarkEnd w:id="102"/>
      <w:bookmarkStart w:id="103" w:name="_Hlk54579900"/>
      <w:bookmarkEnd w:id="103"/>
      <w:bookmarkStart w:id="104" w:name="_Hlk54579899"/>
      <w:bookmarkEnd w:id="104"/>
      <w:bookmarkStart w:id="105" w:name="_Hlk72641330"/>
      <w:bookmarkEnd w:id="105"/>
      <w:bookmarkStart w:id="106" w:name="_Hlk54581278"/>
      <w:bookmarkEnd w:id="106"/>
      <w:bookmarkStart w:id="107" w:name="_Hlk54581279"/>
      <w:bookmarkEnd w:id="107"/>
      <w:bookmarkStart w:id="108" w:name="_Hlk72641069"/>
      <w:bookmarkEnd w:id="108"/>
      <w:bookmarkStart w:id="109" w:name="_Hlk54579898"/>
      <w:bookmarkEnd w:id="109"/>
      <w:bookmarkStart w:id="110" w:name="_Hlk40073912"/>
      <w:bookmarkEnd w:id="110"/>
      <w:bookmarkStart w:id="111" w:name="_Hlk64545793"/>
      <w:bookmarkEnd w:id="111"/>
      <w:bookmarkStart w:id="112" w:name="_Hlk64545795"/>
      <w:bookmarkEnd w:id="112"/>
      <w:bookmarkStart w:id="113" w:name="_Hlk54581277"/>
      <w:bookmarkEnd w:id="113"/>
      <w:bookmarkStart w:id="114" w:name="_Hlk72641070"/>
      <w:bookmarkEnd w:id="114"/>
      <w:bookmarkStart w:id="115" w:name="_Hlk72641068"/>
      <w:bookmarkEnd w:id="115"/>
      <w:r>
        <w:rPr>
          <w:rFonts w:hint="eastAsia" w:ascii="宋体" w:hAnsi="宋体" w:eastAsia="宋体" w:cs="宋体"/>
          <w:color w:val="000000" w:themeColor="text1"/>
          <w:sz w:val="24"/>
          <w:szCs w:val="24"/>
          <w14:textFill>
            <w14:solidFill>
              <w14:schemeClr w14:val="tx1"/>
            </w14:solidFill>
          </w14:textFill>
        </w:rPr>
        <w:t>11.8.2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凡是要求盖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章、法定代表人或授权代理人章处，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必须加盖</w:t>
      </w:r>
      <w:r>
        <w:rPr>
          <w:rFonts w:hint="eastAsia" w:ascii="宋体" w:hAnsi="宋体" w:eastAsia="宋体" w:cs="宋体"/>
          <w:color w:val="000000" w:themeColor="text1"/>
          <w:sz w:val="24"/>
          <w:szCs w:val="24"/>
          <w:lang w:eastAsia="zh-CN"/>
          <w14:textFill>
            <w14:solidFill>
              <w14:schemeClr w14:val="tx1"/>
            </w14:solidFill>
          </w14:textFill>
        </w:rPr>
        <w:t>；</w:t>
      </w:r>
    </w:p>
    <w:p w14:paraId="45133DB0">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11.8.3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投标总价要求</w:t>
      </w:r>
      <w:r>
        <w:rPr>
          <w:rFonts w:hint="eastAsia" w:ascii="宋体" w:hAnsi="宋体" w:eastAsia="宋体" w:cs="宋体"/>
          <w:color w:val="000000" w:themeColor="text1"/>
          <w:sz w:val="24"/>
          <w:szCs w:val="24"/>
          <w:lang w:eastAsia="zh-CN"/>
          <w14:textFill>
            <w14:solidFill>
              <w14:schemeClr w14:val="tx1"/>
            </w14:solidFill>
          </w14:textFill>
        </w:rPr>
        <w:t>加盖投标单位</w:t>
      </w:r>
      <w:r>
        <w:rPr>
          <w:rFonts w:hint="eastAsia" w:ascii="宋体" w:hAnsi="宋体" w:eastAsia="宋体" w:cs="宋体"/>
          <w:color w:val="000000" w:themeColor="text1"/>
          <w:sz w:val="24"/>
          <w:szCs w:val="24"/>
          <w14:textFill>
            <w14:solidFill>
              <w14:schemeClr w14:val="tx1"/>
            </w14:solidFill>
          </w14:textFill>
        </w:rPr>
        <w:t>章、法定代表人或授权代理人章</w:t>
      </w:r>
      <w:r>
        <w:rPr>
          <w:rFonts w:hint="eastAsia" w:ascii="宋体" w:hAnsi="宋体" w:cs="宋体"/>
          <w:color w:val="000000" w:themeColor="text1"/>
          <w:sz w:val="24"/>
          <w:szCs w:val="24"/>
          <w:lang w:eastAsia="zh-CN"/>
          <w14:textFill>
            <w14:solidFill>
              <w14:schemeClr w14:val="tx1"/>
            </w14:solidFill>
          </w14:textFill>
        </w:rPr>
        <w:t>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必须加盖</w:t>
      </w:r>
      <w:r>
        <w:rPr>
          <w:rFonts w:hint="eastAsia" w:ascii="宋体" w:hAnsi="宋体" w:cs="宋体"/>
          <w:color w:val="000000" w:themeColor="text1"/>
          <w:sz w:val="24"/>
          <w:szCs w:val="24"/>
          <w:lang w:eastAsia="zh-CN"/>
          <w14:textFill>
            <w14:solidFill>
              <w14:schemeClr w14:val="tx1"/>
            </w14:solidFill>
          </w14:textFill>
        </w:rPr>
        <w:t>。</w:t>
      </w:r>
    </w:p>
    <w:p w14:paraId="2C6C7AC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116" w:name="_Hlk40073787"/>
      <w:bookmarkEnd w:id="116"/>
      <w:bookmarkStart w:id="117" w:name="_Hlk64544614"/>
      <w:bookmarkEnd w:id="117"/>
      <w:bookmarkStart w:id="118" w:name="_Hlk131417274"/>
      <w:bookmarkEnd w:id="118"/>
      <w:bookmarkStart w:id="119" w:name="_Hlk64544612"/>
      <w:bookmarkEnd w:id="119"/>
      <w:bookmarkStart w:id="120" w:name="_Hlk54580744"/>
      <w:bookmarkEnd w:id="120"/>
      <w:bookmarkStart w:id="121" w:name="_Hlk54580743"/>
      <w:bookmarkEnd w:id="121"/>
      <w:bookmarkStart w:id="122" w:name="_Hlk131417275"/>
      <w:bookmarkEnd w:id="122"/>
      <w:bookmarkStart w:id="123" w:name="_Hlk131417276"/>
      <w:bookmarkEnd w:id="123"/>
      <w:bookmarkStart w:id="124" w:name="_Hlk40073789"/>
      <w:bookmarkEnd w:id="124"/>
      <w:bookmarkStart w:id="125" w:name="_Hlk64544613"/>
      <w:bookmarkEnd w:id="125"/>
      <w:bookmarkStart w:id="126" w:name="_Hlk54580742"/>
      <w:bookmarkEnd w:id="126"/>
      <w:bookmarkStart w:id="127" w:name="_Hlk40073788"/>
      <w:bookmarkEnd w:id="127"/>
      <w:r>
        <w:rPr>
          <w:rFonts w:hint="eastAsia" w:ascii="宋体" w:hAnsi="宋体" w:eastAsia="宋体" w:cs="宋体"/>
          <w:color w:val="000000" w:themeColor="text1"/>
          <w:sz w:val="24"/>
          <w:szCs w:val="24"/>
          <w14:textFill>
            <w14:solidFill>
              <w14:schemeClr w14:val="tx1"/>
            </w14:solidFill>
          </w14:textFill>
        </w:rPr>
        <w:t>11.9</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纸质</w:t>
      </w:r>
      <w:r>
        <w:rPr>
          <w:rFonts w:hint="eastAsia" w:ascii="宋体" w:hAnsi="宋体" w:eastAsia="宋体" w:cs="宋体"/>
          <w:color w:val="000000" w:themeColor="text1"/>
          <w:sz w:val="24"/>
          <w:szCs w:val="24"/>
          <w14:textFill>
            <w14:solidFill>
              <w14:schemeClr w14:val="tx1"/>
            </w14:solidFill>
          </w14:textFill>
        </w:rPr>
        <w:t>响应文件</w:t>
      </w:r>
      <w:r>
        <w:rPr>
          <w:rFonts w:hint="eastAsia" w:ascii="宋体" w:hAnsi="宋体" w:cs="宋体"/>
          <w:color w:val="000000" w:themeColor="text1"/>
          <w:sz w:val="24"/>
          <w:szCs w:val="24"/>
          <w:lang w:eastAsia="zh-CN"/>
          <w14:textFill>
            <w14:solidFill>
              <w14:schemeClr w14:val="tx1"/>
            </w14:solidFill>
          </w14:textFill>
        </w:rPr>
        <w:t>可通过政采云上传的电子版</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cs="宋体"/>
          <w:color w:val="000000" w:themeColor="text1"/>
          <w:sz w:val="24"/>
          <w:szCs w:val="24"/>
          <w:lang w:eastAsia="zh-CN"/>
          <w14:textFill>
            <w14:solidFill>
              <w14:schemeClr w14:val="tx1"/>
            </w14:solidFill>
          </w14:textFill>
        </w:rPr>
        <w:t>文件打印生成</w:t>
      </w:r>
      <w:r>
        <w:rPr>
          <w:rFonts w:hint="eastAsia" w:ascii="宋体" w:hAnsi="宋体" w:eastAsia="宋体" w:cs="宋体"/>
          <w:color w:val="000000" w:themeColor="text1"/>
          <w:sz w:val="24"/>
          <w:szCs w:val="24"/>
          <w14:textFill>
            <w14:solidFill>
              <w14:schemeClr w14:val="tx1"/>
            </w14:solidFill>
          </w14:textFill>
        </w:rPr>
        <w:t>。</w:t>
      </w:r>
    </w:p>
    <w:p w14:paraId="714ACF91">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rPr>
      </w:pPr>
      <w:bookmarkStart w:id="128" w:name="_Hlk64544687"/>
      <w:bookmarkEnd w:id="128"/>
      <w:bookmarkStart w:id="129" w:name="_Hlk64544688"/>
      <w:bookmarkEnd w:id="129"/>
      <w:bookmarkStart w:id="130" w:name="_Hlk64544689"/>
      <w:bookmarkEnd w:id="130"/>
      <w:r>
        <w:rPr>
          <w:rFonts w:hint="eastAsia" w:ascii="宋体" w:hAnsi="宋体" w:eastAsia="宋体" w:cs="宋体"/>
          <w:color w:val="auto"/>
          <w:sz w:val="24"/>
          <w:szCs w:val="24"/>
        </w:rPr>
        <w:t>全套响应文件应无涂改和行间插字，除非这些删改是根据</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的指示进行的，或者是</w:t>
      </w:r>
      <w:r>
        <w:rPr>
          <w:rFonts w:hint="eastAsia" w:ascii="宋体" w:hAnsi="宋体" w:eastAsia="宋体" w:cs="宋体"/>
          <w:color w:val="auto"/>
          <w:sz w:val="24"/>
          <w:szCs w:val="24"/>
          <w:lang w:eastAsia="zh-CN"/>
        </w:rPr>
        <w:t>投标单位</w:t>
      </w:r>
      <w:r>
        <w:rPr>
          <w:rFonts w:hint="eastAsia" w:ascii="宋体" w:hAnsi="宋体" w:eastAsia="宋体" w:cs="宋体"/>
          <w:color w:val="auto"/>
          <w:sz w:val="24"/>
          <w:szCs w:val="24"/>
        </w:rPr>
        <w:t>造成的必须修改的错误。修改处应加盖法定代表人或授权代理人章。但技术</w:t>
      </w:r>
      <w:r>
        <w:rPr>
          <w:rFonts w:hint="eastAsia" w:ascii="宋体" w:hAnsi="宋体" w:cs="宋体"/>
          <w:color w:val="auto"/>
          <w:sz w:val="24"/>
          <w:szCs w:val="24"/>
          <w:lang w:eastAsia="zh-CN"/>
        </w:rPr>
        <w:t>部分</w:t>
      </w:r>
      <w:r>
        <w:rPr>
          <w:rFonts w:hint="eastAsia" w:ascii="宋体" w:hAnsi="宋体" w:eastAsia="宋体" w:cs="宋体"/>
          <w:color w:val="auto"/>
          <w:sz w:val="24"/>
          <w:szCs w:val="24"/>
        </w:rPr>
        <w:t>、经济</w:t>
      </w:r>
      <w:r>
        <w:rPr>
          <w:rFonts w:hint="eastAsia" w:ascii="宋体" w:hAnsi="宋体" w:cs="宋体"/>
          <w:color w:val="auto"/>
          <w:sz w:val="24"/>
          <w:szCs w:val="24"/>
          <w:lang w:eastAsia="zh-CN"/>
        </w:rPr>
        <w:t>部分</w:t>
      </w:r>
      <w:r>
        <w:rPr>
          <w:rFonts w:hint="eastAsia" w:ascii="宋体" w:hAnsi="宋体" w:eastAsia="宋体" w:cs="宋体"/>
          <w:color w:val="auto"/>
          <w:sz w:val="24"/>
          <w:szCs w:val="24"/>
        </w:rPr>
        <w:t>严禁涂改和行间插字。</w:t>
      </w:r>
    </w:p>
    <w:p w14:paraId="2E13139F">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响应文件的密封与标志</w:t>
      </w:r>
      <w:r>
        <w:rPr>
          <w:rFonts w:hint="eastAsia" w:ascii="宋体" w:hAnsi="宋体" w:cs="宋体"/>
          <w:color w:val="000000" w:themeColor="text1"/>
          <w:sz w:val="24"/>
          <w:szCs w:val="24"/>
          <w:lang w:eastAsia="zh-CN"/>
          <w14:textFill>
            <w14:solidFill>
              <w14:schemeClr w14:val="tx1"/>
            </w14:solidFill>
          </w14:textFill>
        </w:rPr>
        <w:t>（本项目不适用）</w:t>
      </w:r>
    </w:p>
    <w:p w14:paraId="415A31B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磋商响应文件格式</w:t>
      </w:r>
    </w:p>
    <w:p w14:paraId="2EAE718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应按磋商文件的范本格式中提供的磋商响应文件格式填写响应文件。</w:t>
      </w:r>
    </w:p>
    <w:p w14:paraId="52BC2CF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投标报价</w:t>
      </w:r>
    </w:p>
    <w:p w14:paraId="70EE85AD">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除本磋商文件另有规定外，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应按磋商文件所附相应的</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一览表格式标明拟提供服务的单价和总价等内容。报价以人民币报价，不接受有任何选择性报价。</w:t>
      </w:r>
    </w:p>
    <w:p w14:paraId="3D021E94">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投标报价应注意下列要求：</w:t>
      </w:r>
    </w:p>
    <w:p w14:paraId="3CAB6E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投标报价应包括实施该项目涵盖的所有费用。</w:t>
      </w:r>
    </w:p>
    <w:p w14:paraId="44887C97">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算术性修正。算术性修正是指对磋商响应文件的报价明细进行校核，并对其算术上和运算上的差错给予修正。修正的原则如下：</w:t>
      </w:r>
    </w:p>
    <w:p w14:paraId="3D082B00">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 当以数字表示的金额与文字表示的金额有差异时，以文字表示的金额为准；</w:t>
      </w:r>
    </w:p>
    <w:p w14:paraId="106BFBA2">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13.3.2 当单价与数量相乘不等于合价时，以单价计算为准。如果单价有明显的小数点位置差错，应以标出的合价为准，同时对单价予以修正；</w:t>
      </w:r>
    </w:p>
    <w:p w14:paraId="2D979637">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13.3.3 当各明细部分的价格累计不等于合价时，应以各明细的累计计数为准，修正合价</w:t>
      </w:r>
      <w:r>
        <w:rPr>
          <w:rFonts w:hint="eastAsia" w:ascii="宋体" w:hAnsi="宋体" w:eastAsia="宋体" w:cs="宋体"/>
          <w:color w:val="000000" w:themeColor="text1"/>
          <w:sz w:val="24"/>
          <w:szCs w:val="24"/>
          <w:lang w:eastAsia="zh-CN"/>
          <w14:textFill>
            <w14:solidFill>
              <w14:schemeClr w14:val="tx1"/>
            </w14:solidFill>
          </w14:textFill>
        </w:rPr>
        <w:t>；</w:t>
      </w:r>
    </w:p>
    <w:p w14:paraId="70732CD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13.3.4 按以上原则对算术性差错修正，应取得</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的同意，并确认修正后最终投标价。如果</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拒绝确认，则其磋商响应文件将不予以评审并按废标处理，没收其投标担保。</w:t>
      </w:r>
    </w:p>
    <w:p w14:paraId="63FE5D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投标货币</w:t>
      </w:r>
    </w:p>
    <w:p w14:paraId="7A58E2A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人民币报价。</w:t>
      </w:r>
    </w:p>
    <w:p w14:paraId="05D0095C">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szCs w:val="24"/>
          <w:lang w:eastAsia="zh-CN"/>
          <w14:textFill>
            <w14:solidFill>
              <w14:schemeClr w14:val="tx1"/>
            </w14:solidFill>
          </w14:textFill>
        </w:rPr>
        <w:t>投标单位</w:t>
      </w:r>
      <w:r>
        <w:rPr>
          <w:rFonts w:hint="eastAsia" w:ascii="宋体" w:hAnsi="宋体" w:eastAsia="宋体" w:cs="宋体"/>
          <w:bCs/>
          <w:color w:val="000000" w:themeColor="text1"/>
          <w:sz w:val="24"/>
          <w:szCs w:val="24"/>
          <w14:textFill>
            <w14:solidFill>
              <w14:schemeClr w14:val="tx1"/>
            </w14:solidFill>
          </w14:textFill>
        </w:rPr>
        <w:t>的证明文件：</w:t>
      </w:r>
    </w:p>
    <w:p w14:paraId="5AD64A1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color w:val="000000" w:themeColor="text1"/>
          <w:spacing w:val="8"/>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投标单位</w:t>
      </w:r>
      <w:r>
        <w:rPr>
          <w:rFonts w:hint="eastAsia" w:ascii="宋体" w:hAnsi="宋体" w:eastAsia="宋体" w:cs="宋体"/>
          <w:bCs/>
          <w:color w:val="000000" w:themeColor="text1"/>
          <w:sz w:val="24"/>
          <w:szCs w:val="24"/>
          <w14:textFill>
            <w14:solidFill>
              <w14:schemeClr w14:val="tx1"/>
            </w14:solidFill>
          </w14:textFill>
        </w:rPr>
        <w:t>必须提交证明其有资格进行投标和有能力履行合同的文件（范本格式），作为磋商响应文件的一部分。</w:t>
      </w:r>
    </w:p>
    <w:p w14:paraId="68E95FC5">
      <w:pPr>
        <w:pageBreakBefore w:val="0"/>
        <w:kinsoku/>
        <w:wordWrap/>
        <w:overflowPunct/>
        <w:autoSpaceDE/>
        <w:autoSpaceDN/>
        <w:bidi w:val="0"/>
        <w:adjustRightInd/>
        <w:snapToGrid/>
        <w:spacing w:line="480" w:lineRule="exact"/>
        <w:ind w:left="73" w:leftChars="35" w:firstLine="514" w:firstLineChars="200"/>
        <w:textAlignment w:val="auto"/>
        <w:rPr>
          <w:rFonts w:hint="eastAsia" w:ascii="宋体" w:hAnsi="宋体" w:eastAsia="宋体" w:cs="宋体"/>
          <w:b/>
          <w:color w:val="000000" w:themeColor="text1"/>
          <w:spacing w:val="8"/>
          <w:sz w:val="24"/>
          <w:szCs w:val="24"/>
          <w14:textFill>
            <w14:solidFill>
              <w14:schemeClr w14:val="tx1"/>
            </w14:solidFill>
          </w14:textFill>
        </w:rPr>
      </w:pPr>
      <w:r>
        <w:rPr>
          <w:rFonts w:hint="eastAsia" w:ascii="宋体" w:hAnsi="宋体" w:eastAsia="宋体" w:cs="宋体"/>
          <w:b/>
          <w:color w:val="000000" w:themeColor="text1"/>
          <w:spacing w:val="8"/>
          <w:sz w:val="24"/>
          <w:szCs w:val="24"/>
          <w14:textFill>
            <w14:solidFill>
              <w14:schemeClr w14:val="tx1"/>
            </w14:solidFill>
          </w14:textFill>
        </w:rPr>
        <w:t>注：（1）磋商响应文件中，所有</w:t>
      </w:r>
      <w:r>
        <w:rPr>
          <w:rFonts w:hint="eastAsia" w:ascii="宋体" w:hAnsi="宋体" w:eastAsia="宋体" w:cs="宋体"/>
          <w:b/>
          <w:color w:val="000000" w:themeColor="text1"/>
          <w:spacing w:val="8"/>
          <w:sz w:val="24"/>
          <w:szCs w:val="24"/>
          <w:lang w:eastAsia="zh-CN"/>
          <w14:textFill>
            <w14:solidFill>
              <w14:schemeClr w14:val="tx1"/>
            </w14:solidFill>
          </w14:textFill>
        </w:rPr>
        <w:t>投标单位</w:t>
      </w:r>
      <w:r>
        <w:rPr>
          <w:rFonts w:hint="eastAsia" w:ascii="宋体" w:hAnsi="宋体" w:eastAsia="宋体" w:cs="宋体"/>
          <w:b/>
          <w:color w:val="000000" w:themeColor="text1"/>
          <w:spacing w:val="8"/>
          <w:sz w:val="24"/>
          <w:szCs w:val="24"/>
          <w14:textFill>
            <w14:solidFill>
              <w14:schemeClr w14:val="tx1"/>
            </w14:solidFill>
          </w14:textFill>
        </w:rPr>
        <w:t>签字、</w:t>
      </w:r>
      <w:r>
        <w:rPr>
          <w:rFonts w:hint="eastAsia" w:ascii="宋体" w:hAnsi="宋体" w:eastAsia="宋体" w:cs="宋体"/>
          <w:b/>
          <w:color w:val="000000" w:themeColor="text1"/>
          <w:spacing w:val="8"/>
          <w:sz w:val="24"/>
          <w:szCs w:val="24"/>
          <w:lang w:eastAsia="zh-CN"/>
          <w14:textFill>
            <w14:solidFill>
              <w14:schemeClr w14:val="tx1"/>
            </w14:solidFill>
          </w14:textFill>
        </w:rPr>
        <w:t>法定代表人</w:t>
      </w:r>
      <w:r>
        <w:rPr>
          <w:rFonts w:hint="eastAsia" w:ascii="宋体" w:hAnsi="宋体" w:eastAsia="宋体" w:cs="宋体"/>
          <w:b/>
          <w:color w:val="000000" w:themeColor="text1"/>
          <w:spacing w:val="8"/>
          <w:sz w:val="24"/>
          <w:szCs w:val="24"/>
          <w14:textFill>
            <w14:solidFill>
              <w14:schemeClr w14:val="tx1"/>
            </w14:solidFill>
          </w14:textFill>
        </w:rPr>
        <w:t>签字、</w:t>
      </w:r>
      <w:r>
        <w:rPr>
          <w:rFonts w:hint="eastAsia" w:ascii="宋体" w:hAnsi="宋体" w:eastAsia="宋体" w:cs="宋体"/>
          <w:b/>
          <w:color w:val="000000" w:themeColor="text1"/>
          <w:spacing w:val="8"/>
          <w:sz w:val="24"/>
          <w:szCs w:val="24"/>
          <w:lang w:eastAsia="zh-CN"/>
          <w14:textFill>
            <w14:solidFill>
              <w14:schemeClr w14:val="tx1"/>
            </w14:solidFill>
          </w14:textFill>
        </w:rPr>
        <w:t>法人代表授权委托</w:t>
      </w:r>
      <w:r>
        <w:rPr>
          <w:rFonts w:hint="eastAsia" w:ascii="宋体" w:hAnsi="宋体" w:eastAsia="宋体" w:cs="宋体"/>
          <w:b/>
          <w:color w:val="000000" w:themeColor="text1"/>
          <w:spacing w:val="8"/>
          <w:sz w:val="24"/>
          <w:szCs w:val="24"/>
          <w:lang w:val="en-US" w:eastAsia="zh-CN"/>
          <w14:textFill>
            <w14:solidFill>
              <w14:schemeClr w14:val="tx1"/>
            </w14:solidFill>
          </w14:textFill>
        </w:rPr>
        <w:t>人</w:t>
      </w:r>
      <w:r>
        <w:rPr>
          <w:rFonts w:hint="eastAsia" w:ascii="宋体" w:hAnsi="宋体" w:eastAsia="宋体" w:cs="宋体"/>
          <w:b/>
          <w:color w:val="000000" w:themeColor="text1"/>
          <w:spacing w:val="8"/>
          <w:sz w:val="24"/>
          <w:szCs w:val="24"/>
          <w14:textFill>
            <w14:solidFill>
              <w14:schemeClr w14:val="tx1"/>
            </w14:solidFill>
          </w14:textFill>
        </w:rPr>
        <w:t>签字和其它签字处须同时加盖有法律效力的印章方为有效；</w:t>
      </w:r>
    </w:p>
    <w:p w14:paraId="685B45E0">
      <w:pPr>
        <w:pageBreakBefore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（2）所有资格证明文件必须满足磋商文件要求，否则将导致废标。</w:t>
      </w:r>
    </w:p>
    <w:p w14:paraId="35A8791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投标服务符合磋商文件规定的技术响应文件</w:t>
      </w:r>
    </w:p>
    <w:p w14:paraId="6EB56166">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须提交证明拟供服务符合磋商文件规定的技术响应文件，作为磋商响应文件的一部分</w:t>
      </w:r>
      <w:r>
        <w:rPr>
          <w:rFonts w:hint="eastAsia" w:ascii="宋体" w:hAnsi="宋体" w:eastAsia="宋体" w:cs="宋体"/>
          <w:color w:val="000000" w:themeColor="text1"/>
          <w:sz w:val="24"/>
          <w:szCs w:val="24"/>
          <w:lang w:eastAsia="zh-CN"/>
          <w14:textFill>
            <w14:solidFill>
              <w14:schemeClr w14:val="tx1"/>
            </w14:solidFill>
          </w14:textFill>
        </w:rPr>
        <w:t>。</w:t>
      </w:r>
    </w:p>
    <w:p w14:paraId="6518A72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上述文件可以是文字资料、图纸和数据，没有按要求提供资料或提供资料不完全，将是对本次招标没有作出实质性响应，其风险由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自行承担。</w:t>
      </w:r>
    </w:p>
    <w:p w14:paraId="3DB35C4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投标的有效期</w:t>
      </w:r>
    </w:p>
    <w:p w14:paraId="548D48B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b/>
          <w:color w:val="000000" w:themeColor="text1"/>
          <w:sz w:val="24"/>
          <w:szCs w:val="24"/>
          <w14:textFill>
            <w14:solidFill>
              <w14:schemeClr w14:val="tx1"/>
            </w14:solidFill>
          </w14:textFill>
        </w:rPr>
        <w:t xml:space="preserve"> 磋商响应文件从开标之日起，投标有效期为60天</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（如不满足将导致废标）</w:t>
      </w:r>
    </w:p>
    <w:p w14:paraId="20CCF04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在特殊情况下，招标代理机构可与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商量延长磋商响应文件的有效期。</w:t>
      </w:r>
    </w:p>
    <w:p w14:paraId="55F5D82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磋商响应文件的书写要求。</w:t>
      </w:r>
    </w:p>
    <w:p w14:paraId="7F4AF1D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磋商响应文件</w:t>
      </w:r>
      <w:r>
        <w:rPr>
          <w:rFonts w:hint="eastAsia" w:ascii="宋体" w:hAnsi="宋体" w:cs="宋体"/>
          <w:color w:val="000000" w:themeColor="text1"/>
          <w:sz w:val="24"/>
          <w:szCs w:val="24"/>
          <w:lang w:eastAsia="zh-CN"/>
          <w14:textFill>
            <w14:solidFill>
              <w14:schemeClr w14:val="tx1"/>
            </w14:solidFill>
          </w14:textFill>
        </w:rPr>
        <w:t>按格式要求编制</w:t>
      </w:r>
      <w:r>
        <w:rPr>
          <w:rFonts w:hint="eastAsia" w:ascii="宋体" w:hAnsi="宋体" w:eastAsia="宋体" w:cs="宋体"/>
          <w:color w:val="000000" w:themeColor="text1"/>
          <w:sz w:val="24"/>
          <w:szCs w:val="24"/>
          <w:lang w:eastAsia="zh-CN"/>
          <w14:textFill>
            <w14:solidFill>
              <w14:schemeClr w14:val="tx1"/>
            </w14:solidFill>
          </w14:textFill>
        </w:rPr>
        <w:t>。</w:t>
      </w:r>
    </w:p>
    <w:p w14:paraId="064B09E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磋商响应文件应清楚工整，修改处应由投标全权代表签章</w:t>
      </w:r>
      <w:r>
        <w:rPr>
          <w:rFonts w:hint="eastAsia" w:ascii="宋体" w:hAnsi="宋体" w:eastAsia="宋体" w:cs="宋体"/>
          <w:color w:val="000000" w:themeColor="text1"/>
          <w:sz w:val="24"/>
          <w:szCs w:val="24"/>
          <w:lang w:eastAsia="zh-CN"/>
          <w14:textFill>
            <w14:solidFill>
              <w14:schemeClr w14:val="tx1"/>
            </w14:solidFill>
          </w14:textFill>
        </w:rPr>
        <w:t>。</w:t>
      </w:r>
    </w:p>
    <w:p w14:paraId="502492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磋商响应文件应由</w:t>
      </w:r>
      <w:r>
        <w:rPr>
          <w:rFonts w:hint="eastAsia" w:ascii="宋体" w:hAnsi="宋体" w:cs="宋体"/>
          <w:color w:val="000000" w:themeColor="text1"/>
          <w:sz w:val="24"/>
          <w:szCs w:val="24"/>
          <w:lang w:eastAsia="zh-CN"/>
          <w14:textFill>
            <w14:solidFill>
              <w14:schemeClr w14:val="tx1"/>
            </w14:solidFill>
          </w14:textFill>
        </w:rPr>
        <w:t>法定代表人或法人代表授权委托</w:t>
      </w:r>
      <w:r>
        <w:rPr>
          <w:rFonts w:hint="eastAsia" w:ascii="宋体" w:hAnsi="宋体" w:cs="宋体"/>
          <w:color w:val="000000" w:themeColor="text1"/>
          <w:sz w:val="24"/>
          <w:szCs w:val="24"/>
          <w:lang w:val="en-US" w:eastAsia="zh-CN"/>
          <w14:textFill>
            <w14:solidFill>
              <w14:schemeClr w14:val="tx1"/>
            </w14:solidFill>
          </w14:textFill>
        </w:rPr>
        <w:t>人</w:t>
      </w:r>
      <w:r>
        <w:rPr>
          <w:rFonts w:hint="eastAsia" w:ascii="宋体" w:hAnsi="宋体" w:cs="宋体"/>
          <w:color w:val="000000" w:themeColor="text1"/>
          <w:sz w:val="24"/>
          <w:szCs w:val="24"/>
          <w:lang w:eastAsia="zh-CN"/>
          <w14:textFill>
            <w14:solidFill>
              <w14:schemeClr w14:val="tx1"/>
            </w14:solidFill>
          </w14:textFill>
        </w:rPr>
        <w:t>在凡</w:t>
      </w:r>
      <w:r>
        <w:rPr>
          <w:rFonts w:hint="eastAsia" w:ascii="宋体" w:hAnsi="宋体" w:eastAsia="宋体" w:cs="宋体"/>
          <w:color w:val="000000" w:themeColor="text1"/>
          <w:sz w:val="24"/>
          <w:szCs w:val="24"/>
          <w14:textFill>
            <w14:solidFill>
              <w14:schemeClr w14:val="tx1"/>
            </w14:solidFill>
          </w14:textFill>
        </w:rPr>
        <w:t>规定签章处逐一签署及加盖单位的公章</w:t>
      </w:r>
      <w:r>
        <w:rPr>
          <w:rFonts w:hint="eastAsia" w:ascii="宋体" w:hAnsi="宋体" w:eastAsia="宋体" w:cs="宋体"/>
          <w:color w:val="000000" w:themeColor="text1"/>
          <w:sz w:val="24"/>
          <w:szCs w:val="24"/>
          <w:lang w:eastAsia="zh-CN"/>
          <w14:textFill>
            <w14:solidFill>
              <w14:schemeClr w14:val="tx1"/>
            </w14:solidFill>
          </w14:textFill>
        </w:rPr>
        <w:t>。</w:t>
      </w:r>
    </w:p>
    <w:p w14:paraId="7C8335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电报、电话、传真形式的投标概不接受</w:t>
      </w:r>
      <w:r>
        <w:rPr>
          <w:rFonts w:hint="eastAsia" w:ascii="宋体" w:hAnsi="宋体" w:eastAsia="宋体" w:cs="宋体"/>
          <w:color w:val="000000" w:themeColor="text1"/>
          <w:sz w:val="24"/>
          <w:szCs w:val="24"/>
          <w:lang w:eastAsia="zh-CN"/>
          <w14:textFill>
            <w14:solidFill>
              <w14:schemeClr w14:val="tx1"/>
            </w14:solidFill>
          </w14:textFill>
        </w:rPr>
        <w:t>。</w:t>
      </w:r>
    </w:p>
    <w:p w14:paraId="69292D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磋商响应文件的份数：</w:t>
      </w:r>
      <w:r>
        <w:rPr>
          <w:rFonts w:hint="eastAsia"/>
          <w:b w:val="0"/>
          <w:bCs/>
          <w:color w:val="000000" w:themeColor="text1"/>
          <w:sz w:val="24"/>
          <w:szCs w:val="24"/>
          <w:lang w:eastAsia="zh-CN"/>
          <w14:textFill>
            <w14:solidFill>
              <w14:schemeClr w14:val="tx1"/>
            </w14:solidFill>
          </w14:textFill>
        </w:rPr>
        <w:t>加密电子版</w:t>
      </w:r>
      <w:r>
        <w:rPr>
          <w:rFonts w:hint="eastAsia"/>
          <w:b w:val="0"/>
          <w:bCs/>
          <w:color w:val="000000" w:themeColor="text1"/>
          <w:sz w:val="24"/>
          <w:szCs w:val="24"/>
          <w:lang w:val="en-US" w:eastAsia="zh-CN"/>
          <w14:textFill>
            <w14:solidFill>
              <w14:schemeClr w14:val="tx1"/>
            </w14:solidFill>
          </w14:textFill>
        </w:rPr>
        <w:t>响应</w:t>
      </w:r>
      <w:r>
        <w:rPr>
          <w:rFonts w:hint="eastAsia"/>
          <w:b w:val="0"/>
          <w:bCs/>
          <w:color w:val="000000" w:themeColor="text1"/>
          <w:sz w:val="24"/>
          <w:szCs w:val="24"/>
          <w:lang w:eastAsia="zh-CN"/>
          <w14:textFill>
            <w14:solidFill>
              <w14:schemeClr w14:val="tx1"/>
            </w14:solidFill>
          </w14:textFill>
        </w:rPr>
        <w:t>文件（一份）在投标截止前上传至</w:t>
      </w:r>
      <w:r>
        <w:rPr>
          <w:rFonts w:hint="default"/>
          <w:b w:val="0"/>
          <w:bCs/>
          <w:color w:val="000000" w:themeColor="text1"/>
          <w:sz w:val="24"/>
          <w:szCs w:val="24"/>
          <w:lang w:val="en-US" w:eastAsia="zh-CN"/>
          <w14:textFill>
            <w14:solidFill>
              <w14:schemeClr w14:val="tx1"/>
            </w14:solidFill>
          </w14:textFill>
        </w:rPr>
        <w:t>新疆政府采购网（http://www.ccgp-xinjiang.gov.cn/）</w:t>
      </w:r>
      <w:r>
        <w:rPr>
          <w:rFonts w:hint="eastAsia"/>
          <w:b w:val="0"/>
          <w:bCs/>
          <w:color w:val="000000" w:themeColor="text1"/>
          <w:sz w:val="24"/>
          <w:szCs w:val="24"/>
          <w:lang w:val="en-US" w:eastAsia="zh-CN"/>
          <w14:textFill>
            <w14:solidFill>
              <w14:schemeClr w14:val="tx1"/>
            </w14:solidFill>
          </w14:textFill>
        </w:rPr>
        <w:t>，否则视为无效。</w:t>
      </w:r>
    </w:p>
    <w:p w14:paraId="2FB615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投标保证金</w:t>
      </w:r>
    </w:p>
    <w:p w14:paraId="32B2BDD3">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于投标截止时间前向招标代理机构交纳投标保证金</w:t>
      </w:r>
      <w:r>
        <w:rPr>
          <w:rFonts w:hint="eastAsia" w:ascii="宋体" w:hAnsi="宋体" w:eastAsia="宋体" w:cs="宋体"/>
          <w:color w:val="000000" w:themeColor="text1"/>
          <w:sz w:val="24"/>
          <w:szCs w:val="24"/>
          <w:lang w:eastAsia="zh-CN"/>
          <w14:textFill>
            <w14:solidFill>
              <w14:schemeClr w14:val="tx1"/>
            </w14:solidFill>
          </w14:textFill>
        </w:rPr>
        <w:t>。</w:t>
      </w:r>
    </w:p>
    <w:p w14:paraId="18731AB7">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本次招标不接受现金作为投标保证金，投标保证金有效期应当与投标有效期一致</w:t>
      </w:r>
      <w:r>
        <w:rPr>
          <w:rFonts w:hint="eastAsia" w:ascii="宋体" w:hAnsi="宋体" w:eastAsia="宋体" w:cs="宋体"/>
          <w:color w:val="000000" w:themeColor="text1"/>
          <w:sz w:val="24"/>
          <w:szCs w:val="24"/>
          <w:lang w:eastAsia="zh-CN"/>
          <w14:textFill>
            <w14:solidFill>
              <w14:schemeClr w14:val="tx1"/>
            </w14:solidFill>
          </w14:textFill>
        </w:rPr>
        <w:t>。</w:t>
      </w:r>
    </w:p>
    <w:p w14:paraId="2427DEBC">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投标保证金的退还时间：</w:t>
      </w:r>
    </w:p>
    <w:p w14:paraId="2F6DFD6B">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通知书发出后5个工作日内退还未中标</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的投标保证金，在合同签订后5个工作日内退还中标</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的投标保证金。</w:t>
      </w:r>
    </w:p>
    <w:p w14:paraId="442C2770">
      <w:pPr>
        <w:pageBreakBefore w:val="0"/>
        <w:kinsoku/>
        <w:wordWrap/>
        <w:overflowPunct/>
        <w:autoSpaceDE/>
        <w:autoSpaceDN/>
        <w:bidi w:val="0"/>
        <w:adjustRightInd/>
        <w:snapToGrid/>
        <w:spacing w:line="48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9.4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未按规定提交投标保证金的投标，将被视为投标无效。</w:t>
      </w:r>
    </w:p>
    <w:p w14:paraId="53717491">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下列任何情况发生时，投标保证金将被没收：</w:t>
      </w:r>
    </w:p>
    <w:p w14:paraId="7A422950">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在磋商文件规定的投标有效期内撤回其投标；</w:t>
      </w:r>
    </w:p>
    <w:p w14:paraId="30496290">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成交方在规定期限内未能签订合同</w:t>
      </w:r>
      <w:r>
        <w:rPr>
          <w:rFonts w:hint="eastAsia" w:hAnsi="宋体" w:cs="宋体"/>
          <w:color w:val="000000" w:themeColor="text1"/>
          <w:sz w:val="24"/>
          <w:szCs w:val="24"/>
          <w:lang w:eastAsia="zh-CN"/>
          <w14:textFill>
            <w14:solidFill>
              <w14:schemeClr w14:val="tx1"/>
            </w14:solidFill>
          </w14:textFill>
        </w:rPr>
        <w:t>；</w:t>
      </w:r>
    </w:p>
    <w:p w14:paraId="1081E0AF">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19.5.2.1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按本须知第3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条规定签订合同； </w:t>
      </w:r>
    </w:p>
    <w:p w14:paraId="462A2BCB">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19.5.2.2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按须知第3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条向</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提交履约保证金；</w:t>
      </w:r>
    </w:p>
    <w:p w14:paraId="33C10D46">
      <w:pPr>
        <w:pStyle w:val="13"/>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19.5.2.3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按本须知第3</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条规定向招标代理机构交纳招标代理服务费。</w:t>
      </w:r>
    </w:p>
    <w:p w14:paraId="471C88D6">
      <w:pPr>
        <w:pStyle w:val="4"/>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14:textFill>
            <w14:solidFill>
              <w14:schemeClr w14:val="tx1"/>
            </w14:solidFill>
          </w14:textFill>
        </w:rPr>
      </w:pPr>
      <w:bookmarkStart w:id="131" w:name="_Toc349573124"/>
      <w:bookmarkStart w:id="132" w:name="_Toc298240408"/>
      <w:bookmarkStart w:id="133" w:name="_Toc527642955"/>
      <w:bookmarkStart w:id="134" w:name="_Toc349637923"/>
      <w:bookmarkStart w:id="135" w:name="_Toc267301285"/>
      <w:r>
        <w:rPr>
          <w:rFonts w:hint="eastAsia" w:ascii="宋体" w:hAnsi="宋体" w:eastAsia="宋体" w:cs="宋体"/>
          <w:color w:val="000000" w:themeColor="text1"/>
          <w:sz w:val="28"/>
          <w:szCs w:val="28"/>
          <w14:textFill>
            <w14:solidFill>
              <w14:schemeClr w14:val="tx1"/>
            </w14:solidFill>
          </w14:textFill>
        </w:rPr>
        <w:t>D  磋商响应文件的递交</w:t>
      </w:r>
      <w:bookmarkEnd w:id="131"/>
      <w:bookmarkEnd w:id="132"/>
      <w:bookmarkEnd w:id="133"/>
      <w:bookmarkEnd w:id="134"/>
      <w:bookmarkEnd w:id="135"/>
    </w:p>
    <w:p w14:paraId="26CD9566">
      <w:pPr>
        <w:pageBreakBefore w:val="0"/>
        <w:numPr>
          <w:ilvl w:val="0"/>
          <w:numId w:val="0"/>
        </w:numPr>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磋商文件装订要求：中标单位提供纸质版磋商响应文件要求不得活页装订。</w:t>
      </w:r>
    </w:p>
    <w:p w14:paraId="270E4669">
      <w:pPr>
        <w:pageBreakBefore w:val="0"/>
        <w:numPr>
          <w:ilvl w:val="0"/>
          <w:numId w:val="0"/>
        </w:numPr>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 磋商响应文件递交截止时间</w:t>
      </w:r>
    </w:p>
    <w:p w14:paraId="1D6B5FE0">
      <w:pPr>
        <w:pageBreakBefore w:val="0"/>
        <w:numPr>
          <w:ilvl w:val="0"/>
          <w:numId w:val="0"/>
        </w:numPr>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21.1 磋商响应文件递交的截止时间：见投标须知前附表。</w:t>
      </w:r>
    </w:p>
    <w:p w14:paraId="629DD55D">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磋商响应文件递交至：</w:t>
      </w:r>
      <w:r>
        <w:rPr>
          <w:rFonts w:hint="eastAsia" w:ascii="宋体" w:hAnsi="宋体" w:eastAsia="宋体" w:cs="宋体"/>
          <w:color w:val="000000" w:themeColor="text1"/>
          <w:sz w:val="24"/>
          <w:szCs w:val="22"/>
          <w:lang w:eastAsia="zh-CN"/>
          <w14:textFill>
            <w14:solidFill>
              <w14:schemeClr w14:val="tx1"/>
            </w14:solidFill>
          </w14:textFill>
        </w:rPr>
        <w:t>投标须知前附表指定地点。</w:t>
      </w:r>
    </w:p>
    <w:p w14:paraId="2E14D85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所有磋商响应文件都必须按招标代理机构在磋商文件中规定的投标截止时间之前</w:t>
      </w:r>
      <w:r>
        <w:rPr>
          <w:rFonts w:hint="eastAsia" w:ascii="宋体" w:hAnsi="宋体" w:cs="宋体"/>
          <w:color w:val="000000" w:themeColor="text1"/>
          <w:sz w:val="24"/>
          <w:lang w:eastAsia="zh-CN"/>
          <w14:textFill>
            <w14:solidFill>
              <w14:schemeClr w14:val="tx1"/>
            </w14:solidFill>
          </w14:textFill>
        </w:rPr>
        <w:t>递交至</w:t>
      </w:r>
      <w:r>
        <w:rPr>
          <w:rFonts w:hint="eastAsia" w:ascii="宋体" w:hAnsi="宋体" w:eastAsia="宋体" w:cs="宋体"/>
          <w:color w:val="000000" w:themeColor="text1"/>
          <w:sz w:val="24"/>
          <w14:textFill>
            <w14:solidFill>
              <w14:schemeClr w14:val="tx1"/>
            </w14:solidFill>
          </w14:textFill>
        </w:rPr>
        <w:t>磋商文件规定的地点</w:t>
      </w:r>
      <w:r>
        <w:rPr>
          <w:rFonts w:hint="eastAsia" w:ascii="宋体" w:hAnsi="宋体" w:eastAsia="宋体" w:cs="宋体"/>
          <w:color w:val="000000" w:themeColor="text1"/>
          <w:sz w:val="24"/>
          <w:lang w:eastAsia="zh-CN"/>
          <w14:textFill>
            <w14:solidFill>
              <w14:schemeClr w14:val="tx1"/>
            </w14:solidFill>
          </w14:textFill>
        </w:rPr>
        <w:t>。</w:t>
      </w:r>
    </w:p>
    <w:p w14:paraId="1AD5D2D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出现第8.2</w:t>
      </w:r>
      <w:r>
        <w:rPr>
          <w:rFonts w:hint="eastAsia" w:ascii="宋体" w:hAnsi="宋体" w:cs="宋体"/>
          <w:color w:val="000000" w:themeColor="text1"/>
          <w:sz w:val="24"/>
          <w:highlight w:val="none"/>
          <w:shd w:val="clear" w:color="auto" w:fill="auto"/>
          <w:lang w:eastAsia="zh-CN"/>
          <w14:textFill>
            <w14:solidFill>
              <w14:schemeClr w14:val="tx1"/>
            </w14:solidFill>
          </w14:textFill>
        </w:rPr>
        <w:t>条</w:t>
      </w:r>
      <w:r>
        <w:rPr>
          <w:rFonts w:hint="eastAsia" w:ascii="宋体" w:hAnsi="宋体" w:eastAsia="宋体" w:cs="宋体"/>
          <w:color w:val="000000" w:themeColor="text1"/>
          <w:sz w:val="24"/>
          <w:highlight w:val="none"/>
          <w:shd w:val="clear" w:color="auto" w:fill="auto"/>
          <w14:textFill>
            <w14:solidFill>
              <w14:schemeClr w14:val="tx1"/>
            </w14:solidFill>
          </w14:textFill>
        </w:rPr>
        <w:t>因</w:t>
      </w:r>
      <w:r>
        <w:rPr>
          <w:rFonts w:hint="eastAsia" w:ascii="宋体" w:hAnsi="宋体" w:eastAsia="宋体" w:cs="宋体"/>
          <w:color w:val="000000" w:themeColor="text1"/>
          <w:sz w:val="24"/>
          <w:shd w:val="clear" w:color="auto" w:fill="auto"/>
          <w14:textFill>
            <w14:solidFill>
              <w14:schemeClr w14:val="tx1"/>
            </w14:solidFill>
          </w14:textFill>
        </w:rPr>
        <w:t>磋</w:t>
      </w:r>
      <w:r>
        <w:rPr>
          <w:rFonts w:hint="eastAsia" w:ascii="宋体" w:hAnsi="宋体" w:eastAsia="宋体" w:cs="宋体"/>
          <w:color w:val="000000" w:themeColor="text1"/>
          <w:sz w:val="24"/>
          <w14:textFill>
            <w14:solidFill>
              <w14:schemeClr w14:val="tx1"/>
            </w14:solidFill>
          </w14:textFill>
        </w:rPr>
        <w:t>商文件的修改推迟投标截止时间时，则按招标代理机构修改通知规定的时间递交</w:t>
      </w:r>
      <w:r>
        <w:rPr>
          <w:rFonts w:hint="eastAsia" w:ascii="宋体" w:hAnsi="宋体" w:eastAsia="宋体" w:cs="宋体"/>
          <w:color w:val="000000" w:themeColor="text1"/>
          <w:sz w:val="24"/>
          <w:lang w:eastAsia="zh-CN"/>
          <w14:textFill>
            <w14:solidFill>
              <w14:schemeClr w14:val="tx1"/>
            </w14:solidFill>
          </w14:textFill>
        </w:rPr>
        <w:t>。</w:t>
      </w:r>
    </w:p>
    <w:p w14:paraId="6AAF5924">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 xml:space="preserve"> 磋商响应文件的修改和撤销</w:t>
      </w:r>
    </w:p>
    <w:p w14:paraId="6942224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22.1 </w:t>
      </w:r>
      <w:r>
        <w:rPr>
          <w:rFonts w:hint="eastAsia" w:ascii="宋体" w:hAnsi="宋体" w:eastAsia="宋体" w:cs="宋体"/>
          <w:color w:val="000000" w:themeColor="text1"/>
          <w:sz w:val="24"/>
          <w:lang w:eastAsia="zh-CN"/>
          <w14:textFill>
            <w14:solidFill>
              <w14:schemeClr w14:val="tx1"/>
            </w14:solidFill>
          </w14:textFill>
        </w:rPr>
        <w:t>投标单位在提交</w:t>
      </w:r>
      <w:r>
        <w:rPr>
          <w:rFonts w:hint="eastAsia" w:ascii="宋体" w:hAnsi="宋体" w:cs="宋体"/>
          <w:color w:val="000000" w:themeColor="text1"/>
          <w:sz w:val="24"/>
          <w:lang w:val="en-US" w:eastAsia="zh-CN"/>
          <w14:textFill>
            <w14:solidFill>
              <w14:schemeClr w14:val="tx1"/>
            </w14:solidFill>
          </w14:textFill>
        </w:rPr>
        <w:t>响应</w:t>
      </w:r>
      <w:r>
        <w:rPr>
          <w:rFonts w:hint="eastAsia" w:ascii="宋体" w:hAnsi="宋体" w:eastAsia="宋体" w:cs="宋体"/>
          <w:color w:val="000000" w:themeColor="text1"/>
          <w:sz w:val="24"/>
          <w:lang w:eastAsia="zh-CN"/>
          <w14:textFill>
            <w14:solidFill>
              <w14:schemeClr w14:val="tx1"/>
            </w14:solidFill>
          </w14:textFill>
        </w:rPr>
        <w:t>文件以后，</w:t>
      </w:r>
      <w:r>
        <w:rPr>
          <w:rFonts w:hint="eastAsia" w:ascii="宋体" w:hAnsi="宋体" w:eastAsia="宋体" w:cs="宋体"/>
          <w:color w:val="000000" w:themeColor="text1"/>
          <w:sz w:val="24"/>
          <w14:textFill>
            <w14:solidFill>
              <w14:schemeClr w14:val="tx1"/>
            </w14:solidFill>
          </w14:textFill>
        </w:rPr>
        <w:t>投标截止时间之前可对其磋商响应文件进行修改或撤销，</w:t>
      </w:r>
      <w:r>
        <w:rPr>
          <w:rFonts w:hint="default" w:ascii="Times New Roman" w:hAnsi="Times New Roman" w:eastAsia="宋体" w:cs="Times New Roman"/>
          <w:b w:val="0"/>
          <w:bCs/>
          <w:color w:val="000000"/>
          <w:sz w:val="24"/>
          <w:szCs w:val="24"/>
          <w:lang w:eastAsia="zh-CN"/>
        </w:rPr>
        <w:t>补充、修改的内容为</w:t>
      </w:r>
      <w:r>
        <w:rPr>
          <w:rFonts w:hint="eastAsia" w:cs="Times New Roman"/>
          <w:b w:val="0"/>
          <w:bCs/>
          <w:color w:val="000000"/>
          <w:sz w:val="24"/>
          <w:szCs w:val="24"/>
          <w:lang w:val="en-US" w:eastAsia="zh-CN"/>
        </w:rPr>
        <w:t>响应</w:t>
      </w:r>
      <w:r>
        <w:rPr>
          <w:rFonts w:hint="default" w:ascii="Times New Roman" w:hAnsi="Times New Roman" w:eastAsia="宋体" w:cs="Times New Roman"/>
          <w:b w:val="0"/>
          <w:bCs/>
          <w:color w:val="000000"/>
          <w:sz w:val="24"/>
          <w:szCs w:val="24"/>
          <w:lang w:eastAsia="zh-CN"/>
        </w:rPr>
        <w:t>文件的组成部分</w:t>
      </w:r>
      <w:r>
        <w:rPr>
          <w:rFonts w:hint="eastAsia" w:ascii="宋体" w:hAnsi="宋体" w:eastAsia="宋体" w:cs="宋体"/>
          <w:color w:val="000000" w:themeColor="text1"/>
          <w:sz w:val="24"/>
          <w:lang w:eastAsia="zh-CN"/>
          <w14:textFill>
            <w14:solidFill>
              <w14:schemeClr w14:val="tx1"/>
            </w14:solidFill>
          </w14:textFill>
        </w:rPr>
        <w:t>。</w:t>
      </w:r>
    </w:p>
    <w:p w14:paraId="7A3388F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投标截止时间以后不得修改磋商响应文件</w:t>
      </w:r>
      <w:r>
        <w:rPr>
          <w:rFonts w:hint="eastAsia" w:ascii="宋体" w:hAnsi="宋体" w:eastAsia="宋体" w:cs="宋体"/>
          <w:color w:val="000000" w:themeColor="text1"/>
          <w:sz w:val="24"/>
          <w:lang w:eastAsia="zh-CN"/>
          <w14:textFill>
            <w14:solidFill>
              <w14:schemeClr w14:val="tx1"/>
            </w14:solidFill>
          </w14:textFill>
        </w:rPr>
        <w:t>。</w:t>
      </w:r>
    </w:p>
    <w:p w14:paraId="1CD083A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22.3 </w:t>
      </w:r>
      <w:r>
        <w:rPr>
          <w:rFonts w:hint="eastAsia" w:ascii="宋体" w:hAnsi="宋体" w:eastAsia="宋体" w:cs="宋体"/>
          <w:color w:val="000000" w:themeColor="text1"/>
          <w:sz w:val="24"/>
          <w:lang w:eastAsia="zh-CN"/>
          <w14:textFill>
            <w14:solidFill>
              <w14:schemeClr w14:val="tx1"/>
            </w14:solidFill>
          </w14:textFill>
        </w:rPr>
        <w:t>投标单位</w:t>
      </w:r>
      <w:r>
        <w:rPr>
          <w:rFonts w:hint="eastAsia" w:ascii="宋体" w:hAnsi="宋体" w:eastAsia="宋体" w:cs="宋体"/>
          <w:color w:val="000000" w:themeColor="text1"/>
          <w:sz w:val="24"/>
          <w14:textFill>
            <w14:solidFill>
              <w14:schemeClr w14:val="tx1"/>
            </w14:solidFill>
          </w14:textFill>
        </w:rPr>
        <w:t>不得在开标时间起至投标有效期期满前撤销磋商响应文件。否则其投标保证金将不予退还</w:t>
      </w:r>
      <w:bookmarkStart w:id="136" w:name="_Toc349637924"/>
      <w:bookmarkStart w:id="137" w:name="_Toc527642956"/>
      <w:bookmarkStart w:id="138" w:name="_Toc349573125"/>
      <w:bookmarkStart w:id="139" w:name="_Toc298240409"/>
      <w:bookmarkStart w:id="140" w:name="_Toc267301286"/>
      <w:r>
        <w:rPr>
          <w:rFonts w:hint="eastAsia" w:ascii="宋体" w:hAnsi="宋体" w:eastAsia="宋体" w:cs="宋体"/>
          <w:color w:val="000000" w:themeColor="text1"/>
          <w:sz w:val="24"/>
          <w:lang w:eastAsia="zh-CN"/>
          <w14:textFill>
            <w14:solidFill>
              <w14:schemeClr w14:val="tx1"/>
            </w14:solidFill>
          </w14:textFill>
        </w:rPr>
        <w:t>。</w:t>
      </w:r>
    </w:p>
    <w:p w14:paraId="3788D00E">
      <w:pPr>
        <w:pageBreakBefore w:val="0"/>
        <w:kinsoku/>
        <w:wordWrap/>
        <w:overflowPunct/>
        <w:autoSpaceDE/>
        <w:autoSpaceDN/>
        <w:bidi w:val="0"/>
        <w:adjustRightInd/>
        <w:snapToGrid/>
        <w:spacing w:line="480" w:lineRule="exact"/>
        <w:ind w:left="703" w:hanging="703" w:hangingChars="250"/>
        <w:jc w:val="center"/>
        <w:textAlignment w:val="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E  磋商程序</w:t>
      </w:r>
      <w:bookmarkEnd w:id="136"/>
      <w:bookmarkEnd w:id="137"/>
      <w:bookmarkEnd w:id="138"/>
      <w:bookmarkEnd w:id="139"/>
      <w:bookmarkEnd w:id="140"/>
    </w:p>
    <w:p w14:paraId="1D487011">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eastAsia="宋体" w:cs="宋体"/>
          <w:color w:val="000000" w:themeColor="text1"/>
          <w:sz w:val="24"/>
          <w14:textFill>
            <w14:solidFill>
              <w14:schemeClr w14:val="tx1"/>
            </w14:solidFill>
          </w14:textFill>
        </w:rPr>
        <w:t xml:space="preserve"> 磋商小组组成及职责 </w:t>
      </w:r>
    </w:p>
    <w:p w14:paraId="3761619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磋商小组组成：在磋商开始前，组建磋商小组共</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人组成，磋商小组成员</w:t>
      </w:r>
      <w:r>
        <w:rPr>
          <w:rFonts w:hint="eastAsia" w:ascii="宋体" w:hAnsi="宋体" w:eastAsia="宋体" w:cs="宋体"/>
          <w:color w:val="000000" w:themeColor="text1"/>
          <w:sz w:val="24"/>
          <w:lang w:eastAsia="zh-CN"/>
          <w14:textFill>
            <w14:solidFill>
              <w14:schemeClr w14:val="tx1"/>
            </w14:solidFill>
          </w14:textFill>
        </w:rPr>
        <w:t>由</w:t>
      </w:r>
      <w:r>
        <w:rPr>
          <w:rFonts w:hint="eastAsia" w:ascii="宋体" w:hAnsi="宋体" w:eastAsia="宋体" w:cs="宋体"/>
          <w:color w:val="000000" w:themeColor="text1"/>
          <w:sz w:val="24"/>
          <w14:textFill>
            <w14:solidFill>
              <w14:schemeClr w14:val="tx1"/>
            </w14:solidFill>
          </w14:textFill>
        </w:rPr>
        <w:t>有关技术、经济等方面的专家组成，其中技术、经济类专家人数不少于总人数的 2/3</w:t>
      </w:r>
      <w:r>
        <w:rPr>
          <w:rFonts w:hint="eastAsia" w:ascii="宋体" w:hAnsi="宋体" w:cs="宋体"/>
          <w:color w:val="000000" w:themeColor="text1"/>
          <w:sz w:val="24"/>
          <w:lang w:eastAsia="zh-CN"/>
          <w14:textFill>
            <w14:solidFill>
              <w14:schemeClr w14:val="tx1"/>
            </w14:solidFill>
          </w14:textFill>
        </w:rPr>
        <w:t>，本项目</w:t>
      </w:r>
      <w:r>
        <w:rPr>
          <w:rFonts w:hint="eastAsia" w:ascii="宋体" w:hAnsi="宋体" w:eastAsia="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eastAsia="zh-CN"/>
          <w14:textFill>
            <w14:solidFill>
              <w14:schemeClr w14:val="tx1"/>
            </w14:solidFill>
          </w14:textFill>
        </w:rPr>
        <w:t>人数：招标单位代表</w:t>
      </w:r>
      <w:r>
        <w:rPr>
          <w:rFonts w:hint="eastAsia" w:ascii="宋体" w:hAnsi="宋体" w:cs="宋体"/>
          <w:color w:val="000000" w:themeColor="text1"/>
          <w:sz w:val="24"/>
          <w:lang w:val="en-US" w:eastAsia="zh-CN"/>
          <w14:textFill>
            <w14:solidFill>
              <w14:schemeClr w14:val="tx1"/>
            </w14:solidFill>
          </w14:textFill>
        </w:rPr>
        <w:t>1人，</w:t>
      </w:r>
      <w:r>
        <w:rPr>
          <w:rFonts w:hint="eastAsia" w:ascii="宋体" w:hAnsi="宋体" w:eastAsia="宋体" w:cs="宋体"/>
          <w:color w:val="000000" w:themeColor="text1"/>
          <w:sz w:val="24"/>
          <w14:textFill>
            <w14:solidFill>
              <w14:schemeClr w14:val="tx1"/>
            </w14:solidFill>
          </w14:textFill>
        </w:rPr>
        <w:t>技术、经济类专家</w:t>
      </w:r>
      <w:r>
        <w:rPr>
          <w:rFonts w:hint="eastAsia" w:ascii="宋体" w:hAnsi="宋体" w:cs="宋体"/>
          <w:color w:val="000000" w:themeColor="text1"/>
          <w:sz w:val="24"/>
          <w:lang w:val="en-US" w:eastAsia="zh-CN"/>
          <w14:textFill>
            <w14:solidFill>
              <w14:schemeClr w14:val="tx1"/>
            </w14:solidFill>
          </w14:textFill>
        </w:rPr>
        <w:t>2人</w:t>
      </w:r>
      <w:r>
        <w:rPr>
          <w:rFonts w:hint="eastAsia" w:ascii="宋体" w:hAnsi="宋体" w:eastAsia="宋体" w:cs="宋体"/>
          <w:color w:val="000000" w:themeColor="text1"/>
          <w:sz w:val="24"/>
          <w14:textFill>
            <w14:solidFill>
              <w14:schemeClr w14:val="tx1"/>
            </w14:solidFill>
          </w14:textFill>
        </w:rPr>
        <w:t>。</w:t>
      </w:r>
    </w:p>
    <w:p w14:paraId="20D780BF">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 磋商小组职责</w:t>
      </w:r>
    </w:p>
    <w:p w14:paraId="12E517F6">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23.2.1 准时参加磋商评审会议；</w:t>
      </w:r>
    </w:p>
    <w:p w14:paraId="6494100A">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23.2.2 对投标单位的响应文件进行初审；</w:t>
      </w:r>
    </w:p>
    <w:p w14:paraId="2946C8DC">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23.2.3 审查投标单位的磋商响应文件并做出评价；</w:t>
      </w:r>
    </w:p>
    <w:p w14:paraId="7C747239">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23.2.4 要求投标单位解释或者澄清其磋商响应文件； </w:t>
      </w:r>
    </w:p>
    <w:p w14:paraId="3767241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 磋商活动将按以下步骤进行：</w:t>
      </w:r>
    </w:p>
    <w:p w14:paraId="5BE1328C">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（1）标前会议；</w:t>
      </w:r>
    </w:p>
    <w:p w14:paraId="68BB8E76">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（2）初步评审；</w:t>
      </w:r>
    </w:p>
    <w:p w14:paraId="127F7057">
      <w:pPr>
        <w:pageBreakBefore w:val="0"/>
        <w:kinsoku/>
        <w:overflowPunct/>
        <w:bidi w:val="0"/>
        <w:spacing w:line="480" w:lineRule="exact"/>
        <w:ind w:firstLine="480" w:firstLineChars="200"/>
        <w:textAlignment w:val="auto"/>
        <w:rPr>
          <w:rFonts w:hint="eastAsia" w:ascii="宋体" w:hAnsi="宋体" w:eastAsia="宋体" w:cs="Times New Roman"/>
          <w:b/>
          <w:bCs/>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现场在线开启二次报价；</w:t>
      </w:r>
    </w:p>
    <w:p w14:paraId="3B87BBD4">
      <w:pPr>
        <w:pStyle w:val="24"/>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（4）详细评审（包括技术</w:t>
      </w:r>
      <w:r>
        <w:rPr>
          <w:rFonts w:hint="eastAsia" w:ascii="宋体" w:hAnsi="宋体" w:eastAsia="宋体" w:cs="宋体"/>
          <w:color w:val="000000" w:themeColor="text1"/>
          <w:sz w:val="24"/>
          <w:szCs w:val="24"/>
          <w:lang w:eastAsia="zh-CN"/>
          <w14:textFill>
            <w14:solidFill>
              <w14:schemeClr w14:val="tx1"/>
            </w14:solidFill>
          </w14:textFill>
        </w:rPr>
        <w:t>商务部分</w:t>
      </w:r>
      <w:r>
        <w:rPr>
          <w:rFonts w:hint="eastAsia" w:ascii="宋体" w:hAnsi="宋体" w:eastAsia="宋体" w:cs="宋体"/>
          <w:color w:val="000000" w:themeColor="text1"/>
          <w:sz w:val="24"/>
          <w:szCs w:val="24"/>
          <w14:textFill>
            <w14:solidFill>
              <w14:schemeClr w14:val="tx1"/>
            </w14:solidFill>
          </w14:textFill>
        </w:rPr>
        <w:t>评定、</w:t>
      </w:r>
      <w:r>
        <w:rPr>
          <w:rFonts w:hint="eastAsia" w:ascii="宋体" w:hAnsi="宋体" w:eastAsia="宋体" w:cs="宋体"/>
          <w:color w:val="000000" w:themeColor="text1"/>
          <w:sz w:val="24"/>
          <w:szCs w:val="24"/>
          <w:lang w:eastAsia="zh-CN"/>
          <w14:textFill>
            <w14:solidFill>
              <w14:schemeClr w14:val="tx1"/>
            </w14:solidFill>
          </w14:textFill>
        </w:rPr>
        <w:t>经济部分</w:t>
      </w:r>
      <w:r>
        <w:rPr>
          <w:rFonts w:hint="eastAsia" w:ascii="宋体" w:hAnsi="宋体" w:eastAsia="宋体" w:cs="宋体"/>
          <w:color w:val="000000" w:themeColor="text1"/>
          <w:sz w:val="24"/>
          <w:szCs w:val="24"/>
          <w14:textFill>
            <w14:solidFill>
              <w14:schemeClr w14:val="tx1"/>
            </w14:solidFill>
          </w14:textFill>
        </w:rPr>
        <w:t>评定）；</w:t>
      </w:r>
    </w:p>
    <w:p w14:paraId="119AA711">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）按照评审得分由高到低顺序推荐3名以上成交候选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cs="宋体"/>
          <w:color w:val="000000" w:themeColor="text1"/>
          <w:sz w:val="24"/>
          <w:szCs w:val="24"/>
          <w:lang w:eastAsia="zh-CN"/>
          <w14:textFill>
            <w14:solidFill>
              <w14:schemeClr w14:val="tx1"/>
            </w14:solidFill>
          </w14:textFill>
        </w:rPr>
        <w:t>；</w:t>
      </w:r>
    </w:p>
    <w:p w14:paraId="3B66B469">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sz w:val="24"/>
          <w:szCs w:val="24"/>
          <w:lang w:val="en-US" w:eastAsia="zh-CN"/>
        </w:rPr>
        <w:t>评标结束后，有关人员在开标记录表签字确认</w:t>
      </w:r>
      <w:r>
        <w:rPr>
          <w:rFonts w:hint="eastAsia" w:eastAsia="宋体" w:cs="Times New Roman"/>
          <w:b w:val="0"/>
          <w:bCs/>
          <w:color w:val="000000"/>
          <w:sz w:val="24"/>
          <w:szCs w:val="24"/>
          <w:lang w:val="en-US" w:eastAsia="zh-CN"/>
        </w:rPr>
        <w:t>。</w:t>
      </w:r>
    </w:p>
    <w:p w14:paraId="523176F4">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对</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的纪律要求</w:t>
      </w:r>
    </w:p>
    <w:p w14:paraId="2AB6E03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不得泄露磋商活动中应当保密的情况和资料，不得与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串通损害国家利益、社会公共利益或者他人合法权益。</w:t>
      </w:r>
    </w:p>
    <w:p w14:paraId="4FF4736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的纪律要求</w:t>
      </w:r>
    </w:p>
    <w:p w14:paraId="078E92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不得互相串通磋商或者与</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串通磋商，不得向</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或者磋商小组成员行贿谋取成交，不得以他人名义磋商或者以其他方式弄虚作假骗取成交</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不得以任何方式干扰、影响磋商工作。</w:t>
      </w:r>
    </w:p>
    <w:p w14:paraId="7716A73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对与磋商活动有关的工作人员的纪律要求</w:t>
      </w:r>
    </w:p>
    <w:p w14:paraId="1148F40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2A12AB3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对磋商小组成员要求磋商纪律</w:t>
      </w:r>
    </w:p>
    <w:p w14:paraId="2F297F0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磋商小组应当依照有关法律法规的规定，按照磋商文件确定的磋商标准和办法客观、公正的对磋商响应文件提出评审意见。磋商文件设有规定的磋商标准和方法不得作为磋商依据</w:t>
      </w:r>
      <w:r>
        <w:rPr>
          <w:rFonts w:hint="eastAsia" w:ascii="宋体" w:hAnsi="宋体" w:eastAsia="宋体" w:cs="宋体"/>
          <w:color w:val="000000" w:themeColor="text1"/>
          <w:sz w:val="24"/>
          <w:szCs w:val="24"/>
          <w:lang w:eastAsia="zh-CN"/>
          <w14:textFill>
            <w14:solidFill>
              <w14:schemeClr w14:val="tx1"/>
            </w14:solidFill>
          </w14:textFill>
        </w:rPr>
        <w:t>；</w:t>
      </w:r>
    </w:p>
    <w:p w14:paraId="78C3F47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磋商小组成员不得私下接触</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，不得收受</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给予的财务或者其他好处，不得向</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征询确定成交方意向</w:t>
      </w:r>
      <w:r>
        <w:rPr>
          <w:rFonts w:hint="eastAsia" w:ascii="宋体" w:hAnsi="宋体" w:eastAsia="宋体" w:cs="宋体"/>
          <w:color w:val="000000" w:themeColor="text1"/>
          <w:sz w:val="24"/>
          <w:szCs w:val="24"/>
          <w:lang w:eastAsia="zh-CN"/>
          <w14:textFill>
            <w14:solidFill>
              <w14:schemeClr w14:val="tx1"/>
            </w14:solidFill>
          </w14:textFill>
        </w:rPr>
        <w:t>；</w:t>
      </w:r>
    </w:p>
    <w:p w14:paraId="7405692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不得接受任何单位或个人明示或暗示提出的倾向或排斥特定</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的要求</w:t>
      </w:r>
      <w:r>
        <w:rPr>
          <w:rFonts w:hint="eastAsia" w:ascii="宋体" w:hAnsi="宋体" w:eastAsia="宋体" w:cs="宋体"/>
          <w:color w:val="000000" w:themeColor="text1"/>
          <w:sz w:val="24"/>
          <w:szCs w:val="24"/>
          <w:lang w:eastAsia="zh-CN"/>
          <w14:textFill>
            <w14:solidFill>
              <w14:schemeClr w14:val="tx1"/>
            </w14:solidFill>
          </w14:textFill>
        </w:rPr>
        <w:t>；</w:t>
      </w:r>
    </w:p>
    <w:p w14:paraId="0619BA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不得有其他不客观，不公正履行职务的行为。</w:t>
      </w:r>
    </w:p>
    <w:p w14:paraId="354FE56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磋商过程</w:t>
      </w:r>
    </w:p>
    <w:p w14:paraId="7F4520B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 磋商的依据为磋商文件和磋商响应文件。</w:t>
      </w:r>
    </w:p>
    <w:p w14:paraId="3D7F70FD">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 磋商后磋商小组审查磋商响应文件是否完整，是否有计算错误，要求的保证金是否提供，文件是否恰当地签署。</w:t>
      </w:r>
    </w:p>
    <w:p w14:paraId="08F08D2B">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 在对磋商响应文件进行详细评估之前，监督人员或招标代理机构将依据</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提供的资格证明文件审查</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的财务、技术和生产能力。如果确定</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无资格履行合同，其投标将被拒绝。</w:t>
      </w:r>
    </w:p>
    <w:p w14:paraId="7BA8675B">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的权利和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的义务的规定，而纠正这些偏离将影响到其他提交实质性响应投标的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 xml:space="preserve">的公平竞争地位。   </w:t>
      </w:r>
    </w:p>
    <w:p w14:paraId="38E97E5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磋商响应文件的澄清</w:t>
      </w:r>
    </w:p>
    <w:p w14:paraId="1D414E56">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为有助于对磋商响应文件进行审查、评估和比较，磋商小组将对</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进行磋商，请</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澄清其磋商内容，并对重要内容作出书面答复。</w:t>
      </w:r>
    </w:p>
    <w:p w14:paraId="4B6330D0">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 要澄清的答复应是书面的，但不得对磋商内容进行实质性修改。澄清文件须由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或法人授权代表签字和/或加盖公章并作为磋商响应文件的组成部分。</w:t>
      </w:r>
    </w:p>
    <w:p w14:paraId="4B973D85">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26.3 磋商结束后，磋商小组要求所有参加磋商的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在规定的时间内进行最后报价。</w:t>
      </w:r>
    </w:p>
    <w:p w14:paraId="141727AE">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确定成交</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的办法</w:t>
      </w:r>
    </w:p>
    <w:p w14:paraId="0455436F">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磋商小组按照磋商文件要求对磋商响应文件中重要技术指标以及技术、经济和商务上要求的其它重要内容进行审核。</w:t>
      </w:r>
    </w:p>
    <w:p w14:paraId="66AA3A8C">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磋商小组和</w:t>
      </w:r>
      <w:r>
        <w:rPr>
          <w:rFonts w:hint="eastAsia" w:ascii="宋体" w:hAnsi="宋体" w:eastAsia="宋体" w:cs="宋体"/>
          <w:bCs/>
          <w:color w:val="000000" w:themeColor="text1"/>
          <w:sz w:val="24"/>
          <w:szCs w:val="24"/>
          <w:lang w:eastAsia="zh-CN"/>
          <w14:textFill>
            <w14:solidFill>
              <w14:schemeClr w14:val="tx1"/>
            </w14:solidFill>
          </w14:textFill>
        </w:rPr>
        <w:t>投标单位</w:t>
      </w:r>
      <w:r>
        <w:rPr>
          <w:rFonts w:hint="eastAsia" w:ascii="宋体" w:hAnsi="宋体" w:eastAsia="宋体" w:cs="宋体"/>
          <w:bCs/>
          <w:color w:val="000000" w:themeColor="text1"/>
          <w:sz w:val="24"/>
          <w:szCs w:val="24"/>
          <w14:textFill>
            <w14:solidFill>
              <w14:schemeClr w14:val="tx1"/>
            </w14:solidFill>
          </w14:textFill>
        </w:rPr>
        <w:t>磋商过程中作出的书面承诺是否符合磋商文件中对质量、技术、经济和服务的要求。</w:t>
      </w:r>
    </w:p>
    <w:p w14:paraId="1BBBD0D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经磋商确定最终采购需求和提交最终报价的</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shd w:val="clear" w:color="auto" w:fill="FFFFFF"/>
          <w14:textFill>
            <w14:solidFill>
              <w14:schemeClr w14:val="tx1"/>
            </w14:solidFill>
          </w14:textFill>
        </w:rPr>
        <w:t>后，由磋商小组采用综合评分法对提交最终报价的</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shd w:val="clear" w:color="auto" w:fill="FFFFFF"/>
          <w14:textFill>
            <w14:solidFill>
              <w14:schemeClr w14:val="tx1"/>
            </w14:solidFill>
          </w14:textFill>
        </w:rPr>
        <w:t>的响应文件和最终报价进行综合评分。</w:t>
      </w:r>
    </w:p>
    <w:p w14:paraId="674A0D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评审标准</w:t>
      </w:r>
    </w:p>
    <w:p w14:paraId="04F7D332">
      <w:pPr>
        <w:pStyle w:val="53"/>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141" w:name="_Toc18339"/>
      <w:bookmarkStart w:id="142" w:name="_Toc7276"/>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.1 初步评审标准</w:t>
      </w:r>
      <w:bookmarkEnd w:id="141"/>
      <w:bookmarkEnd w:id="142"/>
    </w:p>
    <w:p w14:paraId="60346209">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default" w:ascii="宋体" w:hAnsi="宋体" w:eastAsia="宋体" w:cs="宋体"/>
          <w:bCs/>
          <w:color w:val="000000" w:themeColor="text1"/>
          <w:sz w:val="24"/>
          <w:szCs w:val="24"/>
          <w:lang w:val="en-US"/>
          <w14:textFill>
            <w14:solidFill>
              <w14:schemeClr w14:val="tx1"/>
            </w14:solidFill>
          </w14:textFill>
        </w:rPr>
        <w:t>28.1.1</w:t>
      </w:r>
      <w:r>
        <w:rPr>
          <w:rFonts w:hint="eastAsia" w:ascii="宋体" w:hAnsi="宋体" w:eastAsia="宋体" w:cs="宋体"/>
          <w:color w:val="000000" w:themeColor="text1"/>
          <w:sz w:val="24"/>
          <w14:textFill>
            <w14:solidFill>
              <w14:schemeClr w14:val="tx1"/>
            </w14:solidFill>
          </w14:textFill>
        </w:rPr>
        <w:t xml:space="preserve"> </w:t>
      </w:r>
      <w:r>
        <w:rPr>
          <w:rFonts w:hint="default" w:ascii="宋体" w:hAnsi="宋体" w:eastAsia="宋体" w:cs="宋体"/>
          <w:bCs/>
          <w:color w:val="000000" w:themeColor="text1"/>
          <w:sz w:val="24"/>
          <w:szCs w:val="24"/>
          <w:lang w:val="en-US"/>
          <w14:textFill>
            <w14:solidFill>
              <w14:schemeClr w14:val="tx1"/>
            </w14:solidFill>
          </w14:textFill>
        </w:rPr>
        <w:t>初步评审标准-资格</w:t>
      </w:r>
      <w:r>
        <w:rPr>
          <w:rFonts w:hint="eastAsia" w:ascii="宋体" w:hAnsi="宋体" w:cs="宋体"/>
          <w:bCs/>
          <w:color w:val="000000" w:themeColor="text1"/>
          <w:sz w:val="24"/>
          <w:szCs w:val="24"/>
          <w:lang w:val="en-US" w:eastAsia="zh-CN"/>
          <w14:textFill>
            <w14:solidFill>
              <w14:schemeClr w14:val="tx1"/>
            </w14:solidFill>
          </w14:textFill>
        </w:rPr>
        <w:t>性</w:t>
      </w:r>
      <w:r>
        <w:rPr>
          <w:rFonts w:hint="default" w:ascii="宋体" w:hAnsi="宋体" w:eastAsia="宋体" w:cs="宋体"/>
          <w:bCs/>
          <w:color w:val="000000" w:themeColor="text1"/>
          <w:sz w:val="24"/>
          <w:szCs w:val="24"/>
          <w:lang w:val="en-US"/>
          <w14:textFill>
            <w14:solidFill>
              <w14:schemeClr w14:val="tx1"/>
            </w14:solidFill>
          </w14:textFill>
        </w:rPr>
        <w:t>评审：</w:t>
      </w:r>
    </w:p>
    <w:tbl>
      <w:tblPr>
        <w:tblStyle w:val="2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6798"/>
        <w:gridCol w:w="1407"/>
      </w:tblGrid>
      <w:tr w14:paraId="1CC1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noWrap w:val="0"/>
            <w:vAlign w:val="center"/>
          </w:tcPr>
          <w:p w14:paraId="359D374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类型</w:t>
            </w:r>
          </w:p>
        </w:tc>
        <w:tc>
          <w:tcPr>
            <w:tcW w:w="6798" w:type="dxa"/>
            <w:noWrap w:val="0"/>
            <w:vAlign w:val="center"/>
          </w:tcPr>
          <w:p w14:paraId="71781BE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审查要求</w:t>
            </w:r>
          </w:p>
        </w:tc>
        <w:tc>
          <w:tcPr>
            <w:tcW w:w="1407" w:type="dxa"/>
            <w:noWrap w:val="0"/>
            <w:vAlign w:val="center"/>
          </w:tcPr>
          <w:p w14:paraId="53B95F6E">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要求说明</w:t>
            </w:r>
          </w:p>
          <w:p w14:paraId="1372BE95">
            <w:pP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（是否响应）</w:t>
            </w:r>
          </w:p>
        </w:tc>
      </w:tr>
      <w:tr w14:paraId="483B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noWrap w:val="0"/>
            <w:vAlign w:val="center"/>
          </w:tcPr>
          <w:p w14:paraId="7917FA5A">
            <w:pPr>
              <w:jc w:val="center"/>
              <w:rPr>
                <w:rFonts w:hint="eastAsia" w:ascii="宋体" w:hAnsi="宋体" w:eastAsia="宋体" w:cs="宋体"/>
                <w:color w:val="auto"/>
                <w:sz w:val="21"/>
                <w:szCs w:val="21"/>
                <w:lang w:val="zh-CN" w:eastAsia="zh-CN"/>
              </w:rPr>
            </w:pPr>
            <w:r>
              <w:rPr>
                <w:rFonts w:hint="eastAsia" w:ascii="宋体" w:hAnsi="宋体" w:cs="宋体"/>
                <w:color w:val="000000" w:themeColor="text1"/>
                <w:sz w:val="21"/>
                <w:szCs w:val="21"/>
                <w:lang w:val="en-US" w:eastAsia="zh-CN"/>
                <w14:textFill>
                  <w14:solidFill>
                    <w14:schemeClr w14:val="tx1"/>
                  </w14:solidFill>
                </w14:textFill>
              </w:rPr>
              <w:t>采购政策</w:t>
            </w:r>
          </w:p>
        </w:tc>
        <w:tc>
          <w:tcPr>
            <w:tcW w:w="6798" w:type="dxa"/>
            <w:noWrap w:val="0"/>
            <w:vAlign w:val="center"/>
          </w:tcPr>
          <w:p w14:paraId="4EAC16AA">
            <w:pPr>
              <w:jc w:val="left"/>
              <w:rPr>
                <w:rFonts w:hint="eastAsia" w:ascii="宋体" w:hAnsi="宋体" w:eastAsia="宋体" w:cs="宋体"/>
                <w:color w:val="auto"/>
                <w:sz w:val="21"/>
                <w:szCs w:val="21"/>
                <w:lang w:val="zh-CN" w:eastAsia="zh-CN"/>
              </w:rPr>
            </w:pPr>
            <w:r>
              <w:rPr>
                <w:rFonts w:hint="eastAsia" w:ascii="宋体" w:hAnsi="宋体" w:eastAsia="宋体" w:cs="宋体"/>
                <w:color w:val="000000" w:themeColor="text1"/>
                <w:sz w:val="21"/>
                <w:szCs w:val="21"/>
                <w:lang w:val="zh-CN" w:eastAsia="zh-CN"/>
                <w14:textFill>
                  <w14:solidFill>
                    <w14:schemeClr w14:val="tx1"/>
                  </w14:solidFill>
                </w14:textFill>
              </w:rPr>
              <w:t>供应商应为中小企业</w:t>
            </w:r>
            <w:r>
              <w:rPr>
                <w:rFonts w:hint="eastAsia" w:ascii="宋体" w:hAnsi="宋体" w:cs="宋体"/>
                <w:color w:val="000000" w:themeColor="text1"/>
                <w:sz w:val="21"/>
                <w:szCs w:val="21"/>
                <w:lang w:val="zh-CN" w:eastAsia="zh-CN"/>
                <w14:textFill>
                  <w14:solidFill>
                    <w14:schemeClr w14:val="tx1"/>
                  </w14:solidFill>
                </w14:textFill>
              </w:rPr>
              <w:t>：请根据要求单独上传《中小企业声明函》。格式以采购文件要求为准。</w:t>
            </w:r>
          </w:p>
        </w:tc>
        <w:tc>
          <w:tcPr>
            <w:tcW w:w="1407" w:type="dxa"/>
            <w:noWrap w:val="0"/>
            <w:vAlign w:val="center"/>
          </w:tcPr>
          <w:p w14:paraId="16F32BC5">
            <w:pPr>
              <w:jc w:val="center"/>
              <w:rPr>
                <w:rFonts w:hint="eastAsia" w:ascii="宋体" w:hAnsi="宋体" w:eastAsia="宋体" w:cs="宋体"/>
                <w:color w:val="auto"/>
                <w:sz w:val="21"/>
                <w:szCs w:val="21"/>
                <w:lang w:val="zh-CN" w:eastAsia="zh-CN"/>
              </w:rPr>
            </w:pPr>
          </w:p>
        </w:tc>
      </w:tr>
      <w:tr w14:paraId="0161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39" w:type="dxa"/>
            <w:noWrap w:val="0"/>
            <w:vAlign w:val="center"/>
          </w:tcPr>
          <w:p w14:paraId="5479ABC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营业执照</w:t>
            </w:r>
          </w:p>
        </w:tc>
        <w:tc>
          <w:tcPr>
            <w:tcW w:w="6798" w:type="dxa"/>
            <w:noWrap w:val="0"/>
            <w:vAlign w:val="center"/>
          </w:tcPr>
          <w:p w14:paraId="6D4085D6">
            <w:pPr>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供应商为“新疆政府采购网（http://www.ccgp-xinjiang.gov.cn/）”正式供应商，</w:t>
            </w:r>
            <w:r>
              <w:rPr>
                <w:rFonts w:hint="eastAsia" w:ascii="宋体" w:hAnsi="宋体" w:cs="宋体"/>
                <w:color w:val="auto"/>
                <w:szCs w:val="21"/>
                <w:lang w:val="en-US" w:eastAsia="zh-CN"/>
              </w:rPr>
              <w:t>须</w:t>
            </w:r>
            <w:r>
              <w:rPr>
                <w:rFonts w:hint="eastAsia" w:ascii="宋体" w:hAnsi="宋体" w:eastAsia="宋体" w:cs="宋体"/>
                <w:color w:val="auto"/>
                <w:szCs w:val="21"/>
                <w:lang w:val="en-US" w:eastAsia="zh-CN"/>
              </w:rPr>
              <w:t>具备有效的营业执照</w:t>
            </w:r>
            <w:r>
              <w:rPr>
                <w:rFonts w:hint="eastAsia" w:ascii="宋体" w:hAnsi="宋体" w:cs="宋体"/>
                <w:color w:val="auto"/>
                <w:szCs w:val="21"/>
                <w:lang w:val="en-US" w:eastAsia="zh-CN"/>
              </w:rPr>
              <w:t>；</w:t>
            </w:r>
          </w:p>
        </w:tc>
        <w:tc>
          <w:tcPr>
            <w:tcW w:w="1407" w:type="dxa"/>
            <w:noWrap w:val="0"/>
            <w:vAlign w:val="center"/>
          </w:tcPr>
          <w:p w14:paraId="0BA8196C">
            <w:pPr>
              <w:rPr>
                <w:rFonts w:hint="default" w:ascii="宋体" w:hAnsi="宋体" w:eastAsia="宋体" w:cs="宋体"/>
                <w:color w:val="auto"/>
                <w:sz w:val="21"/>
                <w:szCs w:val="21"/>
                <w:lang w:val="en-US" w:eastAsia="zh-CN"/>
              </w:rPr>
            </w:pPr>
          </w:p>
        </w:tc>
      </w:tr>
      <w:tr w14:paraId="55FA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39" w:type="dxa"/>
            <w:noWrap w:val="0"/>
            <w:vAlign w:val="center"/>
          </w:tcPr>
          <w:p w14:paraId="076B654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财务报告</w:t>
            </w:r>
          </w:p>
        </w:tc>
        <w:tc>
          <w:tcPr>
            <w:tcW w:w="6798" w:type="dxa"/>
            <w:noWrap w:val="0"/>
            <w:vAlign w:val="center"/>
          </w:tcPr>
          <w:p w14:paraId="43B8CD75">
            <w:pPr>
              <w:rPr>
                <w:rFonts w:hint="eastAsia" w:ascii="宋体" w:hAnsi="宋体" w:eastAsia="宋体" w:cs="宋体"/>
                <w:color w:val="auto"/>
                <w:sz w:val="21"/>
                <w:szCs w:val="21"/>
                <w:lang w:val="en-US" w:eastAsia="zh-CN"/>
              </w:rPr>
            </w:pPr>
            <w:r>
              <w:rPr>
                <w:rFonts w:hint="eastAsia" w:ascii="宋体" w:hAnsi="宋体" w:cs="宋体"/>
                <w:color w:val="auto"/>
                <w:lang w:val="en-US" w:eastAsia="zh-CN"/>
              </w:rPr>
              <w:t>具有良好的商业信誉和健全的财务会计制度（提供近一年</w:t>
            </w:r>
            <w:r>
              <w:rPr>
                <w:rFonts w:hint="eastAsia" w:ascii="宋体" w:hAnsi="宋体" w:cs="宋体"/>
                <w:color w:val="auto"/>
                <w:highlight w:val="none"/>
                <w:lang w:val="en-US" w:eastAsia="zh-CN"/>
              </w:rPr>
              <w:t>（2024年6月至投标截止日）</w:t>
            </w:r>
            <w:r>
              <w:rPr>
                <w:rFonts w:hint="eastAsia" w:ascii="宋体" w:hAnsi="宋体" w:cs="宋体"/>
                <w:color w:val="auto"/>
                <w:lang w:val="en-US" w:eastAsia="zh-CN"/>
              </w:rPr>
              <w:t>财务报表（至少包括资产负债表和利润表）），</w:t>
            </w:r>
            <w:r>
              <w:rPr>
                <w:rFonts w:hint="eastAsia" w:ascii="宋体" w:hAnsi="宋体" w:eastAsia="宋体" w:cs="宋体"/>
                <w:color w:val="auto"/>
                <w:kern w:val="0"/>
                <w:sz w:val="21"/>
                <w:lang w:val="en-US" w:eastAsia="zh-CN" w:bidi="ar-SA"/>
              </w:rPr>
              <w:t>如成立时间少于规定年限的投标企业须提供成立至今的财务报表（至少包括资产负债表和利润表）；</w:t>
            </w:r>
          </w:p>
        </w:tc>
        <w:tc>
          <w:tcPr>
            <w:tcW w:w="1407" w:type="dxa"/>
            <w:noWrap w:val="0"/>
            <w:vAlign w:val="center"/>
          </w:tcPr>
          <w:p w14:paraId="5FCF0787">
            <w:pPr>
              <w:rPr>
                <w:rFonts w:hint="default" w:ascii="宋体" w:hAnsi="宋体" w:eastAsia="宋体" w:cs="宋体"/>
                <w:color w:val="auto"/>
                <w:sz w:val="21"/>
                <w:szCs w:val="21"/>
                <w:lang w:val="en-US" w:eastAsia="zh-CN"/>
              </w:rPr>
            </w:pPr>
          </w:p>
        </w:tc>
      </w:tr>
      <w:tr w14:paraId="402F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9" w:type="dxa"/>
            <w:vMerge w:val="restart"/>
            <w:noWrap w:val="0"/>
            <w:vAlign w:val="center"/>
          </w:tcPr>
          <w:p w14:paraId="6B2CC28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基本资质</w:t>
            </w:r>
          </w:p>
          <w:p w14:paraId="27D9AF74">
            <w:pPr>
              <w:jc w:val="center"/>
              <w:rPr>
                <w:rFonts w:hint="eastAsia" w:ascii="宋体" w:hAnsi="宋体" w:eastAsia="宋体" w:cs="宋体"/>
                <w:color w:val="auto"/>
                <w:sz w:val="21"/>
                <w:szCs w:val="21"/>
                <w:lang w:val="en-US" w:eastAsia="zh-CN"/>
              </w:rPr>
            </w:pPr>
          </w:p>
        </w:tc>
        <w:tc>
          <w:tcPr>
            <w:tcW w:w="6798" w:type="dxa"/>
            <w:noWrap w:val="0"/>
            <w:vAlign w:val="center"/>
          </w:tcPr>
          <w:p w14:paraId="5DB5FE34">
            <w:pPr>
              <w:rPr>
                <w:rFonts w:hint="default" w:ascii="宋体" w:hAnsi="宋体" w:eastAsia="宋体" w:cs="宋体"/>
                <w:color w:val="auto"/>
                <w:sz w:val="21"/>
                <w:szCs w:val="21"/>
                <w:lang w:val="en-US" w:eastAsia="zh-CN"/>
              </w:rPr>
            </w:pPr>
            <w:r>
              <w:rPr>
                <w:rFonts w:hint="eastAsia" w:cs="Times New Roman"/>
                <w:color w:val="auto"/>
                <w:szCs w:val="21"/>
                <w:lang w:val="en-US" w:eastAsia="zh-CN"/>
              </w:rPr>
              <w:t>法定代表人身份证明及其有效身份证复印件（或法人代表授权委托书及其有效身份证）</w:t>
            </w:r>
            <w:r>
              <w:rPr>
                <w:rFonts w:hint="eastAsia" w:ascii="Times New Roman" w:hAnsi="Times New Roman" w:eastAsia="宋体" w:cs="Times New Roman"/>
                <w:color w:val="auto"/>
                <w:szCs w:val="21"/>
                <w:lang w:val="en-US" w:eastAsia="zh-CN"/>
              </w:rPr>
              <w:t>；</w:t>
            </w:r>
          </w:p>
        </w:tc>
        <w:tc>
          <w:tcPr>
            <w:tcW w:w="1407" w:type="dxa"/>
            <w:noWrap w:val="0"/>
            <w:vAlign w:val="center"/>
          </w:tcPr>
          <w:p w14:paraId="6A95BC8E">
            <w:pPr>
              <w:rPr>
                <w:rFonts w:hint="default" w:ascii="宋体" w:hAnsi="宋体" w:eastAsia="宋体" w:cs="宋体"/>
                <w:color w:val="auto"/>
                <w:sz w:val="21"/>
                <w:szCs w:val="21"/>
                <w:lang w:val="en-US" w:eastAsia="zh-CN"/>
              </w:rPr>
            </w:pPr>
          </w:p>
        </w:tc>
      </w:tr>
      <w:tr w14:paraId="264B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39" w:type="dxa"/>
            <w:vMerge w:val="continue"/>
            <w:noWrap w:val="0"/>
            <w:vAlign w:val="center"/>
          </w:tcPr>
          <w:p w14:paraId="7EBF1FD7">
            <w:pPr>
              <w:jc w:val="center"/>
              <w:rPr>
                <w:rFonts w:hint="eastAsia" w:ascii="宋体" w:hAnsi="宋体" w:eastAsia="宋体" w:cs="宋体"/>
                <w:color w:val="auto"/>
                <w:sz w:val="21"/>
                <w:szCs w:val="21"/>
                <w:lang w:val="en-US" w:eastAsia="zh-CN"/>
              </w:rPr>
            </w:pPr>
          </w:p>
        </w:tc>
        <w:tc>
          <w:tcPr>
            <w:tcW w:w="6798" w:type="dxa"/>
            <w:noWrap w:val="0"/>
            <w:vAlign w:val="center"/>
          </w:tcPr>
          <w:p w14:paraId="4C87A189">
            <w:pPr>
              <w:rPr>
                <w:rFonts w:hint="eastAsia" w:ascii="宋体" w:hAnsi="宋体" w:eastAsia="宋体" w:cs="宋体"/>
                <w:color w:val="auto"/>
                <w:lang w:val="en-US" w:eastAsia="zh-CN"/>
              </w:rPr>
            </w:pPr>
            <w:r>
              <w:rPr>
                <w:rFonts w:hint="eastAsia" w:ascii="宋体" w:hAnsi="宋体" w:eastAsia="宋体" w:cs="宋体"/>
                <w:color w:val="auto"/>
                <w:lang w:val="en-US" w:eastAsia="zh-CN"/>
              </w:rPr>
              <w:t>符合《中华人民共和国政府采购法》第二十二条的相关规定：</w:t>
            </w:r>
          </w:p>
          <w:p w14:paraId="466B1205">
            <w:pPr>
              <w:rPr>
                <w:rFonts w:hint="eastAsia" w:ascii="宋体" w:hAnsi="宋体" w:eastAsia="宋体" w:cs="宋体"/>
                <w:color w:val="auto"/>
                <w:lang w:val="en-US" w:eastAsia="zh-CN"/>
              </w:rPr>
            </w:pPr>
            <w:r>
              <w:rPr>
                <w:rFonts w:hint="eastAsia" w:ascii="宋体" w:hAnsi="宋体" w:eastAsia="宋体" w:cs="宋体"/>
                <w:color w:val="auto"/>
                <w:lang w:val="en-US" w:eastAsia="zh-CN"/>
              </w:rPr>
              <w:t>（一）具有独立承担民事责任的能力；</w:t>
            </w:r>
          </w:p>
          <w:p w14:paraId="03545C59">
            <w:pPr>
              <w:rPr>
                <w:rFonts w:hint="eastAsia" w:ascii="宋体" w:hAnsi="宋体" w:eastAsia="宋体" w:cs="宋体"/>
                <w:color w:val="auto"/>
                <w:lang w:val="en-US" w:eastAsia="zh-CN"/>
              </w:rPr>
            </w:pPr>
            <w:r>
              <w:rPr>
                <w:rFonts w:hint="eastAsia" w:ascii="宋体" w:hAnsi="宋体" w:eastAsia="宋体" w:cs="宋体"/>
                <w:color w:val="auto"/>
                <w:lang w:val="en-US" w:eastAsia="zh-CN"/>
              </w:rPr>
              <w:t>（二）具有良好的商业信誉和健全的财务会计制度；</w:t>
            </w:r>
          </w:p>
          <w:p w14:paraId="5AF019CF">
            <w:pPr>
              <w:rPr>
                <w:rFonts w:hint="eastAsia" w:ascii="宋体" w:hAnsi="宋体" w:eastAsia="宋体" w:cs="宋体"/>
                <w:color w:val="auto"/>
                <w:lang w:val="en-US" w:eastAsia="zh-CN"/>
              </w:rPr>
            </w:pPr>
            <w:r>
              <w:rPr>
                <w:rFonts w:hint="eastAsia" w:ascii="宋体" w:hAnsi="宋体" w:eastAsia="宋体" w:cs="宋体"/>
                <w:color w:val="auto"/>
                <w:lang w:val="en-US" w:eastAsia="zh-CN"/>
              </w:rPr>
              <w:t>（三）具有履行合同所必需的设备和专业技术能力；</w:t>
            </w:r>
          </w:p>
          <w:p w14:paraId="6F85F3D5">
            <w:pPr>
              <w:rPr>
                <w:rFonts w:hint="eastAsia" w:ascii="宋体" w:hAnsi="宋体" w:eastAsia="宋体" w:cs="宋体"/>
                <w:color w:val="auto"/>
                <w:lang w:val="en-US" w:eastAsia="zh-CN"/>
              </w:rPr>
            </w:pPr>
            <w:r>
              <w:rPr>
                <w:rFonts w:hint="eastAsia" w:ascii="宋体" w:hAnsi="宋体" w:eastAsia="宋体" w:cs="宋体"/>
                <w:color w:val="auto"/>
                <w:lang w:val="en-US" w:eastAsia="zh-CN"/>
              </w:rPr>
              <w:t>（四）有依法缴纳税收和社会保障资金的良好记录；</w:t>
            </w:r>
          </w:p>
          <w:p w14:paraId="04F2EBB6">
            <w:pPr>
              <w:rPr>
                <w:rFonts w:hint="eastAsia" w:ascii="宋体" w:hAnsi="宋体" w:eastAsia="宋体" w:cs="宋体"/>
                <w:color w:val="auto"/>
                <w:lang w:val="en-US" w:eastAsia="zh-CN"/>
              </w:rPr>
            </w:pPr>
            <w:r>
              <w:rPr>
                <w:rFonts w:hint="eastAsia" w:ascii="宋体" w:hAnsi="宋体" w:eastAsia="宋体" w:cs="宋体"/>
                <w:color w:val="auto"/>
                <w:lang w:val="en-US" w:eastAsia="zh-CN"/>
              </w:rPr>
              <w:t>（五）参加政府采购活动前三年内，在经营活动中没有重大违法记录；</w:t>
            </w:r>
          </w:p>
          <w:p w14:paraId="5FA6AB65">
            <w:pPr>
              <w:rPr>
                <w:rFonts w:hint="eastAsia" w:ascii="宋体" w:hAnsi="宋体" w:eastAsia="宋体" w:cs="宋体"/>
                <w:color w:val="auto"/>
                <w:lang w:val="en-US" w:eastAsia="zh-CN"/>
              </w:rPr>
            </w:pPr>
            <w:r>
              <w:rPr>
                <w:rFonts w:hint="eastAsia" w:ascii="宋体" w:hAnsi="宋体" w:eastAsia="宋体" w:cs="宋体"/>
                <w:color w:val="auto"/>
                <w:lang w:val="en-US" w:eastAsia="zh-CN"/>
              </w:rPr>
              <w:t>（六）法律、行政法规规定的其他条件。</w:t>
            </w:r>
          </w:p>
        </w:tc>
        <w:tc>
          <w:tcPr>
            <w:tcW w:w="1407" w:type="dxa"/>
            <w:noWrap w:val="0"/>
            <w:vAlign w:val="center"/>
          </w:tcPr>
          <w:p w14:paraId="406D7024">
            <w:pPr>
              <w:rPr>
                <w:rFonts w:hint="default" w:ascii="宋体" w:hAnsi="宋体" w:eastAsia="宋体" w:cs="宋体"/>
                <w:color w:val="auto"/>
                <w:sz w:val="21"/>
                <w:szCs w:val="21"/>
                <w:lang w:val="en-US" w:eastAsia="zh-CN"/>
              </w:rPr>
            </w:pPr>
          </w:p>
        </w:tc>
      </w:tr>
      <w:tr w14:paraId="0B2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9" w:type="dxa"/>
            <w:vMerge w:val="continue"/>
            <w:noWrap w:val="0"/>
            <w:vAlign w:val="center"/>
          </w:tcPr>
          <w:p w14:paraId="096B8862">
            <w:pPr>
              <w:rPr>
                <w:rFonts w:hint="eastAsia" w:ascii="宋体" w:hAnsi="宋体" w:eastAsia="宋体" w:cs="宋体"/>
                <w:color w:val="auto"/>
                <w:sz w:val="21"/>
                <w:szCs w:val="21"/>
                <w:lang w:val="en-US" w:eastAsia="zh-CN"/>
              </w:rPr>
            </w:pPr>
          </w:p>
        </w:tc>
        <w:tc>
          <w:tcPr>
            <w:tcW w:w="6798" w:type="dxa"/>
            <w:noWrap w:val="0"/>
            <w:vAlign w:val="center"/>
          </w:tcPr>
          <w:p w14:paraId="6C8B3C90">
            <w:pPr>
              <w:rPr>
                <w:rFonts w:hint="default" w:ascii="宋体" w:hAnsi="宋体" w:eastAsia="宋体" w:cs="宋体"/>
                <w:color w:val="auto"/>
                <w:lang w:val="en-US" w:eastAsia="zh-CN"/>
              </w:rPr>
            </w:pPr>
            <w:r>
              <w:rPr>
                <w:rFonts w:hint="eastAsia" w:ascii="宋体" w:hAnsi="宋体" w:eastAsia="宋体" w:cs="宋体"/>
                <w:color w:val="auto"/>
                <w:lang w:val="en-US" w:eastAsia="zh-CN"/>
              </w:rPr>
              <w:t>投标保证金缴纳凭证或保函。</w:t>
            </w:r>
          </w:p>
        </w:tc>
        <w:tc>
          <w:tcPr>
            <w:tcW w:w="1407" w:type="dxa"/>
            <w:noWrap w:val="0"/>
            <w:vAlign w:val="center"/>
          </w:tcPr>
          <w:p w14:paraId="35BD11ED">
            <w:pPr>
              <w:rPr>
                <w:rFonts w:hint="default" w:ascii="宋体" w:hAnsi="宋体" w:eastAsia="宋体" w:cs="宋体"/>
                <w:color w:val="auto"/>
                <w:sz w:val="21"/>
                <w:szCs w:val="21"/>
                <w:lang w:val="en-US" w:eastAsia="zh-CN"/>
              </w:rPr>
            </w:pPr>
          </w:p>
        </w:tc>
      </w:tr>
    </w:tbl>
    <w:p w14:paraId="3B8CED1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如果资格评审中有一项不满足审查标准的，</w:t>
      </w:r>
      <w:r>
        <w:rPr>
          <w:rFonts w:hint="eastAsia" w:ascii="宋体" w:hAnsi="宋体" w:cs="宋体"/>
          <w:color w:val="auto"/>
          <w:sz w:val="24"/>
          <w:szCs w:val="24"/>
          <w:lang w:val="zh-CN" w:eastAsia="zh-CN"/>
        </w:rPr>
        <w:t>资格审查</w:t>
      </w:r>
      <w:r>
        <w:rPr>
          <w:rFonts w:hint="eastAsia" w:ascii="宋体" w:hAnsi="宋体" w:eastAsia="宋体" w:cs="宋体"/>
          <w:color w:val="auto"/>
          <w:sz w:val="24"/>
          <w:szCs w:val="24"/>
          <w:lang w:val="zh-CN" w:eastAsia="zh-CN"/>
        </w:rPr>
        <w:t>小组将</w:t>
      </w:r>
      <w:r>
        <w:rPr>
          <w:rFonts w:hint="eastAsia" w:ascii="宋体" w:hAnsi="宋体" w:eastAsia="宋体" w:cs="宋体"/>
          <w:color w:val="000000" w:themeColor="text1"/>
          <w:sz w:val="24"/>
          <w:szCs w:val="24"/>
          <w:lang w:val="zh-CN" w:eastAsia="zh-CN"/>
          <w14:textFill>
            <w14:solidFill>
              <w14:schemeClr w14:val="tx1"/>
            </w14:solidFill>
          </w14:textFill>
        </w:rPr>
        <w:t>认定该投标单位不通过资格审查，不得进入下一阶段评审。并且不允许投标单位通过修改或撤销其不符合要求的差异或保留，使之成为具有响应性的投标。</w:t>
      </w:r>
    </w:p>
    <w:p w14:paraId="62CA500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初步评审标准-</w:t>
      </w:r>
      <w:r>
        <w:rPr>
          <w:rFonts w:hint="eastAsia" w:ascii="宋体" w:hAnsi="宋体" w:cs="宋体"/>
          <w:color w:val="000000" w:themeColor="text1"/>
          <w:sz w:val="24"/>
          <w:szCs w:val="24"/>
          <w:lang w:eastAsia="zh-CN"/>
          <w14:textFill>
            <w14:solidFill>
              <w14:schemeClr w14:val="tx1"/>
            </w14:solidFill>
          </w14:textFill>
        </w:rPr>
        <w:t>符合性评审</w:t>
      </w:r>
    </w:p>
    <w:tbl>
      <w:tblPr>
        <w:tblStyle w:val="25"/>
        <w:tblW w:w="983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495"/>
        <w:gridCol w:w="1513"/>
      </w:tblGrid>
      <w:tr w14:paraId="695E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0" w:type="dxa"/>
            <w:noWrap w:val="0"/>
            <w:vAlign w:val="center"/>
          </w:tcPr>
          <w:p w14:paraId="0AB6F84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类型</w:t>
            </w:r>
          </w:p>
        </w:tc>
        <w:tc>
          <w:tcPr>
            <w:tcW w:w="6495" w:type="dxa"/>
            <w:noWrap w:val="0"/>
            <w:vAlign w:val="center"/>
          </w:tcPr>
          <w:p w14:paraId="623A9AD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审查要求</w:t>
            </w:r>
          </w:p>
        </w:tc>
        <w:tc>
          <w:tcPr>
            <w:tcW w:w="1513" w:type="dxa"/>
            <w:noWrap w:val="0"/>
            <w:vAlign w:val="center"/>
          </w:tcPr>
          <w:p w14:paraId="65B21988">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要求说明</w:t>
            </w:r>
          </w:p>
          <w:p w14:paraId="03B5BB2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（是否响应）</w:t>
            </w:r>
          </w:p>
        </w:tc>
      </w:tr>
      <w:tr w14:paraId="2349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30" w:type="dxa"/>
            <w:vMerge w:val="restart"/>
            <w:tcBorders>
              <w:top w:val="single" w:color="auto" w:sz="4" w:space="0"/>
            </w:tcBorders>
            <w:noWrap w:val="0"/>
            <w:vAlign w:val="center"/>
          </w:tcPr>
          <w:p w14:paraId="11806DFF">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商务</w:t>
            </w:r>
          </w:p>
        </w:tc>
        <w:tc>
          <w:tcPr>
            <w:tcW w:w="6495" w:type="dxa"/>
            <w:noWrap w:val="0"/>
            <w:vAlign w:val="center"/>
          </w:tcPr>
          <w:p w14:paraId="4C3F6C00">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val="zh-CN" w:eastAsia="zh-CN"/>
                <w14:textFill>
                  <w14:solidFill>
                    <w14:schemeClr w14:val="tx1"/>
                  </w14:solidFill>
                </w14:textFill>
              </w:rPr>
              <w:t>文件签署：签字、盖章符合要求。</w:t>
            </w:r>
          </w:p>
        </w:tc>
        <w:tc>
          <w:tcPr>
            <w:tcW w:w="1513" w:type="dxa"/>
            <w:noWrap w:val="0"/>
            <w:vAlign w:val="center"/>
          </w:tcPr>
          <w:p w14:paraId="353A8840">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r>
      <w:tr w14:paraId="5350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30" w:type="dxa"/>
            <w:vMerge w:val="continue"/>
            <w:noWrap w:val="0"/>
            <w:vAlign w:val="center"/>
          </w:tcPr>
          <w:p w14:paraId="0F9C2C53">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c>
          <w:tcPr>
            <w:tcW w:w="6495" w:type="dxa"/>
            <w:noWrap w:val="0"/>
            <w:vAlign w:val="center"/>
          </w:tcPr>
          <w:p w14:paraId="478642FF">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val="zh-CN" w:eastAsia="zh-CN"/>
                <w14:textFill>
                  <w14:solidFill>
                    <w14:schemeClr w14:val="tx1"/>
                  </w14:solidFill>
                </w14:textFill>
              </w:rPr>
              <w:t>文件的有效期：</w:t>
            </w:r>
            <w:r>
              <w:rPr>
                <w:rFonts w:hint="eastAsia" w:ascii="宋体" w:hAnsi="宋体" w:eastAsia="宋体" w:cs="宋体"/>
                <w:color w:val="000000" w:themeColor="text1"/>
                <w:szCs w:val="21"/>
                <w:lang w:eastAsia="zh-CN"/>
                <w14:textFill>
                  <w14:solidFill>
                    <w14:schemeClr w14:val="tx1"/>
                  </w14:solidFill>
                </w14:textFill>
              </w:rPr>
              <w:t>响应</w:t>
            </w:r>
            <w:r>
              <w:rPr>
                <w:rFonts w:hint="eastAsia" w:hAnsi="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lang w:eastAsia="zh-CN"/>
                <w14:textFill>
                  <w14:solidFill>
                    <w14:schemeClr w14:val="tx1"/>
                  </w14:solidFill>
                </w14:textFill>
              </w:rPr>
              <w:t>文件。</w:t>
            </w:r>
          </w:p>
        </w:tc>
        <w:tc>
          <w:tcPr>
            <w:tcW w:w="1513" w:type="dxa"/>
            <w:noWrap w:val="0"/>
            <w:vAlign w:val="center"/>
          </w:tcPr>
          <w:p w14:paraId="7E03CC40">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p>
        </w:tc>
      </w:tr>
      <w:tr w14:paraId="5E3F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30" w:type="dxa"/>
            <w:vMerge w:val="continue"/>
            <w:noWrap w:val="0"/>
            <w:vAlign w:val="center"/>
          </w:tcPr>
          <w:p w14:paraId="37C2A1C2">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c>
          <w:tcPr>
            <w:tcW w:w="6495" w:type="dxa"/>
            <w:noWrap w:val="0"/>
            <w:vAlign w:val="center"/>
          </w:tcPr>
          <w:p w14:paraId="5C2388CA">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val="zh-CN" w:eastAsia="zh-CN"/>
                <w14:textFill>
                  <w14:solidFill>
                    <w14:schemeClr w14:val="tx1"/>
                  </w14:solidFill>
                </w14:textFill>
              </w:rPr>
              <w:t>文件份数：</w:t>
            </w: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eastAsia="zh-CN"/>
                <w14:textFill>
                  <w14:solidFill>
                    <w14:schemeClr w14:val="tx1"/>
                  </w14:solidFill>
                </w14:textFill>
              </w:rPr>
              <w:t>文件按照</w:t>
            </w:r>
            <w:r>
              <w:rPr>
                <w:rFonts w:hint="eastAsia" w:hAnsi="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lang w:eastAsia="zh-CN"/>
                <w14:textFill>
                  <w14:solidFill>
                    <w14:schemeClr w14:val="tx1"/>
                  </w14:solidFill>
                </w14:textFill>
              </w:rPr>
              <w:t>文件要求编写。</w:t>
            </w:r>
          </w:p>
        </w:tc>
        <w:tc>
          <w:tcPr>
            <w:tcW w:w="1513" w:type="dxa"/>
            <w:noWrap w:val="0"/>
            <w:vAlign w:val="center"/>
          </w:tcPr>
          <w:p w14:paraId="48586D6F">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p>
        </w:tc>
      </w:tr>
      <w:tr w14:paraId="4538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30" w:type="dxa"/>
            <w:vMerge w:val="continue"/>
            <w:tcBorders>
              <w:bottom w:val="single" w:color="auto" w:sz="4" w:space="0"/>
            </w:tcBorders>
            <w:noWrap w:val="0"/>
            <w:vAlign w:val="center"/>
          </w:tcPr>
          <w:p w14:paraId="2471F7B8">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p>
        </w:tc>
        <w:tc>
          <w:tcPr>
            <w:tcW w:w="6495" w:type="dxa"/>
            <w:noWrap w:val="0"/>
            <w:vAlign w:val="center"/>
          </w:tcPr>
          <w:p w14:paraId="5CB660D7">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val="zh-CN" w:eastAsia="zh-CN"/>
                <w14:textFill>
                  <w14:solidFill>
                    <w14:schemeClr w14:val="tx1"/>
                  </w14:solidFill>
                </w14:textFill>
              </w:rPr>
              <w:t>文件形式内容：</w:t>
            </w:r>
            <w:r>
              <w:rPr>
                <w:rFonts w:hint="eastAsia"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lang w:val="zh-CN" w:eastAsia="zh-CN"/>
                <w14:textFill>
                  <w14:solidFill>
                    <w14:schemeClr w14:val="tx1"/>
                  </w14:solidFill>
                </w14:textFill>
              </w:rPr>
              <w:t>文件内容清晰、齐全无遗漏。</w:t>
            </w:r>
          </w:p>
        </w:tc>
        <w:tc>
          <w:tcPr>
            <w:tcW w:w="1513" w:type="dxa"/>
            <w:noWrap w:val="0"/>
            <w:vAlign w:val="center"/>
          </w:tcPr>
          <w:p w14:paraId="7E9F4996">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r>
      <w:tr w14:paraId="4279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30" w:type="dxa"/>
            <w:noWrap w:val="0"/>
            <w:vAlign w:val="center"/>
          </w:tcPr>
          <w:p w14:paraId="16725D6C">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报价</w:t>
            </w:r>
          </w:p>
        </w:tc>
        <w:tc>
          <w:tcPr>
            <w:tcW w:w="6495" w:type="dxa"/>
            <w:noWrap w:val="0"/>
            <w:vAlign w:val="center"/>
          </w:tcPr>
          <w:p w14:paraId="6D86D4C1">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报价唯一：</w:t>
            </w:r>
            <w:r>
              <w:rPr>
                <w:rFonts w:hint="eastAsia" w:ascii="宋体" w:hAnsi="宋体" w:eastAsia="宋体" w:cs="宋体"/>
                <w:color w:val="000000" w:themeColor="text1"/>
                <w:szCs w:val="21"/>
                <w:lang w:eastAsia="zh-CN"/>
                <w14:textFill>
                  <w14:solidFill>
                    <w14:schemeClr w14:val="tx1"/>
                  </w14:solidFill>
                </w14:textFill>
              </w:rPr>
              <w:t>只能在限价范围内报价，只能有一个有效报价，不得提交选择性报价。</w:t>
            </w:r>
          </w:p>
        </w:tc>
        <w:tc>
          <w:tcPr>
            <w:tcW w:w="1513" w:type="dxa"/>
            <w:noWrap w:val="0"/>
            <w:vAlign w:val="center"/>
          </w:tcPr>
          <w:p w14:paraId="1632AF35">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eastAsia="zh-CN"/>
                <w14:textFill>
                  <w14:solidFill>
                    <w14:schemeClr w14:val="tx1"/>
                  </w14:solidFill>
                </w14:textFill>
              </w:rPr>
            </w:pPr>
          </w:p>
        </w:tc>
      </w:tr>
      <w:tr w14:paraId="37AC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30" w:type="dxa"/>
            <w:vMerge w:val="restart"/>
            <w:noWrap w:val="0"/>
            <w:vAlign w:val="center"/>
          </w:tcPr>
          <w:p w14:paraId="487FE9A9">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技术</w:t>
            </w:r>
          </w:p>
        </w:tc>
        <w:tc>
          <w:tcPr>
            <w:tcW w:w="6495" w:type="dxa"/>
            <w:noWrap w:val="0"/>
            <w:vAlign w:val="center"/>
          </w:tcPr>
          <w:p w14:paraId="27D9598F">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投标方案：只能有一个方案投标。</w:t>
            </w:r>
          </w:p>
        </w:tc>
        <w:tc>
          <w:tcPr>
            <w:tcW w:w="1513" w:type="dxa"/>
            <w:noWrap w:val="0"/>
            <w:vAlign w:val="center"/>
          </w:tcPr>
          <w:p w14:paraId="0527F4C2">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r>
      <w:tr w14:paraId="13B1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30" w:type="dxa"/>
            <w:vMerge w:val="continue"/>
            <w:tcBorders>
              <w:bottom w:val="single" w:color="auto" w:sz="4" w:space="0"/>
            </w:tcBorders>
            <w:noWrap w:val="0"/>
            <w:vAlign w:val="center"/>
          </w:tcPr>
          <w:p w14:paraId="7B63175E">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p>
        </w:tc>
        <w:tc>
          <w:tcPr>
            <w:tcW w:w="6495" w:type="dxa"/>
            <w:noWrap w:val="0"/>
            <w:vAlign w:val="center"/>
          </w:tcPr>
          <w:p w14:paraId="3C92105E">
            <w:pPr>
              <w:pStyle w:val="13"/>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Cs w:val="21"/>
                <w:lang w:val="zh-CN" w:eastAsia="zh-CN"/>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商务条款响应程度（包括但不限于</w:t>
            </w:r>
            <w:r>
              <w:rPr>
                <w:rFonts w:hint="eastAsia" w:hAnsi="宋体" w:cs="宋体"/>
                <w:color w:val="000000" w:themeColor="text1"/>
                <w:szCs w:val="21"/>
                <w:lang w:val="zh-CN" w:eastAsia="zh-CN"/>
                <w14:textFill>
                  <w14:solidFill>
                    <w14:schemeClr w14:val="tx1"/>
                  </w14:solidFill>
                </w14:textFill>
              </w:rPr>
              <w:t>合同履约期限</w:t>
            </w:r>
            <w:r>
              <w:rPr>
                <w:rFonts w:hint="eastAsia" w:ascii="宋体" w:hAnsi="宋体" w:eastAsia="宋体" w:cs="宋体"/>
                <w:color w:val="000000" w:themeColor="text1"/>
                <w:szCs w:val="21"/>
                <w:lang w:val="zh-CN" w:eastAsia="zh-CN"/>
                <w14:textFill>
                  <w14:solidFill>
                    <w14:schemeClr w14:val="tx1"/>
                  </w14:solidFill>
                </w14:textFill>
              </w:rPr>
              <w:t>、服务保障措施等）：响应</w:t>
            </w:r>
            <w:r>
              <w:rPr>
                <w:rFonts w:hint="eastAsia" w:hAnsi="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lang w:val="zh-CN" w:eastAsia="zh-CN"/>
                <w14:textFill>
                  <w14:solidFill>
                    <w14:schemeClr w14:val="tx1"/>
                  </w14:solidFill>
                </w14:textFill>
              </w:rPr>
              <w:t>文件。</w:t>
            </w:r>
          </w:p>
        </w:tc>
        <w:tc>
          <w:tcPr>
            <w:tcW w:w="1513" w:type="dxa"/>
            <w:noWrap w:val="0"/>
            <w:vAlign w:val="center"/>
          </w:tcPr>
          <w:p w14:paraId="3396B132">
            <w:pPr>
              <w:pStyle w:val="13"/>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Cs w:val="21"/>
                <w:lang w:val="zh-CN" w:eastAsia="zh-CN"/>
                <w14:textFill>
                  <w14:solidFill>
                    <w14:schemeClr w14:val="tx1"/>
                  </w14:solidFill>
                </w14:textFill>
              </w:rPr>
            </w:pPr>
          </w:p>
        </w:tc>
      </w:tr>
    </w:tbl>
    <w:p w14:paraId="7B3AC423">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如果</w:t>
      </w:r>
      <w:r>
        <w:rPr>
          <w:rFonts w:hint="eastAsia" w:ascii="宋体" w:hAnsi="宋体" w:cs="宋体"/>
          <w:color w:val="000000" w:themeColor="text1"/>
          <w:sz w:val="24"/>
          <w:szCs w:val="24"/>
          <w:lang w:val="zh-CN"/>
          <w14:textFill>
            <w14:solidFill>
              <w14:schemeClr w14:val="tx1"/>
            </w14:solidFill>
          </w14:textFill>
        </w:rPr>
        <w:t>符合性</w:t>
      </w:r>
      <w:r>
        <w:rPr>
          <w:rFonts w:hint="eastAsia" w:ascii="宋体" w:hAnsi="宋体" w:eastAsia="宋体" w:cs="宋体"/>
          <w:color w:val="000000" w:themeColor="text1"/>
          <w:sz w:val="24"/>
          <w:szCs w:val="24"/>
          <w:lang w:val="zh-CN"/>
          <w14:textFill>
            <w14:solidFill>
              <w14:schemeClr w14:val="tx1"/>
            </w14:solidFill>
          </w14:textFill>
        </w:rPr>
        <w:t>评审中有一项不满足审查标准的，磋商小组将认定该投标单位不通过</w:t>
      </w:r>
      <w:r>
        <w:rPr>
          <w:rFonts w:hint="eastAsia" w:ascii="宋体" w:hAnsi="宋体" w:cs="宋体"/>
          <w:color w:val="000000" w:themeColor="text1"/>
          <w:sz w:val="24"/>
          <w:szCs w:val="24"/>
          <w:lang w:val="zh-CN"/>
          <w14:textFill>
            <w14:solidFill>
              <w14:schemeClr w14:val="tx1"/>
            </w14:solidFill>
          </w14:textFill>
        </w:rPr>
        <w:t>符合</w:t>
      </w:r>
      <w:r>
        <w:rPr>
          <w:rFonts w:hint="eastAsia" w:ascii="宋体" w:hAnsi="宋体" w:eastAsia="宋体" w:cs="宋体"/>
          <w:color w:val="000000" w:themeColor="text1"/>
          <w:sz w:val="24"/>
          <w:szCs w:val="24"/>
          <w:lang w:val="zh-CN"/>
          <w14:textFill>
            <w14:solidFill>
              <w14:schemeClr w14:val="tx1"/>
            </w14:solidFill>
          </w14:textFill>
        </w:rPr>
        <w:t>审查，不得进入下一阶段评审。并且不允许投标单位通过修改或撤销其不符合要求的差异或保留，使之成为具有响应性的投标。</w:t>
      </w:r>
    </w:p>
    <w:p w14:paraId="4EE2F84D">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详细评审标准</w:t>
      </w:r>
    </w:p>
    <w:p w14:paraId="2620254E">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技术</w:t>
      </w:r>
      <w:r>
        <w:rPr>
          <w:rFonts w:hint="eastAsia" w:ascii="宋体" w:hAnsi="宋体" w:cs="宋体"/>
          <w:b w:val="0"/>
          <w:bCs/>
          <w:color w:val="000000" w:themeColor="text1"/>
          <w:sz w:val="24"/>
          <w:szCs w:val="24"/>
          <w:lang w:eastAsia="zh-CN"/>
          <w14:textFill>
            <w14:solidFill>
              <w14:schemeClr w14:val="tx1"/>
            </w14:solidFill>
          </w14:textFill>
        </w:rPr>
        <w:t>商务部分</w:t>
      </w:r>
      <w:r>
        <w:rPr>
          <w:rFonts w:hint="eastAsia" w:ascii="宋体" w:hAnsi="宋体" w:eastAsia="宋体" w:cs="宋体"/>
          <w:b w:val="0"/>
          <w:bCs/>
          <w:color w:val="000000" w:themeColor="text1"/>
          <w:sz w:val="24"/>
          <w:szCs w:val="24"/>
          <w14:textFill>
            <w14:solidFill>
              <w14:schemeClr w14:val="tx1"/>
            </w14:solidFill>
          </w14:textFill>
        </w:rPr>
        <w:t>评定</w:t>
      </w:r>
      <w:bookmarkStart w:id="143" w:name="_Toc18855"/>
      <w:bookmarkStart w:id="144" w:name="_Toc4220"/>
    </w:p>
    <w:p w14:paraId="4BD797E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评委按照磋商文件要求，对技术</w:t>
      </w:r>
      <w:r>
        <w:rPr>
          <w:rFonts w:hint="eastAsia" w:ascii="宋体" w:hAnsi="宋体" w:cs="宋体"/>
          <w:color w:val="000000" w:themeColor="text1"/>
          <w:sz w:val="24"/>
          <w:szCs w:val="24"/>
          <w:lang w:eastAsia="zh-CN"/>
          <w14:textFill>
            <w14:solidFill>
              <w14:schemeClr w14:val="tx1"/>
            </w14:solidFill>
          </w14:textFill>
        </w:rPr>
        <w:t>部分和商务部分</w:t>
      </w:r>
      <w:r>
        <w:rPr>
          <w:rFonts w:hint="eastAsia" w:ascii="宋体" w:hAnsi="宋体" w:eastAsia="宋体" w:cs="宋体"/>
          <w:color w:val="000000" w:themeColor="text1"/>
          <w:sz w:val="24"/>
          <w:szCs w:val="24"/>
          <w14:textFill>
            <w14:solidFill>
              <w14:schemeClr w14:val="tx1"/>
            </w14:solidFill>
          </w14:textFill>
        </w:rPr>
        <w:t>磋商响应文件进行评定，磋商小组对于认定不合格的技术</w:t>
      </w:r>
      <w:r>
        <w:rPr>
          <w:rFonts w:hint="eastAsia" w:ascii="宋体" w:hAnsi="宋体" w:cs="宋体"/>
          <w:color w:val="000000" w:themeColor="text1"/>
          <w:sz w:val="24"/>
          <w:szCs w:val="24"/>
          <w:lang w:eastAsia="zh-CN"/>
          <w14:textFill>
            <w14:solidFill>
              <w14:schemeClr w14:val="tx1"/>
            </w14:solidFill>
          </w14:textFill>
        </w:rPr>
        <w:t>部分和商务部分</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cs="宋体"/>
          <w:color w:val="000000" w:themeColor="text1"/>
          <w:sz w:val="24"/>
          <w:szCs w:val="24"/>
          <w:lang w:eastAsia="zh-CN"/>
          <w14:textFill>
            <w14:solidFill>
              <w14:schemeClr w14:val="tx1"/>
            </w14:solidFill>
          </w14:textFill>
        </w:rPr>
        <w:t>出</w:t>
      </w:r>
      <w:r>
        <w:rPr>
          <w:rFonts w:hint="eastAsia" w:ascii="宋体" w:hAnsi="宋体" w:eastAsia="宋体" w:cs="宋体"/>
          <w:color w:val="000000" w:themeColor="text1"/>
          <w:sz w:val="24"/>
          <w:szCs w:val="24"/>
          <w14:textFill>
            <w14:solidFill>
              <w14:schemeClr w14:val="tx1"/>
            </w14:solidFill>
          </w14:textFill>
        </w:rPr>
        <w:t>具评标报告。评标报告全体评标成员签字确认（评审标准详附表）。</w:t>
      </w:r>
      <w:bookmarkEnd w:id="143"/>
      <w:bookmarkEnd w:id="144"/>
    </w:p>
    <w:p w14:paraId="04C50CB9">
      <w:pPr>
        <w:pStyle w:val="53"/>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145" w:name="_Toc19540"/>
      <w:bookmarkStart w:id="146" w:name="_Toc671"/>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14:textFill>
            <w14:solidFill>
              <w14:schemeClr w14:val="tx1"/>
            </w14:solidFill>
          </w14:textFill>
        </w:rPr>
        <w:t>评定</w:t>
      </w:r>
      <w:bookmarkEnd w:id="145"/>
      <w:bookmarkEnd w:id="146"/>
    </w:p>
    <w:p w14:paraId="55BED52D">
      <w:pPr>
        <w:pStyle w:val="53"/>
        <w:pageBreakBefore w:val="0"/>
        <w:widowControl/>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147" w:name="_Toc11285"/>
      <w:bookmarkStart w:id="148" w:name="_Toc19117"/>
      <w:r>
        <w:rPr>
          <w:rFonts w:hint="eastAsia" w:ascii="宋体" w:hAnsi="宋体" w:eastAsia="宋体" w:cs="宋体"/>
          <w:b w:val="0"/>
          <w:bCs w:val="0"/>
          <w:color w:val="000000" w:themeColor="text1"/>
          <w:sz w:val="24"/>
          <w:szCs w:val="24"/>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14:textFill>
            <w14:solidFill>
              <w14:schemeClr w14:val="tx1"/>
            </w14:solidFill>
          </w14:textFill>
        </w:rPr>
        <w:t>的评审标准详见附表。</w:t>
      </w:r>
      <w:bookmarkEnd w:id="147"/>
      <w:bookmarkEnd w:id="148"/>
    </w:p>
    <w:p w14:paraId="0F72B744">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 评审结果</w:t>
      </w:r>
    </w:p>
    <w:p w14:paraId="4C8FF9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除第二</w:t>
      </w:r>
      <w:r>
        <w:rPr>
          <w:rFonts w:hint="eastAsia" w:ascii="宋体" w:hAnsi="宋体" w:cs="宋体"/>
          <w:b w:val="0"/>
          <w:bCs/>
          <w:color w:val="000000" w:themeColor="text1"/>
          <w:sz w:val="24"/>
          <w:szCs w:val="24"/>
          <w:lang w:eastAsia="zh-CN"/>
          <w14:textFill>
            <w14:solidFill>
              <w14:schemeClr w14:val="tx1"/>
            </w14:solidFill>
          </w14:textFill>
        </w:rPr>
        <w:t>部分“</w:t>
      </w:r>
      <w:r>
        <w:rPr>
          <w:rFonts w:hint="eastAsia" w:ascii="宋体" w:hAnsi="宋体" w:eastAsia="宋体" w:cs="宋体"/>
          <w:b w:val="0"/>
          <w:bCs/>
          <w:color w:val="000000" w:themeColor="text1"/>
          <w:sz w:val="24"/>
          <w:szCs w:val="24"/>
          <w:lang w:eastAsia="zh-CN"/>
          <w14:textFill>
            <w14:solidFill>
              <w14:schemeClr w14:val="tx1"/>
            </w14:solidFill>
          </w14:textFill>
        </w:rPr>
        <w:t>投标单位</w:t>
      </w:r>
      <w:r>
        <w:rPr>
          <w:rFonts w:hint="eastAsia" w:ascii="宋体" w:hAnsi="宋体" w:eastAsia="宋体" w:cs="宋体"/>
          <w:b w:val="0"/>
          <w:bCs/>
          <w:color w:val="000000" w:themeColor="text1"/>
          <w:sz w:val="24"/>
          <w:szCs w:val="24"/>
          <w14:textFill>
            <w14:solidFill>
              <w14:schemeClr w14:val="tx1"/>
            </w14:solidFill>
          </w14:textFill>
        </w:rPr>
        <w:t>须知</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前附表授权直接确定中标人外，磋商小组通过评标办法以得分由高到</w:t>
      </w:r>
      <w:r>
        <w:rPr>
          <w:rFonts w:hint="eastAsia" w:ascii="宋体" w:hAnsi="宋体" w:eastAsia="宋体" w:cs="宋体"/>
          <w:color w:val="000000" w:themeColor="text1"/>
          <w:sz w:val="24"/>
          <w:szCs w:val="24"/>
          <w14:textFill>
            <w14:solidFill>
              <w14:schemeClr w14:val="tx1"/>
            </w14:solidFill>
          </w14:textFill>
        </w:rPr>
        <w:t>低确定出前三名作为中标候选人推荐给</w:t>
      </w:r>
      <w:r>
        <w:rPr>
          <w:rFonts w:hint="eastAsia" w:ascii="宋体" w:hAnsi="宋体" w:eastAsia="宋体" w:cs="宋体"/>
          <w:color w:val="000000" w:themeColor="text1"/>
          <w:sz w:val="24"/>
          <w:szCs w:val="24"/>
          <w:lang w:eastAsia="zh-CN"/>
          <w14:textFill>
            <w14:solidFill>
              <w14:schemeClr w14:val="tx1"/>
            </w14:solidFill>
          </w14:textFill>
        </w:rPr>
        <w:t>招标人；</w:t>
      </w:r>
    </w:p>
    <w:p w14:paraId="74517E9E">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依法必须招标的项目，</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应当确定排名第一的中标候选人为中标人。排名第一的中标候选人放弃中标、因不可抗力提出不能履行合同、或者磋商文件规定应当提交履约保证金而在规定的期限内未能提交的，招标人可以确定排名第二的中标候选人为中标人。</w:t>
      </w:r>
    </w:p>
    <w:p w14:paraId="07A7EDB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排名第二的中标候选人因前款确定的同样原因不能签订合同的，</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可以确定排名第三的中标候选人为中标人。</w:t>
      </w:r>
    </w:p>
    <w:p w14:paraId="09F55A03">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磋商小组完成评审后，应当</w:t>
      </w:r>
      <w:r>
        <w:rPr>
          <w:rFonts w:hint="eastAsia" w:ascii="宋体" w:hAnsi="宋体" w:cs="宋体"/>
          <w:b w:val="0"/>
          <w:bCs/>
          <w:color w:val="000000" w:themeColor="text1"/>
          <w:sz w:val="24"/>
          <w:szCs w:val="24"/>
          <w:lang w:eastAsia="zh-CN"/>
          <w14:textFill>
            <w14:solidFill>
              <w14:schemeClr w14:val="tx1"/>
            </w14:solidFill>
          </w14:textFill>
        </w:rPr>
        <w:t>在</w:t>
      </w:r>
      <w:r>
        <w:rPr>
          <w:rFonts w:hint="eastAsia" w:ascii="宋体" w:hAnsi="宋体" w:eastAsia="宋体" w:cs="宋体"/>
          <w:b w:val="0"/>
          <w:bCs/>
          <w:color w:val="000000" w:themeColor="text1"/>
          <w:sz w:val="24"/>
          <w:szCs w:val="24"/>
          <w14:textFill>
            <w14:solidFill>
              <w14:schemeClr w14:val="tx1"/>
            </w14:solidFill>
          </w14:textFill>
        </w:rPr>
        <w:t>评审报告</w:t>
      </w:r>
      <w:r>
        <w:rPr>
          <w:rFonts w:hint="eastAsia" w:ascii="宋体" w:hAnsi="宋体" w:cs="宋体"/>
          <w:b w:val="0"/>
          <w:bCs/>
          <w:color w:val="000000" w:themeColor="text1"/>
          <w:sz w:val="24"/>
          <w:szCs w:val="24"/>
          <w:lang w:eastAsia="zh-CN"/>
          <w14:textFill>
            <w14:solidFill>
              <w14:schemeClr w14:val="tx1"/>
            </w14:solidFill>
          </w14:textFill>
        </w:rPr>
        <w:t>签字确认</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2B689CD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成</w:t>
      </w:r>
      <w:r>
        <w:rPr>
          <w:rFonts w:hint="eastAsia" w:ascii="宋体" w:hAnsi="宋体" w:eastAsia="宋体" w:cs="宋体"/>
          <w:color w:val="000000" w:themeColor="text1"/>
          <w:sz w:val="24"/>
          <w:szCs w:val="24"/>
          <w14:textFill>
            <w14:solidFill>
              <w14:schemeClr w14:val="tx1"/>
            </w14:solidFill>
          </w14:textFill>
        </w:rPr>
        <w:t>交结果信息公布</w:t>
      </w:r>
    </w:p>
    <w:p w14:paraId="115F9D0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中标结果公告将在新疆政府采购网上发布，公告期限为1个工作日。</w:t>
      </w:r>
    </w:p>
    <w:p w14:paraId="6DB169A7">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28.4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color w:val="000000" w:themeColor="text1"/>
          <w:sz w:val="24"/>
          <w:szCs w:val="24"/>
          <w:lang w:eastAsia="zh-CN"/>
          <w14:textFill>
            <w14:solidFill>
              <w14:schemeClr w14:val="tx1"/>
            </w14:solidFill>
          </w14:textFill>
        </w:rPr>
        <w:t>评审标准</w:t>
      </w:r>
    </w:p>
    <w:p w14:paraId="692F05D1">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总分为100分，其中经济</w:t>
      </w:r>
      <w:r>
        <w:rPr>
          <w:rFonts w:hint="eastAsia" w:ascii="宋体" w:hAnsi="宋体" w:cs="宋体"/>
          <w:b w:val="0"/>
          <w:bCs/>
          <w:color w:val="000000" w:themeColor="text1"/>
          <w:sz w:val="24"/>
          <w:szCs w:val="24"/>
          <w:lang w:eastAsia="zh-CN"/>
          <w14:textFill>
            <w14:solidFill>
              <w14:schemeClr w14:val="tx1"/>
            </w14:solidFill>
          </w14:textFill>
        </w:rPr>
        <w:t>部分</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0分，技术商务</w:t>
      </w:r>
      <w:r>
        <w:rPr>
          <w:rFonts w:hint="eastAsia" w:ascii="宋体" w:hAnsi="宋体" w:cs="宋体"/>
          <w:b w:val="0"/>
          <w:bCs/>
          <w:color w:val="000000" w:themeColor="text1"/>
          <w:sz w:val="24"/>
          <w:szCs w:val="24"/>
          <w:lang w:eastAsia="zh-CN"/>
          <w14:textFill>
            <w14:solidFill>
              <w14:schemeClr w14:val="tx1"/>
            </w14:solidFill>
          </w14:textFill>
        </w:rPr>
        <w:t>部分</w:t>
      </w:r>
      <w:r>
        <w:rPr>
          <w:rFonts w:hint="eastAsia" w:ascii="宋体" w:hAnsi="宋体" w:cs="宋体"/>
          <w:b w:val="0"/>
          <w:bCs/>
          <w:color w:val="000000" w:themeColor="text1"/>
          <w:sz w:val="24"/>
          <w:szCs w:val="24"/>
          <w:lang w:val="en-US" w:eastAsia="zh-CN"/>
          <w14:textFill>
            <w14:solidFill>
              <w14:schemeClr w14:val="tx1"/>
            </w14:solidFill>
          </w14:textFill>
        </w:rPr>
        <w:t>9</w:t>
      </w:r>
      <w:r>
        <w:rPr>
          <w:rFonts w:hint="eastAsia" w:ascii="宋体" w:hAnsi="宋体" w:eastAsia="宋体" w:cs="宋体"/>
          <w:b w:val="0"/>
          <w:bCs/>
          <w:color w:val="000000" w:themeColor="text1"/>
          <w:sz w:val="24"/>
          <w:szCs w:val="24"/>
          <w14:textFill>
            <w14:solidFill>
              <w14:schemeClr w14:val="tx1"/>
            </w14:solidFill>
          </w14:textFill>
        </w:rPr>
        <w:t>0分。将每位</w:t>
      </w:r>
      <w:r>
        <w:rPr>
          <w:rFonts w:hint="eastAsia" w:ascii="宋体" w:hAnsi="宋体" w:eastAsia="宋体" w:cs="宋体"/>
          <w:b w:val="0"/>
          <w:bCs/>
          <w:color w:val="000000" w:themeColor="text1"/>
          <w:sz w:val="24"/>
          <w:szCs w:val="24"/>
          <w:lang w:eastAsia="zh-CN"/>
          <w14:textFill>
            <w14:solidFill>
              <w14:schemeClr w14:val="tx1"/>
            </w14:solidFill>
          </w14:textFill>
        </w:rPr>
        <w:t>投标单位</w:t>
      </w:r>
      <w:r>
        <w:rPr>
          <w:rFonts w:hint="eastAsia" w:ascii="宋体" w:hAnsi="宋体" w:eastAsia="宋体" w:cs="宋体"/>
          <w:b w:val="0"/>
          <w:bCs/>
          <w:color w:val="000000" w:themeColor="text1"/>
          <w:sz w:val="24"/>
          <w:szCs w:val="24"/>
          <w14:textFill>
            <w14:solidFill>
              <w14:schemeClr w14:val="tx1"/>
            </w14:solidFill>
          </w14:textFill>
        </w:rPr>
        <w:t>的所有得分相加即为该</w:t>
      </w:r>
      <w:r>
        <w:rPr>
          <w:rFonts w:hint="eastAsia" w:ascii="宋体" w:hAnsi="宋体" w:eastAsia="宋体" w:cs="宋体"/>
          <w:b w:val="0"/>
          <w:bCs/>
          <w:color w:val="000000" w:themeColor="text1"/>
          <w:sz w:val="24"/>
          <w:szCs w:val="24"/>
          <w:lang w:eastAsia="zh-CN"/>
          <w14:textFill>
            <w14:solidFill>
              <w14:schemeClr w14:val="tx1"/>
            </w14:solidFill>
          </w14:textFill>
        </w:rPr>
        <w:t>投标单位</w:t>
      </w:r>
      <w:r>
        <w:rPr>
          <w:rFonts w:hint="eastAsia" w:ascii="宋体" w:hAnsi="宋体" w:eastAsia="宋体" w:cs="宋体"/>
          <w:b w:val="0"/>
          <w:bCs/>
          <w:color w:val="000000" w:themeColor="text1"/>
          <w:sz w:val="24"/>
          <w:szCs w:val="24"/>
          <w14:textFill>
            <w14:solidFill>
              <w14:schemeClr w14:val="tx1"/>
            </w14:solidFill>
          </w14:textFill>
        </w:rPr>
        <w:t>的总得分。初步评审附表及详细评审内容标准如下：</w:t>
      </w:r>
    </w:p>
    <w:p w14:paraId="394F82C1">
      <w:pPr>
        <w:pStyle w:val="24"/>
        <w:pageBreakBefore w:val="0"/>
        <w:kinsoku/>
        <w:overflowPunct/>
        <w:bidi w:val="0"/>
        <w:spacing w:line="480" w:lineRule="exact"/>
        <w:ind w:firstLine="0" w:firstLineChars="0"/>
        <w:jc w:val="center"/>
        <w:textAlignment w:val="auto"/>
        <w:rPr>
          <w:rFonts w:hint="eastAsia" w:ascii="宋体" w:hAnsi="宋体" w:eastAsia="宋体" w:cs="宋体"/>
          <w:b/>
          <w:color w:val="000000" w:themeColor="text1"/>
          <w:sz w:val="32"/>
          <w:szCs w:val="24"/>
          <w:lang w:val="zh-CN"/>
          <w14:textFill>
            <w14:solidFill>
              <w14:schemeClr w14:val="tx1"/>
            </w14:solidFill>
          </w14:textFill>
        </w:rPr>
      </w:pPr>
      <w:bookmarkStart w:id="149" w:name="_Toc527642957"/>
      <w:bookmarkStart w:id="150" w:name="_Toc471489758"/>
      <w:bookmarkStart w:id="151" w:name="_Toc298240410"/>
      <w:bookmarkStart w:id="152" w:name="_Toc267301287"/>
      <w:bookmarkStart w:id="153" w:name="_Toc349573126"/>
      <w:bookmarkStart w:id="154" w:name="_Toc349637925"/>
      <w:bookmarkStart w:id="155" w:name="_Toc267301288"/>
    </w:p>
    <w:p w14:paraId="5590A959">
      <w:pPr>
        <w:pStyle w:val="24"/>
        <w:pageBreakBefore w:val="0"/>
        <w:kinsoku/>
        <w:overflowPunct/>
        <w:bidi w:val="0"/>
        <w:spacing w:line="480" w:lineRule="exact"/>
        <w:ind w:firstLine="0" w:firstLineChars="0"/>
        <w:jc w:val="center"/>
        <w:textAlignment w:val="auto"/>
        <w:rPr>
          <w:rFonts w:hint="eastAsia" w:ascii="宋体" w:hAnsi="宋体" w:eastAsia="宋体" w:cs="宋体"/>
          <w:b/>
          <w:color w:val="000000" w:themeColor="text1"/>
          <w:sz w:val="32"/>
          <w:szCs w:val="24"/>
          <w:lang w:val="zh-CN"/>
          <w14:textFill>
            <w14:solidFill>
              <w14:schemeClr w14:val="tx1"/>
            </w14:solidFill>
          </w14:textFill>
        </w:rPr>
      </w:pPr>
    </w:p>
    <w:p w14:paraId="7BE57F0E">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56060158">
      <w:pPr>
        <w:spacing w:line="360" w:lineRule="auto"/>
        <w:ind w:right="-512" w:rightChars="-244"/>
        <w:jc w:val="center"/>
        <w:rPr>
          <w:rFonts w:hint="eastAsia" w:ascii="仿宋" w:hAnsi="仿宋" w:eastAsia="仿宋" w:cs="仿宋"/>
          <w:b/>
          <w:bCs/>
          <w:color w:val="000000"/>
          <w:sz w:val="24"/>
          <w:szCs w:val="24"/>
          <w:lang w:val="zh-CN"/>
        </w:rPr>
      </w:pPr>
      <w:r>
        <w:rPr>
          <w:rFonts w:hint="eastAsia" w:ascii="宋体" w:hAnsi="宋体" w:eastAsia="宋体" w:cs="宋体"/>
          <w:b/>
          <w:bCs/>
          <w:color w:val="auto"/>
          <w:sz w:val="24"/>
          <w:szCs w:val="24"/>
        </w:rPr>
        <w:t>评分标准（</w:t>
      </w:r>
      <w:r>
        <w:rPr>
          <w:rFonts w:hint="eastAsia" w:ascii="宋体" w:hAnsi="宋体" w:eastAsia="宋体" w:cs="宋体"/>
          <w:b/>
          <w:bCs/>
          <w:color w:val="auto"/>
          <w:sz w:val="24"/>
          <w:szCs w:val="24"/>
          <w:lang w:val="zh-CN"/>
        </w:rPr>
        <w:t>计算结果精确到小数点后两位）</w:t>
      </w:r>
    </w:p>
    <w:tbl>
      <w:tblPr>
        <w:tblStyle w:val="2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80"/>
        <w:gridCol w:w="713"/>
        <w:gridCol w:w="6721"/>
      </w:tblGrid>
      <w:tr w14:paraId="6185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45" w:type="dxa"/>
            <w:gridSpan w:val="2"/>
            <w:noWrap w:val="0"/>
            <w:vAlign w:val="center"/>
          </w:tcPr>
          <w:p w14:paraId="6217E1C4">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13" w:type="dxa"/>
            <w:noWrap w:val="0"/>
            <w:vAlign w:val="center"/>
          </w:tcPr>
          <w:p w14:paraId="6E4C38D1">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721" w:type="dxa"/>
            <w:noWrap w:val="0"/>
            <w:vAlign w:val="center"/>
          </w:tcPr>
          <w:p w14:paraId="1F476FB7">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C6C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2445" w:type="dxa"/>
            <w:gridSpan w:val="2"/>
            <w:noWrap w:val="0"/>
            <w:vAlign w:val="center"/>
          </w:tcPr>
          <w:p w14:paraId="24CB663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经济</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13" w:type="dxa"/>
            <w:noWrap w:val="0"/>
            <w:vAlign w:val="center"/>
          </w:tcPr>
          <w:p w14:paraId="1BA49321">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rPr>
              <w:t>分</w:t>
            </w:r>
          </w:p>
        </w:tc>
        <w:tc>
          <w:tcPr>
            <w:tcW w:w="6721" w:type="dxa"/>
            <w:noWrap w:val="0"/>
            <w:vAlign w:val="center"/>
          </w:tcPr>
          <w:p w14:paraId="3245AF5D">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采用低价优先法计算，即满足</w:t>
            </w:r>
            <w:r>
              <w:rPr>
                <w:rFonts w:hint="eastAsia" w:ascii="宋体" w:hAnsi="宋体" w:cs="宋体"/>
                <w:color w:val="auto"/>
                <w:lang w:val="en-US" w:eastAsia="zh-CN"/>
              </w:rPr>
              <w:t>磋商</w:t>
            </w:r>
            <w:r>
              <w:rPr>
                <w:rFonts w:hint="eastAsia" w:ascii="宋体" w:hAnsi="宋体" w:eastAsia="宋体" w:cs="宋体"/>
                <w:color w:val="auto"/>
                <w:lang w:val="en-US" w:eastAsia="zh-CN"/>
              </w:rPr>
              <w:t>文件要求且价格最低的报价为基准价，其价格分为满分。超财政预算的投标报价为无效投标报价。其他报价人的价格分统一按照下列公式计算：</w:t>
            </w:r>
          </w:p>
          <w:p w14:paraId="4B5BA20C">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投标报价得分=（评标基准价/最终投标报价）×价格权值×100</w:t>
            </w:r>
          </w:p>
          <w:p w14:paraId="79F9A30A">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本项目的价格权值为10%。</w:t>
            </w:r>
          </w:p>
          <w:p w14:paraId="0D7859EB">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项目评审过程中，不得去掉最终报价中的最高报价和最低报价。</w:t>
            </w:r>
          </w:p>
          <w:p w14:paraId="4B9077CA">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rPr>
            </w:pPr>
            <w:r>
              <w:rPr>
                <w:rFonts w:hint="eastAsia" w:ascii="宋体" w:hAnsi="宋体" w:eastAsia="宋体" w:cs="宋体"/>
                <w:color w:val="auto"/>
                <w:lang w:val="en-US" w:eastAsia="zh-CN"/>
              </w:rPr>
              <w:t>上述计算结果得分四舍五入，小数点后保留2位小数。</w:t>
            </w:r>
          </w:p>
        </w:tc>
      </w:tr>
      <w:tr w14:paraId="0F1F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445" w:type="dxa"/>
            <w:gridSpan w:val="2"/>
            <w:noWrap w:val="0"/>
            <w:vAlign w:val="center"/>
          </w:tcPr>
          <w:p w14:paraId="4175C84F">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713" w:type="dxa"/>
            <w:noWrap w:val="0"/>
            <w:vAlign w:val="center"/>
          </w:tcPr>
          <w:p w14:paraId="7BBE87DE">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c>
          <w:tcPr>
            <w:tcW w:w="6721" w:type="dxa"/>
            <w:noWrap w:val="0"/>
            <w:vAlign w:val="center"/>
          </w:tcPr>
          <w:p w14:paraId="49519530">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6139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065" w:type="dxa"/>
            <w:vMerge w:val="restart"/>
            <w:noWrap w:val="0"/>
            <w:vAlign w:val="center"/>
          </w:tcPr>
          <w:p w14:paraId="4204593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商务部分（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rPr>
              <w:t>分）</w:t>
            </w:r>
          </w:p>
        </w:tc>
        <w:tc>
          <w:tcPr>
            <w:tcW w:w="1380" w:type="dxa"/>
            <w:noWrap w:val="0"/>
            <w:vAlign w:val="center"/>
          </w:tcPr>
          <w:p w14:paraId="7D754889">
            <w:pPr>
              <w:pStyle w:val="15"/>
              <w:keepNext w:val="0"/>
              <w:keepLines w:val="0"/>
              <w:pageBreakBefore w:val="0"/>
              <w:widowControl/>
              <w:kinsoku/>
              <w:wordWrap/>
              <w:overflowPunct/>
              <w:topLinePunct w:val="0"/>
              <w:autoSpaceDE/>
              <w:autoSpaceDN/>
              <w:bidi w:val="0"/>
              <w:adjustRightInd/>
              <w:snapToGrid/>
              <w:spacing w:line="360" w:lineRule="exact"/>
              <w:ind w:right="31" w:rightChars="15"/>
              <w:jc w:val="center"/>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类似业绩</w:t>
            </w:r>
          </w:p>
        </w:tc>
        <w:tc>
          <w:tcPr>
            <w:tcW w:w="713" w:type="dxa"/>
            <w:noWrap w:val="0"/>
            <w:vAlign w:val="center"/>
          </w:tcPr>
          <w:p w14:paraId="3A69E028">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21" w:type="dxa"/>
            <w:noWrap w:val="0"/>
            <w:vAlign w:val="center"/>
          </w:tcPr>
          <w:p w14:paraId="2C5CA53B">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投标人提供近三年（202</w:t>
            </w:r>
            <w:r>
              <w:rPr>
                <w:rFonts w:hint="eastAsia" w:ascii="宋体" w:hAnsi="宋体" w:cs="宋体"/>
                <w:color w:val="auto"/>
                <w:lang w:val="en-US" w:eastAsia="zh-CN"/>
              </w:rPr>
              <w:t>2</w:t>
            </w:r>
            <w:r>
              <w:rPr>
                <w:rFonts w:hint="eastAsia" w:ascii="宋体" w:hAnsi="宋体" w:eastAsia="宋体" w:cs="宋体"/>
                <w:color w:val="auto"/>
                <w:lang w:val="en-US" w:eastAsia="zh-CN"/>
              </w:rPr>
              <w:t>年</w:t>
            </w:r>
            <w:r>
              <w:rPr>
                <w:rFonts w:hint="eastAsia" w:ascii="宋体" w:hAnsi="宋体" w:cs="宋体"/>
                <w:color w:val="auto"/>
                <w:lang w:val="en-US" w:eastAsia="zh-CN"/>
              </w:rPr>
              <w:t>5</w:t>
            </w:r>
            <w:r>
              <w:rPr>
                <w:rFonts w:hint="eastAsia" w:ascii="宋体" w:hAnsi="宋体" w:eastAsia="宋体" w:cs="宋体"/>
                <w:color w:val="auto"/>
                <w:lang w:val="en-US" w:eastAsia="zh-CN"/>
              </w:rPr>
              <w:t>月1日至投标截止日）来已完成类似项目业绩，每提供一个类似项目业绩的，得</w:t>
            </w:r>
            <w:r>
              <w:rPr>
                <w:rFonts w:hint="eastAsia" w:ascii="宋体" w:hAnsi="宋体" w:cs="宋体"/>
                <w:color w:val="auto"/>
                <w:lang w:val="en-US" w:eastAsia="zh-CN"/>
              </w:rPr>
              <w:t>2</w:t>
            </w:r>
            <w:r>
              <w:rPr>
                <w:rFonts w:hint="eastAsia" w:ascii="宋体" w:hAnsi="宋体" w:eastAsia="宋体" w:cs="宋体"/>
                <w:color w:val="auto"/>
                <w:lang w:val="en-US" w:eastAsia="zh-CN"/>
              </w:rPr>
              <w:t>分，本项最多得</w:t>
            </w:r>
            <w:r>
              <w:rPr>
                <w:rFonts w:hint="eastAsia" w:ascii="宋体" w:hAnsi="宋体" w:cs="宋体"/>
                <w:color w:val="auto"/>
                <w:lang w:val="en-US" w:eastAsia="zh-CN"/>
              </w:rPr>
              <w:t>6</w:t>
            </w:r>
            <w:r>
              <w:rPr>
                <w:rFonts w:hint="eastAsia" w:ascii="宋体" w:hAnsi="宋体" w:eastAsia="宋体" w:cs="宋体"/>
                <w:color w:val="auto"/>
                <w:lang w:val="en-US" w:eastAsia="zh-CN"/>
              </w:rPr>
              <w:t>分；</w:t>
            </w:r>
          </w:p>
          <w:p w14:paraId="785DDB70">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sz w:val="21"/>
                <w:lang w:val="en-US" w:eastAsia="zh-CN" w:bidi="ar-SA"/>
              </w:rPr>
            </w:pPr>
            <w:r>
              <w:rPr>
                <w:rFonts w:hint="eastAsia" w:ascii="宋体" w:hAnsi="宋体" w:eastAsia="宋体" w:cs="宋体"/>
                <w:b/>
                <w:bCs/>
                <w:color w:val="auto"/>
                <w:lang w:val="en-US" w:eastAsia="zh-CN"/>
              </w:rPr>
              <w:t>注：附合同或中标通知书复印件，未提供业绩证明材料或是评审小组认定无效业绩的，该项业绩不得分。</w:t>
            </w:r>
          </w:p>
        </w:tc>
      </w:tr>
      <w:tr w14:paraId="1C4B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065" w:type="dxa"/>
            <w:vMerge w:val="continue"/>
            <w:noWrap w:val="0"/>
            <w:vAlign w:val="center"/>
          </w:tcPr>
          <w:p w14:paraId="3D59657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lang w:val="en-US"/>
              </w:rPr>
            </w:pPr>
          </w:p>
        </w:tc>
        <w:tc>
          <w:tcPr>
            <w:tcW w:w="1380" w:type="dxa"/>
            <w:noWrap w:val="0"/>
            <w:vAlign w:val="center"/>
          </w:tcPr>
          <w:p w14:paraId="30CFD8E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企业综合</w:t>
            </w:r>
          </w:p>
          <w:p w14:paraId="07ABD7B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实力</w:t>
            </w:r>
          </w:p>
        </w:tc>
        <w:tc>
          <w:tcPr>
            <w:tcW w:w="713" w:type="dxa"/>
            <w:noWrap w:val="0"/>
            <w:vAlign w:val="center"/>
          </w:tcPr>
          <w:p w14:paraId="5DEE34A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分</w:t>
            </w:r>
          </w:p>
        </w:tc>
        <w:tc>
          <w:tcPr>
            <w:tcW w:w="6721" w:type="dxa"/>
            <w:noWrap w:val="0"/>
            <w:vAlign w:val="center"/>
          </w:tcPr>
          <w:p w14:paraId="26E39672">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拥有专业的规划团队，具备专业规划能力，提供</w:t>
            </w:r>
            <w:r>
              <w:rPr>
                <w:rFonts w:hint="eastAsia" w:ascii="宋体" w:hAnsi="宋体" w:eastAsia="宋体" w:cs="宋体"/>
                <w:color w:val="auto"/>
                <w:lang w:val="zh-CN" w:eastAsia="zh-CN"/>
              </w:rPr>
              <w:t>项目设计组人员</w:t>
            </w:r>
            <w:r>
              <w:rPr>
                <w:rFonts w:hint="eastAsia" w:ascii="宋体" w:hAnsi="宋体" w:eastAsia="宋体" w:cs="宋体"/>
                <w:color w:val="auto"/>
                <w:lang w:val="en-US" w:eastAsia="zh-CN"/>
              </w:rPr>
              <w:t>配置情况表，能保证提供优质的服务：</w:t>
            </w:r>
          </w:p>
          <w:p w14:paraId="7B14E9DC">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ascii="Times New Roman" w:hAnsi="Times New Roman" w:eastAsia="宋体" w:cs="Times New Roman"/>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项目负责人</w:t>
            </w:r>
            <w:r>
              <w:rPr>
                <w:rFonts w:hint="eastAsia" w:ascii="Times New Roman" w:hAnsi="Times New Roman" w:eastAsia="宋体" w:cs="Times New Roman"/>
                <w:color w:val="auto"/>
                <w:lang w:val="en-US" w:eastAsia="zh-CN"/>
              </w:rPr>
              <w:t>具有高级职称（相关专业），证明资料齐全的得2分，不提供不得分；</w:t>
            </w:r>
          </w:p>
          <w:p w14:paraId="6D4E824C">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2、项目团队专业技术人员（项目负责人除外）能保证提供优质的服务，服务团队人员</w:t>
            </w:r>
            <w:r>
              <w:rPr>
                <w:rFonts w:hint="eastAsia" w:ascii="Times New Roman" w:hAnsi="Times New Roman" w:eastAsia="宋体" w:cs="Times New Roman"/>
                <w:color w:val="auto"/>
                <w:lang w:val="zh-CN" w:eastAsia="zh-CN"/>
              </w:rPr>
              <w:t>配备专业合理、</w:t>
            </w:r>
            <w:r>
              <w:rPr>
                <w:rFonts w:hint="eastAsia" w:ascii="Times New Roman" w:hAnsi="Times New Roman" w:eastAsia="宋体" w:cs="Times New Roman"/>
                <w:color w:val="auto"/>
                <w:lang w:val="en-US" w:eastAsia="zh-CN"/>
              </w:rPr>
              <w:t>分工明确、专业能力强、具备丰富工作经验或专业职称、</w:t>
            </w:r>
            <w:r>
              <w:rPr>
                <w:rFonts w:hint="eastAsia" w:ascii="Times New Roman" w:hAnsi="Times New Roman" w:eastAsia="宋体" w:cs="Times New Roman"/>
                <w:color w:val="auto"/>
                <w:lang w:val="zh-CN" w:eastAsia="zh-CN"/>
              </w:rPr>
              <w:t>岗位职责明确</w:t>
            </w:r>
            <w:r>
              <w:rPr>
                <w:rFonts w:hint="eastAsia" w:ascii="Times New Roman" w:hAnsi="Times New Roman" w:eastAsia="宋体" w:cs="Times New Roman"/>
                <w:color w:val="auto"/>
                <w:lang w:val="en-US" w:eastAsia="zh-CN"/>
              </w:rPr>
              <w:t>的得</w:t>
            </w:r>
            <w:r>
              <w:rPr>
                <w:rFonts w:hint="eastAsia" w:cs="Times New Roman"/>
                <w:color w:val="auto"/>
                <w:lang w:val="en-US" w:eastAsia="zh-CN"/>
              </w:rPr>
              <w:t>1</w:t>
            </w:r>
            <w:r>
              <w:rPr>
                <w:rFonts w:hint="eastAsia" w:ascii="Times New Roman" w:hAnsi="Times New Roman" w:eastAsia="宋体" w:cs="Times New Roman"/>
                <w:color w:val="auto"/>
                <w:lang w:val="en-US" w:eastAsia="zh-CN"/>
              </w:rPr>
              <w:t>分。</w:t>
            </w:r>
          </w:p>
          <w:p w14:paraId="1AB197A3">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注：须提供以上人员相关证书加盖公章</w:t>
            </w:r>
            <w:r>
              <w:rPr>
                <w:rFonts w:hint="eastAsia" w:ascii="宋体" w:hAnsi="宋体" w:cs="宋体"/>
                <w:color w:val="auto"/>
                <w:lang w:val="en-US" w:eastAsia="zh-CN"/>
              </w:rPr>
              <w:t>的</w:t>
            </w:r>
            <w:r>
              <w:rPr>
                <w:rFonts w:hint="eastAsia" w:ascii="宋体" w:hAnsi="宋体" w:eastAsia="宋体" w:cs="宋体"/>
                <w:color w:val="auto"/>
                <w:lang w:val="en-US" w:eastAsia="zh-CN"/>
              </w:rPr>
              <w:t>复印件。</w:t>
            </w:r>
          </w:p>
          <w:p w14:paraId="7F849999">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color w:val="auto"/>
                <w:lang w:val="en-US" w:eastAsia="zh-CN"/>
              </w:rPr>
            </w:pPr>
            <w:r>
              <w:rPr>
                <w:rFonts w:hint="eastAsia" w:ascii="宋体" w:hAnsi="宋体" w:eastAsia="宋体" w:cs="宋体"/>
                <w:b/>
                <w:bCs/>
                <w:color w:val="auto"/>
                <w:lang w:val="en-US" w:eastAsia="zh-CN"/>
              </w:rPr>
              <w:t>以上未提供或不满足要求的不得分。</w:t>
            </w:r>
          </w:p>
        </w:tc>
      </w:tr>
      <w:tr w14:paraId="1BE7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restart"/>
            <w:noWrap w:val="0"/>
            <w:vAlign w:val="center"/>
          </w:tcPr>
          <w:p w14:paraId="6256D06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Style w:val="37"/>
                <w:rFonts w:hint="eastAsia" w:ascii="宋体" w:hAnsi="宋体" w:eastAsia="宋体" w:cs="宋体"/>
                <w:color w:val="auto"/>
                <w:sz w:val="21"/>
                <w:szCs w:val="21"/>
                <w:highlight w:val="none"/>
                <w:lang w:val="en-US"/>
              </w:rPr>
              <w:t>（</w:t>
            </w:r>
            <w:r>
              <w:rPr>
                <w:rStyle w:val="37"/>
                <w:rFonts w:hint="eastAsia" w:ascii="宋体" w:hAnsi="宋体" w:cs="宋体"/>
                <w:color w:val="auto"/>
                <w:sz w:val="21"/>
                <w:szCs w:val="21"/>
                <w:highlight w:val="none"/>
                <w:lang w:val="en-US" w:eastAsia="zh-CN"/>
              </w:rPr>
              <w:t>81</w:t>
            </w:r>
            <w:r>
              <w:rPr>
                <w:rStyle w:val="37"/>
                <w:rFonts w:hint="eastAsia" w:ascii="宋体" w:hAnsi="宋体" w:eastAsia="宋体" w:cs="宋体"/>
                <w:color w:val="auto"/>
                <w:sz w:val="21"/>
                <w:szCs w:val="21"/>
                <w:highlight w:val="none"/>
                <w:lang w:val="en-US"/>
              </w:rPr>
              <w:t>分）</w:t>
            </w:r>
          </w:p>
        </w:tc>
        <w:tc>
          <w:tcPr>
            <w:tcW w:w="1380" w:type="dxa"/>
            <w:noWrap w:val="0"/>
            <w:vAlign w:val="center"/>
          </w:tcPr>
          <w:p w14:paraId="2F62BE6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项目背景及现状分析</w:t>
            </w:r>
          </w:p>
        </w:tc>
        <w:tc>
          <w:tcPr>
            <w:tcW w:w="713" w:type="dxa"/>
            <w:noWrap w:val="0"/>
            <w:vAlign w:val="center"/>
          </w:tcPr>
          <w:p w14:paraId="607054D2">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5</w:t>
            </w:r>
            <w:r>
              <w:rPr>
                <w:rFonts w:hint="eastAsia" w:ascii="Times New Roman" w:hAnsi="Times New Roman" w:eastAsia="宋体" w:cs="Times New Roman"/>
                <w:color w:val="auto"/>
                <w:lang w:val="en-US" w:eastAsia="zh-CN"/>
              </w:rPr>
              <w:t>分</w:t>
            </w:r>
          </w:p>
        </w:tc>
        <w:tc>
          <w:tcPr>
            <w:tcW w:w="6721" w:type="dxa"/>
            <w:noWrap w:val="0"/>
            <w:vAlign w:val="center"/>
          </w:tcPr>
          <w:p w14:paraId="38D061D5">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对项目和理解和服务方案进行评审</w:t>
            </w:r>
            <w:r>
              <w:rPr>
                <w:rFonts w:hint="eastAsia" w:ascii="宋体" w:hAnsi="宋体" w:cs="宋体"/>
                <w:color w:val="auto"/>
                <w:lang w:val="en-US" w:eastAsia="zh-CN"/>
              </w:rPr>
              <w:t>：</w:t>
            </w:r>
            <w:r>
              <w:rPr>
                <w:rFonts w:hint="eastAsia" w:ascii="宋体" w:hAnsi="宋体" w:eastAsia="宋体" w:cs="宋体"/>
                <w:color w:val="auto"/>
                <w:lang w:val="en-US" w:eastAsia="zh-CN"/>
              </w:rPr>
              <w:t>①项目背景</w:t>
            </w:r>
            <w:r>
              <w:rPr>
                <w:rFonts w:hint="eastAsia" w:ascii="宋体" w:hAnsi="宋体" w:cs="宋体"/>
                <w:color w:val="auto"/>
                <w:lang w:val="en-US" w:eastAsia="zh-CN"/>
              </w:rPr>
              <w:t>；</w:t>
            </w:r>
            <w:r>
              <w:rPr>
                <w:rFonts w:hint="eastAsia" w:ascii="宋体" w:hAnsi="宋体" w:eastAsia="宋体" w:cs="宋体"/>
                <w:color w:val="auto"/>
                <w:lang w:val="en-US" w:eastAsia="zh-CN"/>
              </w:rPr>
              <w:t>②现状分析</w:t>
            </w:r>
            <w:r>
              <w:rPr>
                <w:rFonts w:hint="eastAsia" w:ascii="宋体" w:hAnsi="宋体" w:cs="宋体"/>
                <w:color w:val="auto"/>
                <w:lang w:val="en-US" w:eastAsia="zh-CN"/>
              </w:rPr>
              <w:t>；</w:t>
            </w:r>
            <w:r>
              <w:rPr>
                <w:rFonts w:hint="eastAsia" w:ascii="宋体" w:hAnsi="宋体" w:eastAsia="宋体" w:cs="宋体"/>
                <w:color w:val="auto"/>
                <w:lang w:val="en-US" w:eastAsia="zh-CN"/>
              </w:rPr>
              <w:t>③服务要求</w:t>
            </w:r>
            <w:r>
              <w:rPr>
                <w:rFonts w:hint="eastAsia" w:ascii="宋体" w:hAnsi="宋体" w:cs="宋体"/>
                <w:color w:val="auto"/>
                <w:lang w:val="en-US" w:eastAsia="zh-CN"/>
              </w:rPr>
              <w:t>；</w:t>
            </w:r>
            <w:r>
              <w:rPr>
                <w:rFonts w:hint="eastAsia" w:ascii="宋体" w:hAnsi="宋体" w:eastAsia="宋体" w:cs="宋体"/>
                <w:color w:val="auto"/>
                <w:lang w:val="en-US" w:eastAsia="zh-CN"/>
              </w:rPr>
              <w:t>④服务内容</w:t>
            </w:r>
            <w:r>
              <w:rPr>
                <w:rFonts w:hint="eastAsia" w:ascii="宋体" w:hAnsi="宋体" w:cs="宋体"/>
                <w:color w:val="auto"/>
                <w:lang w:val="en-US" w:eastAsia="zh-CN"/>
              </w:rPr>
              <w:t>；</w:t>
            </w:r>
            <w:r>
              <w:rPr>
                <w:rFonts w:hint="eastAsia" w:ascii="宋体" w:hAnsi="宋体" w:eastAsia="宋体" w:cs="宋体"/>
                <w:color w:val="auto"/>
                <w:lang w:val="en-US" w:eastAsia="zh-CN"/>
              </w:rPr>
              <w:t>⑤总体目标等</w:t>
            </w:r>
            <w:r>
              <w:rPr>
                <w:rFonts w:hint="eastAsia" w:ascii="宋体" w:hAnsi="宋体" w:cs="宋体"/>
                <w:color w:val="auto"/>
                <w:lang w:val="en-US" w:eastAsia="zh-CN"/>
              </w:rPr>
              <w:t>。</w:t>
            </w:r>
            <w:r>
              <w:rPr>
                <w:rFonts w:hint="eastAsia" w:ascii="宋体" w:hAnsi="宋体" w:eastAsia="宋体" w:cs="宋体"/>
                <w:color w:val="auto"/>
                <w:spacing w:val="0"/>
                <w:kern w:val="0"/>
                <w:sz w:val="21"/>
                <w:szCs w:val="21"/>
                <w:highlight w:val="none"/>
                <w:lang w:val="en-US" w:eastAsia="zh-CN"/>
              </w:rPr>
              <w:t>以上方案内容完整的得</w:t>
            </w:r>
            <w:r>
              <w:rPr>
                <w:rFonts w:hint="eastAsia" w:ascii="宋体" w:hAnsi="宋体" w:eastAsia="宋体" w:cs="宋体"/>
                <w:color w:val="auto"/>
                <w:lang w:val="en-US" w:eastAsia="zh-CN"/>
              </w:rPr>
              <w:t>15分</w:t>
            </w:r>
            <w:r>
              <w:rPr>
                <w:rFonts w:hint="eastAsia" w:ascii="宋体" w:hAnsi="宋体" w:cs="宋体"/>
                <w:color w:val="auto"/>
                <w:lang w:val="en-US" w:eastAsia="zh-CN"/>
              </w:rPr>
              <w:t>，</w:t>
            </w:r>
            <w:r>
              <w:rPr>
                <w:rFonts w:hint="eastAsia" w:ascii="宋体" w:hAnsi="宋体" w:eastAsia="宋体" w:cs="宋体"/>
                <w:color w:val="auto"/>
                <w:sz w:val="21"/>
                <w:szCs w:val="21"/>
                <w:lang w:val="en-US" w:eastAsia="zh-CN"/>
              </w:rPr>
              <w:t>每缺少一项内容扣3分，每有一项内容不完整或未能满足采购需求的或每有一处不具有针对性或逻辑性错误且不完整的扣1分，扣完为止，未提供的不得分。</w:t>
            </w:r>
          </w:p>
        </w:tc>
      </w:tr>
      <w:tr w14:paraId="31B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4D849EDF">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6B5CA6A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服务方案</w:t>
            </w:r>
          </w:p>
        </w:tc>
        <w:tc>
          <w:tcPr>
            <w:tcW w:w="713" w:type="dxa"/>
            <w:noWrap w:val="0"/>
            <w:vAlign w:val="center"/>
          </w:tcPr>
          <w:p w14:paraId="50F86274">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cs="Times New Roman"/>
                <w:color w:val="auto"/>
                <w:lang w:val="en-US" w:eastAsia="zh-CN"/>
              </w:rPr>
              <w:t>30</w:t>
            </w:r>
            <w:r>
              <w:rPr>
                <w:rFonts w:hint="eastAsia" w:ascii="Times New Roman" w:hAnsi="Times New Roman" w:eastAsia="宋体" w:cs="Times New Roman"/>
                <w:color w:val="auto"/>
                <w:lang w:val="en-US" w:eastAsia="zh-CN"/>
              </w:rPr>
              <w:t>分</w:t>
            </w:r>
          </w:p>
        </w:tc>
        <w:tc>
          <w:tcPr>
            <w:tcW w:w="6721" w:type="dxa"/>
            <w:noWrap w:val="0"/>
            <w:vAlign w:val="center"/>
          </w:tcPr>
          <w:p w14:paraId="34735FF6">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针对本项目提供相对应的服务实施方案，内容包含</w:t>
            </w:r>
            <w:r>
              <w:rPr>
                <w:rFonts w:hint="eastAsia" w:ascii="宋体" w:hAnsi="宋体" w:cs="宋体"/>
                <w:color w:val="auto"/>
                <w:lang w:val="en-US" w:eastAsia="zh-CN"/>
              </w:rPr>
              <w:t>：</w:t>
            </w:r>
            <w:r>
              <w:rPr>
                <w:rFonts w:hint="eastAsia" w:ascii="宋体" w:hAnsi="宋体" w:eastAsia="宋体" w:cs="宋体"/>
                <w:color w:val="auto"/>
                <w:lang w:val="en-US" w:eastAsia="zh-CN"/>
              </w:rPr>
              <w:t>①服务目标</w:t>
            </w:r>
            <w:r>
              <w:rPr>
                <w:rFonts w:hint="eastAsia" w:ascii="宋体" w:hAnsi="宋体" w:cs="宋体"/>
                <w:color w:val="auto"/>
                <w:lang w:val="en-US" w:eastAsia="zh-CN"/>
              </w:rPr>
              <w:t>；</w:t>
            </w:r>
            <w:r>
              <w:rPr>
                <w:rFonts w:hint="eastAsia" w:ascii="宋体" w:hAnsi="宋体" w:eastAsia="宋体" w:cs="宋体"/>
                <w:color w:val="auto"/>
                <w:lang w:val="en-US" w:eastAsia="zh-CN"/>
              </w:rPr>
              <w:t>②服务流程</w:t>
            </w:r>
            <w:r>
              <w:rPr>
                <w:rFonts w:hint="eastAsia" w:ascii="宋体" w:hAnsi="宋体" w:cs="宋体"/>
                <w:color w:val="auto"/>
                <w:lang w:val="en-US" w:eastAsia="zh-CN"/>
              </w:rPr>
              <w:t>；</w:t>
            </w:r>
            <w:r>
              <w:rPr>
                <w:rFonts w:hint="eastAsia" w:ascii="宋体" w:hAnsi="宋体" w:eastAsia="宋体" w:cs="宋体"/>
                <w:color w:val="auto"/>
                <w:lang w:val="en-US" w:eastAsia="zh-CN"/>
              </w:rPr>
              <w:t>③服务标准</w:t>
            </w:r>
            <w:r>
              <w:rPr>
                <w:rFonts w:hint="eastAsia" w:ascii="宋体" w:hAnsi="宋体" w:cs="宋体"/>
                <w:color w:val="auto"/>
                <w:lang w:val="en-US" w:eastAsia="zh-CN"/>
              </w:rPr>
              <w:t>；</w:t>
            </w:r>
            <w:r>
              <w:rPr>
                <w:rFonts w:hint="eastAsia" w:ascii="宋体" w:hAnsi="宋体" w:eastAsia="宋体" w:cs="宋体"/>
                <w:color w:val="auto"/>
                <w:lang w:val="en-US" w:eastAsia="zh-CN"/>
              </w:rPr>
              <w:t>④服务质量保障措施</w:t>
            </w:r>
            <w:r>
              <w:rPr>
                <w:rFonts w:hint="eastAsia" w:ascii="宋体" w:hAnsi="宋体" w:cs="宋体"/>
                <w:color w:val="auto"/>
                <w:lang w:val="en-US" w:eastAsia="zh-CN"/>
              </w:rPr>
              <w:t>；</w:t>
            </w:r>
            <w:r>
              <w:rPr>
                <w:rFonts w:hint="eastAsia" w:ascii="宋体" w:hAnsi="宋体" w:eastAsia="宋体" w:cs="宋体"/>
                <w:color w:val="auto"/>
                <w:lang w:val="en-US" w:eastAsia="zh-CN"/>
              </w:rPr>
              <w:t>⑤</w:t>
            </w:r>
            <w:r>
              <w:rPr>
                <w:rFonts w:hint="eastAsia" w:ascii="宋体" w:hAnsi="宋体" w:cs="宋体"/>
                <w:color w:val="auto"/>
                <w:lang w:val="en-US" w:eastAsia="zh-CN"/>
              </w:rPr>
              <w:t>未来规划方案；⑥</w:t>
            </w:r>
            <w:r>
              <w:rPr>
                <w:rFonts w:hint="eastAsia" w:ascii="宋体" w:hAnsi="宋体" w:eastAsia="宋体" w:cs="宋体"/>
                <w:color w:val="auto"/>
                <w:sz w:val="21"/>
                <w:szCs w:val="21"/>
                <w:lang w:val="en-US" w:eastAsia="zh-CN"/>
              </w:rPr>
              <w:t>突发事件处理、应急预案</w:t>
            </w:r>
            <w:r>
              <w:rPr>
                <w:rFonts w:hint="eastAsia" w:ascii="宋体" w:hAnsi="宋体" w:cs="宋体"/>
                <w:color w:val="auto"/>
                <w:lang w:val="en-US" w:eastAsia="zh-CN"/>
              </w:rPr>
              <w:t>。</w:t>
            </w:r>
            <w:r>
              <w:rPr>
                <w:rFonts w:hint="eastAsia" w:ascii="宋体" w:hAnsi="宋体" w:eastAsia="宋体" w:cs="宋体"/>
                <w:color w:val="auto"/>
                <w:spacing w:val="0"/>
                <w:kern w:val="0"/>
                <w:sz w:val="21"/>
                <w:szCs w:val="21"/>
                <w:highlight w:val="none"/>
                <w:lang w:val="en-US" w:eastAsia="zh-CN"/>
              </w:rPr>
              <w:t>以上方案内容完整的得</w:t>
            </w:r>
            <w:r>
              <w:rPr>
                <w:rFonts w:hint="eastAsia" w:ascii="宋体" w:hAnsi="宋体" w:cs="宋体"/>
                <w:color w:val="auto"/>
                <w:lang w:val="en-US" w:eastAsia="zh-CN"/>
              </w:rPr>
              <w:t>30</w:t>
            </w:r>
            <w:r>
              <w:rPr>
                <w:rFonts w:hint="eastAsia" w:ascii="宋体" w:hAnsi="宋体" w:eastAsia="宋体" w:cs="宋体"/>
                <w:color w:val="auto"/>
                <w:lang w:val="en-US" w:eastAsia="zh-CN"/>
              </w:rPr>
              <w:t>分，</w:t>
            </w:r>
            <w:r>
              <w:rPr>
                <w:rFonts w:hint="eastAsia" w:ascii="宋体" w:hAnsi="宋体" w:eastAsia="宋体" w:cs="宋体"/>
                <w:color w:val="auto"/>
                <w:sz w:val="21"/>
                <w:szCs w:val="21"/>
                <w:lang w:val="en-US" w:eastAsia="zh-CN"/>
              </w:rPr>
              <w:t>每缺少一项内容扣</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分，每有一项内容不完整或未能满足采购需求的或每有一处不具有针对性或逻辑性错误且不完整的扣1分，扣完为止，未提供的不得分。</w:t>
            </w:r>
          </w:p>
        </w:tc>
      </w:tr>
      <w:tr w14:paraId="48F7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3F9FEDE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0AD1A6F7">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规划工作重 </w:t>
            </w:r>
          </w:p>
          <w:p w14:paraId="7E116A5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点、难点分析</w:t>
            </w:r>
          </w:p>
        </w:tc>
        <w:tc>
          <w:tcPr>
            <w:tcW w:w="713" w:type="dxa"/>
            <w:noWrap w:val="0"/>
            <w:vAlign w:val="center"/>
          </w:tcPr>
          <w:p w14:paraId="6AB21AE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2</w:t>
            </w:r>
            <w:r>
              <w:rPr>
                <w:rFonts w:hint="eastAsia" w:ascii="Times New Roman" w:hAnsi="Times New Roman" w:eastAsia="宋体" w:cs="Times New Roman"/>
                <w:color w:val="auto"/>
                <w:lang w:val="en-US" w:eastAsia="zh-CN"/>
              </w:rPr>
              <w:t>分</w:t>
            </w:r>
          </w:p>
        </w:tc>
        <w:tc>
          <w:tcPr>
            <w:tcW w:w="6721" w:type="dxa"/>
            <w:noWrap w:val="0"/>
            <w:vAlign w:val="center"/>
          </w:tcPr>
          <w:p w14:paraId="6B9ABC52">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编制规划纲要工作重点、难点分析内容：①目标任务与需求分析</w:t>
            </w:r>
            <w:r>
              <w:rPr>
                <w:rFonts w:hint="eastAsia" w:ascii="宋体" w:hAnsi="宋体" w:cs="宋体"/>
                <w:color w:val="auto"/>
                <w:lang w:val="en-US" w:eastAsia="zh-CN"/>
              </w:rPr>
              <w:t>；</w:t>
            </w:r>
            <w:r>
              <w:rPr>
                <w:rFonts w:hint="eastAsia" w:ascii="宋体" w:hAnsi="宋体" w:eastAsia="宋体" w:cs="宋体"/>
                <w:color w:val="auto"/>
                <w:lang w:val="en-US" w:eastAsia="zh-CN"/>
              </w:rPr>
              <w:t>②编制范围和内容</w:t>
            </w:r>
            <w:r>
              <w:rPr>
                <w:rFonts w:hint="eastAsia" w:ascii="宋体" w:hAnsi="宋体" w:cs="宋体"/>
                <w:color w:val="auto"/>
                <w:lang w:val="en-US" w:eastAsia="zh-CN"/>
              </w:rPr>
              <w:t>；</w:t>
            </w:r>
            <w:r>
              <w:rPr>
                <w:rFonts w:hint="eastAsia" w:ascii="宋体" w:hAnsi="宋体" w:eastAsia="宋体" w:cs="宋体"/>
                <w:color w:val="auto"/>
                <w:lang w:val="en-US" w:eastAsia="zh-CN"/>
              </w:rPr>
              <w:t>③编制依据</w:t>
            </w:r>
            <w:r>
              <w:rPr>
                <w:rFonts w:hint="eastAsia" w:ascii="宋体" w:hAnsi="宋体" w:cs="宋体"/>
                <w:color w:val="auto"/>
                <w:lang w:val="en-US" w:eastAsia="zh-CN"/>
              </w:rPr>
              <w:t>；</w:t>
            </w:r>
            <w:r>
              <w:rPr>
                <w:rFonts w:hint="eastAsia" w:ascii="宋体" w:hAnsi="宋体" w:eastAsia="宋体" w:cs="宋体"/>
                <w:color w:val="auto"/>
                <w:lang w:val="en-US" w:eastAsia="zh-CN"/>
              </w:rPr>
              <w:t>④项目创新点分析</w:t>
            </w:r>
            <w:r>
              <w:rPr>
                <w:rFonts w:hint="eastAsia" w:ascii="宋体" w:hAnsi="宋体" w:cs="宋体"/>
                <w:color w:val="auto"/>
                <w:lang w:val="en-US" w:eastAsia="zh-CN"/>
              </w:rPr>
              <w:t>；</w:t>
            </w:r>
            <w:r>
              <w:rPr>
                <w:rFonts w:hint="eastAsia" w:ascii="宋体" w:hAnsi="宋体" w:eastAsia="宋体" w:cs="宋体"/>
                <w:color w:val="auto"/>
                <w:lang w:val="en-US" w:eastAsia="zh-CN"/>
              </w:rPr>
              <w:t>⑤项目工作计划</w:t>
            </w:r>
            <w:r>
              <w:rPr>
                <w:rFonts w:hint="eastAsia" w:ascii="宋体" w:hAnsi="宋体" w:cs="宋体"/>
                <w:color w:val="auto"/>
                <w:lang w:val="en-US" w:eastAsia="zh-CN"/>
              </w:rPr>
              <w:t>；</w:t>
            </w:r>
            <w:r>
              <w:rPr>
                <w:rFonts w:hint="eastAsia" w:ascii="宋体" w:hAnsi="宋体" w:eastAsia="宋体" w:cs="宋体"/>
                <w:color w:val="auto"/>
                <w:lang w:val="en-US" w:eastAsia="zh-CN"/>
              </w:rPr>
              <w:t>⑥项目实施保证措施</w:t>
            </w:r>
            <w:r>
              <w:rPr>
                <w:rFonts w:hint="eastAsia" w:ascii="宋体" w:hAnsi="宋体" w:cs="宋体"/>
                <w:color w:val="auto"/>
                <w:lang w:val="en-US" w:eastAsia="zh-CN"/>
              </w:rPr>
              <w:t>。</w:t>
            </w:r>
            <w:r>
              <w:rPr>
                <w:rFonts w:hint="eastAsia" w:ascii="宋体" w:hAnsi="宋体" w:eastAsia="宋体" w:cs="宋体"/>
                <w:color w:val="auto"/>
                <w:spacing w:val="0"/>
                <w:kern w:val="0"/>
                <w:sz w:val="21"/>
                <w:szCs w:val="21"/>
                <w:highlight w:val="none"/>
                <w:lang w:val="en-US" w:eastAsia="zh-CN"/>
              </w:rPr>
              <w:t>以上方案内容完整的得</w:t>
            </w:r>
            <w:r>
              <w:rPr>
                <w:rFonts w:hint="eastAsia" w:ascii="宋体" w:hAnsi="宋体" w:cs="宋体"/>
                <w:color w:val="auto"/>
                <w:lang w:val="en-US" w:eastAsia="zh-CN"/>
              </w:rPr>
              <w:t>12</w:t>
            </w:r>
            <w:r>
              <w:rPr>
                <w:rFonts w:hint="eastAsia" w:ascii="宋体" w:hAnsi="宋体" w:eastAsia="宋体" w:cs="宋体"/>
                <w:color w:val="auto"/>
                <w:lang w:val="en-US" w:eastAsia="zh-CN"/>
              </w:rPr>
              <w:t>分，</w:t>
            </w:r>
            <w:r>
              <w:rPr>
                <w:rFonts w:hint="eastAsia" w:ascii="宋体" w:hAnsi="宋体" w:eastAsia="宋体" w:cs="宋体"/>
                <w:color w:val="auto"/>
                <w:sz w:val="21"/>
                <w:szCs w:val="21"/>
                <w:lang w:val="en-US" w:eastAsia="zh-CN"/>
              </w:rPr>
              <w:t>每缺少一项内容扣2分，每有一项内容不完整或未能满足采购需求的或每有一处不具有针对性或逻辑性错误且不完整的扣1分，扣完为止，未提供的不得分。</w:t>
            </w:r>
          </w:p>
        </w:tc>
      </w:tr>
      <w:tr w14:paraId="3DA2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54C5008F">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7114B6C1">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编制规划纲 </w:t>
            </w:r>
          </w:p>
          <w:p w14:paraId="59082A9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要质量保障 </w:t>
            </w:r>
          </w:p>
          <w:p w14:paraId="7941545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措施</w:t>
            </w:r>
          </w:p>
        </w:tc>
        <w:tc>
          <w:tcPr>
            <w:tcW w:w="713" w:type="dxa"/>
            <w:noWrap w:val="0"/>
            <w:vAlign w:val="center"/>
          </w:tcPr>
          <w:p w14:paraId="5687C0C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9分</w:t>
            </w:r>
          </w:p>
        </w:tc>
        <w:tc>
          <w:tcPr>
            <w:tcW w:w="6721" w:type="dxa"/>
            <w:noWrap w:val="0"/>
            <w:vAlign w:val="center"/>
          </w:tcPr>
          <w:p w14:paraId="46551C1F">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编制规划纲要质量保障措施：①项目调研工作方案</w:t>
            </w:r>
            <w:r>
              <w:rPr>
                <w:rFonts w:hint="eastAsia" w:ascii="宋体" w:hAnsi="宋体" w:cs="宋体"/>
                <w:color w:val="auto"/>
                <w:lang w:val="en-US" w:eastAsia="zh-CN"/>
              </w:rPr>
              <w:t>；</w:t>
            </w:r>
            <w:r>
              <w:rPr>
                <w:rFonts w:hint="eastAsia" w:ascii="宋体" w:hAnsi="宋体" w:eastAsia="宋体" w:cs="宋体"/>
                <w:color w:val="auto"/>
                <w:lang w:val="en-US" w:eastAsia="zh-CN"/>
              </w:rPr>
              <w:t>②编制成果大纲</w:t>
            </w:r>
            <w:r>
              <w:rPr>
                <w:rFonts w:hint="eastAsia" w:ascii="宋体" w:hAnsi="宋体" w:cs="宋体"/>
                <w:color w:val="auto"/>
                <w:lang w:val="en-US" w:eastAsia="zh-CN"/>
              </w:rPr>
              <w:t>；</w:t>
            </w:r>
            <w:r>
              <w:rPr>
                <w:rFonts w:hint="eastAsia" w:ascii="宋体" w:hAnsi="宋体" w:eastAsia="宋体" w:cs="宋体"/>
                <w:color w:val="auto"/>
                <w:lang w:val="en-US" w:eastAsia="zh-CN"/>
              </w:rPr>
              <w:t>③项目实施质量保证措施</w:t>
            </w:r>
            <w:r>
              <w:rPr>
                <w:rFonts w:hint="eastAsia" w:ascii="宋体" w:hAnsi="宋体" w:cs="宋体"/>
                <w:color w:val="auto"/>
                <w:lang w:val="en-US" w:eastAsia="zh-CN"/>
              </w:rPr>
              <w:t>。</w:t>
            </w:r>
            <w:r>
              <w:rPr>
                <w:rFonts w:hint="eastAsia" w:ascii="宋体" w:hAnsi="宋体" w:eastAsia="宋体" w:cs="宋体"/>
                <w:color w:val="auto"/>
                <w:sz w:val="21"/>
                <w:szCs w:val="21"/>
                <w:lang w:val="en-US" w:eastAsia="zh-CN"/>
              </w:rPr>
              <w:t>以上内容</w:t>
            </w:r>
            <w:r>
              <w:rPr>
                <w:rFonts w:hint="eastAsia" w:ascii="宋体" w:hAnsi="宋体" w:eastAsia="宋体" w:cs="宋体"/>
                <w:color w:val="auto"/>
                <w:spacing w:val="0"/>
                <w:kern w:val="0"/>
                <w:sz w:val="21"/>
                <w:szCs w:val="21"/>
                <w:highlight w:val="none"/>
                <w:lang w:val="en-US" w:eastAsia="zh-CN"/>
              </w:rPr>
              <w:t>完整的得</w:t>
            </w:r>
            <w:r>
              <w:rPr>
                <w:rFonts w:hint="eastAsia" w:ascii="宋体" w:hAnsi="宋体" w:eastAsia="宋体" w:cs="宋体"/>
                <w:color w:val="auto"/>
                <w:sz w:val="21"/>
                <w:szCs w:val="21"/>
                <w:lang w:val="en-US" w:eastAsia="zh-CN"/>
              </w:rPr>
              <w:t>9分，每缺少一项内容扣3分，每有一项内容不完整或未能满足采购需求的或每有一处不具有针对性或逻辑性错误且不完整的扣1分，扣完为止，未提供的不得分。</w:t>
            </w:r>
          </w:p>
        </w:tc>
      </w:tr>
      <w:tr w14:paraId="4086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557B591F">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1A5A611D">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进度保证措 </w:t>
            </w:r>
          </w:p>
          <w:p w14:paraId="369908C5">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施</w:t>
            </w:r>
          </w:p>
        </w:tc>
        <w:tc>
          <w:tcPr>
            <w:tcW w:w="713" w:type="dxa"/>
            <w:noWrap w:val="0"/>
            <w:vAlign w:val="center"/>
          </w:tcPr>
          <w:p w14:paraId="09766E82">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5分</w:t>
            </w:r>
          </w:p>
        </w:tc>
        <w:tc>
          <w:tcPr>
            <w:tcW w:w="6721" w:type="dxa"/>
            <w:noWrap w:val="0"/>
            <w:vAlign w:val="center"/>
          </w:tcPr>
          <w:p w14:paraId="4EFA80C4">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内容包括：①按时间进度计划的工作</w:t>
            </w:r>
            <w:r>
              <w:rPr>
                <w:rFonts w:hint="eastAsia" w:ascii="宋体" w:hAnsi="宋体" w:cs="宋体"/>
                <w:color w:val="auto"/>
                <w:lang w:val="en-US" w:eastAsia="zh-CN"/>
              </w:rPr>
              <w:t>部署</w:t>
            </w:r>
            <w:r>
              <w:rPr>
                <w:rFonts w:hint="eastAsia" w:ascii="宋体" w:hAnsi="宋体" w:eastAsia="宋体" w:cs="宋体"/>
                <w:color w:val="auto"/>
                <w:lang w:val="en-US" w:eastAsia="zh-CN"/>
              </w:rPr>
              <w:t>安排及阶段性成果；②进度保障措施</w:t>
            </w:r>
            <w:r>
              <w:rPr>
                <w:rFonts w:hint="eastAsia" w:ascii="宋体" w:hAnsi="宋体" w:cs="宋体"/>
                <w:color w:val="auto"/>
                <w:lang w:val="en-US" w:eastAsia="zh-CN"/>
              </w:rPr>
              <w:t>。</w:t>
            </w:r>
            <w:r>
              <w:rPr>
                <w:rFonts w:hint="eastAsia" w:ascii="宋体" w:hAnsi="宋体" w:eastAsia="宋体" w:cs="宋体"/>
                <w:color w:val="auto"/>
                <w:sz w:val="21"/>
                <w:szCs w:val="21"/>
                <w:lang w:val="en-US" w:eastAsia="zh-CN"/>
              </w:rPr>
              <w:t>以上内容</w:t>
            </w:r>
            <w:r>
              <w:rPr>
                <w:rFonts w:hint="eastAsia" w:ascii="宋体" w:hAnsi="宋体" w:eastAsia="宋体" w:cs="宋体"/>
                <w:color w:val="auto"/>
                <w:spacing w:val="0"/>
                <w:kern w:val="0"/>
                <w:sz w:val="21"/>
                <w:szCs w:val="21"/>
                <w:highlight w:val="none"/>
                <w:lang w:val="en-US" w:eastAsia="zh-CN"/>
              </w:rPr>
              <w:t>完整的得</w:t>
            </w:r>
            <w:r>
              <w:rPr>
                <w:rFonts w:hint="eastAsia" w:ascii="宋体" w:hAnsi="宋体" w:eastAsia="宋体" w:cs="宋体"/>
                <w:color w:val="auto"/>
                <w:sz w:val="21"/>
                <w:szCs w:val="21"/>
                <w:lang w:val="en-US" w:eastAsia="zh-CN"/>
              </w:rPr>
              <w:t>5分，每缺少一项内容扣2.5分，每有一项内容不完整或未能满足采购需求的或每有一处不具有针对性或逻辑性错误且不完整的扣1分，扣完为止，未提供的不得分。</w:t>
            </w:r>
          </w:p>
        </w:tc>
      </w:tr>
      <w:tr w14:paraId="1A6E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1CEE4A4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085732F6">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服务保障</w:t>
            </w:r>
          </w:p>
          <w:p w14:paraId="2FED9AE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方案</w:t>
            </w:r>
          </w:p>
        </w:tc>
        <w:tc>
          <w:tcPr>
            <w:tcW w:w="713" w:type="dxa"/>
            <w:noWrap w:val="0"/>
            <w:vAlign w:val="center"/>
          </w:tcPr>
          <w:p w14:paraId="2D1F11B8">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分</w:t>
            </w:r>
          </w:p>
        </w:tc>
        <w:tc>
          <w:tcPr>
            <w:tcW w:w="6721" w:type="dxa"/>
            <w:noWrap w:val="0"/>
            <w:vAlign w:val="center"/>
          </w:tcPr>
          <w:p w14:paraId="6C01EF1F">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针对本项目的后续服务计划或方案</w:t>
            </w:r>
            <w:r>
              <w:rPr>
                <w:rFonts w:hint="eastAsia" w:ascii="宋体" w:hAnsi="宋体" w:cs="宋体"/>
                <w:color w:val="auto"/>
                <w:lang w:val="en-US" w:eastAsia="zh-CN"/>
              </w:rPr>
              <w:t>：</w:t>
            </w:r>
            <w:r>
              <w:rPr>
                <w:rFonts w:hint="eastAsia" w:ascii="宋体" w:hAnsi="宋体" w:eastAsia="宋体" w:cs="宋体"/>
                <w:color w:val="auto"/>
                <w:lang w:val="en-US" w:eastAsia="zh-CN"/>
              </w:rPr>
              <w:t>①后续服务机构的设置及后续服务队伍人员</w:t>
            </w:r>
            <w:r>
              <w:rPr>
                <w:rFonts w:hint="eastAsia" w:ascii="宋体" w:hAnsi="宋体" w:cs="宋体"/>
                <w:color w:val="auto"/>
                <w:lang w:val="en-US" w:eastAsia="zh-CN"/>
              </w:rPr>
              <w:t>及设备</w:t>
            </w:r>
            <w:r>
              <w:rPr>
                <w:rFonts w:hint="eastAsia" w:ascii="宋体" w:hAnsi="宋体" w:eastAsia="宋体" w:cs="宋体"/>
                <w:color w:val="auto"/>
                <w:lang w:val="en-US" w:eastAsia="zh-CN"/>
              </w:rPr>
              <w:t>配备情况</w:t>
            </w:r>
            <w:r>
              <w:rPr>
                <w:rFonts w:hint="eastAsia" w:ascii="宋体" w:hAnsi="宋体" w:cs="宋体"/>
                <w:color w:val="auto"/>
                <w:lang w:val="en-US" w:eastAsia="zh-CN"/>
              </w:rPr>
              <w:t>；</w:t>
            </w:r>
            <w:r>
              <w:rPr>
                <w:rFonts w:hint="eastAsia" w:ascii="宋体" w:hAnsi="宋体" w:eastAsia="宋体" w:cs="宋体"/>
                <w:color w:val="auto"/>
                <w:lang w:val="en-US" w:eastAsia="zh-CN"/>
              </w:rPr>
              <w:t>②后续服务响应时间及后续修改、部门衔接承诺</w:t>
            </w:r>
            <w:r>
              <w:rPr>
                <w:rFonts w:hint="eastAsia" w:ascii="宋体" w:hAnsi="宋体" w:cs="宋体"/>
                <w:color w:val="auto"/>
                <w:lang w:val="en-US" w:eastAsia="zh-CN"/>
              </w:rPr>
              <w:t>。</w:t>
            </w:r>
            <w:r>
              <w:rPr>
                <w:rFonts w:hint="eastAsia" w:ascii="宋体" w:hAnsi="宋体" w:eastAsia="宋体" w:cs="宋体"/>
                <w:color w:val="auto"/>
                <w:spacing w:val="0"/>
                <w:kern w:val="0"/>
                <w:sz w:val="21"/>
                <w:szCs w:val="21"/>
                <w:highlight w:val="none"/>
                <w:lang w:val="en-US" w:eastAsia="zh-CN"/>
              </w:rPr>
              <w:t>以上方案内容完整的得</w:t>
            </w:r>
            <w:r>
              <w:rPr>
                <w:rFonts w:hint="eastAsia" w:ascii="宋体" w:hAnsi="宋体" w:eastAsia="宋体" w:cs="宋体"/>
                <w:color w:val="auto"/>
                <w:lang w:val="en-US" w:eastAsia="zh-CN"/>
              </w:rPr>
              <w:t>5分，</w:t>
            </w:r>
            <w:r>
              <w:rPr>
                <w:rFonts w:hint="eastAsia" w:ascii="宋体" w:hAnsi="宋体" w:eastAsia="宋体" w:cs="宋体"/>
                <w:color w:val="auto"/>
                <w:sz w:val="21"/>
                <w:szCs w:val="21"/>
                <w:lang w:val="en-US" w:eastAsia="zh-CN"/>
              </w:rPr>
              <w:t>每缺少一项内容扣</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分，每有一项内容不完整或未能满足采购需求的或每有一处不具有针对性或逻辑性错误且不完整的扣1分，扣完为止，未提供的不得分。</w:t>
            </w:r>
          </w:p>
        </w:tc>
      </w:tr>
      <w:tr w14:paraId="12EC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4097151D">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19B5312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针对本项目实施的合理化建议</w:t>
            </w:r>
          </w:p>
        </w:tc>
        <w:tc>
          <w:tcPr>
            <w:tcW w:w="713" w:type="dxa"/>
            <w:noWrap w:val="0"/>
            <w:vAlign w:val="center"/>
          </w:tcPr>
          <w:p w14:paraId="138B47D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c>
          <w:tcPr>
            <w:tcW w:w="6721" w:type="dxa"/>
            <w:noWrap w:val="0"/>
            <w:vAlign w:val="center"/>
          </w:tcPr>
          <w:p w14:paraId="310DC6FD">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根据自身专业性针对本项目提出合理化建议有益于本项目的开展且有实际操作性且完全满足项目需求的得3分；未能满足采购需求的或每有一处不适用本项目或无针对性或不够详实的扣1分，扣完为止，未提供的不得分。</w:t>
            </w:r>
          </w:p>
        </w:tc>
      </w:tr>
      <w:tr w14:paraId="7312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5" w:type="dxa"/>
            <w:vMerge w:val="continue"/>
            <w:noWrap w:val="0"/>
            <w:vAlign w:val="center"/>
          </w:tcPr>
          <w:p w14:paraId="036D2006">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sz w:val="21"/>
                <w:szCs w:val="21"/>
                <w:highlight w:val="none"/>
              </w:rPr>
            </w:pPr>
          </w:p>
        </w:tc>
        <w:tc>
          <w:tcPr>
            <w:tcW w:w="1380" w:type="dxa"/>
            <w:noWrap w:val="0"/>
            <w:vAlign w:val="center"/>
          </w:tcPr>
          <w:p w14:paraId="0A1BEC10">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服务承诺</w:t>
            </w:r>
          </w:p>
        </w:tc>
        <w:tc>
          <w:tcPr>
            <w:tcW w:w="713" w:type="dxa"/>
            <w:noWrap w:val="0"/>
            <w:vAlign w:val="center"/>
          </w:tcPr>
          <w:p w14:paraId="663BB1A5">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color w:val="auto"/>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6721" w:type="dxa"/>
            <w:noWrap w:val="0"/>
            <w:vAlign w:val="center"/>
          </w:tcPr>
          <w:p w14:paraId="0F8CC9E2">
            <w:pPr>
              <w:keepNext w:val="0"/>
              <w:keepLines w:val="0"/>
              <w:pageBreakBefore w:val="0"/>
              <w:widowControl/>
              <w:kinsoku/>
              <w:wordWrap/>
              <w:overflowPunct/>
              <w:topLinePunct w:val="0"/>
              <w:autoSpaceDE/>
              <w:autoSpaceDN/>
              <w:bidi w:val="0"/>
              <w:adjustRightInd/>
              <w:snapToGrid/>
              <w:spacing w:line="360" w:lineRule="exact"/>
              <w:textAlignment w:val="baseline"/>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有服务承诺、有违约经济处罚且措施可行的得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分；有服务承诺、无违约经济处罚且措施可行的得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分，未提供不得分。</w:t>
            </w:r>
          </w:p>
        </w:tc>
      </w:tr>
    </w:tbl>
    <w:p w14:paraId="4874043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注：1、各评委应认真了解本磋商文件和</w:t>
      </w:r>
      <w:r>
        <w:rPr>
          <w:rFonts w:hint="eastAsia" w:ascii="宋体" w:hAnsi="宋体" w:cs="宋体"/>
          <w:color w:val="000000" w:themeColor="text1"/>
          <w:sz w:val="24"/>
          <w:szCs w:val="24"/>
          <w:lang w:val="zh-CN" w:eastAsia="zh-CN"/>
          <w14:textFill>
            <w14:solidFill>
              <w14:schemeClr w14:val="tx1"/>
            </w14:solidFill>
          </w14:textFill>
        </w:rPr>
        <w:t>项目</w:t>
      </w:r>
      <w:r>
        <w:rPr>
          <w:rFonts w:hint="eastAsia" w:ascii="宋体" w:hAnsi="宋体" w:eastAsia="宋体" w:cs="宋体"/>
          <w:color w:val="000000" w:themeColor="text1"/>
          <w:sz w:val="24"/>
          <w:szCs w:val="24"/>
          <w:lang w:val="zh-CN"/>
          <w14:textFill>
            <w14:solidFill>
              <w14:schemeClr w14:val="tx1"/>
            </w14:solidFill>
          </w14:textFill>
        </w:rPr>
        <w:t>有关情况后，做出须自己负责的评审。</w:t>
      </w:r>
    </w:p>
    <w:p w14:paraId="44FCD5E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2、技术</w:t>
      </w:r>
      <w:r>
        <w:rPr>
          <w:rFonts w:hint="eastAsia" w:ascii="宋体" w:hAnsi="宋体" w:cs="宋体"/>
          <w:color w:val="000000" w:themeColor="text1"/>
          <w:sz w:val="24"/>
          <w:szCs w:val="24"/>
          <w:lang w:val="zh-CN"/>
          <w14:textFill>
            <w14:solidFill>
              <w14:schemeClr w14:val="tx1"/>
            </w14:solidFill>
          </w14:textFill>
        </w:rPr>
        <w:t>商务部分</w:t>
      </w:r>
      <w:r>
        <w:rPr>
          <w:rFonts w:hint="eastAsia" w:ascii="宋体" w:hAnsi="宋体" w:eastAsia="宋体" w:cs="宋体"/>
          <w:color w:val="000000" w:themeColor="text1"/>
          <w:sz w:val="24"/>
          <w:szCs w:val="24"/>
          <w:lang w:val="zh-CN"/>
          <w14:textFill>
            <w14:solidFill>
              <w14:schemeClr w14:val="tx1"/>
            </w14:solidFill>
          </w14:textFill>
        </w:rPr>
        <w:t>在进行汇总时，分项项目评分进行算术平均，计算结果值在小数点后保留两位小数，后余位数四舍五入计。项目评审过程中，不得去掉最后报价中的最高报价和最低报价。</w:t>
      </w:r>
    </w:p>
    <w:p w14:paraId="6B529B7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、投标单位请认真阅读和理解上述内容，避免</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14:textFill>
            <w14:solidFill>
              <w14:schemeClr w14:val="tx1"/>
            </w14:solidFill>
          </w14:textFill>
        </w:rPr>
        <w:t>文件中有违背上述审查标准之一的情况发生而造成废标；评标中各评委若发生意见分歧，通过书面表决形式，以少数服从多数为原则决定。</w:t>
      </w:r>
    </w:p>
    <w:p w14:paraId="712C174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、磋商确定最终采购需求和提交最后报价的投标单位后，价格得分的评分方法：价格分采用低价优先法计算，即满足竞争性磋商文件要求且最终报价最低的投标单位的价格为磋商基准价，其价格分为满分</w:t>
      </w:r>
      <w:r>
        <w:rPr>
          <w:rFonts w:hint="eastAsia" w:ascii="宋体" w:hAnsi="宋体" w:cs="宋体"/>
          <w:color w:val="000000" w:themeColor="text1"/>
          <w:sz w:val="24"/>
          <w:szCs w:val="24"/>
          <w:lang w:val="en-US" w:eastAsia="zh-CN"/>
          <w14:textFill>
            <w14:solidFill>
              <w14:schemeClr w14:val="tx1"/>
            </w14:solidFill>
          </w14:textFill>
        </w:rPr>
        <w:t>1</w:t>
      </w:r>
      <w:r>
        <w:rPr>
          <w:rFonts w:hint="default" w:ascii="宋体" w:hAnsi="宋体" w:eastAsia="宋体" w:cs="宋体"/>
          <w:color w:val="000000" w:themeColor="text1"/>
          <w:sz w:val="24"/>
          <w:szCs w:val="24"/>
          <w:lang w:val="en-US"/>
          <w14:textFill>
            <w14:solidFill>
              <w14:schemeClr w14:val="tx1"/>
            </w14:solidFill>
          </w14:textFill>
        </w:rPr>
        <w:t>0分</w:t>
      </w:r>
      <w:r>
        <w:rPr>
          <w:rFonts w:hint="eastAsia" w:ascii="宋体" w:hAnsi="宋体" w:eastAsia="宋体" w:cs="宋体"/>
          <w:color w:val="000000" w:themeColor="text1"/>
          <w:sz w:val="24"/>
          <w:szCs w:val="24"/>
          <w:lang w:val="zh-CN"/>
          <w14:textFill>
            <w14:solidFill>
              <w14:schemeClr w14:val="tx1"/>
            </w14:solidFill>
          </w14:textFill>
        </w:rPr>
        <w:t>。其他投标单位的价格得分计算：</w:t>
      </w:r>
    </w:p>
    <w:p w14:paraId="4CEE94D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磋商报价得分=（磋商基准价/最终磋商报价）×</w:t>
      </w:r>
      <w:r>
        <w:rPr>
          <w:rFonts w:hint="eastAsia" w:ascii="宋体" w:hAnsi="宋体" w:cs="宋体"/>
          <w:color w:val="000000" w:themeColor="text1"/>
          <w:sz w:val="24"/>
          <w:szCs w:val="24"/>
          <w:lang w:val="en-US" w:eastAsia="zh-CN"/>
          <w14:textFill>
            <w14:solidFill>
              <w14:schemeClr w14:val="tx1"/>
            </w14:solidFill>
          </w14:textFill>
        </w:rPr>
        <w:t>10</w:t>
      </w:r>
      <w:r>
        <w:rPr>
          <w:rFonts w:hint="default"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，如此类推，算出所有投标投标单位的价格得分。                               </w:t>
      </w:r>
    </w:p>
    <w:p w14:paraId="34786F9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评分分值计算结果值在小数点后均保留两位小数，后余位数四舍五入计。</w:t>
      </w:r>
    </w:p>
    <w:p w14:paraId="6DAFC35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在报价评审中，若磋商小组发现投标单位以明显低于市场或成本的价格投标，而投标单位又未在</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14:textFill>
            <w14:solidFill>
              <w14:schemeClr w14:val="tx1"/>
            </w14:solidFill>
          </w14:textFill>
        </w:rPr>
        <w:t>文件中提供有力证据证明其报价合理的，磋商小组可以认定该投标以低于成本的价格投标。被认定为低于成本价格的投标将按废标处理。</w:t>
      </w:r>
    </w:p>
    <w:p w14:paraId="429B640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、磋商小组应当根据综合评分情况，按照评审得分由高到低顺序推荐3名成交候选投标单位。评审得分相同的，按照最终报价由低到高的顺序推荐。评审得分且最终报价相同的，按照技术指标优劣顺序推荐。</w:t>
      </w:r>
    </w:p>
    <w:p w14:paraId="1F98CA8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招标人根据磋商小组推荐的成交候选投标单位名单，根据相关法律法规的规定确定最终成交商。如果排名第一的成交候选投标单位的实际情况与其磋商资料不相符，将取消其成交资格，由排名第二的成交候选投标单位递补，以此类推。</w:t>
      </w:r>
      <w:bookmarkEnd w:id="149"/>
      <w:bookmarkEnd w:id="150"/>
      <w:bookmarkEnd w:id="151"/>
      <w:bookmarkEnd w:id="152"/>
      <w:bookmarkEnd w:id="153"/>
      <w:bookmarkEnd w:id="154"/>
    </w:p>
    <w:p w14:paraId="01D6773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7</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评审过程中，在同等条件下，优先采购具有环境标志、节能、自主创新的产品。（注：环境标志产品是指由财政部、国家环境保护总局颁布的</w:t>
      </w:r>
      <w:r>
        <w:rPr>
          <w:rFonts w:hint="eastAsia" w:ascii="宋体" w:hAnsi="宋体" w:cs="宋体"/>
          <w:color w:val="000000" w:themeColor="text1"/>
          <w:sz w:val="24"/>
          <w:szCs w:val="24"/>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环境标志产品政府采购清单</w:t>
      </w:r>
      <w:r>
        <w:rPr>
          <w:rFonts w:hint="eastAsia" w:ascii="宋体" w:hAnsi="宋体" w:cs="宋体"/>
          <w:color w:val="000000" w:themeColor="text1"/>
          <w:sz w:val="24"/>
          <w:szCs w:val="24"/>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中的有效期内的产品；节能产品是指由财政部、国家发展改革委颁布的</w:t>
      </w:r>
      <w:r>
        <w:rPr>
          <w:rFonts w:hint="eastAsia" w:ascii="宋体" w:hAnsi="宋体" w:cs="宋体"/>
          <w:color w:val="000000" w:themeColor="text1"/>
          <w:sz w:val="24"/>
          <w:szCs w:val="24"/>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节能产品政府采购清单</w:t>
      </w:r>
      <w:r>
        <w:rPr>
          <w:rFonts w:hint="eastAsia" w:ascii="宋体" w:hAnsi="宋体" w:cs="宋体"/>
          <w:color w:val="000000" w:themeColor="text1"/>
          <w:sz w:val="24"/>
          <w:szCs w:val="24"/>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中的有效期内的产品。）</w:t>
      </w:r>
    </w:p>
    <w:p w14:paraId="6F663BE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zh-CN" w:eastAsia="zh-CN"/>
          <w14:textFill>
            <w14:solidFill>
              <w14:schemeClr w14:val="tx1"/>
            </w14:solidFill>
          </w14:textFill>
        </w:rPr>
        <w:t>根据《关于印发政府采购促进中小企业发展管理办法的通知》（财库[2020]46号文）规定要求，属中小企业制造的货物、承担的工程、服务，供应商须提供《中小企业声明函》，并由供应商加盖公章，其划型标准严格按照国家工信部、国家统计局、国家发改委、财政部出台的《中小企业划型标准规定》（工信部联企业[2011]300号）执行。供应商提供的《中小企业声明函》资料必须真实，否则，按照有关规定予以处理。残疾人福利性单位、监狱企业视同中小企业。</w:t>
      </w:r>
    </w:p>
    <w:p w14:paraId="33CFAB99">
      <w:pPr>
        <w:pStyle w:val="4"/>
        <w:pageBreakBefore w:val="0"/>
        <w:kinsoku/>
        <w:overflowPunct/>
        <w:bidi w:val="0"/>
        <w:spacing w:before="100" w:beforeAutospacing="1" w:after="100" w:afterAutospacing="1" w:line="480" w:lineRule="exact"/>
        <w:jc w:val="center"/>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F  授予合同</w:t>
      </w:r>
    </w:p>
    <w:p w14:paraId="54E08E8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合同授予标准</w:t>
      </w:r>
    </w:p>
    <w:p w14:paraId="40A107F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合同将授予被确定为实质上响应磋商文件要求，符合招标需求、质量和服务相等且综合评分最高的</w:t>
      </w:r>
      <w:r>
        <w:rPr>
          <w:rFonts w:hint="eastAsia" w:ascii="宋体" w:hAnsi="宋体" w:eastAsia="宋体" w:cs="宋体"/>
          <w:color w:val="000000" w:themeColor="text1"/>
          <w:sz w:val="24"/>
          <w:szCs w:val="24"/>
          <w:lang w:val="zh-CN"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w:t>
      </w:r>
    </w:p>
    <w:p w14:paraId="0AB8232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.2 最低报价不一定是被授予合同的保证。</w:t>
      </w:r>
    </w:p>
    <w:p w14:paraId="2E900CB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排名第一的成交候选人放弃中标、因不可抗力不能履行合同、不按照磋商文件要求提交履约保证金，或者被查实存在影响中标结果的违法行为等情形，不符合成交条件的，</w:t>
      </w:r>
      <w:r>
        <w:rPr>
          <w:rFonts w:hint="eastAsia" w:ascii="宋体" w:hAnsi="宋体" w:eastAsia="宋体" w:cs="宋体"/>
          <w:color w:val="000000" w:themeColor="text1"/>
          <w:sz w:val="24"/>
          <w:szCs w:val="24"/>
          <w:lang w:val="zh-CN" w:eastAsia="zh-CN"/>
          <w14:textFill>
            <w14:solidFill>
              <w14:schemeClr w14:val="tx1"/>
            </w14:solidFill>
          </w14:textFill>
        </w:rPr>
        <w:t>招标人</w:t>
      </w:r>
      <w:r>
        <w:rPr>
          <w:rFonts w:hint="eastAsia" w:ascii="宋体" w:hAnsi="宋体" w:eastAsia="宋体" w:cs="宋体"/>
          <w:color w:val="000000" w:themeColor="text1"/>
          <w:sz w:val="24"/>
          <w:szCs w:val="24"/>
          <w:lang w:val="zh-CN"/>
          <w14:textFill>
            <w14:solidFill>
              <w14:schemeClr w14:val="tx1"/>
            </w14:solidFill>
          </w14:textFill>
        </w:rPr>
        <w:t>可以按照磋商小组提出的成交候选人名单排序依次确定其他中标候选人为成交</w:t>
      </w:r>
      <w:r>
        <w:rPr>
          <w:rFonts w:hint="eastAsia" w:ascii="宋体" w:hAnsi="宋体" w:eastAsia="宋体" w:cs="宋体"/>
          <w:color w:val="000000" w:themeColor="text1"/>
          <w:sz w:val="24"/>
          <w:szCs w:val="24"/>
          <w:lang w:val="zh-CN"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，也可以重新招标。</w:t>
      </w:r>
    </w:p>
    <w:p w14:paraId="5400B3D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接受和拒绝任何或所有磋商的权力</w:t>
      </w:r>
    </w:p>
    <w:p w14:paraId="24C075C3">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为维护国家利益，</w:t>
      </w:r>
      <w:r>
        <w:rPr>
          <w:rFonts w:hint="eastAsia" w:ascii="宋体" w:hAnsi="宋体" w:eastAsia="宋体" w:cs="宋体"/>
          <w:color w:val="000000" w:themeColor="text1"/>
          <w:sz w:val="24"/>
          <w:szCs w:val="24"/>
          <w:lang w:val="zh-CN" w:eastAsia="zh-CN"/>
          <w14:textFill>
            <w14:solidFill>
              <w14:schemeClr w14:val="tx1"/>
            </w14:solidFill>
          </w14:textFill>
        </w:rPr>
        <w:t>招标人</w:t>
      </w:r>
      <w:r>
        <w:rPr>
          <w:rFonts w:hint="eastAsia" w:ascii="宋体" w:hAnsi="宋体" w:eastAsia="宋体" w:cs="宋体"/>
          <w:color w:val="000000" w:themeColor="text1"/>
          <w:sz w:val="24"/>
          <w:szCs w:val="24"/>
          <w:lang w:val="zh-CN"/>
          <w14:textFill>
            <w14:solidFill>
              <w14:schemeClr w14:val="tx1"/>
            </w14:solidFill>
          </w14:textFill>
        </w:rPr>
        <w:t>在授予合同之前仍有选择或拒绝任何全部磋商的权力，并对所采取的行为不作任何解释。</w:t>
      </w:r>
    </w:p>
    <w:p w14:paraId="039175D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成交通知书</w:t>
      </w:r>
    </w:p>
    <w:p w14:paraId="04A1B3E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成交公告期满后，招标代理机构将以书面形式发出《成交通知书》，但发出时间不超过磋商有效期，《成交通知书》一经发出即发生法律效力。</w:t>
      </w:r>
    </w:p>
    <w:p w14:paraId="1271121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.2 《成交通知书》将作为签订合同的依据。</w:t>
      </w:r>
    </w:p>
    <w:p w14:paraId="7A16720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在成交通知书发出后五个工作日内退还未成交投标单位的保证金，在合同签订后五个工作日内退还成交投标单位的保证金。</w:t>
      </w:r>
    </w:p>
    <w:p w14:paraId="21E6BD7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签订合同</w:t>
      </w:r>
    </w:p>
    <w:p w14:paraId="6847988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投标单位收到《成交通知书》后，按《成交通知书》中规定的时间地点与招标人签订合同。招标人和成交方不得再订立背离合同实质性内容的其他协议。</w:t>
      </w:r>
    </w:p>
    <w:p w14:paraId="276766D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如成交方拒签合同，则按违约处理。招标代理机构没收其磋商保证金。</w:t>
      </w:r>
    </w:p>
    <w:p w14:paraId="7E2BDAB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磋商文件、成交方的磋商响应文件及其澄清文件等，均为签订经济合同的依据。</w:t>
      </w:r>
    </w:p>
    <w:p w14:paraId="4602C3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履约保证金（如适用）</w:t>
      </w:r>
    </w:p>
    <w:p w14:paraId="718E90A2">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成交方应按合同规定的方式、时间和金额向</w:t>
      </w:r>
      <w:r>
        <w:rPr>
          <w:rFonts w:hint="eastAsia" w:ascii="宋体" w:hAnsi="宋体" w:eastAsia="宋体" w:cs="宋体"/>
          <w:color w:val="auto"/>
          <w:sz w:val="24"/>
          <w:szCs w:val="24"/>
          <w:lang w:val="zh-CN" w:eastAsia="zh-CN"/>
        </w:rPr>
        <w:t>招标人</w:t>
      </w:r>
      <w:r>
        <w:rPr>
          <w:rFonts w:hint="eastAsia" w:ascii="宋体" w:hAnsi="宋体" w:eastAsia="宋体" w:cs="宋体"/>
          <w:color w:val="auto"/>
          <w:sz w:val="24"/>
          <w:szCs w:val="24"/>
          <w:lang w:val="zh-CN"/>
        </w:rPr>
        <w:t>提交履约保证金。</w:t>
      </w:r>
    </w:p>
    <w:p w14:paraId="491772EE">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履约保证金为合同价款的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rPr>
        <w:t>。</w:t>
      </w:r>
    </w:p>
    <w:p w14:paraId="0880B69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招标代理服务费</w:t>
      </w:r>
    </w:p>
    <w:p w14:paraId="4545D589">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招标代理服务费由成交人向招标代理机构支付。</w:t>
      </w:r>
    </w:p>
    <w:p w14:paraId="48AB8BB3">
      <w:pPr>
        <w:pStyle w:val="4"/>
        <w:pageBreakBefore w:val="0"/>
        <w:kinsoku/>
        <w:overflowPunct/>
        <w:bidi w:val="0"/>
        <w:spacing w:before="100" w:beforeAutospacing="1" w:after="100" w:afterAutospacing="1" w:line="480" w:lineRule="exact"/>
        <w:jc w:val="center"/>
        <w:textAlignment w:val="auto"/>
        <w:rPr>
          <w:rFonts w:ascii="宋体" w:hAnsi="宋体" w:eastAsia="宋体" w:cs="宋体"/>
          <w:bCs/>
          <w:color w:val="000000" w:themeColor="text1"/>
          <w:sz w:val="24"/>
          <w14:textFill>
            <w14:solidFill>
              <w14:schemeClr w14:val="tx1"/>
            </w14:solidFill>
          </w14:textFill>
        </w:rPr>
      </w:pPr>
      <w:bookmarkStart w:id="156" w:name="_Toc471489759"/>
      <w:bookmarkStart w:id="157" w:name="_Toc527642958"/>
      <w:r>
        <w:rPr>
          <w:rFonts w:hint="eastAsia" w:ascii="宋体" w:hAnsi="宋体" w:eastAsia="宋体" w:cs="宋体"/>
          <w:color w:val="000000" w:themeColor="text1"/>
          <w:sz w:val="28"/>
          <w:szCs w:val="28"/>
          <w14:textFill>
            <w14:solidFill>
              <w14:schemeClr w14:val="tx1"/>
            </w14:solidFill>
          </w14:textFill>
        </w:rPr>
        <w:t>G  磋商失败条件</w:t>
      </w:r>
      <w:bookmarkEnd w:id="156"/>
      <w:bookmarkEnd w:id="157"/>
    </w:p>
    <w:p w14:paraId="0ADC44C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出现影响招标公正的违法、违规行为的</w:t>
      </w:r>
      <w:r>
        <w:rPr>
          <w:rFonts w:hint="eastAsia" w:ascii="宋体" w:hAnsi="宋体" w:eastAsia="宋体" w:cs="宋体"/>
          <w:color w:val="000000" w:themeColor="text1"/>
          <w:sz w:val="24"/>
          <w:szCs w:val="24"/>
          <w:lang w:val="zh-CN" w:eastAsia="zh-CN"/>
          <w14:textFill>
            <w14:solidFill>
              <w14:schemeClr w14:val="tx1"/>
            </w14:solidFill>
          </w14:textFill>
        </w:rPr>
        <w:t>；</w:t>
      </w:r>
    </w:p>
    <w:p w14:paraId="7193369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因重大变故，采购任务取消的</w:t>
      </w:r>
      <w:r>
        <w:rPr>
          <w:rFonts w:hint="eastAsia" w:ascii="宋体" w:hAnsi="宋体" w:eastAsia="宋体" w:cs="宋体"/>
          <w:color w:val="000000" w:themeColor="text1"/>
          <w:sz w:val="24"/>
          <w:szCs w:val="24"/>
          <w:lang w:val="zh-CN" w:eastAsia="zh-CN"/>
          <w14:textFill>
            <w14:solidFill>
              <w14:schemeClr w14:val="tx1"/>
            </w14:solidFill>
          </w14:textFill>
        </w:rPr>
        <w:t>；</w:t>
      </w:r>
    </w:p>
    <w:p w14:paraId="0105817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磋商响应文件截止时间后，实际参与的</w:t>
      </w:r>
      <w:r>
        <w:rPr>
          <w:rFonts w:hint="eastAsia" w:ascii="宋体" w:hAnsi="宋体" w:eastAsia="宋体" w:cs="宋体"/>
          <w:color w:val="000000" w:themeColor="text1"/>
          <w:sz w:val="24"/>
          <w:szCs w:val="24"/>
          <w:lang w:val="zh-CN"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不足法定家数的</w:t>
      </w:r>
      <w:r>
        <w:rPr>
          <w:rFonts w:hint="eastAsia" w:ascii="宋体" w:hAnsi="宋体" w:eastAsia="宋体" w:cs="宋体"/>
          <w:color w:val="000000" w:themeColor="text1"/>
          <w:sz w:val="24"/>
          <w:szCs w:val="24"/>
          <w:lang w:val="zh-CN" w:eastAsia="zh-CN"/>
          <w14:textFill>
            <w14:solidFill>
              <w14:schemeClr w14:val="tx1"/>
            </w14:solidFill>
          </w14:textFill>
        </w:rPr>
        <w:t>；</w:t>
      </w:r>
    </w:p>
    <w:p w14:paraId="3BAD09B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最终报价均超过采购预算的</w:t>
      </w:r>
      <w:r>
        <w:rPr>
          <w:rFonts w:hint="eastAsia" w:ascii="宋体" w:hAnsi="宋体" w:eastAsia="宋体" w:cs="宋体"/>
          <w:color w:val="000000" w:themeColor="text1"/>
          <w:sz w:val="24"/>
          <w:szCs w:val="24"/>
          <w:lang w:val="zh-CN" w:eastAsia="zh-CN"/>
          <w14:textFill>
            <w14:solidFill>
              <w14:schemeClr w14:val="tx1"/>
            </w14:solidFill>
          </w14:textFill>
        </w:rPr>
        <w:t>；</w:t>
      </w:r>
    </w:p>
    <w:p w14:paraId="0D2F61B9">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对磋商文件作出实质性响应的</w:t>
      </w:r>
      <w:r>
        <w:rPr>
          <w:rFonts w:hint="eastAsia" w:ascii="宋体" w:hAnsi="宋体" w:eastAsia="宋体" w:cs="宋体"/>
          <w:color w:val="000000" w:themeColor="text1"/>
          <w:sz w:val="24"/>
          <w:szCs w:val="24"/>
          <w:lang w:val="zh-CN"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不足法定家数的</w:t>
      </w:r>
      <w:r>
        <w:rPr>
          <w:rFonts w:hint="eastAsia" w:ascii="宋体" w:hAnsi="宋体" w:eastAsia="宋体" w:cs="宋体"/>
          <w:color w:val="000000" w:themeColor="text1"/>
          <w:sz w:val="24"/>
          <w:szCs w:val="24"/>
          <w:lang w:val="zh-CN" w:eastAsia="zh-CN"/>
          <w14:textFill>
            <w14:solidFill>
              <w14:schemeClr w14:val="tx1"/>
            </w14:solidFill>
          </w14:textFill>
        </w:rPr>
        <w:t>。</w:t>
      </w:r>
      <w:bookmarkEnd w:id="155"/>
      <w:bookmarkStart w:id="158" w:name="_Toc527642959"/>
      <w:bookmarkStart w:id="159" w:name="_Toc349637926"/>
      <w:bookmarkStart w:id="160" w:name="_Toc349573127"/>
      <w:bookmarkStart w:id="161" w:name="_Toc298240411"/>
      <w:bookmarkStart w:id="162" w:name="_Toc267301295"/>
    </w:p>
    <w:p w14:paraId="60CF761D">
      <w:pPr>
        <w:bidi w:val="0"/>
        <w:rPr>
          <w:rFonts w:hint="eastAsia"/>
          <w:color w:val="000000" w:themeColor="text1"/>
          <w14:textFill>
            <w14:solidFill>
              <w14:schemeClr w14:val="tx1"/>
            </w14:solidFill>
          </w14:textFill>
        </w:rPr>
      </w:pPr>
    </w:p>
    <w:p w14:paraId="41DCF62E">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14:textFill>
            <w14:solidFill>
              <w14:schemeClr w14:val="tx1"/>
            </w14:solidFill>
          </w14:textFill>
        </w:rPr>
      </w:pPr>
    </w:p>
    <w:p w14:paraId="3ABA9A75">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14:textFill>
            <w14:solidFill>
              <w14:schemeClr w14:val="tx1"/>
            </w14:solidFill>
          </w14:textFill>
        </w:rPr>
      </w:pPr>
    </w:p>
    <w:p w14:paraId="02C576FB">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14:textFill>
            <w14:solidFill>
              <w14:schemeClr w14:val="tx1"/>
            </w14:solidFill>
          </w14:textFill>
        </w:rPr>
      </w:pPr>
    </w:p>
    <w:p w14:paraId="6F8E5233">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14:textFill>
            <w14:solidFill>
              <w14:schemeClr w14:val="tx1"/>
            </w14:solidFill>
          </w14:textFill>
        </w:rPr>
      </w:pPr>
    </w:p>
    <w:p w14:paraId="1D3A78FC">
      <w:pP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br w:type="page"/>
      </w:r>
    </w:p>
    <w:p w14:paraId="169ECF5E">
      <w:pPr>
        <w:pStyle w:val="3"/>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 xml:space="preserve">第三部分  </w:t>
      </w:r>
      <w:bookmarkEnd w:id="158"/>
      <w:bookmarkEnd w:id="159"/>
      <w:bookmarkEnd w:id="160"/>
      <w:bookmarkEnd w:id="161"/>
      <w:r>
        <w:rPr>
          <w:rFonts w:hint="eastAsia" w:ascii="宋体" w:hAnsi="宋体" w:cs="宋体"/>
          <w:bCs/>
          <w:color w:val="000000" w:themeColor="text1"/>
          <w:sz w:val="32"/>
          <w:szCs w:val="32"/>
          <w:lang w:eastAsia="zh-CN"/>
          <w14:textFill>
            <w14:solidFill>
              <w14:schemeClr w14:val="tx1"/>
            </w14:solidFill>
          </w14:textFill>
        </w:rPr>
        <w:t>服务要求</w:t>
      </w:r>
    </w:p>
    <w:bookmarkEnd w:id="162"/>
    <w:p w14:paraId="7BC0DB40">
      <w:pPr>
        <w:pStyle w:val="4"/>
        <w:keepNext w:val="0"/>
        <w:keepLines w:val="0"/>
        <w:widowControl/>
        <w:suppressLineNumbers w:val="0"/>
        <w:shd w:val="clear" w:fill="FFFFFF"/>
        <w:spacing w:before="0" w:beforeAutospacing="0" w:after="30" w:afterAutospacing="0" w:line="450" w:lineRule="atLeast"/>
        <w:ind w:left="0" w:right="0" w:firstLine="0"/>
        <w:rPr>
          <w:rFonts w:hint="eastAsia" w:ascii="宋体" w:hAnsi="宋体" w:eastAsia="宋体" w:cs="宋体"/>
          <w:b/>
          <w:bCs/>
          <w:color w:val="000000" w:themeColor="text1"/>
          <w:kern w:val="2"/>
          <w:sz w:val="24"/>
          <w:szCs w:val="24"/>
          <w:lang w:val="zh-CN" w:eastAsia="zh-CN" w:bidi="ar-SA"/>
          <w14:textFill>
            <w14:solidFill>
              <w14:schemeClr w14:val="tx1"/>
            </w14:solidFill>
          </w14:textFill>
        </w:rPr>
      </w:pPr>
      <w:bookmarkStart w:id="163" w:name="_Toc527642969"/>
      <w:bookmarkStart w:id="164" w:name="_Toc298240429"/>
      <w:bookmarkStart w:id="165" w:name="_Toc349573144"/>
      <w:bookmarkStart w:id="166" w:name="_Toc349637943"/>
      <w:bookmarkStart w:id="167" w:name="_Toc507690272"/>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一、</w:t>
      </w:r>
      <w:r>
        <w:rPr>
          <w:rFonts w:hint="default" w:ascii="宋体" w:hAnsi="宋体" w:eastAsia="宋体" w:cs="宋体"/>
          <w:b/>
          <w:bCs/>
          <w:color w:val="000000" w:themeColor="text1"/>
          <w:kern w:val="2"/>
          <w:sz w:val="24"/>
          <w:szCs w:val="24"/>
          <w:lang w:val="zh-CN" w:eastAsia="zh-CN" w:bidi="ar-SA"/>
          <w14:textFill>
            <w14:solidFill>
              <w14:schemeClr w14:val="tx1"/>
            </w14:solidFill>
          </w14:textFill>
        </w:rPr>
        <w:t>规划目标要求</w:t>
      </w:r>
    </w:p>
    <w:p w14:paraId="26F413E3">
      <w:pPr>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default" w:ascii="宋体" w:hAnsi="宋体" w:eastAsia="宋体" w:cs="宋体"/>
          <w:b w:val="0"/>
          <w:color w:val="000000" w:themeColor="text1"/>
          <w:kern w:val="2"/>
          <w:sz w:val="24"/>
          <w:szCs w:val="24"/>
          <w:lang w:val="zh-CN" w:eastAsia="zh-CN" w:bidi="ar-SA"/>
          <w14:textFill>
            <w14:solidFill>
              <w14:schemeClr w14:val="tx1"/>
            </w14:solidFill>
          </w14:textFill>
        </w:rPr>
        <w:t>为响应相关政策要求，</w:t>
      </w:r>
      <w:r>
        <w:rPr>
          <w:rFonts w:hint="eastAsia" w:ascii="宋体" w:hAnsi="宋体" w:eastAsia="宋体" w:cs="宋体"/>
          <w:color w:val="000000" w:themeColor="text1"/>
          <w:sz w:val="24"/>
          <w:szCs w:val="24"/>
          <w:lang w:val="zh-CN"/>
          <w14:textFill>
            <w14:solidFill>
              <w14:schemeClr w14:val="tx1"/>
            </w14:solidFill>
          </w14:textFill>
        </w:rPr>
        <w:t>《关于进一步做好伊犁州直新能源项目建设管理的通知》（伊州政办发〔2024〕29号）等文件要求各县市人民政府编制区域新能源开发布局“一张图”；为贯彻落实“1+10+X+N” 现代产业体系建设、加快新能源新材料等战略性新兴产业集群建设、实施资源优势转换，结合自治区能源“十五五”发展规划及发展战略目标等，在全面科学分析察布查尔县能源发展现状基础上，确保统一规划、科学布局、有序推进县域可再生能源开发建设。编制察布查尔县能源基地总体布局规划（风光水火储氢氨综合规划）。</w:t>
      </w:r>
    </w:p>
    <w:p w14:paraId="2C78F93B">
      <w:pPr>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结合察县丰富的清洁能源资源禀赋，以及国家“双碳”战略目标和自治区可再生能源高质量发展政策导向，通过系统开展当地风能、太阳能等资源评估，以及电力电量空间分析、电力系统接入及外送能力分析，最终形成《察布查尔县能源基地总体布局规划研究报告》。报告提出风、光、蓄、储”多能互补开发方案，规划配套建设新能源制氢制氨产业园区，旨在打造大型清洁能源基地示范项目，推动清洁能源大规模发展，为保障国家能源安全、助力新疆地区经济增长、构建“双循环”新发展格局提供有力支撑。</w:t>
      </w:r>
    </w:p>
    <w:p w14:paraId="6427BC49">
      <w:pP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二、项目实施服务要求</w:t>
      </w:r>
    </w:p>
    <w:p w14:paraId="085DA935">
      <w:pPr>
        <w:ind w:firstLine="480" w:firstLineChars="200"/>
        <w:rPr>
          <w:rFonts w:hint="default" w:ascii="宋体" w:hAnsi="宋体" w:eastAsia="宋体" w:cs="宋体"/>
          <w:b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w:t>
      </w:r>
      <w:r>
        <w:rPr>
          <w:rFonts w:hint="default" w:ascii="宋体" w:hAnsi="宋体" w:eastAsia="宋体" w:cs="宋体"/>
          <w:b w:val="0"/>
          <w:color w:val="000000" w:themeColor="text1"/>
          <w:kern w:val="2"/>
          <w:sz w:val="24"/>
          <w:szCs w:val="24"/>
          <w:lang w:val="zh-CN" w:eastAsia="zh-CN" w:bidi="ar-SA"/>
          <w14:textFill>
            <w14:solidFill>
              <w14:schemeClr w14:val="tx1"/>
            </w14:solidFill>
          </w14:textFill>
        </w:rPr>
        <w:t>信息收集与沟通：需提前布局，充分利用项目储备库信息。与地方政府紧密沟通，深入了解招商引资动态及企业用电需求。</w:t>
      </w:r>
    </w:p>
    <w:p w14:paraId="29B574ED">
      <w:pPr>
        <w:ind w:firstLine="480" w:firstLineChars="200"/>
        <w:rPr>
          <w:rFonts w:hint="eastAsia" w:ascii="宋体" w:hAnsi="宋体" w:eastAsia="宋体" w:cs="宋体"/>
          <w:b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w:t>
      </w:r>
      <w:r>
        <w:rPr>
          <w:rFonts w:hint="default" w:ascii="宋体" w:hAnsi="宋体" w:eastAsia="宋体" w:cs="宋体"/>
          <w:b w:val="0"/>
          <w:color w:val="000000" w:themeColor="text1"/>
          <w:kern w:val="2"/>
          <w:sz w:val="24"/>
          <w:szCs w:val="24"/>
          <w:lang w:val="zh-CN" w:eastAsia="zh-CN" w:bidi="ar-SA"/>
          <w14:textFill>
            <w14:solidFill>
              <w14:schemeClr w14:val="tx1"/>
            </w14:solidFill>
          </w14:textFill>
        </w:rPr>
        <w:t>对接与资料收集：工作人员要主动与</w:t>
      </w:r>
      <w:r>
        <w:rPr>
          <w:rFonts w:hint="eastAsia" w:ascii="宋体" w:hAnsi="宋体" w:eastAsia="宋体" w:cs="宋体"/>
          <w:b w:val="0"/>
          <w:color w:val="000000" w:themeColor="text1"/>
          <w:kern w:val="2"/>
          <w:sz w:val="24"/>
          <w:szCs w:val="24"/>
          <w:lang w:val="zh-CN" w:eastAsia="zh-CN" w:bidi="ar-SA"/>
          <w14:textFill>
            <w14:solidFill>
              <w14:schemeClr w14:val="tx1"/>
            </w14:solidFill>
          </w14:textFill>
        </w:rPr>
        <w:t>业主</w:t>
      </w:r>
      <w:r>
        <w:rPr>
          <w:rFonts w:hint="default" w:ascii="宋体" w:hAnsi="宋体" w:eastAsia="宋体" w:cs="宋体"/>
          <w:b w:val="0"/>
          <w:color w:val="000000" w:themeColor="text1"/>
          <w:kern w:val="2"/>
          <w:sz w:val="24"/>
          <w:szCs w:val="24"/>
          <w:lang w:val="zh-CN" w:eastAsia="zh-CN" w:bidi="ar-SA"/>
          <w14:textFill>
            <w14:solidFill>
              <w14:schemeClr w14:val="tx1"/>
            </w14:solidFill>
          </w14:textFill>
        </w:rPr>
        <w:t>开展前期工作对接，收集项目相关资料，深入了解项目背景与具体情况。服务人员需积极与</w:t>
      </w:r>
      <w:r>
        <w:rPr>
          <w:rFonts w:hint="eastAsia" w:ascii="宋体" w:hAnsi="宋体" w:eastAsia="宋体" w:cs="宋体"/>
          <w:b w:val="0"/>
          <w:color w:val="000000" w:themeColor="text1"/>
          <w:kern w:val="2"/>
          <w:sz w:val="24"/>
          <w:szCs w:val="24"/>
          <w:lang w:val="zh-CN" w:eastAsia="zh-CN" w:bidi="ar-SA"/>
          <w14:textFill>
            <w14:solidFill>
              <w14:schemeClr w14:val="tx1"/>
            </w14:solidFill>
          </w14:textFill>
        </w:rPr>
        <w:t>业主</w:t>
      </w:r>
      <w:r>
        <w:rPr>
          <w:rFonts w:hint="default" w:ascii="宋体" w:hAnsi="宋体" w:eastAsia="宋体" w:cs="宋体"/>
          <w:b w:val="0"/>
          <w:color w:val="000000" w:themeColor="text1"/>
          <w:kern w:val="2"/>
          <w:sz w:val="24"/>
          <w:szCs w:val="24"/>
          <w:lang w:val="zh-CN" w:eastAsia="zh-CN" w:bidi="ar-SA"/>
          <w14:textFill>
            <w14:solidFill>
              <w14:schemeClr w14:val="tx1"/>
            </w14:solidFill>
          </w14:textFill>
        </w:rPr>
        <w:t>对接，了解项目的风电、光伏、氢气规模等详细信息</w:t>
      </w:r>
      <w:r>
        <w:rPr>
          <w:rFonts w:hint="eastAsia" w:ascii="宋体" w:hAnsi="宋体" w:eastAsia="宋体" w:cs="宋体"/>
          <w:b w:val="0"/>
          <w:color w:val="000000" w:themeColor="text1"/>
          <w:kern w:val="2"/>
          <w:sz w:val="24"/>
          <w:szCs w:val="24"/>
          <w:lang w:val="zh-CN" w:eastAsia="zh-CN" w:bidi="ar-SA"/>
          <w14:textFill>
            <w14:solidFill>
              <w14:schemeClr w14:val="tx1"/>
            </w14:solidFill>
          </w14:textFill>
        </w:rPr>
        <w:t>。</w:t>
      </w:r>
    </w:p>
    <w:p w14:paraId="58D86110">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3、</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区域能源现状分析</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需要在全面科学分析察布查尔县能源发展现状基础上进行规划。这可能涉及对当地传统能源（水、火）的生产、消费情况，以及新能源（风、光）的资源储量、开发利用程度等方面的调研，以了解区域能源的供需平衡、能源结构等现状。</w:t>
      </w:r>
    </w:p>
    <w:p w14:paraId="5CAC355D">
      <w:pPr>
        <w:pStyle w:val="4"/>
        <w:keepNext w:val="0"/>
        <w:keepLines w:val="0"/>
        <w:widowControl/>
        <w:suppressLineNumbers w:val="0"/>
        <w:shd w:val="clear" w:fill="FFFFFF"/>
        <w:spacing w:before="0" w:beforeAutospacing="0" w:after="30" w:afterAutospacing="0" w:line="450" w:lineRule="atLeast"/>
        <w:ind w:left="0" w:right="0"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4、</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遵循政策要求与发展目标契合</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结合相关政策文件，如《关于进一步做好伊犁州直新能源项目建设管理的通知》（伊州政办发〔2024〕29号）等，各县市人民政府需编制区域新能源开发布局一张图。同时，要贯彻落实1+10+X+N现代产业体系建设，加快新能源新材料等战略性新兴产业集群建设，实施资源优势转换，契合自治区能源十五五发展规划及发展战略目标</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p>
    <w:p w14:paraId="193A37E3">
      <w:pPr>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5、</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新能源开发布局规划</w:t>
      </w:r>
      <w:r>
        <w:rPr>
          <w:rFonts w:hint="eastAsia" w:ascii="宋体" w:hAnsi="宋体" w:cs="宋体"/>
          <w:b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充分发挥当地的资源优势。</w:t>
      </w:r>
    </w:p>
    <w:p w14:paraId="6E10A796">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储能体系构建</w:t>
      </w:r>
    </w:p>
    <w:p w14:paraId="6AFAC0FE">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加快形成抽水蓄能、电化学储能、氢储能等多种储能技术相互融合的电力系统储能体系。这有助于平衡风光等新能源的间歇性和波动性，提高电力系统的稳定性和可靠性。同时，结合自身发展实际，探索以氨储氢、供氢、代氢，推动氢氨融合发展。</w:t>
      </w:r>
    </w:p>
    <w:p w14:paraId="267DFCC0">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7、</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传统产业赋能升级规划</w:t>
      </w:r>
    </w:p>
    <w:p w14:paraId="75F41510">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以新能源全产业链跃升推动传统产业赋能升级，聚焦提升传统支柱产业“含绿量”。</w:t>
      </w:r>
    </w:p>
    <w:p w14:paraId="2DA432CD">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8、</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保障措施与实施计划</w:t>
      </w:r>
    </w:p>
    <w:p w14:paraId="57711CF6">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制定确保规划能够顺利实施的保障措施，包括政策支持、资金投入、技术研发、人才培养等方面。同时，明确规划的实施计划和时间节点，有序推进县域可再生能源开发建设。</w:t>
      </w:r>
    </w:p>
    <w:p w14:paraId="20D403D8">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9、</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环境影响评价</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对项目建设和运营过程中可能产生的环境影响进行初步评价，包括对大气、水、土壤等环境要素的影响。分析可能存在的环境风险，并提出相应的环境保护措施和污染防治方案，确保项目符合国家和地方的环保要求。</w:t>
      </w:r>
    </w:p>
    <w:p w14:paraId="26809C2A">
      <w:pPr>
        <w:ind w:firstLine="480" w:firstLineChars="200"/>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10、</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投资框算与效益分析</w:t>
      </w:r>
    </w:p>
    <w:p w14:paraId="2B048663">
      <w:pPr>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投资估算：对项目的建设投资进行详细估算，包括设备购置、工程建设、安装调试等各项费用。同时，考虑项目的运营成本，如原材料采购、设备维护、人员工资等。</w:t>
      </w:r>
    </w:p>
    <w:p w14:paraId="43AC252E">
      <w:pPr>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w:t>
      </w:r>
      <w:r>
        <w:rPr>
          <w:rFonts w:hint="default" w:ascii="宋体" w:hAnsi="宋体" w:eastAsia="宋体" w:cs="宋体"/>
          <w:b w:val="0"/>
          <w:color w:val="000000" w:themeColor="text1"/>
          <w:kern w:val="2"/>
          <w:sz w:val="24"/>
          <w:szCs w:val="24"/>
          <w:lang w:val="en-US" w:eastAsia="zh-CN" w:bidi="ar-SA"/>
          <w14:textFill>
            <w14:solidFill>
              <w14:schemeClr w14:val="tx1"/>
            </w14:solidFill>
          </w14:textFill>
        </w:rPr>
        <w:t>效益分析：进行经济效益分析，计算项目的投资回报率、内部收益率等经济指标，评估项目的盈利能力和投资价值。此外，还要分析项目带来的社会效益和环境效益，如减少碳排放、促进就业等。</w:t>
      </w:r>
    </w:p>
    <w:p w14:paraId="5060966A">
      <w:pPr>
        <w:ind w:firstLine="482" w:firstLineChars="200"/>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p>
    <w:p w14:paraId="307FD148">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1D1E9F3C">
      <w:pPr>
        <w:ind w:firstLine="480" w:firstLineChars="200"/>
        <w:rPr>
          <w:rFonts w:hint="eastAsia" w:ascii="宋体" w:hAnsi="宋体" w:eastAsia="宋体" w:cs="宋体"/>
          <w:b/>
          <w:color w:val="auto"/>
          <w:sz w:val="30"/>
          <w:szCs w:val="30"/>
          <w:lang w:val="en-US" w:eastAsia="zh-CN" w:bidi="ar-SA"/>
        </w:rPr>
      </w:pPr>
      <w:r>
        <w:rPr>
          <w:rFonts w:hint="eastAsia" w:ascii="宋体" w:hAnsi="宋体" w:eastAsia="宋体" w:cs="宋体"/>
          <w:color w:val="000000" w:themeColor="text1"/>
          <w:sz w:val="24"/>
          <w:szCs w:val="24"/>
          <w:lang w:val="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auto"/>
          <w:sz w:val="30"/>
          <w:szCs w:val="30"/>
          <w:lang w:val="en-US" w:eastAsia="zh-CN" w:bidi="ar-SA"/>
        </w:rPr>
        <w:br w:type="page"/>
      </w:r>
    </w:p>
    <w:p w14:paraId="64217682">
      <w:pPr>
        <w:wordWrap w:val="0"/>
        <w:autoSpaceDE w:val="0"/>
        <w:autoSpaceDN w:val="0"/>
        <w:adjustRightInd w:val="0"/>
        <w:spacing w:line="360" w:lineRule="auto"/>
        <w:ind w:firstLine="643" w:firstLineChars="200"/>
        <w:jc w:val="center"/>
        <w:textAlignment w:val="auto"/>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第四部分 合同条款及格式（参考</w:t>
      </w:r>
      <w:r>
        <w:rPr>
          <w:rFonts w:hint="eastAsia" w:ascii="宋体" w:hAnsi="宋体" w:cs="宋体"/>
          <w:b/>
          <w:color w:val="auto"/>
          <w:sz w:val="32"/>
          <w:szCs w:val="32"/>
          <w:lang w:val="en-US" w:eastAsia="zh-CN" w:bidi="ar-SA"/>
        </w:rPr>
        <w:t>范本</w:t>
      </w:r>
      <w:r>
        <w:rPr>
          <w:rFonts w:hint="eastAsia" w:ascii="宋体" w:hAnsi="宋体" w:eastAsia="宋体" w:cs="宋体"/>
          <w:b/>
          <w:color w:val="auto"/>
          <w:sz w:val="32"/>
          <w:szCs w:val="32"/>
          <w:lang w:val="en-US" w:eastAsia="zh-CN" w:bidi="ar-SA"/>
        </w:rPr>
        <w:t>）</w:t>
      </w:r>
    </w:p>
    <w:p w14:paraId="1F326CB5">
      <w:pPr>
        <w:jc w:val="center"/>
        <w:rPr>
          <w:rFonts w:hint="eastAsia" w:ascii="宋体" w:hAnsi="宋体" w:eastAsia="宋体" w:cs="宋体"/>
          <w:color w:val="000000"/>
          <w:sz w:val="28"/>
          <w:szCs w:val="36"/>
          <w:lang w:val="en-US" w:eastAsia="zh-CN"/>
        </w:rPr>
      </w:pPr>
      <w:r>
        <w:rPr>
          <w:rFonts w:hint="eastAsia" w:ascii="宋体" w:hAnsi="宋体" w:eastAsia="宋体" w:cs="宋体"/>
          <w:color w:val="000000"/>
          <w:sz w:val="28"/>
          <w:szCs w:val="36"/>
          <w:lang w:val="en-US" w:eastAsia="zh-CN"/>
        </w:rPr>
        <w:t>（具体以实际签订的合同为准。）</w:t>
      </w:r>
    </w:p>
    <w:p w14:paraId="3995882D">
      <w:pPr>
        <w:rPr>
          <w:rFonts w:hint="eastAsia" w:ascii="宋体" w:hAnsi="宋体" w:eastAsia="宋体" w:cs="宋体"/>
          <w:color w:val="000000"/>
          <w:sz w:val="28"/>
          <w:szCs w:val="36"/>
        </w:rPr>
      </w:pPr>
      <w:r>
        <w:rPr>
          <w:rFonts w:hint="eastAsia" w:ascii="宋体" w:hAnsi="宋体" w:eastAsia="宋体" w:cs="宋体"/>
          <w:color w:val="000000"/>
          <w:sz w:val="28"/>
          <w:szCs w:val="36"/>
        </w:rPr>
        <w:t>甲方合同编号：</w:t>
      </w:r>
    </w:p>
    <w:p w14:paraId="6282DC85">
      <w:pPr>
        <w:rPr>
          <w:rFonts w:hint="eastAsia" w:ascii="宋体" w:hAnsi="宋体" w:eastAsia="宋体" w:cs="宋体"/>
          <w:color w:val="000000"/>
          <w:sz w:val="28"/>
          <w:szCs w:val="36"/>
        </w:rPr>
      </w:pPr>
      <w:r>
        <w:rPr>
          <w:rFonts w:hint="eastAsia" w:ascii="宋体" w:hAnsi="宋体" w:eastAsia="宋体" w:cs="宋体"/>
          <w:color w:val="000000"/>
          <w:sz w:val="28"/>
          <w:szCs w:val="36"/>
        </w:rPr>
        <w:t>乙方合同编号：</w:t>
      </w:r>
    </w:p>
    <w:p w14:paraId="660D6B37">
      <w:pPr>
        <w:rPr>
          <w:rFonts w:hint="eastAsia" w:ascii="宋体" w:hAnsi="宋体" w:eastAsia="宋体" w:cs="宋体"/>
          <w:color w:val="000000"/>
        </w:rPr>
      </w:pPr>
    </w:p>
    <w:p w14:paraId="2A66AE60">
      <w:pPr>
        <w:rPr>
          <w:rFonts w:hint="eastAsia" w:ascii="宋体" w:hAnsi="宋体" w:eastAsia="宋体" w:cs="宋体"/>
          <w:color w:val="000000"/>
        </w:rPr>
      </w:pPr>
    </w:p>
    <w:p w14:paraId="5CDA180A">
      <w:pPr>
        <w:rPr>
          <w:rFonts w:hint="eastAsia" w:ascii="宋体" w:hAnsi="宋体" w:eastAsia="宋体" w:cs="宋体"/>
          <w:color w:val="000000"/>
        </w:rPr>
      </w:pPr>
    </w:p>
    <w:p w14:paraId="2D7B8D68">
      <w:pPr>
        <w:jc w:val="center"/>
        <w:rPr>
          <w:rFonts w:hint="eastAsia" w:ascii="宋体" w:hAnsi="宋体" w:eastAsia="宋体" w:cs="宋体"/>
          <w:color w:val="000000"/>
        </w:rPr>
      </w:pPr>
      <w:r>
        <w:rPr>
          <w:rStyle w:val="59"/>
          <w:rFonts w:hint="eastAsia" w:ascii="宋体" w:hAnsi="宋体" w:eastAsia="宋体" w:cs="宋体"/>
          <w:color w:val="auto"/>
          <w:sz w:val="48"/>
          <w:szCs w:val="48"/>
        </w:rPr>
        <w:t>技术咨询和服务合同书</w:t>
      </w:r>
    </w:p>
    <w:p w14:paraId="007F2813">
      <w:pPr>
        <w:rPr>
          <w:rFonts w:hint="eastAsia" w:ascii="宋体" w:hAnsi="宋体" w:eastAsia="宋体" w:cs="宋体"/>
          <w:color w:val="000000"/>
        </w:rPr>
      </w:pPr>
    </w:p>
    <w:p w14:paraId="4CA02C9D">
      <w:pPr>
        <w:rPr>
          <w:rFonts w:hint="eastAsia" w:ascii="宋体" w:hAnsi="宋体" w:eastAsia="宋体" w:cs="宋体"/>
          <w:color w:val="000000"/>
        </w:rPr>
      </w:pPr>
    </w:p>
    <w:p w14:paraId="4A1AAD87">
      <w:pPr>
        <w:rPr>
          <w:rFonts w:hint="eastAsia" w:ascii="宋体" w:hAnsi="宋体" w:eastAsia="宋体" w:cs="宋体"/>
          <w:color w:val="000000"/>
        </w:rPr>
      </w:pPr>
    </w:p>
    <w:p w14:paraId="3EC346E0">
      <w:pPr>
        <w:rPr>
          <w:rFonts w:hint="eastAsia" w:ascii="宋体" w:hAnsi="宋体" w:eastAsia="宋体" w:cs="宋体"/>
          <w:color w:val="000000"/>
        </w:rPr>
      </w:pPr>
    </w:p>
    <w:p w14:paraId="065A6F38">
      <w:pPr>
        <w:rPr>
          <w:rFonts w:hint="eastAsia" w:ascii="宋体" w:hAnsi="宋体" w:eastAsia="宋体" w:cs="宋体"/>
          <w:color w:val="000000"/>
        </w:rPr>
      </w:pPr>
    </w:p>
    <w:p w14:paraId="06394BCD">
      <w:pPr>
        <w:rPr>
          <w:rFonts w:hint="eastAsia" w:ascii="宋体" w:hAnsi="宋体" w:eastAsia="宋体" w:cs="宋体"/>
          <w:color w:val="000000"/>
          <w:sz w:val="32"/>
          <w:szCs w:val="32"/>
        </w:rPr>
      </w:pPr>
    </w:p>
    <w:p w14:paraId="72BC6446">
      <w:pPr>
        <w:rPr>
          <w:rFonts w:hint="eastAsia" w:ascii="宋体" w:hAnsi="宋体" w:eastAsia="宋体" w:cs="宋体"/>
          <w:color w:val="000000"/>
          <w:sz w:val="32"/>
          <w:szCs w:val="32"/>
        </w:rPr>
      </w:pPr>
    </w:p>
    <w:p w14:paraId="579DF392">
      <w:pPr>
        <w:rPr>
          <w:rFonts w:hint="eastAsia" w:ascii="宋体" w:hAnsi="宋体" w:eastAsia="宋体" w:cs="宋体"/>
          <w:color w:val="000000"/>
          <w:sz w:val="32"/>
          <w:szCs w:val="32"/>
        </w:rPr>
      </w:pPr>
    </w:p>
    <w:p w14:paraId="241AE4A4">
      <w:pPr>
        <w:rPr>
          <w:rFonts w:hint="eastAsia" w:ascii="宋体" w:hAnsi="宋体" w:eastAsia="宋体" w:cs="宋体"/>
          <w:color w:val="000000"/>
          <w:sz w:val="32"/>
          <w:szCs w:val="32"/>
        </w:rPr>
      </w:pPr>
    </w:p>
    <w:p w14:paraId="1875FCC3">
      <w:p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甲    方：</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2EC4A7C2">
      <w:p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乙    方：</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018EE4AE">
      <w:pPr>
        <w:ind w:firstLine="640" w:firstLineChars="200"/>
        <w:rPr>
          <w:rFonts w:hint="eastAsia" w:ascii="宋体" w:hAnsi="宋体" w:eastAsia="宋体" w:cs="宋体"/>
          <w:color w:val="000000"/>
          <w:sz w:val="32"/>
          <w:szCs w:val="32"/>
          <w:u w:val="single"/>
          <w:lang w:val="en-US" w:eastAsia="zh-CN"/>
        </w:rPr>
      </w:pPr>
      <w:r>
        <w:rPr>
          <w:rFonts w:hint="eastAsia" w:ascii="宋体" w:hAnsi="宋体" w:eastAsia="宋体" w:cs="宋体"/>
          <w:color w:val="000000"/>
          <w:sz w:val="32"/>
          <w:szCs w:val="32"/>
        </w:rPr>
        <w:t>签订日期：</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 xml:space="preserve"> </w:t>
      </w:r>
    </w:p>
    <w:p w14:paraId="6D7E1C47">
      <w:pPr>
        <w:ind w:firstLine="640" w:firstLineChars="200"/>
        <w:rPr>
          <w:rFonts w:hint="eastAsia" w:ascii="宋体" w:hAnsi="宋体" w:eastAsia="宋体" w:cs="宋体"/>
          <w:color w:val="000000"/>
          <w:sz w:val="32"/>
          <w:szCs w:val="32"/>
          <w:u w:val="single"/>
        </w:rPr>
      </w:pPr>
      <w:r>
        <w:rPr>
          <w:rFonts w:hint="eastAsia" w:ascii="宋体" w:hAnsi="宋体" w:eastAsia="宋体" w:cs="宋体"/>
          <w:color w:val="000000"/>
          <w:sz w:val="32"/>
          <w:szCs w:val="32"/>
        </w:rPr>
        <w:t>签订地点：</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 xml:space="preserve">                            </w:t>
      </w:r>
      <w:r>
        <w:rPr>
          <w:rFonts w:hint="eastAsia" w:ascii="宋体" w:hAnsi="宋体" w:eastAsia="宋体" w:cs="宋体"/>
          <w:color w:val="000000"/>
          <w:sz w:val="32"/>
          <w:szCs w:val="32"/>
          <w:u w:val="single"/>
        </w:rPr>
        <w:t xml:space="preserve">    </w:t>
      </w:r>
    </w:p>
    <w:p w14:paraId="4A5DE35C">
      <w:pPr>
        <w:rPr>
          <w:rFonts w:hint="eastAsia" w:ascii="宋体" w:hAnsi="宋体" w:cs="宋体"/>
          <w:color w:val="000000"/>
          <w:sz w:val="32"/>
          <w:szCs w:val="32"/>
          <w:u w:val="single"/>
        </w:rPr>
      </w:pPr>
    </w:p>
    <w:p w14:paraId="0A54D12C">
      <w:pP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br w:type="page"/>
      </w:r>
    </w:p>
    <w:p w14:paraId="67D85DDC">
      <w:pPr>
        <w:keepNext w:val="0"/>
        <w:keepLines w:val="0"/>
        <w:pageBreakBefore w:val="0"/>
        <w:kinsoku/>
        <w:overflowPunct/>
        <w:topLinePunct w:val="0"/>
        <w:autoSpaceDE/>
        <w:autoSpaceDN/>
        <w:bidi w:val="0"/>
        <w:adjustRightIn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color w:val="000000"/>
          <w:sz w:val="28"/>
          <w:szCs w:val="28"/>
        </w:rPr>
        <w:t>甲    方</w:t>
      </w:r>
      <w:r>
        <w:rPr>
          <w:rFonts w:hint="eastAsia" w:ascii="宋体" w:hAnsi="宋体" w:eastAsia="宋体" w:cs="宋体"/>
          <w:color w:val="000000"/>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162EB658">
      <w:pPr>
        <w:keepNext w:val="0"/>
        <w:keepLines w:val="0"/>
        <w:pageBreakBefore w:val="0"/>
        <w:kinsoku/>
        <w:overflowPunct/>
        <w:topLinePunct w:val="0"/>
        <w:autoSpaceDE/>
        <w:autoSpaceDN/>
        <w:bidi w:val="0"/>
        <w:adjustRightIn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color w:val="000000"/>
          <w:sz w:val="28"/>
          <w:szCs w:val="28"/>
        </w:rPr>
        <w:t>乙    方</w:t>
      </w:r>
      <w:r>
        <w:rPr>
          <w:rFonts w:hint="eastAsia" w:ascii="宋体" w:hAnsi="宋体" w:eastAsia="宋体" w:cs="宋体"/>
          <w:color w:val="000000"/>
          <w:sz w:val="28"/>
          <w:szCs w:val="28"/>
        </w:rPr>
        <w:t>：</w:t>
      </w:r>
      <w:r>
        <w:rPr>
          <w:rFonts w:hint="eastAsia" w:ascii="宋体" w:hAnsi="宋体" w:eastAsia="宋体" w:cs="宋体"/>
          <w:sz w:val="28"/>
          <w:szCs w:val="28"/>
          <w:u w:val="single"/>
          <w:lang w:val="en-US" w:eastAsia="zh-CN"/>
        </w:rPr>
        <w:t xml:space="preserve">                                 </w:t>
      </w:r>
    </w:p>
    <w:p w14:paraId="1678779B">
      <w:pPr>
        <w:keepNext w:val="0"/>
        <w:keepLines w:val="0"/>
        <w:pageBreakBefore w:val="0"/>
        <w:kinsoku/>
        <w:overflowPunct/>
        <w:topLinePunct w:val="0"/>
        <w:autoSpaceDE/>
        <w:autoSpaceDN/>
        <w:bidi w:val="0"/>
        <w:adjustRightInd/>
        <w:spacing w:line="440" w:lineRule="exact"/>
        <w:textAlignment w:val="auto"/>
        <w:rPr>
          <w:rFonts w:hint="eastAsia" w:ascii="宋体" w:hAnsi="宋体" w:eastAsia="宋体" w:cs="宋体"/>
          <w:sz w:val="28"/>
          <w:szCs w:val="28"/>
          <w:u w:val="single"/>
        </w:rPr>
      </w:pPr>
    </w:p>
    <w:p w14:paraId="1B5A1D6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经甲乙双方平等协商，在真实、充分地表达各自意愿的基础上，根据《中华人民共和国民法典》等相关法律法规和行业有关规定，达成如下协议，并由双方共同恪守。</w:t>
      </w:r>
    </w:p>
    <w:p w14:paraId="3D9DBAE1">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根据甲方的委托，乙方应根据国家、地区及行业的有关政策、法规及规范要求，按时向甲方提交前期技术服务成果。</w:t>
      </w:r>
    </w:p>
    <w:p w14:paraId="3200BA5D">
      <w:pPr>
        <w:keepNext w:val="0"/>
        <w:keepLines w:val="0"/>
        <w:pageBreakBefore w:val="0"/>
        <w:numPr>
          <w:ilvl w:val="0"/>
          <w:numId w:val="0"/>
        </w:numPr>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一、</w:t>
      </w:r>
      <w:r>
        <w:rPr>
          <w:rFonts w:hint="eastAsia" w:ascii="宋体" w:hAnsi="宋体" w:eastAsia="宋体" w:cs="宋体"/>
          <w:bCs/>
          <w:sz w:val="28"/>
          <w:szCs w:val="28"/>
        </w:rPr>
        <w:t>服务内容及要求</w:t>
      </w:r>
    </w:p>
    <w:p w14:paraId="2779DFDD">
      <w:pPr>
        <w:keepNext w:val="0"/>
        <w:keepLines w:val="0"/>
        <w:pageBreakBefore w:val="0"/>
        <w:kinsoku/>
        <w:overflowPunct/>
        <w:topLinePunct w:val="0"/>
        <w:autoSpaceDE/>
        <w:autoSpaceDN/>
        <w:bidi w:val="0"/>
        <w:adjustRightInd/>
        <w:spacing w:line="44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sz w:val="28"/>
          <w:szCs w:val="28"/>
        </w:rPr>
        <w:t>服务内容</w:t>
      </w:r>
      <w:r>
        <w:rPr>
          <w:rFonts w:hint="eastAsia" w:ascii="宋体" w:hAnsi="宋体" w:eastAsia="宋体" w:cs="宋体"/>
          <w:sz w:val="28"/>
          <w:szCs w:val="28"/>
        </w:rPr>
        <w:t>：甲方委托乙方开展</w:t>
      </w:r>
      <w:r>
        <w:rPr>
          <w:rFonts w:hint="eastAsia" w:ascii="宋体" w:hAnsi="宋体" w:eastAsia="宋体" w:cs="宋体"/>
          <w:color w:val="auto"/>
          <w:sz w:val="28"/>
          <w:szCs w:val="28"/>
          <w:u w:val="single"/>
          <w:shd w:val="clear" w:color="auto" w:fill="auto"/>
          <w:lang w:val="en-US" w:eastAsia="zh-CN"/>
        </w:rPr>
        <w:t xml:space="preserve">               </w:t>
      </w:r>
      <w:r>
        <w:rPr>
          <w:rFonts w:hint="eastAsia" w:ascii="宋体" w:hAnsi="宋体" w:eastAsia="宋体" w:cs="宋体"/>
          <w:sz w:val="28"/>
          <w:szCs w:val="28"/>
        </w:rPr>
        <w:t>的编制工作。乙方依据相关法律法规、政策文件、标准规范以及主管部门的要求，</w:t>
      </w:r>
      <w:r>
        <w:rPr>
          <w:rFonts w:hint="eastAsia" w:ascii="宋体" w:hAnsi="宋体" w:eastAsia="宋体" w:cs="宋体"/>
          <w:sz w:val="28"/>
          <w:szCs w:val="28"/>
          <w:lang w:eastAsia="zh-CN"/>
        </w:rPr>
        <w:t>针对本项目按甲方要求编制相关成果文件</w:t>
      </w:r>
      <w:r>
        <w:rPr>
          <w:rFonts w:hint="eastAsia" w:ascii="宋体" w:hAnsi="宋体" w:eastAsia="宋体" w:cs="宋体"/>
          <w:sz w:val="28"/>
          <w:szCs w:val="28"/>
          <w:highlight w:val="none"/>
        </w:rPr>
        <w:t>。</w:t>
      </w:r>
    </w:p>
    <w:p w14:paraId="04EF7238">
      <w:pPr>
        <w:keepNext w:val="0"/>
        <w:keepLines w:val="0"/>
        <w:pageBreakBefore w:val="0"/>
        <w:widowControl w:val="0"/>
        <w:numPr>
          <w:ilvl w:val="0"/>
          <w:numId w:val="0"/>
        </w:numPr>
        <w:tabs>
          <w:tab w:val="left" w:pos="901"/>
        </w:tabs>
        <w:kinsoku/>
        <w:wordWrap/>
        <w:overflowPunct/>
        <w:topLinePunct w:val="0"/>
        <w:autoSpaceDE/>
        <w:autoSpaceDN/>
        <w:bidi w:val="0"/>
        <w:adjustRightInd/>
        <w:snapToGrid w:val="0"/>
        <w:spacing w:line="4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服务要求</w:t>
      </w:r>
      <w:r>
        <w:rPr>
          <w:rFonts w:hint="eastAsia" w:ascii="宋体" w:hAnsi="宋体" w:eastAsia="宋体" w:cs="宋体"/>
          <w:sz w:val="28"/>
          <w:szCs w:val="28"/>
          <w:highlight w:val="none"/>
        </w:rPr>
        <w:t>：确保所提交的成果完全符合行业政策和规范要求，并遵循国家现行规程、行业规范和技术标准，符</w:t>
      </w:r>
      <w:r>
        <w:rPr>
          <w:rFonts w:hint="eastAsia" w:ascii="宋体" w:hAnsi="宋体" w:eastAsia="宋体" w:cs="宋体"/>
          <w:sz w:val="28"/>
          <w:szCs w:val="28"/>
        </w:rPr>
        <w:t>合甲方的经济评估与管理控制标准。</w:t>
      </w:r>
    </w:p>
    <w:p w14:paraId="20507F5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成果文件</w:t>
      </w:r>
      <w:r>
        <w:rPr>
          <w:rFonts w:hint="eastAsia" w:ascii="宋体" w:hAnsi="宋体" w:eastAsia="宋体" w:cs="宋体"/>
          <w:b/>
          <w:bCs/>
          <w:sz w:val="28"/>
          <w:szCs w:val="28"/>
        </w:rPr>
        <w:t>编制期限</w:t>
      </w:r>
      <w:r>
        <w:rPr>
          <w:rFonts w:hint="eastAsia" w:ascii="宋体" w:hAnsi="宋体" w:eastAsia="宋体" w:cs="宋体"/>
          <w:sz w:val="28"/>
          <w:szCs w:val="28"/>
        </w:rPr>
        <w:t>：乙方应自合同签订之日起</w:t>
      </w:r>
      <w:r>
        <w:rPr>
          <w:rFonts w:hint="eastAsia" w:ascii="宋体" w:hAnsi="宋体" w:eastAsia="宋体" w:cs="宋体"/>
          <w:sz w:val="28"/>
          <w:szCs w:val="28"/>
          <w:u w:val="single"/>
        </w:rPr>
        <w:t xml:space="preserve"> </w:t>
      </w:r>
      <w:r>
        <w:rPr>
          <w:rFonts w:hint="eastAsia" w:ascii="宋体" w:hAnsi="宋体" w:eastAsia="宋体" w:cs="宋体"/>
          <w:sz w:val="28"/>
          <w:szCs w:val="28"/>
          <w:u w:val="single"/>
          <w:shd w:val="clear" w:color="auto" w:fill="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个工作日内完成</w:t>
      </w:r>
      <w:r>
        <w:rPr>
          <w:rFonts w:hint="eastAsia" w:ascii="宋体" w:hAnsi="宋体" w:eastAsia="宋体" w:cs="宋体"/>
          <w:sz w:val="28"/>
          <w:szCs w:val="28"/>
          <w:lang w:eastAsia="zh-CN"/>
        </w:rPr>
        <w:t>成果文件</w:t>
      </w:r>
      <w:r>
        <w:rPr>
          <w:rFonts w:hint="eastAsia" w:ascii="宋体" w:hAnsi="宋体" w:eastAsia="宋体" w:cs="宋体"/>
          <w:sz w:val="28"/>
          <w:szCs w:val="28"/>
        </w:rPr>
        <w:t>送审稿，按甲方安排参加项目评审，并按审查意见修改完善</w:t>
      </w:r>
      <w:r>
        <w:rPr>
          <w:rFonts w:hint="eastAsia" w:ascii="宋体" w:hAnsi="宋体" w:eastAsia="宋体" w:cs="宋体"/>
          <w:sz w:val="28"/>
          <w:szCs w:val="28"/>
          <w:lang w:eastAsia="zh-CN"/>
        </w:rPr>
        <w:t>成果文件</w:t>
      </w:r>
      <w:r>
        <w:rPr>
          <w:rFonts w:hint="eastAsia" w:ascii="宋体" w:hAnsi="宋体" w:eastAsia="宋体" w:cs="宋体"/>
          <w:sz w:val="28"/>
          <w:szCs w:val="28"/>
        </w:rPr>
        <w:t>，修改时间不超过</w:t>
      </w:r>
      <w:r>
        <w:rPr>
          <w:rFonts w:hint="eastAsia" w:ascii="宋体" w:hAnsi="宋体" w:eastAsia="宋体" w:cs="宋体"/>
          <w:sz w:val="28"/>
          <w:szCs w:val="28"/>
          <w:u w:val="single"/>
          <w:shd w:val="clear" w:color="auto" w:fill="auto"/>
          <w:lang w:val="en-US" w:eastAsia="zh-CN"/>
        </w:rPr>
        <w:t xml:space="preserve">  </w:t>
      </w:r>
      <w:r>
        <w:rPr>
          <w:rFonts w:hint="eastAsia" w:ascii="宋体" w:hAnsi="宋体" w:eastAsia="宋体" w:cs="宋体"/>
          <w:sz w:val="28"/>
          <w:szCs w:val="28"/>
          <w:u w:val="single"/>
          <w:shd w:val="clear" w:color="auto" w:fill="auto"/>
        </w:rPr>
        <w:t xml:space="preserve"> </w:t>
      </w:r>
      <w:r>
        <w:rPr>
          <w:rFonts w:hint="eastAsia" w:ascii="宋体" w:hAnsi="宋体" w:eastAsia="宋体" w:cs="宋体"/>
          <w:sz w:val="28"/>
          <w:szCs w:val="28"/>
          <w:u w:val="single"/>
          <w:shd w:val="clear" w:color="auto" w:fill="auto"/>
          <w:lang w:val="en-US" w:eastAsia="zh-CN"/>
        </w:rPr>
        <w:t xml:space="preserve"> </w:t>
      </w:r>
      <w:r>
        <w:rPr>
          <w:rFonts w:hint="eastAsia" w:ascii="宋体" w:hAnsi="宋体" w:eastAsia="宋体" w:cs="宋体"/>
          <w:sz w:val="28"/>
          <w:szCs w:val="28"/>
        </w:rPr>
        <w:t>个工作日。根据甲方要求，乙方协助甲方将</w:t>
      </w:r>
      <w:r>
        <w:rPr>
          <w:rFonts w:hint="eastAsia" w:ascii="宋体" w:hAnsi="宋体" w:eastAsia="宋体" w:cs="宋体"/>
          <w:sz w:val="28"/>
          <w:szCs w:val="28"/>
          <w:lang w:eastAsia="zh-CN"/>
        </w:rPr>
        <w:t>成果文件</w:t>
      </w:r>
      <w:r>
        <w:rPr>
          <w:rFonts w:hint="eastAsia" w:ascii="宋体" w:hAnsi="宋体" w:eastAsia="宋体" w:cs="宋体"/>
          <w:sz w:val="28"/>
          <w:szCs w:val="28"/>
        </w:rPr>
        <w:t>提交主管部门审核，如提出调整或补充审核意见的，乙方应在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shd w:val="clear" w:color="auto" w:fill="auto"/>
          <w:lang w:val="en-US" w:eastAsia="zh-CN"/>
        </w:rPr>
        <w:t xml:space="preserve"> </w:t>
      </w:r>
      <w:r>
        <w:rPr>
          <w:rFonts w:hint="eastAsia" w:ascii="宋体" w:hAnsi="宋体" w:eastAsia="宋体" w:cs="宋体"/>
          <w:sz w:val="28"/>
          <w:szCs w:val="28"/>
          <w:u w:val="single"/>
          <w:shd w:val="clear" w:color="auto" w:fill="auto"/>
        </w:rPr>
        <w:t xml:space="preserve"> </w:t>
      </w:r>
      <w:r>
        <w:rPr>
          <w:rFonts w:hint="eastAsia" w:ascii="宋体" w:hAnsi="宋体" w:eastAsia="宋体" w:cs="宋体"/>
          <w:sz w:val="28"/>
          <w:szCs w:val="28"/>
        </w:rPr>
        <w:t>个工作日内完成修改，直至通过审核。</w:t>
      </w:r>
    </w:p>
    <w:p w14:paraId="53283D1A">
      <w:pPr>
        <w:keepNext w:val="0"/>
        <w:keepLines w:val="0"/>
        <w:pageBreakBefore w:val="0"/>
        <w:numPr>
          <w:ilvl w:val="0"/>
          <w:numId w:val="0"/>
        </w:numPr>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lang w:eastAsia="zh-CN"/>
        </w:rPr>
        <w:t>二、</w:t>
      </w:r>
      <w:r>
        <w:rPr>
          <w:rFonts w:hint="eastAsia" w:ascii="宋体" w:hAnsi="宋体" w:eastAsia="宋体" w:cs="宋体"/>
          <w:bCs/>
          <w:sz w:val="28"/>
          <w:szCs w:val="28"/>
        </w:rPr>
        <w:t>项目情况</w:t>
      </w:r>
    </w:p>
    <w:p w14:paraId="589D2A0B">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项目名称</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14:paraId="6A34D861">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rPr>
        <w:t>2、</w:t>
      </w:r>
      <w:r>
        <w:rPr>
          <w:rFonts w:hint="eastAsia" w:ascii="宋体" w:hAnsi="宋体" w:eastAsia="宋体" w:cs="宋体"/>
          <w:sz w:val="28"/>
          <w:szCs w:val="28"/>
          <w:lang w:eastAsia="zh-CN"/>
        </w:rPr>
        <w:t>项目内容</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14:paraId="0A5601DF">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rPr>
        <w:t>三、服务周期</w:t>
      </w:r>
    </w:p>
    <w:p w14:paraId="6287FDC0">
      <w:pPr>
        <w:keepNext w:val="0"/>
        <w:keepLines w:val="0"/>
        <w:pageBreakBefore w:val="0"/>
        <w:shd w:val="clear" w:color="auto" w:fill="auto"/>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合同履行期限：</w:t>
      </w:r>
      <w:r>
        <w:rPr>
          <w:rFonts w:hint="eastAsia" w:ascii="宋体" w:hAnsi="宋体" w:eastAsia="宋体" w:cs="宋体"/>
          <w:sz w:val="28"/>
          <w:szCs w:val="28"/>
          <w:highlight w:val="none"/>
          <w:u w:val="single"/>
          <w:lang w:eastAsia="zh-CN"/>
        </w:rPr>
        <w:t>合同签订之日起60日内完成项目所有内容</w:t>
      </w:r>
      <w:r>
        <w:rPr>
          <w:rFonts w:hint="eastAsia" w:ascii="宋体" w:hAnsi="宋体" w:eastAsia="宋体" w:cs="宋体"/>
          <w:sz w:val="28"/>
          <w:szCs w:val="28"/>
          <w:highlight w:val="none"/>
          <w:lang w:eastAsia="zh-CN"/>
        </w:rPr>
        <w:t>。</w:t>
      </w:r>
    </w:p>
    <w:p w14:paraId="0EB3D89A">
      <w:pPr>
        <w:keepNext w:val="0"/>
        <w:keepLines w:val="0"/>
        <w:pageBreakBefore w:val="0"/>
        <w:shd w:val="clear" w:color="auto" w:fill="auto"/>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自合同签订之日起</w:t>
      </w:r>
      <w:r>
        <w:rPr>
          <w:rFonts w:hint="eastAsia" w:ascii="宋体" w:hAnsi="宋体" w:eastAsia="宋体" w:cs="宋体"/>
          <w:sz w:val="28"/>
          <w:szCs w:val="28"/>
          <w:highlight w:val="none"/>
          <w:u w:val="single"/>
          <w:shd w:val="clear" w:color="auto" w:fill="auto"/>
        </w:rPr>
        <w:t xml:space="preserve"> </w:t>
      </w:r>
      <w:r>
        <w:rPr>
          <w:rFonts w:hint="eastAsia" w:ascii="宋体" w:hAnsi="宋体" w:eastAsia="宋体" w:cs="宋体"/>
          <w:sz w:val="28"/>
          <w:szCs w:val="28"/>
          <w:highlight w:val="none"/>
          <w:u w:val="single"/>
          <w:shd w:val="clear" w:color="auto" w:fill="auto"/>
          <w:lang w:val="en-US" w:eastAsia="zh-CN"/>
        </w:rPr>
        <w:t xml:space="preserve"> </w:t>
      </w:r>
      <w:r>
        <w:rPr>
          <w:rFonts w:hint="eastAsia" w:ascii="宋体" w:hAnsi="宋体" w:eastAsia="宋体" w:cs="宋体"/>
          <w:sz w:val="28"/>
          <w:szCs w:val="28"/>
          <w:highlight w:val="none"/>
          <w:u w:val="single"/>
          <w:shd w:val="clear" w:color="auto" w:fill="auto"/>
        </w:rPr>
        <w:t xml:space="preserve"> </w:t>
      </w:r>
      <w:r>
        <w:rPr>
          <w:rFonts w:hint="eastAsia" w:ascii="宋体" w:hAnsi="宋体" w:eastAsia="宋体" w:cs="宋体"/>
          <w:sz w:val="28"/>
          <w:szCs w:val="28"/>
          <w:highlight w:val="none"/>
        </w:rPr>
        <w:t>日内完成</w:t>
      </w:r>
      <w:r>
        <w:rPr>
          <w:rFonts w:hint="eastAsia" w:ascii="宋体" w:hAnsi="宋体" w:eastAsia="宋体" w:cs="宋体"/>
          <w:sz w:val="28"/>
          <w:szCs w:val="28"/>
          <w:highlight w:val="none"/>
          <w:lang w:eastAsia="zh-CN"/>
        </w:rPr>
        <w:t>成果文件</w:t>
      </w:r>
      <w:r>
        <w:rPr>
          <w:rFonts w:hint="eastAsia" w:ascii="宋体" w:hAnsi="宋体" w:eastAsia="宋体" w:cs="宋体"/>
          <w:sz w:val="28"/>
          <w:szCs w:val="28"/>
          <w:highlight w:val="none"/>
        </w:rPr>
        <w:t>送审稿，出具审查意见后</w:t>
      </w:r>
      <w:r>
        <w:rPr>
          <w:rFonts w:hint="eastAsia" w:ascii="宋体" w:hAnsi="宋体" w:eastAsia="宋体" w:cs="宋体"/>
          <w:sz w:val="28"/>
          <w:szCs w:val="28"/>
          <w:highlight w:val="none"/>
          <w:u w:val="single"/>
          <w:shd w:val="clear" w:color="auto" w:fill="auto"/>
          <w:lang w:val="en-US" w:eastAsia="zh-CN"/>
        </w:rPr>
        <w:t xml:space="preserve">   </w:t>
      </w:r>
      <w:r>
        <w:rPr>
          <w:rFonts w:hint="eastAsia" w:ascii="宋体" w:hAnsi="宋体" w:eastAsia="宋体" w:cs="宋体"/>
          <w:sz w:val="28"/>
          <w:szCs w:val="28"/>
          <w:highlight w:val="none"/>
        </w:rPr>
        <w:t>个工作日内完成</w:t>
      </w:r>
      <w:r>
        <w:rPr>
          <w:rFonts w:hint="eastAsia" w:ascii="宋体" w:hAnsi="宋体" w:eastAsia="宋体" w:cs="宋体"/>
          <w:sz w:val="28"/>
          <w:szCs w:val="28"/>
          <w:highlight w:val="none"/>
          <w:lang w:eastAsia="zh-CN"/>
        </w:rPr>
        <w:t>成果文件</w:t>
      </w:r>
      <w:r>
        <w:rPr>
          <w:rFonts w:hint="eastAsia" w:ascii="宋体" w:hAnsi="宋体" w:eastAsia="宋体" w:cs="宋体"/>
          <w:sz w:val="28"/>
          <w:szCs w:val="28"/>
          <w:highlight w:val="none"/>
        </w:rPr>
        <w:t>审定稿。</w:t>
      </w:r>
    </w:p>
    <w:p w14:paraId="0103172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四、合同价款及付款方式</w:t>
      </w:r>
    </w:p>
    <w:p w14:paraId="52A243AC">
      <w:pPr>
        <w:keepNext w:val="0"/>
        <w:keepLines w:val="0"/>
        <w:pageBreakBefore w:val="0"/>
        <w:kinsoku/>
        <w:overflowPunct/>
        <w:topLinePunct w:val="0"/>
        <w:autoSpaceDE/>
        <w:autoSpaceDN/>
        <w:bidi w:val="0"/>
        <w:adjustRightInd/>
        <w:spacing w:before="120" w:after="120"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sz w:val="28"/>
          <w:szCs w:val="28"/>
        </w:rPr>
        <w:t>合同总价</w:t>
      </w:r>
      <w:r>
        <w:rPr>
          <w:rFonts w:hint="eastAsia" w:ascii="宋体" w:hAnsi="宋体" w:eastAsia="宋体" w:cs="宋体"/>
          <w:color w:val="000000"/>
          <w:sz w:val="28"/>
          <w:szCs w:val="28"/>
        </w:rPr>
        <w:t>：经双方协商一致，本合同服务费用总价（含增值税）￥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w:t>
      </w:r>
      <w:r>
        <w:rPr>
          <w:rFonts w:hint="eastAsia" w:ascii="宋体" w:hAnsi="宋体" w:eastAsia="宋体" w:cs="宋体"/>
          <w:color w:val="000000"/>
          <w:sz w:val="28"/>
          <w:szCs w:val="28"/>
        </w:rPr>
        <w:t>（大写：</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r>
        <w:rPr>
          <w:rFonts w:hint="eastAsia" w:ascii="宋体" w:hAnsi="宋体" w:eastAsia="宋体" w:cs="宋体"/>
          <w:sz w:val="28"/>
          <w:szCs w:val="28"/>
        </w:rPr>
        <w:t>含</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%增值税，</w:t>
      </w:r>
      <w:r>
        <w:rPr>
          <w:rFonts w:hint="eastAsia" w:ascii="宋体" w:hAnsi="宋体" w:eastAsia="宋体" w:cs="宋体"/>
          <w:color w:val="000000"/>
          <w:sz w:val="28"/>
          <w:szCs w:val="28"/>
        </w:rPr>
        <w:t>其中不含税价款为￥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w:t>
      </w:r>
      <w:r>
        <w:rPr>
          <w:rFonts w:hint="eastAsia" w:ascii="宋体" w:hAnsi="宋体" w:eastAsia="宋体" w:cs="宋体"/>
          <w:color w:val="000000"/>
          <w:sz w:val="28"/>
          <w:szCs w:val="28"/>
        </w:rPr>
        <w:t>（大写：</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），增值税为￥</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元（大写：</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w:t>
      </w:r>
    </w:p>
    <w:p w14:paraId="0EC1AFB0">
      <w:pPr>
        <w:keepNext w:val="0"/>
        <w:keepLines w:val="0"/>
        <w:pageBreakBefore w:val="0"/>
        <w:kinsoku/>
        <w:overflowPunct/>
        <w:topLinePunct w:val="0"/>
        <w:autoSpaceDE/>
        <w:autoSpaceDN/>
        <w:bidi w:val="0"/>
        <w:adjustRightInd/>
        <w:spacing w:before="120" w:after="120"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甲方委托乙方承担本合同以外的工作服务，双方应另行签订协议并支付费用。</w:t>
      </w:r>
    </w:p>
    <w:p w14:paraId="0A35B1E6">
      <w:pPr>
        <w:keepNext w:val="0"/>
        <w:keepLines w:val="0"/>
        <w:pageBreakBefore w:val="0"/>
        <w:numPr>
          <w:ilvl w:val="0"/>
          <w:numId w:val="0"/>
        </w:numPr>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highlight w:val="yellow"/>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付款方式</w:t>
      </w:r>
    </w:p>
    <w:p w14:paraId="2ED79B43">
      <w:pPr>
        <w:keepNext w:val="0"/>
        <w:keepLines w:val="0"/>
        <w:pageBreakBefore w:val="0"/>
        <w:kinsoku/>
        <w:overflowPunct/>
        <w:topLinePunct w:val="0"/>
        <w:autoSpaceDE/>
        <w:autoSpaceDN/>
        <w:bidi w:val="0"/>
        <w:adjustRightInd/>
        <w:spacing w:line="44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w:t>
      </w:r>
      <w:r>
        <w:rPr>
          <w:rFonts w:hint="default" w:ascii="宋体" w:hAnsi="宋体" w:eastAsia="宋体" w:cs="宋体"/>
          <w:color w:val="000000"/>
          <w:sz w:val="28"/>
          <w:szCs w:val="28"/>
          <w:u w:val="single"/>
          <w:lang w:val="en-US" w:eastAsia="zh-CN"/>
        </w:rPr>
        <w:t>合同签订后，成果方案确定并将送审稿提交审查后支付合同签订价格的50%，提交成果最终稿后，经专家评审合格后，支付合同签订价格的50%</w:t>
      </w:r>
      <w:r>
        <w:rPr>
          <w:rFonts w:hint="default" w:ascii="宋体" w:hAnsi="宋体" w:eastAsia="宋体" w:cs="宋体"/>
          <w:color w:val="000000"/>
          <w:sz w:val="28"/>
          <w:szCs w:val="28"/>
          <w:lang w:val="en-US" w:eastAsia="zh-CN"/>
        </w:rPr>
        <w:t>。</w:t>
      </w:r>
    </w:p>
    <w:p w14:paraId="6C79F0D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、甲方以银行转账的方式向乙方进行支付。</w:t>
      </w:r>
    </w:p>
    <w:p w14:paraId="3D10C734">
      <w:pPr>
        <w:keepNext w:val="0"/>
        <w:keepLines w:val="0"/>
        <w:pageBreakBefore w:val="0"/>
        <w:widowControl/>
        <w:tabs>
          <w:tab w:val="left" w:pos="1680"/>
        </w:tabs>
        <w:kinsoku/>
        <w:wordWrap w:val="0"/>
        <w:overflowPunct/>
        <w:topLinePunct w:val="0"/>
        <w:autoSpaceDE/>
        <w:autoSpaceDN/>
        <w:bidi w:val="0"/>
        <w:adjustRightInd/>
        <w:spacing w:line="440" w:lineRule="exact"/>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乙方账户户名、开户银行名称和账号：</w:t>
      </w:r>
    </w:p>
    <w:p w14:paraId="4AE60ACC">
      <w:pPr>
        <w:keepNext w:val="0"/>
        <w:keepLines w:val="0"/>
        <w:pageBreakBefore w:val="0"/>
        <w:widowControl/>
        <w:tabs>
          <w:tab w:val="left" w:pos="1680"/>
        </w:tabs>
        <w:kinsoku/>
        <w:wordWrap w:val="0"/>
        <w:overflowPunct/>
        <w:topLinePunct w:val="0"/>
        <w:autoSpaceDE/>
        <w:autoSpaceDN/>
        <w:bidi w:val="0"/>
        <w:adjustRightInd/>
        <w:spacing w:line="440" w:lineRule="exact"/>
        <w:ind w:firstLine="604" w:firstLineChars="200"/>
        <w:textAlignment w:val="auto"/>
        <w:outlineLvl w:val="1"/>
        <w:rPr>
          <w:rFonts w:hint="eastAsia" w:ascii="宋体" w:hAnsi="宋体" w:eastAsia="宋体" w:cs="宋体"/>
          <w:sz w:val="28"/>
          <w:szCs w:val="28"/>
          <w:u w:val="single"/>
          <w:lang w:val="en-US" w:eastAsia="zh-CN"/>
        </w:rPr>
      </w:pPr>
      <w:r>
        <w:rPr>
          <w:rFonts w:hint="eastAsia" w:ascii="宋体" w:hAnsi="宋体" w:eastAsia="宋体" w:cs="宋体"/>
          <w:spacing w:val="11"/>
          <w:sz w:val="28"/>
          <w:szCs w:val="28"/>
        </w:rPr>
        <w:t>账 户 户 名：</w:t>
      </w:r>
      <w:r>
        <w:rPr>
          <w:rFonts w:hint="eastAsia" w:ascii="宋体" w:hAnsi="宋体" w:eastAsia="宋体" w:cs="宋体"/>
          <w:bCs/>
          <w:spacing w:val="8"/>
          <w:kern w:val="0"/>
          <w:sz w:val="28"/>
          <w:szCs w:val="28"/>
          <w:u w:val="single"/>
          <w:lang w:val="en-US" w:eastAsia="zh-CN"/>
        </w:rPr>
        <w:t xml:space="preserve">                      </w:t>
      </w:r>
    </w:p>
    <w:p w14:paraId="74F64191">
      <w:pPr>
        <w:keepNext w:val="0"/>
        <w:keepLines w:val="0"/>
        <w:pageBreakBefore w:val="0"/>
        <w:widowControl/>
        <w:tabs>
          <w:tab w:val="left" w:pos="1680"/>
        </w:tabs>
        <w:kinsoku/>
        <w:wordWrap w:val="0"/>
        <w:overflowPunct/>
        <w:topLinePunct w:val="0"/>
        <w:autoSpaceDE/>
        <w:autoSpaceDN/>
        <w:bidi w:val="0"/>
        <w:adjustRightInd/>
        <w:spacing w:line="440" w:lineRule="exact"/>
        <w:ind w:firstLine="560" w:firstLineChars="200"/>
        <w:textAlignment w:val="auto"/>
        <w:outlineLvl w:val="1"/>
        <w:rPr>
          <w:rFonts w:hint="eastAsia" w:ascii="宋体" w:hAnsi="宋体" w:eastAsia="宋体" w:cs="宋体"/>
          <w:bCs/>
          <w:spacing w:val="8"/>
          <w:kern w:val="0"/>
          <w:sz w:val="28"/>
          <w:szCs w:val="28"/>
          <w:u w:val="single"/>
        </w:rPr>
      </w:pPr>
      <w:r>
        <w:rPr>
          <w:rFonts w:hint="eastAsia" w:ascii="宋体" w:hAnsi="宋体" w:eastAsia="宋体" w:cs="宋体"/>
          <w:sz w:val="28"/>
          <w:szCs w:val="28"/>
        </w:rPr>
        <w:t>开户银行名称：</w:t>
      </w:r>
      <w:bookmarkStart w:id="168" w:name="OLE_LINK1"/>
      <w:r>
        <w:rPr>
          <w:rFonts w:hint="eastAsia" w:ascii="宋体" w:hAnsi="宋体" w:eastAsia="宋体" w:cs="宋体"/>
          <w:bCs/>
          <w:spacing w:val="8"/>
          <w:kern w:val="0"/>
          <w:sz w:val="28"/>
          <w:szCs w:val="28"/>
          <w:u w:val="single"/>
          <w:lang w:val="en-US" w:eastAsia="zh-CN"/>
        </w:rPr>
        <w:t xml:space="preserve">                      </w:t>
      </w:r>
      <w:bookmarkEnd w:id="168"/>
      <w:r>
        <w:rPr>
          <w:rFonts w:hint="eastAsia" w:ascii="宋体" w:hAnsi="宋体" w:eastAsia="宋体" w:cs="宋体"/>
          <w:bCs/>
          <w:spacing w:val="8"/>
          <w:kern w:val="0"/>
          <w:sz w:val="28"/>
          <w:szCs w:val="28"/>
          <w:u w:val="single"/>
        </w:rPr>
        <w:t xml:space="preserve"> </w:t>
      </w:r>
    </w:p>
    <w:p w14:paraId="3C816342">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账        号：</w:t>
      </w:r>
      <w:r>
        <w:rPr>
          <w:rFonts w:hint="eastAsia" w:ascii="宋体" w:hAnsi="宋体" w:eastAsia="宋体" w:cs="宋体"/>
          <w:sz w:val="28"/>
          <w:szCs w:val="28"/>
          <w:u w:val="single"/>
        </w:rPr>
        <w:t xml:space="preserve"> </w:t>
      </w:r>
      <w:r>
        <w:rPr>
          <w:rFonts w:hint="eastAsia" w:ascii="宋体" w:hAnsi="宋体" w:eastAsia="宋体" w:cs="宋体"/>
          <w:bCs/>
          <w:spacing w:val="8"/>
          <w:kern w:val="0"/>
          <w:sz w:val="28"/>
          <w:szCs w:val="28"/>
          <w:u w:val="single"/>
        </w:rPr>
        <w:t xml:space="preserve"> </w:t>
      </w:r>
      <w:r>
        <w:rPr>
          <w:rFonts w:hint="eastAsia" w:ascii="宋体" w:hAnsi="宋体" w:eastAsia="宋体" w:cs="宋体"/>
          <w:bCs/>
          <w:spacing w:val="8"/>
          <w:kern w:val="0"/>
          <w:sz w:val="28"/>
          <w:szCs w:val="28"/>
          <w:u w:val="single"/>
          <w:lang w:val="en-US" w:eastAsia="zh-CN"/>
        </w:rPr>
        <w:t xml:space="preserve">                     </w:t>
      </w:r>
    </w:p>
    <w:p w14:paraId="221EA11A">
      <w:pPr>
        <w:keepNext w:val="0"/>
        <w:keepLines w:val="0"/>
        <w:pageBreakBefore w:val="0"/>
        <w:numPr>
          <w:ilvl w:val="0"/>
          <w:numId w:val="0"/>
        </w:numPr>
        <w:kinsoku/>
        <w:overflowPunct/>
        <w:topLinePunct w:val="0"/>
        <w:autoSpaceDE/>
        <w:autoSpaceDN/>
        <w:bidi w:val="0"/>
        <w:adjustRightInd/>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3、其他：</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w:t>
      </w:r>
    </w:p>
    <w:p w14:paraId="0CAB72BA">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五、乙方向甲方交付成果文件的时间和份数</w:t>
      </w:r>
    </w:p>
    <w:p w14:paraId="0F30B4B8">
      <w:pPr>
        <w:pStyle w:val="12"/>
        <w:keepNext w:val="0"/>
        <w:keepLines w:val="0"/>
        <w:pageBreakBefore w:val="0"/>
        <w:kinsoku/>
        <w:overflowPunct/>
        <w:topLinePunct w:val="0"/>
        <w:autoSpaceDE/>
        <w:autoSpaceDN/>
        <w:bidi w:val="0"/>
        <w:adjustRightInd/>
        <w:spacing w:line="440" w:lineRule="exact"/>
        <w:ind w:left="0" w:leftChars="0"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1、乙方向甲方提交技术服务成果</w:t>
      </w:r>
      <w:r>
        <w:rPr>
          <w:rFonts w:hint="eastAsia" w:ascii="宋体" w:hAnsi="宋体" w:eastAsia="宋体" w:cs="宋体"/>
          <w:color w:val="auto"/>
          <w:sz w:val="28"/>
          <w:szCs w:val="28"/>
          <w:u w:val="single"/>
          <w:shd w:val="clear" w:color="auto" w:fill="auto"/>
          <w:lang w:val="en-US" w:eastAsia="zh-CN"/>
        </w:rPr>
        <w:t xml:space="preserve">              </w:t>
      </w:r>
      <w:r>
        <w:rPr>
          <w:rFonts w:hint="eastAsia" w:ascii="宋体" w:hAnsi="宋体" w:eastAsia="宋体" w:cs="宋体"/>
          <w:color w:val="auto"/>
          <w:sz w:val="28"/>
          <w:szCs w:val="28"/>
          <w:u w:val="single"/>
          <w:shd w:val="clear" w:color="auto" w:fill="auto"/>
        </w:rPr>
        <w:t xml:space="preserve"> </w:t>
      </w:r>
      <w:r>
        <w:rPr>
          <w:rFonts w:hint="eastAsia" w:ascii="宋体" w:hAnsi="宋体" w:eastAsia="宋体" w:cs="宋体"/>
          <w:color w:val="auto"/>
          <w:sz w:val="28"/>
          <w:szCs w:val="28"/>
          <w:u w:val="single"/>
          <w:shd w:val="clear" w:color="auto" w:fill="auto"/>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本、PDF电子版</w:t>
      </w:r>
      <w:r>
        <w:rPr>
          <w:rFonts w:hint="eastAsia" w:ascii="宋体" w:hAnsi="宋体" w:eastAsia="宋体" w:cs="宋体"/>
          <w:color w:val="auto"/>
          <w:sz w:val="28"/>
          <w:szCs w:val="28"/>
          <w:u w:val="single"/>
          <w:shd w:val="clear" w:color="auto" w:fill="auto"/>
          <w:lang w:val="en-US" w:eastAsia="zh-CN"/>
        </w:rPr>
        <w:t xml:space="preserve">   </w:t>
      </w:r>
      <w:r>
        <w:rPr>
          <w:rFonts w:hint="eastAsia" w:ascii="宋体" w:hAnsi="宋体" w:eastAsia="宋体" w:cs="宋体"/>
          <w:color w:val="auto"/>
          <w:sz w:val="28"/>
          <w:szCs w:val="28"/>
        </w:rPr>
        <w:t>份。</w:t>
      </w:r>
    </w:p>
    <w:p w14:paraId="61B97524">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highlight w:val="none"/>
          <w:u w:val="single"/>
        </w:rPr>
      </w:pPr>
      <w:r>
        <w:rPr>
          <w:rFonts w:hint="eastAsia" w:ascii="宋体" w:hAnsi="宋体" w:eastAsia="宋体" w:cs="宋体"/>
          <w:sz w:val="28"/>
          <w:szCs w:val="28"/>
          <w:highlight w:val="none"/>
        </w:rPr>
        <w:t>2、交付时间：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rPr>
        <w:t>。</w:t>
      </w:r>
    </w:p>
    <w:p w14:paraId="33103E02">
      <w:pPr>
        <w:pStyle w:val="12"/>
        <w:keepNext w:val="0"/>
        <w:keepLines w:val="0"/>
        <w:pageBreakBefore w:val="0"/>
        <w:kinsoku/>
        <w:overflowPunct/>
        <w:topLinePunct w:val="0"/>
        <w:autoSpaceDE/>
        <w:autoSpaceDN/>
        <w:bidi w:val="0"/>
        <w:adjustRightInd/>
        <w:spacing w:line="440" w:lineRule="exact"/>
        <w:ind w:left="0" w:leftChars="0"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u w:val="none"/>
        </w:rPr>
        <w:t>3、交付地点：</w:t>
      </w:r>
      <w:r>
        <w:rPr>
          <w:rFonts w:hint="eastAsia" w:ascii="宋体" w:hAnsi="宋体" w:eastAsia="宋体" w:cs="宋体"/>
          <w:color w:val="auto"/>
          <w:sz w:val="28"/>
          <w:szCs w:val="28"/>
          <w:u w:val="single"/>
        </w:rPr>
        <w:t>根据实际情况确定</w:t>
      </w:r>
      <w:r>
        <w:rPr>
          <w:rFonts w:hint="eastAsia" w:ascii="宋体" w:hAnsi="宋体" w:eastAsia="宋体" w:cs="宋体"/>
          <w:color w:val="auto"/>
          <w:sz w:val="28"/>
          <w:szCs w:val="28"/>
          <w:u w:val="none"/>
        </w:rPr>
        <w:t>。</w:t>
      </w:r>
    </w:p>
    <w:p w14:paraId="40A2E8A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六、甲方权利义务</w:t>
      </w:r>
    </w:p>
    <w:p w14:paraId="6839C101">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1、按本合同约定及乙方要求的时间提供编制本项目服务成果所需要的基础数据和技术资料，并协助乙方收集其他有关资料，若合同期内项目发生变化时，甲方应及时通知乙方。</w:t>
      </w:r>
    </w:p>
    <w:p w14:paraId="1907C3EB">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2、配合乙方人员赴现场收集资料、查勘等，并为此提供便利。</w:t>
      </w:r>
    </w:p>
    <w:p w14:paraId="6B8D453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3、按照合同约定及时向乙方支付技术服务费用。</w:t>
      </w:r>
    </w:p>
    <w:p w14:paraId="6773524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4、因甲方责任造成报告重大修改，或返工重编应另行增加费用，其数额由双方另行商定，并签订补充协议。</w:t>
      </w:r>
    </w:p>
    <w:p w14:paraId="6375CBA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5、乙方提交的技术服务成果，甲方不得擅自修改、转让或转借给第三方使用，由此造成的损失由甲方进行赔偿，且乙方有权解除合同。</w:t>
      </w:r>
    </w:p>
    <w:p w14:paraId="4A289FC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6、甲方不得要求乙方违反国家有关标准、规程出具服务成果。</w:t>
      </w:r>
    </w:p>
    <w:p w14:paraId="5127ABD6">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7、负责组织本项目成果报告的审查确认。</w:t>
      </w:r>
    </w:p>
    <w:p w14:paraId="6DD905ED">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8、拥有本项目成果的使用权。</w:t>
      </w:r>
    </w:p>
    <w:p w14:paraId="6F491FF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七、乙方权利义务</w:t>
      </w:r>
    </w:p>
    <w:p w14:paraId="262BE4AA">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1、按照本合同约定取得技术服务费用；</w:t>
      </w:r>
    </w:p>
    <w:p w14:paraId="31C80E1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2、按本合同进度要求提交符合国家规程、规范及有关技术规定的成果报告，并承担有关责任；</w:t>
      </w:r>
    </w:p>
    <w:p w14:paraId="238E725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3、负责修订完善成果报告直至项目取得审批或通过论证；</w:t>
      </w:r>
    </w:p>
    <w:p w14:paraId="3590915A">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4、乙方技术服务过程中，应认真听取甲方意见，及时有效地为甲方服务；但对于甲方违反法律法规等内容的意见，乙方有权不予执行。</w:t>
      </w:r>
    </w:p>
    <w:p w14:paraId="42301A7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八、违约责任</w:t>
      </w:r>
    </w:p>
    <w:p w14:paraId="254D9236">
      <w:pPr>
        <w:keepNext w:val="0"/>
        <w:keepLines w:val="0"/>
        <w:pageBreakBefore w:val="0"/>
        <w:tabs>
          <w:tab w:val="left" w:pos="901"/>
        </w:tabs>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（一）甲方</w:t>
      </w:r>
    </w:p>
    <w:p w14:paraId="58584B72">
      <w:pPr>
        <w:keepNext w:val="0"/>
        <w:keepLines w:val="0"/>
        <w:pageBreakBefore w:val="0"/>
        <w:tabs>
          <w:tab w:val="left" w:pos="901"/>
        </w:tabs>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甲方违反约定，不能按时提供技术资料或工作条件和/或提供技术资料不准确，导致乙方无法按期完成并提交服务成果的，乙方有权按延误的时间予以顺延；造成服务成果返工或大幅修改时，甲方应按乙方实际消耗的工作量增加费用。</w:t>
      </w:r>
    </w:p>
    <w:p w14:paraId="524C614D">
      <w:pPr>
        <w:keepNext w:val="0"/>
        <w:keepLines w:val="0"/>
        <w:pageBreakBefore w:val="0"/>
        <w:tabs>
          <w:tab w:val="left" w:pos="901"/>
        </w:tabs>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甲方未按合同约定向乙方支付工作费用，每逾期支付一天，应承担当期应支付技术咨询费用的千分之</w:t>
      </w:r>
      <w:r>
        <w:rPr>
          <w:rFonts w:hint="eastAsia" w:ascii="宋体" w:hAnsi="宋体" w:eastAsia="宋体" w:cs="宋体"/>
          <w:color w:val="000000"/>
          <w:sz w:val="28"/>
          <w:szCs w:val="28"/>
          <w:u w:val="single"/>
        </w:rPr>
        <w:t xml:space="preserve"> 一 </w:t>
      </w:r>
      <w:r>
        <w:rPr>
          <w:rFonts w:hint="eastAsia" w:ascii="宋体" w:hAnsi="宋体" w:eastAsia="宋体" w:cs="宋体"/>
          <w:color w:val="000000"/>
          <w:sz w:val="28"/>
          <w:szCs w:val="28"/>
        </w:rPr>
        <w:t>作为违约金，且乙方提交服务成果文件的时间顺延。逾期超过</w:t>
      </w:r>
      <w:r>
        <w:rPr>
          <w:rFonts w:hint="eastAsia" w:ascii="宋体" w:hAnsi="宋体" w:eastAsia="宋体" w:cs="宋体"/>
          <w:color w:val="000000"/>
          <w:sz w:val="28"/>
          <w:szCs w:val="28"/>
          <w:u w:val="single"/>
        </w:rPr>
        <w:t xml:space="preserve">  10  </w:t>
      </w:r>
      <w:r>
        <w:rPr>
          <w:rFonts w:hint="eastAsia" w:ascii="宋体" w:hAnsi="宋体" w:eastAsia="宋体" w:cs="宋体"/>
          <w:color w:val="000000"/>
          <w:sz w:val="28"/>
          <w:szCs w:val="28"/>
        </w:rPr>
        <w:t>日及以上时，乙方有权暂停履行下阶段工作，并书面通知甲方。</w:t>
      </w:r>
    </w:p>
    <w:p w14:paraId="72197311">
      <w:pPr>
        <w:keepNext w:val="0"/>
        <w:keepLines w:val="0"/>
        <w:pageBreakBefore w:val="0"/>
        <w:tabs>
          <w:tab w:val="left" w:pos="901"/>
        </w:tabs>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3、</w:t>
      </w:r>
      <w:r>
        <w:rPr>
          <w:rFonts w:hint="eastAsia" w:ascii="宋体" w:hAnsi="宋体" w:eastAsia="宋体" w:cs="宋体"/>
          <w:color w:val="000000"/>
          <w:sz w:val="28"/>
          <w:szCs w:val="28"/>
        </w:rPr>
        <w:t>在合同履行期间，</w:t>
      </w:r>
      <w:r>
        <w:rPr>
          <w:rFonts w:hint="eastAsia" w:ascii="宋体" w:hAnsi="宋体" w:eastAsia="宋体" w:cs="宋体"/>
          <w:sz w:val="28"/>
          <w:szCs w:val="28"/>
        </w:rPr>
        <w:t>甲方</w:t>
      </w:r>
      <w:r>
        <w:rPr>
          <w:rFonts w:hint="eastAsia" w:ascii="宋体" w:hAnsi="宋体" w:eastAsia="宋体" w:cs="宋体"/>
          <w:color w:val="000000"/>
          <w:sz w:val="28"/>
          <w:szCs w:val="28"/>
        </w:rPr>
        <w:t>要求终止或解除合同，应根据乙方已进行的实际工作量，不足一半时，按服务费用总额的一半支付；超过一半时，按服务费用总额支付。</w:t>
      </w:r>
    </w:p>
    <w:p w14:paraId="5B21428B">
      <w:pPr>
        <w:keepNext w:val="0"/>
        <w:keepLines w:val="0"/>
        <w:pageBreakBefore w:val="0"/>
        <w:tabs>
          <w:tab w:val="left" w:pos="901"/>
        </w:tabs>
        <w:kinsoku/>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（二）乙方</w:t>
      </w:r>
    </w:p>
    <w:p w14:paraId="11927417">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、乙方未按约定日期提交服务成果时（按照合同约定提交时间可以顺延的除外），乙方从应提交日期的次日起计算，每延误一天，向甲方支付当期应支付技术咨询费用的千分之</w:t>
      </w:r>
      <w:r>
        <w:rPr>
          <w:rFonts w:hint="eastAsia" w:ascii="宋体" w:hAnsi="宋体" w:eastAsia="宋体" w:cs="宋体"/>
          <w:color w:val="000000"/>
          <w:sz w:val="28"/>
          <w:szCs w:val="28"/>
          <w:u w:val="single"/>
        </w:rPr>
        <w:t xml:space="preserve"> 一 </w:t>
      </w:r>
      <w:r>
        <w:rPr>
          <w:rFonts w:hint="eastAsia" w:ascii="宋体" w:hAnsi="宋体" w:eastAsia="宋体" w:cs="宋体"/>
          <w:color w:val="000000"/>
          <w:sz w:val="28"/>
          <w:szCs w:val="28"/>
        </w:rPr>
        <w:t>作为违约金。</w:t>
      </w:r>
    </w:p>
    <w:p w14:paraId="37655815">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2、因乙方重大过失，提供错误或不合格成果而导致甲方损失的，乙方应采取补救措施，并按实际情况赔偿甲方由此造成的损失，但赔偿金额以该合同费用总价金额的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10</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%为限。</w:t>
      </w:r>
    </w:p>
    <w:p w14:paraId="13FD444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九、不可抗力</w:t>
      </w:r>
    </w:p>
    <w:p w14:paraId="5D9F4631">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发生不可抗力事件，一方在本合同项下受不可抗力影响的义务在不可抗力造成的延误期间自动中止，其履行期限应自动延长，延长期间为中止的期间，该方无须为此承担违约责任。若发生不可抗力事件，致使不能实现本合同目的的，双方均可解除合同，解除时间为解除合同的书面通知送达对方时点，双方均不需向对方承担违约责任。</w:t>
      </w:r>
    </w:p>
    <w:p w14:paraId="6071D224">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提出受不可抗力影响的一方应及时书面通知对方，并在随后的十五日内向对方提供不可抗力发生和持续期间的充分证据。提出受不可抗力影响的一方，还应尽一切合理努力排除不可抗力对履行合同造成的影响。</w:t>
      </w:r>
    </w:p>
    <w:p w14:paraId="6C75693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发生不可抗力的，双方应立即进行磋商，寻求合理的解决方案，且要尽一切合理努力将不可抗力造成的损失降低到最低。</w:t>
      </w:r>
    </w:p>
    <w:p w14:paraId="3592DDC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十、知识产权与保密</w:t>
      </w:r>
    </w:p>
    <w:p w14:paraId="21A0423B">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1、本合同下服务成果文件的知识产权归乙方所有。</w:t>
      </w:r>
    </w:p>
    <w:p w14:paraId="67D6A23E">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甲乙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23858DEC">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十一、争议的解决</w:t>
      </w:r>
    </w:p>
    <w:p w14:paraId="53B7BB27">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因执行本合同所发生的或与本合同有关的一切争议，双方应通过友好协商的方式解决。协商不成的，则任何一方可</w:t>
      </w:r>
      <w:r>
        <w:rPr>
          <w:rFonts w:hint="eastAsia" w:ascii="宋体" w:hAnsi="宋体" w:eastAsia="宋体" w:cs="宋体"/>
          <w:color w:val="000000"/>
          <w:sz w:val="28"/>
          <w:szCs w:val="28"/>
          <w:highlight w:val="none"/>
        </w:rPr>
        <w:t>向天津仲裁委员会提</w:t>
      </w:r>
      <w:r>
        <w:rPr>
          <w:rFonts w:hint="eastAsia" w:ascii="宋体" w:hAnsi="宋体" w:eastAsia="宋体" w:cs="宋体"/>
          <w:color w:val="000000"/>
          <w:sz w:val="28"/>
          <w:szCs w:val="28"/>
        </w:rPr>
        <w:t>起仲裁。</w:t>
      </w:r>
    </w:p>
    <w:p w14:paraId="50273582">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十二、其他</w:t>
      </w:r>
    </w:p>
    <w:p w14:paraId="4673F3D2">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1、本合同任一方给另一方的通知，都应以书面或电子邮件形式发送，而另一方也应以书面形式确认并发送到对方在本合同内预留的明确的地址或邮箱。</w:t>
      </w:r>
    </w:p>
    <w:p w14:paraId="7B32B650">
      <w:pPr>
        <w:keepNext w:val="0"/>
        <w:keepLines w:val="0"/>
        <w:pageBreakBefore w:val="0"/>
        <w:kinsoku/>
        <w:overflowPunct/>
        <w:topLinePunct w:val="0"/>
        <w:autoSpaceDE/>
        <w:autoSpaceDN/>
        <w:bidi w:val="0"/>
        <w:adjustRightInd/>
        <w:spacing w:line="440" w:lineRule="exact"/>
        <w:ind w:firstLine="560" w:firstLineChars="200"/>
        <w:textAlignment w:val="auto"/>
        <w:rPr>
          <w:rFonts w:hint="eastAsia" w:ascii="宋体" w:hAnsi="宋体" w:eastAsia="宋体" w:cs="宋体"/>
          <w:sz w:val="24"/>
          <w:szCs w:val="24"/>
        </w:rPr>
      </w:pPr>
      <w:r>
        <w:rPr>
          <w:rFonts w:hint="eastAsia" w:ascii="宋体" w:hAnsi="宋体" w:eastAsia="宋体" w:cs="宋体"/>
          <w:sz w:val="28"/>
          <w:szCs w:val="28"/>
        </w:rPr>
        <w:t>2、本合同经双方法定代表人或授权代理人签字，并加盖单位公章或合同专用章后生效。本合同一式</w:t>
      </w:r>
      <w:r>
        <w:rPr>
          <w:rFonts w:hint="eastAsia" w:ascii="宋体" w:hAnsi="宋体" w:eastAsia="宋体" w:cs="宋体"/>
          <w:sz w:val="28"/>
          <w:szCs w:val="28"/>
          <w:u w:val="single"/>
        </w:rPr>
        <w:t xml:space="preserve"> 肆 </w:t>
      </w:r>
      <w:r>
        <w:rPr>
          <w:rFonts w:hint="eastAsia" w:ascii="宋体" w:hAnsi="宋体" w:eastAsia="宋体" w:cs="宋体"/>
          <w:sz w:val="28"/>
          <w:szCs w:val="28"/>
        </w:rPr>
        <w:t>份，甲乙双方各执</w:t>
      </w:r>
      <w:r>
        <w:rPr>
          <w:rFonts w:hint="eastAsia" w:ascii="宋体" w:hAnsi="宋体" w:eastAsia="宋体" w:cs="宋体"/>
          <w:sz w:val="28"/>
          <w:szCs w:val="28"/>
          <w:u w:val="single"/>
        </w:rPr>
        <w:t xml:space="preserve"> 贰 </w:t>
      </w:r>
      <w:r>
        <w:rPr>
          <w:rFonts w:hint="eastAsia" w:ascii="宋体" w:hAnsi="宋体" w:eastAsia="宋体" w:cs="宋体"/>
          <w:sz w:val="28"/>
          <w:szCs w:val="28"/>
        </w:rPr>
        <w:t>份。</w:t>
      </w:r>
    </w:p>
    <w:p w14:paraId="1E523F6C">
      <w:pPr>
        <w:spacing w:line="560" w:lineRule="exact"/>
        <w:jc w:val="center"/>
        <w:rPr>
          <w:rFonts w:hint="eastAsia" w:ascii="宋体" w:hAnsi="宋体" w:cs="宋体"/>
          <w:b/>
          <w:bCs/>
          <w:sz w:val="28"/>
          <w:szCs w:val="28"/>
        </w:rPr>
      </w:pPr>
      <w:r>
        <w:rPr>
          <w:rFonts w:hint="eastAsia" w:ascii="宋体" w:hAnsi="宋体" w:cs="仿宋"/>
          <w:sz w:val="28"/>
          <w:szCs w:val="28"/>
        </w:rPr>
        <w:br w:type="page"/>
      </w:r>
      <w:r>
        <w:rPr>
          <w:rFonts w:hint="eastAsia" w:ascii="宋体" w:hAnsi="宋体" w:cs="宋体"/>
          <w:b/>
          <w:bCs/>
          <w:sz w:val="28"/>
          <w:szCs w:val="28"/>
        </w:rPr>
        <w:t>签章页（此页无正文）</w:t>
      </w:r>
    </w:p>
    <w:tbl>
      <w:tblPr>
        <w:tblStyle w:val="25"/>
        <w:tblpPr w:leftFromText="180" w:rightFromText="180" w:vertAnchor="text" w:horzAnchor="page" w:tblpXSpec="center" w:tblpYSpec="center"/>
        <w:tblOverlap w:val="never"/>
        <w:tblW w:w="0" w:type="auto"/>
        <w:jc w:val="center"/>
        <w:tblLayout w:type="fixed"/>
        <w:tblCellMar>
          <w:top w:w="0" w:type="dxa"/>
          <w:left w:w="108" w:type="dxa"/>
          <w:bottom w:w="0" w:type="dxa"/>
          <w:right w:w="108" w:type="dxa"/>
        </w:tblCellMar>
      </w:tblPr>
      <w:tblGrid>
        <w:gridCol w:w="4716"/>
        <w:gridCol w:w="4742"/>
      </w:tblGrid>
      <w:tr w14:paraId="3A22FA65">
        <w:tblPrEx>
          <w:tblCellMar>
            <w:top w:w="0" w:type="dxa"/>
            <w:left w:w="108" w:type="dxa"/>
            <w:bottom w:w="0" w:type="dxa"/>
            <w:right w:w="108" w:type="dxa"/>
          </w:tblCellMar>
        </w:tblPrEx>
        <w:trPr>
          <w:trHeight w:val="2047" w:hRule="atLeast"/>
          <w:jc w:val="center"/>
        </w:trPr>
        <w:tc>
          <w:tcPr>
            <w:tcW w:w="4716" w:type="dxa"/>
            <w:noWrap w:val="0"/>
            <w:vAlign w:val="top"/>
          </w:tcPr>
          <w:p w14:paraId="4B94180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bCs/>
                <w:spacing w:val="8"/>
                <w:kern w:val="0"/>
                <w:sz w:val="28"/>
                <w:szCs w:val="28"/>
                <w:lang w:val="en-US" w:eastAsia="zh-CN"/>
              </w:rPr>
              <w:t xml:space="preserve"> </w:t>
            </w:r>
          </w:p>
        </w:tc>
        <w:tc>
          <w:tcPr>
            <w:tcW w:w="4742" w:type="dxa"/>
            <w:noWrap w:val="0"/>
            <w:vAlign w:val="top"/>
          </w:tcPr>
          <w:p w14:paraId="7D177C6A">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乙方（盖章）：</w:t>
            </w:r>
            <w:r>
              <w:rPr>
                <w:rFonts w:hint="eastAsia" w:ascii="仿宋_GB2312" w:hAnsi="仿宋_GB2312" w:eastAsia="仿宋_GB2312" w:cs="仿宋_GB2312"/>
                <w:bCs/>
                <w:spacing w:val="8"/>
                <w:kern w:val="0"/>
                <w:sz w:val="28"/>
                <w:szCs w:val="28"/>
                <w:lang w:val="en-US" w:eastAsia="zh-CN"/>
              </w:rPr>
              <w:t xml:space="preserve"> </w:t>
            </w:r>
          </w:p>
        </w:tc>
      </w:tr>
      <w:tr w14:paraId="5A61C4C3">
        <w:tblPrEx>
          <w:tblCellMar>
            <w:top w:w="0" w:type="dxa"/>
            <w:left w:w="108" w:type="dxa"/>
            <w:bottom w:w="0" w:type="dxa"/>
            <w:right w:w="108" w:type="dxa"/>
          </w:tblCellMar>
        </w:tblPrEx>
        <w:trPr>
          <w:trHeight w:val="1945" w:hRule="atLeast"/>
          <w:jc w:val="center"/>
        </w:trPr>
        <w:tc>
          <w:tcPr>
            <w:tcW w:w="4716" w:type="dxa"/>
            <w:noWrap w:val="0"/>
            <w:vAlign w:val="top"/>
          </w:tcPr>
          <w:p w14:paraId="4838B81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5163D8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或授权代表（签字）：</w:t>
            </w:r>
          </w:p>
        </w:tc>
        <w:tc>
          <w:tcPr>
            <w:tcW w:w="4742" w:type="dxa"/>
            <w:noWrap w:val="0"/>
            <w:vAlign w:val="top"/>
          </w:tcPr>
          <w:p w14:paraId="7832F4E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7E9BDB3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或授权代表（签字）：</w:t>
            </w:r>
          </w:p>
        </w:tc>
      </w:tr>
      <w:tr w14:paraId="23815C01">
        <w:tblPrEx>
          <w:tblCellMar>
            <w:top w:w="0" w:type="dxa"/>
            <w:left w:w="108" w:type="dxa"/>
            <w:bottom w:w="0" w:type="dxa"/>
            <w:right w:w="108" w:type="dxa"/>
          </w:tblCellMar>
        </w:tblPrEx>
        <w:trPr>
          <w:trHeight w:val="556" w:hRule="atLeast"/>
          <w:jc w:val="center"/>
        </w:trPr>
        <w:tc>
          <w:tcPr>
            <w:tcW w:w="4716" w:type="dxa"/>
            <w:noWrap w:val="0"/>
            <w:vAlign w:val="top"/>
          </w:tcPr>
          <w:p w14:paraId="4ACE3C7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 xml:space="preserve"> </w:t>
            </w:r>
          </w:p>
        </w:tc>
        <w:tc>
          <w:tcPr>
            <w:tcW w:w="4742" w:type="dxa"/>
            <w:noWrap w:val="0"/>
            <w:vAlign w:val="top"/>
          </w:tcPr>
          <w:p w14:paraId="3530509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 xml:space="preserve"> </w:t>
            </w:r>
          </w:p>
        </w:tc>
      </w:tr>
      <w:tr w14:paraId="1D7F948D">
        <w:tblPrEx>
          <w:tblCellMar>
            <w:top w:w="0" w:type="dxa"/>
            <w:left w:w="108" w:type="dxa"/>
            <w:bottom w:w="0" w:type="dxa"/>
            <w:right w:w="108" w:type="dxa"/>
          </w:tblCellMar>
        </w:tblPrEx>
        <w:trPr>
          <w:trHeight w:val="567" w:hRule="atLeast"/>
          <w:jc w:val="center"/>
        </w:trPr>
        <w:tc>
          <w:tcPr>
            <w:tcW w:w="4716" w:type="dxa"/>
            <w:noWrap w:val="0"/>
            <w:vAlign w:val="top"/>
          </w:tcPr>
          <w:p w14:paraId="440F7DB7">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 xml:space="preserve"> </w:t>
            </w:r>
          </w:p>
        </w:tc>
        <w:tc>
          <w:tcPr>
            <w:tcW w:w="4742" w:type="dxa"/>
            <w:noWrap w:val="0"/>
            <w:vAlign w:val="top"/>
          </w:tcPr>
          <w:p w14:paraId="39FFCFB2">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 xml:space="preserve"> </w:t>
            </w:r>
          </w:p>
        </w:tc>
      </w:tr>
      <w:tr w14:paraId="50EA56B1">
        <w:tblPrEx>
          <w:tblCellMar>
            <w:top w:w="0" w:type="dxa"/>
            <w:left w:w="108" w:type="dxa"/>
            <w:bottom w:w="0" w:type="dxa"/>
            <w:right w:w="108" w:type="dxa"/>
          </w:tblCellMar>
        </w:tblPrEx>
        <w:trPr>
          <w:trHeight w:val="567" w:hRule="atLeast"/>
          <w:jc w:val="center"/>
        </w:trPr>
        <w:tc>
          <w:tcPr>
            <w:tcW w:w="4716" w:type="dxa"/>
            <w:noWrap w:val="0"/>
            <w:vAlign w:val="top"/>
          </w:tcPr>
          <w:p w14:paraId="1AB2091C">
            <w:pPr>
              <w:rPr>
                <w:rFonts w:hint="eastAsia" w:ascii="仿宋_GB2312" w:hAnsi="仿宋_GB2312" w:eastAsia="仿宋_GB2312" w:cs="仿宋_GB2312"/>
                <w:sz w:val="28"/>
                <w:szCs w:val="28"/>
              </w:rPr>
            </w:pPr>
          </w:p>
        </w:tc>
        <w:tc>
          <w:tcPr>
            <w:tcW w:w="4742" w:type="dxa"/>
            <w:noWrap w:val="0"/>
            <w:vAlign w:val="top"/>
          </w:tcPr>
          <w:p w14:paraId="485FDC8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联系邮箱：</w:t>
            </w:r>
            <w:r>
              <w:rPr>
                <w:rFonts w:hint="eastAsia" w:ascii="仿宋_GB2312" w:hAnsi="仿宋_GB2312" w:eastAsia="仿宋_GB2312" w:cs="仿宋_GB2312"/>
                <w:sz w:val="28"/>
                <w:szCs w:val="28"/>
                <w:lang w:val="en-US" w:eastAsia="zh-CN"/>
              </w:rPr>
              <w:t xml:space="preserve"> </w:t>
            </w:r>
          </w:p>
        </w:tc>
      </w:tr>
      <w:tr w14:paraId="50996979">
        <w:tblPrEx>
          <w:tblCellMar>
            <w:top w:w="0" w:type="dxa"/>
            <w:left w:w="108" w:type="dxa"/>
            <w:bottom w:w="0" w:type="dxa"/>
            <w:right w:w="108" w:type="dxa"/>
          </w:tblCellMar>
        </w:tblPrEx>
        <w:trPr>
          <w:trHeight w:val="1572" w:hRule="atLeast"/>
          <w:jc w:val="center"/>
        </w:trPr>
        <w:tc>
          <w:tcPr>
            <w:tcW w:w="4716" w:type="dxa"/>
            <w:noWrap w:val="0"/>
            <w:vAlign w:val="top"/>
          </w:tcPr>
          <w:p w14:paraId="1C65AF2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lang w:val="en-US" w:eastAsia="zh-CN"/>
              </w:rPr>
              <w:t xml:space="preserve"> </w:t>
            </w:r>
          </w:p>
        </w:tc>
        <w:tc>
          <w:tcPr>
            <w:tcW w:w="4742" w:type="dxa"/>
            <w:noWrap w:val="0"/>
            <w:vAlign w:val="top"/>
          </w:tcPr>
          <w:p w14:paraId="2BA20115">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注册地址：</w:t>
            </w:r>
            <w:r>
              <w:rPr>
                <w:rFonts w:hint="eastAsia" w:ascii="仿宋_GB2312" w:hAnsi="仿宋_GB2312" w:eastAsia="仿宋_GB2312" w:cs="仿宋_GB2312"/>
                <w:bCs/>
                <w:spacing w:val="8"/>
                <w:kern w:val="0"/>
                <w:sz w:val="28"/>
                <w:szCs w:val="28"/>
                <w:lang w:val="en-US" w:eastAsia="zh-CN"/>
              </w:rPr>
              <w:t xml:space="preserve"> </w:t>
            </w:r>
          </w:p>
        </w:tc>
      </w:tr>
      <w:tr w14:paraId="56D00373">
        <w:tblPrEx>
          <w:tblCellMar>
            <w:top w:w="0" w:type="dxa"/>
            <w:left w:w="108" w:type="dxa"/>
            <w:bottom w:w="0" w:type="dxa"/>
            <w:right w:w="108" w:type="dxa"/>
          </w:tblCellMar>
        </w:tblPrEx>
        <w:trPr>
          <w:trHeight w:val="964" w:hRule="atLeast"/>
          <w:jc w:val="center"/>
        </w:trPr>
        <w:tc>
          <w:tcPr>
            <w:tcW w:w="4716" w:type="dxa"/>
            <w:noWrap w:val="0"/>
            <w:vAlign w:val="top"/>
          </w:tcPr>
          <w:p w14:paraId="0D468028">
            <w:pPr>
              <w:rPr>
                <w:rFonts w:hint="eastAsia" w:ascii="仿宋_GB2312" w:hAnsi="仿宋_GB2312" w:eastAsia="仿宋_GB2312" w:cs="仿宋_GB2312"/>
                <w:bCs/>
                <w:spacing w:val="8"/>
                <w:kern w:val="0"/>
                <w:sz w:val="28"/>
                <w:szCs w:val="28"/>
                <w:lang w:val="en-US" w:eastAsia="zh-CN"/>
              </w:rPr>
            </w:pPr>
            <w:r>
              <w:rPr>
                <w:rFonts w:hint="eastAsia" w:ascii="仿宋_GB2312" w:hAnsi="仿宋_GB2312" w:eastAsia="仿宋_GB2312" w:cs="仿宋_GB2312"/>
                <w:bCs/>
                <w:spacing w:val="8"/>
                <w:kern w:val="0"/>
                <w:sz w:val="28"/>
                <w:szCs w:val="28"/>
              </w:rPr>
              <w:t>开户银行：</w:t>
            </w:r>
            <w:r>
              <w:rPr>
                <w:rFonts w:hint="eastAsia" w:ascii="仿宋_GB2312" w:hAnsi="仿宋_GB2312" w:eastAsia="仿宋_GB2312" w:cs="仿宋_GB2312"/>
                <w:bCs/>
                <w:spacing w:val="8"/>
                <w:kern w:val="0"/>
                <w:sz w:val="28"/>
                <w:szCs w:val="28"/>
                <w:lang w:val="en-US" w:eastAsia="zh-CN"/>
              </w:rPr>
              <w:t xml:space="preserve"> </w:t>
            </w:r>
          </w:p>
          <w:p w14:paraId="3426FEC2">
            <w:pPr>
              <w:rPr>
                <w:rFonts w:hint="eastAsia" w:ascii="仿宋_GB2312" w:hAnsi="仿宋_GB2312" w:eastAsia="仿宋_GB2312" w:cs="仿宋_GB2312"/>
                <w:bCs/>
                <w:spacing w:val="8"/>
                <w:kern w:val="0"/>
                <w:sz w:val="28"/>
                <w:szCs w:val="28"/>
              </w:rPr>
            </w:pPr>
          </w:p>
        </w:tc>
        <w:tc>
          <w:tcPr>
            <w:tcW w:w="4742" w:type="dxa"/>
            <w:noWrap w:val="0"/>
            <w:vAlign w:val="top"/>
          </w:tcPr>
          <w:p w14:paraId="706F041A">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bCs/>
                <w:spacing w:val="8"/>
                <w:kern w:val="0"/>
                <w:sz w:val="28"/>
                <w:szCs w:val="28"/>
                <w:lang w:val="en-US" w:eastAsia="zh-CN"/>
              </w:rPr>
              <w:t xml:space="preserve"> </w:t>
            </w:r>
          </w:p>
        </w:tc>
      </w:tr>
      <w:tr w14:paraId="157604E8">
        <w:tblPrEx>
          <w:tblCellMar>
            <w:top w:w="0" w:type="dxa"/>
            <w:left w:w="108" w:type="dxa"/>
            <w:bottom w:w="0" w:type="dxa"/>
            <w:right w:w="108" w:type="dxa"/>
          </w:tblCellMar>
        </w:tblPrEx>
        <w:trPr>
          <w:trHeight w:val="921" w:hRule="atLeast"/>
          <w:jc w:val="center"/>
        </w:trPr>
        <w:tc>
          <w:tcPr>
            <w:tcW w:w="4716" w:type="dxa"/>
            <w:noWrap w:val="0"/>
            <w:vAlign w:val="top"/>
          </w:tcPr>
          <w:p w14:paraId="59FB3509">
            <w:pPr>
              <w:rPr>
                <w:rFonts w:hint="eastAsia" w:ascii="仿宋_GB2312" w:hAnsi="仿宋_GB2312" w:eastAsia="仿宋_GB2312" w:cs="仿宋_GB2312"/>
                <w:bCs/>
                <w:spacing w:val="8"/>
                <w:kern w:val="0"/>
                <w:sz w:val="28"/>
                <w:szCs w:val="28"/>
                <w:lang w:eastAsia="zh-CN"/>
              </w:rPr>
            </w:pPr>
            <w:r>
              <w:rPr>
                <w:rFonts w:hint="eastAsia" w:ascii="仿宋_GB2312" w:hAnsi="仿宋_GB2312" w:eastAsia="仿宋_GB2312" w:cs="仿宋_GB2312"/>
                <w:bCs/>
                <w:spacing w:val="8"/>
                <w:kern w:val="0"/>
                <w:sz w:val="28"/>
                <w:szCs w:val="28"/>
              </w:rPr>
              <w:t>银行账号：</w:t>
            </w:r>
            <w:r>
              <w:rPr>
                <w:rFonts w:hint="eastAsia" w:ascii="仿宋_GB2312" w:hAnsi="仿宋_GB2312" w:eastAsia="仿宋_GB2312" w:cs="仿宋_GB2312"/>
                <w:bCs/>
                <w:spacing w:val="8"/>
                <w:kern w:val="0"/>
                <w:sz w:val="28"/>
                <w:szCs w:val="28"/>
                <w:lang w:val="en-US" w:eastAsia="zh-CN"/>
              </w:rPr>
              <w:t xml:space="preserve"> </w:t>
            </w:r>
          </w:p>
        </w:tc>
        <w:tc>
          <w:tcPr>
            <w:tcW w:w="4742" w:type="dxa"/>
            <w:noWrap w:val="0"/>
            <w:vAlign w:val="top"/>
          </w:tcPr>
          <w:p w14:paraId="4614328F">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bCs/>
                <w:spacing w:val="8"/>
                <w:kern w:val="0"/>
                <w:sz w:val="28"/>
                <w:szCs w:val="28"/>
                <w:lang w:val="en-US" w:eastAsia="zh-CN"/>
              </w:rPr>
              <w:t xml:space="preserve"> </w:t>
            </w:r>
          </w:p>
        </w:tc>
      </w:tr>
      <w:tr w14:paraId="003270D6">
        <w:tblPrEx>
          <w:tblCellMar>
            <w:top w:w="0" w:type="dxa"/>
            <w:left w:w="108" w:type="dxa"/>
            <w:bottom w:w="0" w:type="dxa"/>
            <w:right w:w="108" w:type="dxa"/>
          </w:tblCellMar>
        </w:tblPrEx>
        <w:trPr>
          <w:trHeight w:val="964" w:hRule="atLeast"/>
          <w:jc w:val="center"/>
        </w:trPr>
        <w:tc>
          <w:tcPr>
            <w:tcW w:w="4716" w:type="dxa"/>
            <w:noWrap w:val="0"/>
            <w:vAlign w:val="top"/>
          </w:tcPr>
          <w:p w14:paraId="6B786DE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纳税人识别号：</w:t>
            </w:r>
            <w:r>
              <w:rPr>
                <w:rFonts w:hint="eastAsia" w:ascii="仿宋_GB2312" w:hAnsi="仿宋_GB2312" w:eastAsia="仿宋_GB2312" w:cs="仿宋_GB2312"/>
                <w:sz w:val="28"/>
                <w:szCs w:val="28"/>
                <w:lang w:val="en-US" w:eastAsia="zh-CN"/>
              </w:rPr>
              <w:t xml:space="preserve"> </w:t>
            </w:r>
          </w:p>
        </w:tc>
        <w:tc>
          <w:tcPr>
            <w:tcW w:w="4742" w:type="dxa"/>
            <w:noWrap w:val="0"/>
            <w:vAlign w:val="top"/>
          </w:tcPr>
          <w:p w14:paraId="0533708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p w14:paraId="2497AB28">
            <w:pPr>
              <w:rPr>
                <w:rFonts w:hint="eastAsia" w:ascii="仿宋_GB2312" w:hAnsi="仿宋_GB2312" w:eastAsia="仿宋_GB2312" w:cs="仿宋_GB2312"/>
                <w:sz w:val="28"/>
                <w:szCs w:val="28"/>
              </w:rPr>
            </w:pPr>
          </w:p>
        </w:tc>
      </w:tr>
      <w:tr w14:paraId="2EFEB04A">
        <w:tblPrEx>
          <w:tblCellMar>
            <w:top w:w="0" w:type="dxa"/>
            <w:left w:w="108" w:type="dxa"/>
            <w:bottom w:w="0" w:type="dxa"/>
            <w:right w:w="108" w:type="dxa"/>
          </w:tblCellMar>
        </w:tblPrEx>
        <w:trPr>
          <w:trHeight w:val="964" w:hRule="atLeast"/>
          <w:jc w:val="center"/>
        </w:trPr>
        <w:tc>
          <w:tcPr>
            <w:tcW w:w="4716" w:type="dxa"/>
            <w:noWrap w:val="0"/>
            <w:vAlign w:val="top"/>
          </w:tcPr>
          <w:p w14:paraId="432176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4742" w:type="dxa"/>
            <w:noWrap w:val="0"/>
            <w:vAlign w:val="top"/>
          </w:tcPr>
          <w:p w14:paraId="482840F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bl>
    <w:p w14:paraId="6283352E">
      <w:pP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447A4CFF">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6"/>
          <w:szCs w:val="36"/>
          <w:lang w:val="zh-CN"/>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第五部分　</w:t>
      </w:r>
      <w:bookmarkEnd w:id="163"/>
      <w:bookmarkEnd w:id="164"/>
      <w:bookmarkEnd w:id="165"/>
      <w:bookmarkEnd w:id="166"/>
      <w:bookmarkEnd w:id="167"/>
      <w:r>
        <w:rPr>
          <w:rFonts w:hint="eastAsia" w:ascii="宋体" w:hAnsi="宋体" w:eastAsia="宋体" w:cs="宋体"/>
          <w:b/>
          <w:color w:val="000000" w:themeColor="text1"/>
          <w:sz w:val="32"/>
          <w:szCs w:val="32"/>
          <w:lang w:val="zh-CN"/>
          <w14:textFill>
            <w14:solidFill>
              <w14:schemeClr w14:val="tx1"/>
            </w14:solidFill>
          </w14:textFill>
        </w:rPr>
        <w:t>响应文件格式</w:t>
      </w:r>
    </w:p>
    <w:p w14:paraId="145736E6">
      <w:pPr>
        <w:pageBreakBefore w:val="0"/>
        <w:kinsoku/>
        <w:overflowPunct/>
        <w:bidi w:val="0"/>
        <w:spacing w:line="480" w:lineRule="exact"/>
        <w:jc w:val="center"/>
        <w:textAlignment w:val="auto"/>
        <w:rPr>
          <w:rFonts w:ascii="宋体" w:hAnsi="宋体" w:eastAsia="宋体" w:cs="宋体"/>
          <w:color w:val="000000" w:themeColor="text1"/>
          <w:sz w:val="32"/>
          <w:szCs w:val="32"/>
          <w14:textFill>
            <w14:solidFill>
              <w14:schemeClr w14:val="tx1"/>
            </w14:solidFill>
          </w14:textFill>
        </w:rPr>
      </w:pPr>
    </w:p>
    <w:p w14:paraId="2A465762">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注：为了便于查找，标注目录及页码</w:t>
      </w:r>
    </w:p>
    <w:p w14:paraId="112D5E32">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（以下内容需按要求提供相应证明材料）</w:t>
      </w:r>
    </w:p>
    <w:p w14:paraId="28E8F624">
      <w:pPr>
        <w:pageBreakBefore w:val="0"/>
        <w:kinsoku/>
        <w:overflowPunct/>
        <w:autoSpaceDE w:val="0"/>
        <w:autoSpaceDN w:val="0"/>
        <w:bidi w:val="0"/>
        <w:adjustRightInd w:val="0"/>
        <w:spacing w:line="480" w:lineRule="exact"/>
        <w:textAlignment w:val="auto"/>
        <w:rPr>
          <w:rFonts w:ascii="宋体" w:hAnsi="宋体" w:eastAsia="宋体" w:cs="宋体"/>
          <w:b/>
          <w:bCs/>
          <w:color w:val="000000" w:themeColor="text1"/>
          <w:sz w:val="32"/>
          <w:szCs w:val="32"/>
          <w:lang w:val="zh-CN"/>
          <w14:textFill>
            <w14:solidFill>
              <w14:schemeClr w14:val="tx1"/>
            </w14:solidFill>
          </w14:textFill>
        </w:rPr>
      </w:pPr>
    </w:p>
    <w:p w14:paraId="129D8565">
      <w:pPr>
        <w:spacing w:line="360" w:lineRule="auto"/>
        <w:ind w:firstLine="3200" w:firstLineChars="1000"/>
        <w:jc w:val="both"/>
        <w:outlineLvl w:val="1"/>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u w:val="single"/>
        </w:rPr>
        <w:t xml:space="preserve">        </w:t>
      </w:r>
      <w:bookmarkStart w:id="169" w:name="_Toc9136"/>
      <w:r>
        <w:rPr>
          <w:rFonts w:hint="eastAsia" w:ascii="宋体" w:hAnsi="宋体" w:eastAsia="宋体" w:cs="宋体"/>
          <w:color w:val="auto"/>
          <w:sz w:val="32"/>
          <w:szCs w:val="32"/>
          <w:u w:val="single"/>
        </w:rPr>
        <w:t>项目名称</w:t>
      </w:r>
      <w:bookmarkEnd w:id="169"/>
      <w:bookmarkStart w:id="170" w:name="_Toc350698753"/>
      <w:bookmarkStart w:id="171" w:name="_Toc451410640"/>
      <w:r>
        <w:rPr>
          <w:rFonts w:hint="eastAsia" w:ascii="宋体" w:hAnsi="宋体" w:cs="宋体"/>
          <w:color w:val="auto"/>
          <w:sz w:val="32"/>
          <w:szCs w:val="32"/>
          <w:u w:val="single"/>
          <w:lang w:val="en-US" w:eastAsia="zh-CN"/>
        </w:rPr>
        <w:t xml:space="preserve">       </w:t>
      </w:r>
    </w:p>
    <w:p w14:paraId="4BE23C49">
      <w:pPr>
        <w:spacing w:line="360" w:lineRule="auto"/>
        <w:jc w:val="center"/>
        <w:outlineLvl w:val="1"/>
        <w:rPr>
          <w:rFonts w:hint="eastAsia" w:ascii="宋体" w:hAnsi="宋体" w:eastAsia="宋体" w:cs="宋体"/>
          <w:color w:val="auto"/>
          <w:sz w:val="32"/>
          <w:szCs w:val="32"/>
        </w:rPr>
      </w:pPr>
    </w:p>
    <w:p w14:paraId="65CDFBD0">
      <w:pPr>
        <w:spacing w:line="360" w:lineRule="auto"/>
        <w:jc w:val="center"/>
        <w:outlineLvl w:val="1"/>
        <w:rPr>
          <w:rFonts w:hint="eastAsia" w:ascii="宋体" w:hAnsi="宋体" w:eastAsia="宋体" w:cs="宋体"/>
          <w:color w:val="auto"/>
          <w:sz w:val="32"/>
          <w:szCs w:val="32"/>
        </w:rPr>
      </w:pPr>
    </w:p>
    <w:p w14:paraId="237FBFBB">
      <w:pPr>
        <w:spacing w:line="360" w:lineRule="auto"/>
        <w:jc w:val="center"/>
        <w:outlineLvl w:val="1"/>
        <w:rPr>
          <w:rFonts w:hint="eastAsia" w:ascii="宋体" w:hAnsi="宋体" w:eastAsia="宋体" w:cs="宋体"/>
          <w:b/>
          <w:color w:val="auto"/>
          <w:sz w:val="52"/>
          <w:szCs w:val="52"/>
        </w:rPr>
      </w:pPr>
      <w:bookmarkStart w:id="172" w:name="_Toc21347"/>
      <w:r>
        <w:rPr>
          <w:rFonts w:hint="eastAsia" w:ascii="宋体" w:hAnsi="宋体" w:cs="宋体"/>
          <w:b/>
          <w:color w:val="auto"/>
          <w:sz w:val="52"/>
          <w:szCs w:val="52"/>
          <w:lang w:eastAsia="zh-CN"/>
        </w:rPr>
        <w:t>响应</w:t>
      </w:r>
      <w:r>
        <w:rPr>
          <w:rFonts w:hint="eastAsia" w:ascii="宋体" w:hAnsi="宋体" w:eastAsia="宋体" w:cs="宋体"/>
          <w:b/>
          <w:color w:val="auto"/>
          <w:sz w:val="52"/>
          <w:szCs w:val="52"/>
        </w:rPr>
        <w:t>文件</w:t>
      </w:r>
      <w:bookmarkEnd w:id="170"/>
      <w:bookmarkEnd w:id="171"/>
      <w:bookmarkEnd w:id="172"/>
    </w:p>
    <w:p w14:paraId="6E54F818">
      <w:pPr>
        <w:spacing w:line="360" w:lineRule="auto"/>
        <w:jc w:val="center"/>
        <w:rPr>
          <w:rFonts w:hint="eastAsia" w:ascii="宋体" w:hAnsi="宋体" w:eastAsia="宋体" w:cs="宋体"/>
          <w:color w:val="auto"/>
          <w:sz w:val="28"/>
          <w:szCs w:val="28"/>
        </w:rPr>
      </w:pPr>
    </w:p>
    <w:p w14:paraId="19055209">
      <w:pPr>
        <w:spacing w:line="360" w:lineRule="auto"/>
        <w:ind w:firstLine="3080" w:firstLineChars="1100"/>
        <w:jc w:val="both"/>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02C0037D">
      <w:pPr>
        <w:pageBreakBefore w:val="0"/>
        <w:kinsoku/>
        <w:overflowPunct/>
        <w:autoSpaceDE w:val="0"/>
        <w:autoSpaceDN w:val="0"/>
        <w:bidi w:val="0"/>
        <w:adjustRightInd w:val="0"/>
        <w:spacing w:line="48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14:paraId="7ACA8144">
      <w:pPr>
        <w:pageBreakBefore w:val="0"/>
        <w:kinsoku/>
        <w:overflowPunct/>
        <w:autoSpaceDE w:val="0"/>
        <w:autoSpaceDN w:val="0"/>
        <w:bidi w:val="0"/>
        <w:adjustRightInd w:val="0"/>
        <w:spacing w:line="48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14:paraId="270EFA76">
      <w:pPr>
        <w:pageBreakBefore w:val="0"/>
        <w:kinsoku/>
        <w:overflowPunct/>
        <w:autoSpaceDE w:val="0"/>
        <w:autoSpaceDN w:val="0"/>
        <w:bidi w:val="0"/>
        <w:adjustRightInd w:val="0"/>
        <w:spacing w:line="48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14:paraId="16377FE4">
      <w:pPr>
        <w:pageBreakBefore w:val="0"/>
        <w:kinsoku/>
        <w:overflowPunct/>
        <w:autoSpaceDE w:val="0"/>
        <w:autoSpaceDN w:val="0"/>
        <w:bidi w:val="0"/>
        <w:adjustRightInd w:val="0"/>
        <w:spacing w:line="48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14:paraId="3D743C75">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p w14:paraId="284D9428">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p w14:paraId="0C057C8F">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w:t>
      </w:r>
    </w:p>
    <w:p w14:paraId="3D989B17">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名称：（盖章）</w:t>
      </w:r>
    </w:p>
    <w:p w14:paraId="236A3388">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cs="宋体"/>
          <w:color w:val="000000" w:themeColor="text1"/>
          <w:sz w:val="24"/>
          <w:szCs w:val="24"/>
          <w:lang w:eastAsia="zh-CN"/>
          <w14:textFill>
            <w14:solidFill>
              <w14:schemeClr w14:val="tx1"/>
            </w14:solidFill>
          </w14:textFill>
        </w:rPr>
        <w:t>签字或</w:t>
      </w:r>
      <w:r>
        <w:rPr>
          <w:rFonts w:hint="eastAsia" w:ascii="宋体" w:hAnsi="宋体" w:eastAsia="宋体" w:cs="宋体"/>
          <w:color w:val="000000" w:themeColor="text1"/>
          <w:sz w:val="24"/>
          <w:szCs w:val="24"/>
          <w14:textFill>
            <w14:solidFill>
              <w14:schemeClr w14:val="tx1"/>
            </w14:solidFill>
          </w14:textFill>
        </w:rPr>
        <w:t>盖章）</w:t>
      </w:r>
    </w:p>
    <w:p w14:paraId="5297FDE6">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14:paraId="75E64494">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14:paraId="2A206B00">
      <w:pPr>
        <w:pageBreakBefore w:val="0"/>
        <w:kinsoku/>
        <w:overflowPunct/>
        <w:autoSpaceDE w:val="0"/>
        <w:autoSpaceDN w:val="0"/>
        <w:bidi w:val="0"/>
        <w:adjustRightInd w:val="0"/>
        <w:spacing w:line="480" w:lineRule="exact"/>
        <w:ind w:firstLine="480"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14:paraId="04CD1F85">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14:textFill>
            <w14:solidFill>
              <w14:schemeClr w14:val="tx1"/>
            </w14:solidFill>
          </w14:textFill>
        </w:rPr>
      </w:pPr>
    </w:p>
    <w:p w14:paraId="6350AF2F">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14:paraId="52963C00">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br w:type="page"/>
      </w:r>
    </w:p>
    <w:p w14:paraId="5EEEBCDA">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目</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lang w:val="zh-CN"/>
          <w14:textFill>
            <w14:solidFill>
              <w14:schemeClr w14:val="tx1"/>
            </w14:solidFill>
          </w14:textFill>
        </w:rPr>
        <w:t>录</w:t>
      </w:r>
    </w:p>
    <w:p w14:paraId="4D584650">
      <w:pPr>
        <w:pageBreakBefore w:val="0"/>
        <w:kinsoku/>
        <w:overflowPunct/>
        <w:autoSpaceDE w:val="0"/>
        <w:autoSpaceDN w:val="0"/>
        <w:bidi w:val="0"/>
        <w:adjustRightInd w:val="0"/>
        <w:spacing w:line="4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5C9E685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法定代表人身份证明及其有效身份证复印件（或法人代表授权委托书及其有效身份证）；</w:t>
      </w:r>
    </w:p>
    <w:p w14:paraId="45F2E03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2、企业基本情况</w:t>
      </w:r>
      <w:r>
        <w:rPr>
          <w:rFonts w:hint="eastAsia" w:ascii="宋体" w:hAnsi="宋体" w:eastAsia="宋体" w:cs="宋体"/>
          <w:color w:val="000000" w:themeColor="text1"/>
          <w:sz w:val="24"/>
          <w:szCs w:val="24"/>
          <w:lang w:eastAsia="zh-CN"/>
          <w14:textFill>
            <w14:solidFill>
              <w14:schemeClr w14:val="tx1"/>
            </w14:solidFill>
          </w14:textFill>
        </w:rPr>
        <w:t>；</w:t>
      </w:r>
    </w:p>
    <w:p w14:paraId="590EEF6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投标人及其法定代表人无失信被执行行为承诺书；</w:t>
      </w:r>
    </w:p>
    <w:p w14:paraId="62F83F9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社会法人无失信被执行行为承诺书；</w:t>
      </w:r>
    </w:p>
    <w:p w14:paraId="434863B7">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 xml:space="preserve">无重大税收违法行为承诺书； </w:t>
      </w:r>
    </w:p>
    <w:p w14:paraId="7E2B41B0">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中标服务费承诺书；</w:t>
      </w:r>
    </w:p>
    <w:p w14:paraId="5EC306A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7、参加政府采购活动前三年内在经营活动中没有重大违法记录的书面声明；</w:t>
      </w:r>
    </w:p>
    <w:p w14:paraId="0BF5CDC9">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8、投标保证金缴纳凭证或保函</w:t>
      </w:r>
      <w:r>
        <w:rPr>
          <w:rFonts w:hint="eastAsia" w:ascii="宋体" w:hAnsi="宋体" w:cs="宋体"/>
          <w:color w:val="000000" w:themeColor="text1"/>
          <w:sz w:val="24"/>
          <w:szCs w:val="24"/>
          <w:lang w:val="en-US" w:eastAsia="zh-CN"/>
          <w14:textFill>
            <w14:solidFill>
              <w14:schemeClr w14:val="tx1"/>
            </w14:solidFill>
          </w14:textFill>
        </w:rPr>
        <w:t>；</w:t>
      </w:r>
    </w:p>
    <w:p w14:paraId="092CE7D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服务保障方案（包含售后服务方案、场地、设备、人员等）</w:t>
      </w:r>
      <w:r>
        <w:rPr>
          <w:rFonts w:hint="eastAsia" w:ascii="宋体" w:hAnsi="宋体" w:cs="宋体"/>
          <w:color w:val="000000" w:themeColor="text1"/>
          <w:sz w:val="24"/>
          <w:szCs w:val="24"/>
          <w:lang w:eastAsia="zh-CN"/>
          <w14:textFill>
            <w14:solidFill>
              <w14:schemeClr w14:val="tx1"/>
            </w14:solidFill>
          </w14:textFill>
        </w:rPr>
        <w:t>；</w:t>
      </w:r>
    </w:p>
    <w:p w14:paraId="3F6DE74B">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实施</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lang w:eastAsia="zh-CN"/>
          <w14:textFill>
            <w14:solidFill>
              <w14:schemeClr w14:val="tx1"/>
            </w14:solidFill>
          </w14:textFill>
        </w:rPr>
        <w:t>：为本项目实施所采用的</w:t>
      </w:r>
      <w:r>
        <w:rPr>
          <w:rFonts w:hint="eastAsia" w:ascii="宋体" w:hAnsi="宋体" w:cs="宋体"/>
          <w:color w:val="000000" w:themeColor="text1"/>
          <w:sz w:val="24"/>
          <w:szCs w:val="24"/>
          <w:lang w:eastAsia="zh-CN"/>
          <w14:textFill>
            <w14:solidFill>
              <w14:schemeClr w14:val="tx1"/>
            </w14:solidFill>
          </w14:textFill>
        </w:rPr>
        <w:t>技术服务</w:t>
      </w:r>
      <w:r>
        <w:rPr>
          <w:rFonts w:hint="eastAsia" w:ascii="宋体" w:hAnsi="宋体" w:eastAsia="宋体" w:cs="宋体"/>
          <w:color w:val="000000" w:themeColor="text1"/>
          <w:sz w:val="24"/>
          <w:szCs w:val="24"/>
          <w:lang w:eastAsia="zh-CN"/>
          <w14:textFill>
            <w14:solidFill>
              <w14:schemeClr w14:val="tx1"/>
            </w14:solidFill>
          </w14:textFill>
        </w:rPr>
        <w:t>方案等</w:t>
      </w:r>
      <w:r>
        <w:rPr>
          <w:rFonts w:hint="eastAsia" w:ascii="宋体" w:hAnsi="宋体" w:cs="宋体"/>
          <w:color w:val="000000" w:themeColor="text1"/>
          <w:sz w:val="24"/>
          <w:szCs w:val="24"/>
          <w:lang w:eastAsia="zh-CN"/>
          <w14:textFill>
            <w14:solidFill>
              <w14:schemeClr w14:val="tx1"/>
            </w14:solidFill>
          </w14:textFill>
        </w:rPr>
        <w:t>（包含：</w:t>
      </w:r>
      <w:r>
        <w:rPr>
          <w:rFonts w:hint="eastAsia" w:ascii="宋体" w:hAnsi="宋体" w:eastAsia="宋体" w:cs="宋体"/>
          <w:color w:val="000000" w:themeColor="text1"/>
          <w:sz w:val="24"/>
          <w:szCs w:val="24"/>
          <w:lang w:eastAsia="zh-CN"/>
          <w14:textFill>
            <w14:solidFill>
              <w14:schemeClr w14:val="tx1"/>
            </w14:solidFill>
          </w14:textFill>
        </w:rPr>
        <w:t>技术</w:t>
      </w:r>
      <w:r>
        <w:rPr>
          <w:rFonts w:hint="eastAsia" w:ascii="宋体" w:hAnsi="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lang w:eastAsia="zh-CN"/>
          <w14:textFill>
            <w14:solidFill>
              <w14:schemeClr w14:val="tx1"/>
            </w14:solidFill>
          </w14:textFill>
        </w:rPr>
        <w:t>评分细则里需要提供的</w:t>
      </w:r>
      <w:r>
        <w:rPr>
          <w:rFonts w:hint="eastAsia" w:ascii="宋体" w:hAnsi="宋体" w:cs="宋体"/>
          <w:color w:val="000000" w:themeColor="text1"/>
          <w:sz w:val="24"/>
          <w:szCs w:val="24"/>
          <w:lang w:eastAsia="zh-CN"/>
          <w14:textFill>
            <w14:solidFill>
              <w14:schemeClr w14:val="tx1"/>
            </w14:solidFill>
          </w14:textFill>
        </w:rPr>
        <w:t>证明</w:t>
      </w:r>
      <w:r>
        <w:rPr>
          <w:rFonts w:hint="eastAsia" w:ascii="宋体" w:hAnsi="宋体" w:eastAsia="宋体" w:cs="宋体"/>
          <w:color w:val="000000" w:themeColor="text1"/>
          <w:sz w:val="24"/>
          <w:szCs w:val="24"/>
          <w:lang w:eastAsia="zh-CN"/>
          <w14:textFill>
            <w14:solidFill>
              <w14:schemeClr w14:val="tx1"/>
            </w14:solidFill>
          </w14:textFill>
        </w:rPr>
        <w:t>材料及方案</w:t>
      </w:r>
      <w:r>
        <w:rPr>
          <w:rFonts w:hint="eastAsia" w:ascii="宋体" w:hAnsi="宋体" w:cs="宋体"/>
          <w:color w:val="000000" w:themeColor="text1"/>
          <w:sz w:val="24"/>
          <w:szCs w:val="24"/>
          <w:lang w:eastAsia="zh-CN"/>
          <w14:textFill>
            <w14:solidFill>
              <w14:schemeClr w14:val="tx1"/>
            </w14:solidFill>
          </w14:textFill>
        </w:rPr>
        <w:t>）；</w:t>
      </w:r>
    </w:p>
    <w:p w14:paraId="52E58B74">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服务承诺书：针对本项目的服务承诺书；</w:t>
      </w:r>
    </w:p>
    <w:p w14:paraId="763F2FA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一览表；</w:t>
      </w:r>
    </w:p>
    <w:p w14:paraId="18B29C9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eastAsia="zh-CN"/>
          <w14:textFill>
            <w14:solidFill>
              <w14:schemeClr w14:val="tx1"/>
            </w14:solidFill>
          </w14:textFill>
        </w:rPr>
        <w:t>、投标函；</w:t>
      </w:r>
    </w:p>
    <w:p w14:paraId="0D24C586">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、诚信投标承诺书；</w:t>
      </w:r>
    </w:p>
    <w:p w14:paraId="745C8396">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评分细则里需要提供的相关材料及方案。</w:t>
      </w:r>
    </w:p>
    <w:p w14:paraId="0CA688D0">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文件中要求提供的其他相关资料；</w:t>
      </w:r>
    </w:p>
    <w:p w14:paraId="3BFFD58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、投标人认为需要提供的其他材料。</w:t>
      </w:r>
    </w:p>
    <w:p w14:paraId="149E31A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14:textFill>
            <w14:solidFill>
              <w14:schemeClr w14:val="tx1"/>
            </w14:solidFill>
          </w14:textFill>
        </w:rPr>
      </w:pPr>
    </w:p>
    <w:p w14:paraId="2C47956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注：为了便于查找，请按上述顺序编排</w:t>
      </w:r>
      <w:r>
        <w:rPr>
          <w:rFonts w:hint="eastAsia" w:ascii="宋体" w:hAnsi="宋体" w:cs="宋体"/>
          <w:color w:val="000000" w:themeColor="text1"/>
          <w:sz w:val="24"/>
          <w:szCs w:val="24"/>
          <w:lang w:val="zh-CN"/>
          <w14:textFill>
            <w14:solidFill>
              <w14:schemeClr w14:val="tx1"/>
            </w14:solidFill>
          </w14:textFill>
        </w:rPr>
        <w:t>响应文件内容</w:t>
      </w:r>
      <w:r>
        <w:rPr>
          <w:rFonts w:hint="eastAsia" w:ascii="宋体" w:hAnsi="宋体" w:eastAsia="宋体" w:cs="宋体"/>
          <w:color w:val="000000" w:themeColor="text1"/>
          <w:sz w:val="24"/>
          <w:szCs w:val="24"/>
          <w:lang w:val="zh-CN"/>
          <w14:textFill>
            <w14:solidFill>
              <w14:schemeClr w14:val="tx1"/>
            </w14:solidFill>
          </w14:textFill>
        </w:rPr>
        <w:t>，并在目录中标明每项内容的起始页码。</w:t>
      </w:r>
    </w:p>
    <w:p w14:paraId="26CF458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14:textFill>
            <w14:solidFill>
              <w14:schemeClr w14:val="tx1"/>
            </w14:solidFill>
          </w14:textFill>
        </w:rPr>
      </w:pPr>
    </w:p>
    <w:p w14:paraId="70C70E3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14:textFill>
            <w14:solidFill>
              <w14:schemeClr w14:val="tx1"/>
            </w14:solidFill>
          </w14:textFill>
        </w:rPr>
      </w:pPr>
    </w:p>
    <w:p w14:paraId="09A5812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14:textFill>
            <w14:solidFill>
              <w14:schemeClr w14:val="tx1"/>
            </w14:solidFill>
          </w14:textFill>
        </w:rPr>
      </w:pPr>
    </w:p>
    <w:p w14:paraId="5E0FC65C">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14:paraId="34AFBE6F">
      <w:pPr>
        <w:spacing w:line="360" w:lineRule="auto"/>
        <w:jc w:val="center"/>
        <w:rPr>
          <w:rFonts w:hint="eastAsia" w:ascii="宋体" w:hAnsi="宋体" w:eastAsia="宋体" w:cs="宋体"/>
          <w:b/>
          <w:bCs/>
          <w:color w:val="auto"/>
          <w:sz w:val="28"/>
          <w:szCs w:val="28"/>
        </w:rPr>
      </w:pPr>
      <w:bookmarkStart w:id="173" w:name="_Toc414108650"/>
      <w:r>
        <w:rPr>
          <w:rFonts w:hint="eastAsia" w:ascii="宋体" w:hAnsi="宋体" w:eastAsia="宋体" w:cs="宋体"/>
          <w:b/>
          <w:color w:val="auto"/>
          <w:sz w:val="28"/>
          <w:szCs w:val="28"/>
          <w:lang w:val="en-US" w:eastAsia="zh-CN"/>
        </w:rPr>
        <w:t>1、</w:t>
      </w:r>
      <w:r>
        <w:rPr>
          <w:rFonts w:hint="eastAsia" w:ascii="宋体" w:hAnsi="宋体" w:eastAsia="宋体" w:cs="宋体"/>
          <w:b/>
          <w:bCs/>
          <w:color w:val="auto"/>
          <w:sz w:val="28"/>
          <w:szCs w:val="28"/>
          <w:lang w:eastAsia="zh-CN"/>
        </w:rPr>
        <w:t>法定代表人身份证明及其有效身份证复印件（或法人代表授权委托书及其有效身份证）</w:t>
      </w:r>
    </w:p>
    <w:p w14:paraId="778FC3CD">
      <w:pPr>
        <w:spacing w:line="360" w:lineRule="auto"/>
        <w:jc w:val="center"/>
        <w:rPr>
          <w:rFonts w:hint="eastAsia" w:ascii="宋体" w:hAnsi="宋体" w:eastAsia="宋体" w:cs="宋体"/>
          <w:b/>
          <w:bCs/>
          <w:color w:val="auto"/>
          <w:sz w:val="28"/>
          <w:szCs w:val="28"/>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rPr>
        <w:t>法定代表人身份证明</w:t>
      </w:r>
    </w:p>
    <w:p w14:paraId="2130384F">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p>
    <w:p w14:paraId="1E1C703F">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 xml:space="preserve">单位性质：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p>
    <w:p w14:paraId="5DB20DDF">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p>
    <w:p w14:paraId="206291A0">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14:paraId="0A7722A3">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p>
    <w:p w14:paraId="3CC6AC66">
      <w:pPr>
        <w:spacing w:line="360" w:lineRule="auto"/>
        <w:ind w:firstLine="480" w:firstLineChars="200"/>
        <w:jc w:val="both"/>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p>
    <w:p w14:paraId="3610134E">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w:t>
      </w:r>
    </w:p>
    <w:p w14:paraId="1A582F74">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特此证明。</w:t>
      </w:r>
    </w:p>
    <w:p w14:paraId="7E3C7EEB">
      <w:pPr>
        <w:keepNext w:val="0"/>
        <w:keepLines w:val="0"/>
        <w:widowControl/>
        <w:suppressLineNumbers w:val="0"/>
        <w:ind w:firstLine="480" w:firstLineChars="200"/>
        <w:jc w:val="left"/>
        <w:rPr>
          <w:rFonts w:hint="eastAsia" w:ascii="宋体" w:hAnsi="宋体" w:eastAsia="宋体" w:cs="宋体"/>
          <w:color w:val="auto"/>
          <w:sz w:val="24"/>
        </w:rPr>
      </w:pPr>
    </w:p>
    <w:p w14:paraId="6090E96D">
      <w:pPr>
        <w:keepNext w:val="0"/>
        <w:keepLines w:val="0"/>
        <w:widowControl/>
        <w:suppressLineNumbers w:val="0"/>
        <w:ind w:firstLine="480" w:firstLineChars="200"/>
        <w:jc w:val="left"/>
      </w:pPr>
      <w:r>
        <w:rPr>
          <w:rFonts w:hint="eastAsia" w:ascii="宋体" w:hAnsi="宋体" w:eastAsia="宋体" w:cs="宋体"/>
          <w:color w:val="auto"/>
          <w:sz w:val="24"/>
        </w:rPr>
        <w:t>附：</w:t>
      </w:r>
      <w:r>
        <w:rPr>
          <w:rFonts w:hint="eastAsia" w:ascii="宋体" w:hAnsi="宋体" w:eastAsia="宋体" w:cs="宋体"/>
          <w:color w:val="auto"/>
          <w:sz w:val="24"/>
          <w:lang w:eastAsia="zh-CN"/>
        </w:rPr>
        <w:t>法人</w:t>
      </w:r>
      <w:r>
        <w:rPr>
          <w:rFonts w:hint="eastAsia" w:ascii="宋体" w:hAnsi="宋体" w:eastAsia="宋体" w:cs="宋体"/>
          <w:color w:val="auto"/>
          <w:sz w:val="24"/>
        </w:rPr>
        <w:t>身份证</w:t>
      </w:r>
      <w:r>
        <w:rPr>
          <w:rFonts w:hint="eastAsia" w:ascii="宋体" w:hAnsi="宋体" w:eastAsia="宋体" w:cs="宋体"/>
          <w:color w:val="000000"/>
          <w:kern w:val="0"/>
          <w:sz w:val="24"/>
          <w:szCs w:val="24"/>
          <w:lang w:val="en-US" w:eastAsia="zh-CN" w:bidi="ar"/>
        </w:rPr>
        <w:t>复印件</w:t>
      </w:r>
    </w:p>
    <w:p w14:paraId="24003E6D">
      <w:pPr>
        <w:spacing w:line="360" w:lineRule="auto"/>
        <w:ind w:firstLine="480" w:firstLineChars="200"/>
        <w:rPr>
          <w:rFonts w:hint="eastAsia" w:ascii="宋体" w:hAnsi="宋体" w:eastAsia="宋体" w:cs="宋体"/>
          <w:color w:val="auto"/>
          <w:sz w:val="24"/>
        </w:rPr>
      </w:pPr>
    </w:p>
    <w:p w14:paraId="11E02EEE">
      <w:pPr>
        <w:spacing w:line="360" w:lineRule="auto"/>
        <w:ind w:firstLine="3480" w:firstLineChars="1450"/>
        <w:jc w:val="both"/>
        <w:rPr>
          <w:rFonts w:hint="eastAsia" w:ascii="宋体" w:hAnsi="宋体" w:eastAsia="宋体" w:cs="宋体"/>
          <w:color w:val="auto"/>
          <w:sz w:val="24"/>
        </w:rPr>
      </w:pPr>
    </w:p>
    <w:p w14:paraId="60E013F2">
      <w:pPr>
        <w:spacing w:line="360" w:lineRule="auto"/>
        <w:ind w:firstLine="3480" w:firstLineChars="1450"/>
        <w:jc w:val="both"/>
        <w:rPr>
          <w:rFonts w:hint="eastAsia" w:ascii="宋体" w:hAnsi="宋体" w:eastAsia="宋体" w:cs="宋体"/>
          <w:color w:val="auto"/>
          <w:sz w:val="24"/>
        </w:rPr>
      </w:pPr>
    </w:p>
    <w:p w14:paraId="719B7CE0">
      <w:pPr>
        <w:spacing w:line="360" w:lineRule="auto"/>
        <w:ind w:firstLine="3480" w:firstLineChars="1450"/>
        <w:jc w:val="both"/>
        <w:rPr>
          <w:rFonts w:hint="eastAsia" w:ascii="宋体" w:hAnsi="宋体" w:eastAsia="宋体" w:cs="宋体"/>
          <w:color w:val="auto"/>
          <w:sz w:val="24"/>
        </w:rPr>
      </w:pPr>
    </w:p>
    <w:p w14:paraId="3C59ED50">
      <w:pPr>
        <w:spacing w:line="360" w:lineRule="auto"/>
        <w:ind w:firstLine="3480" w:firstLineChars="1450"/>
        <w:jc w:val="right"/>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cs="宋体"/>
          <w:color w:val="auto"/>
          <w:sz w:val="24"/>
          <w:lang w:eastAsia="zh-CN"/>
        </w:rPr>
        <w:t>单位</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47BB73D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5C1EB5B">
      <w:pPr>
        <w:jc w:val="right"/>
        <w:rPr>
          <w:rFonts w:hint="eastAsia" w:ascii="宋体" w:hAnsi="宋体" w:eastAsia="宋体" w:cs="宋体"/>
          <w:b w:val="0"/>
          <w:bCs w:val="0"/>
          <w:color w:val="auto"/>
          <w:kern w:val="2"/>
          <w:sz w:val="24"/>
          <w:lang w:val="en-US" w:eastAsia="zh-CN" w:bidi="ar-SA"/>
        </w:rPr>
      </w:pP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59282C4D">
      <w:pPr>
        <w:rPr>
          <w:rFonts w:hint="eastAsia" w:ascii="宋体" w:hAnsi="宋体" w:eastAsia="宋体" w:cs="宋体"/>
          <w:b w:val="0"/>
          <w:bCs w:val="0"/>
          <w:color w:val="auto"/>
          <w:kern w:val="2"/>
          <w:sz w:val="24"/>
          <w:lang w:val="en-US" w:eastAsia="zh-CN" w:bidi="ar-SA"/>
        </w:rPr>
      </w:pPr>
      <w:r>
        <w:rPr>
          <w:rFonts w:hint="eastAsia" w:ascii="宋体" w:hAnsi="宋体" w:eastAsia="宋体" w:cs="宋体"/>
          <w:b w:val="0"/>
          <w:bCs w:val="0"/>
          <w:color w:val="auto"/>
          <w:kern w:val="2"/>
          <w:sz w:val="24"/>
          <w:lang w:val="en-US" w:eastAsia="zh-CN" w:bidi="ar-SA"/>
        </w:rPr>
        <w:br w:type="page"/>
      </w:r>
    </w:p>
    <w:p w14:paraId="326DB53B">
      <w:pPr>
        <w:spacing w:beforeLines="100" w:afterLines="10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）法人代表授权委托书</w:t>
      </w:r>
    </w:p>
    <w:p w14:paraId="42528E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 xml:space="preserve">   （姓名）</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（投标人）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的法定代表人，现委托</w:t>
      </w:r>
      <w:r>
        <w:rPr>
          <w:rFonts w:hint="eastAsia" w:ascii="宋体" w:hAnsi="宋体" w:eastAsia="宋体" w:cs="宋体"/>
          <w:color w:val="auto"/>
          <w:sz w:val="24"/>
          <w:u w:val="single"/>
        </w:rPr>
        <w:t xml:space="preserve">   （姓名）</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为我方代理人。代理人根据授权，以我方名义签署、澄清、说明、补正、递交、撤回、修改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磋商</w:t>
      </w:r>
      <w:r>
        <w:rPr>
          <w:rFonts w:hint="eastAsia" w:ascii="宋体" w:hAnsi="宋体" w:eastAsia="宋体" w:cs="宋体"/>
          <w:color w:val="auto"/>
          <w:sz w:val="24"/>
        </w:rPr>
        <w:t>文件，全权处理与该项目投标、评审答疑、签订合同以及与合同执行有关的一切事务，其法律后果由我方承担。</w:t>
      </w:r>
    </w:p>
    <w:p w14:paraId="40C732F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p>
    <w:p w14:paraId="322FF3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w:t>
      </w:r>
    </w:p>
    <w:p w14:paraId="3F4AAFEC">
      <w:pPr>
        <w:spacing w:line="360" w:lineRule="auto"/>
        <w:ind w:firstLine="480" w:firstLineChars="200"/>
        <w:rPr>
          <w:rFonts w:hint="eastAsia" w:ascii="宋体" w:hAnsi="宋体" w:eastAsia="宋体" w:cs="宋体"/>
          <w:color w:val="auto"/>
          <w:sz w:val="24"/>
        </w:rPr>
      </w:pPr>
    </w:p>
    <w:p w14:paraId="214F46E2">
      <w:pPr>
        <w:spacing w:line="360" w:lineRule="auto"/>
        <w:ind w:firstLine="480" w:firstLineChars="200"/>
        <w:rPr>
          <w:rFonts w:hint="eastAsia" w:ascii="宋体" w:hAnsi="宋体" w:eastAsia="宋体" w:cs="宋体"/>
          <w:color w:val="auto"/>
          <w:sz w:val="24"/>
        </w:rPr>
      </w:pPr>
    </w:p>
    <w:p w14:paraId="082E831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附：委托代理人身份证</w:t>
      </w:r>
      <w:r>
        <w:rPr>
          <w:rFonts w:hint="eastAsia" w:ascii="宋体" w:hAnsi="宋体" w:eastAsia="宋体" w:cs="宋体"/>
          <w:color w:val="000000"/>
          <w:kern w:val="0"/>
          <w:sz w:val="24"/>
          <w:szCs w:val="24"/>
          <w:lang w:val="en-US" w:eastAsia="zh-CN" w:bidi="ar"/>
        </w:rPr>
        <w:t>复印件</w:t>
      </w:r>
    </w:p>
    <w:p w14:paraId="5B4615B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416A8D12">
      <w:pPr>
        <w:spacing w:line="360" w:lineRule="auto"/>
        <w:rPr>
          <w:rFonts w:hint="eastAsia" w:ascii="宋体" w:hAnsi="宋体" w:eastAsia="宋体" w:cs="宋体"/>
          <w:color w:val="auto"/>
          <w:sz w:val="24"/>
        </w:rPr>
      </w:pPr>
    </w:p>
    <w:p w14:paraId="1D0C837B">
      <w:pPr>
        <w:spacing w:line="360" w:lineRule="auto"/>
        <w:rPr>
          <w:rFonts w:hint="eastAsia" w:ascii="宋体" w:hAnsi="宋体" w:eastAsia="宋体" w:cs="宋体"/>
          <w:color w:val="auto"/>
          <w:sz w:val="24"/>
        </w:rPr>
      </w:pPr>
    </w:p>
    <w:p w14:paraId="48BCE17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投标</w:t>
      </w:r>
      <w:r>
        <w:rPr>
          <w:rFonts w:hint="eastAsia" w:ascii="宋体" w:hAnsi="宋体" w:cs="宋体"/>
          <w:color w:val="auto"/>
          <w:sz w:val="24"/>
          <w:lang w:eastAsia="zh-CN"/>
        </w:rPr>
        <w:t>单位</w:t>
      </w:r>
      <w:r>
        <w:rPr>
          <w:rFonts w:hint="eastAsia" w:ascii="宋体" w:hAnsi="宋体" w:eastAsia="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218553FB">
      <w:pPr>
        <w:spacing w:line="360" w:lineRule="auto"/>
        <w:ind w:firstLine="3720" w:firstLineChars="1550"/>
        <w:rPr>
          <w:rFonts w:hint="eastAsia" w:ascii="宋体" w:hAnsi="宋体" w:eastAsia="宋体" w:cs="宋体"/>
          <w:color w:val="auto"/>
          <w:sz w:val="24"/>
          <w:lang w:eastAsia="zh-CN"/>
        </w:rPr>
      </w:pPr>
      <w:r>
        <w:rPr>
          <w:rFonts w:hint="eastAsia" w:ascii="宋体" w:hAnsi="宋体" w:eastAsia="宋体" w:cs="宋体"/>
          <w:color w:val="auto"/>
          <w:sz w:val="24"/>
        </w:rPr>
        <w:t>法定代表人</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0CD5A770">
      <w:pPr>
        <w:spacing w:line="360" w:lineRule="auto"/>
        <w:ind w:firstLine="3720" w:firstLineChars="155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cs="宋体"/>
          <w:color w:val="auto"/>
          <w:sz w:val="24"/>
          <w:u w:val="single"/>
          <w:lang w:val="en-US" w:eastAsia="zh-CN"/>
        </w:rPr>
        <w:t xml:space="preserve">                          </w:t>
      </w:r>
    </w:p>
    <w:p w14:paraId="56EBC30D">
      <w:pPr>
        <w:spacing w:line="360" w:lineRule="auto"/>
        <w:ind w:firstLine="3720" w:firstLineChars="1550"/>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770D8597">
      <w:pPr>
        <w:spacing w:line="360" w:lineRule="auto"/>
        <w:ind w:firstLine="3720" w:firstLineChars="1550"/>
        <w:rPr>
          <w:rFonts w:hint="eastAsia" w:ascii="宋体" w:hAnsi="宋体" w:cs="宋体"/>
          <w:color w:val="auto"/>
          <w:sz w:val="24"/>
          <w:u w:val="single"/>
          <w:lang w:val="en-US" w:eastAsia="zh-CN"/>
        </w:rPr>
      </w:pPr>
      <w:r>
        <w:rPr>
          <w:rFonts w:hint="eastAsia" w:ascii="宋体" w:hAnsi="宋体" w:eastAsia="宋体" w:cs="宋体"/>
          <w:color w:val="auto"/>
          <w:sz w:val="24"/>
        </w:rPr>
        <w:t>身份证号码：</w:t>
      </w:r>
      <w:r>
        <w:rPr>
          <w:rFonts w:hint="eastAsia" w:ascii="宋体" w:hAnsi="宋体" w:cs="宋体"/>
          <w:color w:val="auto"/>
          <w:sz w:val="24"/>
          <w:u w:val="single"/>
          <w:lang w:val="en-US" w:eastAsia="zh-CN"/>
        </w:rPr>
        <w:t xml:space="preserve">                          </w:t>
      </w:r>
    </w:p>
    <w:p w14:paraId="2EFFEA87">
      <w:pPr>
        <w:pStyle w:val="41"/>
        <w:ind w:firstLine="4560" w:firstLineChars="1900"/>
        <w:jc w:val="right"/>
        <w:rPr>
          <w:rFonts w:hint="eastAsia" w:ascii="宋体" w:hAnsi="宋体" w:cs="宋体"/>
          <w:b w:val="0"/>
          <w:bCs w:val="0"/>
          <w:color w:val="auto"/>
          <w:kern w:val="2"/>
          <w:sz w:val="24"/>
          <w:u w:val="single"/>
          <w:lang w:val="en-US" w:eastAsia="zh-CN" w:bidi="ar-SA"/>
        </w:rPr>
      </w:pPr>
    </w:p>
    <w:p w14:paraId="49E51D9A">
      <w:pPr>
        <w:pStyle w:val="41"/>
        <w:ind w:firstLine="4560" w:firstLineChars="1900"/>
        <w:jc w:val="right"/>
        <w:rPr>
          <w:rFonts w:hint="eastAsia" w:ascii="宋体" w:hAnsi="宋体" w:eastAsia="宋体" w:cs="宋体"/>
          <w:b w:val="0"/>
          <w:bCs w:val="0"/>
          <w:color w:val="auto"/>
          <w:kern w:val="2"/>
          <w:sz w:val="24"/>
          <w:lang w:val="en-US" w:eastAsia="zh-CN" w:bidi="ar-SA"/>
        </w:rPr>
      </w:pP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2F81F2C9">
      <w:pPr>
        <w:spacing w:line="360" w:lineRule="auto"/>
        <w:ind w:firstLine="2820" w:firstLineChars="1175"/>
        <w:rPr>
          <w:rFonts w:hint="eastAsia" w:ascii="宋体" w:hAnsi="宋体" w:eastAsia="宋体" w:cs="宋体"/>
          <w:color w:val="auto"/>
          <w:sz w:val="24"/>
        </w:rPr>
      </w:pPr>
      <w:r>
        <w:rPr>
          <w:rFonts w:hint="eastAsia" w:ascii="宋体" w:hAnsi="宋体" w:eastAsia="宋体" w:cs="宋体"/>
          <w:color w:val="auto"/>
          <w:sz w:val="24"/>
        </w:rPr>
        <w:t xml:space="preserve">             </w:t>
      </w:r>
    </w:p>
    <w:p w14:paraId="7BEB6698">
      <w:pPr>
        <w:spacing w:line="360" w:lineRule="auto"/>
        <w:ind w:firstLine="2820" w:firstLineChars="1175"/>
        <w:rPr>
          <w:rFonts w:hint="eastAsia" w:ascii="宋体" w:hAnsi="宋体" w:eastAsia="宋体" w:cs="宋体"/>
          <w:color w:val="auto"/>
          <w:sz w:val="24"/>
        </w:rPr>
      </w:pPr>
    </w:p>
    <w:p w14:paraId="39E69770">
      <w:pPr>
        <w:spacing w:line="360" w:lineRule="auto"/>
        <w:ind w:firstLine="2820" w:firstLineChars="1175"/>
        <w:rPr>
          <w:rFonts w:hint="eastAsia" w:ascii="宋体" w:hAnsi="宋体" w:eastAsia="宋体" w:cs="宋体"/>
          <w:color w:val="auto"/>
          <w:sz w:val="24"/>
        </w:rPr>
      </w:pPr>
    </w:p>
    <w:p w14:paraId="0782130A">
      <w:pPr>
        <w:numPr>
          <w:ilvl w:val="0"/>
          <w:numId w:val="0"/>
        </w:numPr>
        <w:spacing w:before="240" w:beforeLines="100" w:after="240" w:afterLines="100" w:line="360" w:lineRule="auto"/>
        <w:ind w:left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2、企业基本情况</w:t>
      </w:r>
    </w:p>
    <w:p w14:paraId="380DFC47">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（1）企业基本信息；</w:t>
      </w:r>
    </w:p>
    <w:p w14:paraId="2481418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（2）营业执照；</w:t>
      </w:r>
    </w:p>
    <w:p w14:paraId="3989DB0F">
      <w:pPr>
        <w:pStyle w:val="1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（3）财务要求；</w:t>
      </w:r>
    </w:p>
    <w:p w14:paraId="00125C69">
      <w:pPr>
        <w:pStyle w:val="1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kern w:val="0"/>
          <w:sz w:val="24"/>
          <w:szCs w:val="22"/>
          <w:lang w:val="en-US" w:eastAsia="zh-CN" w:bidi="ar-SA"/>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（4）其他要求；</w:t>
      </w:r>
    </w:p>
    <w:p w14:paraId="66D65FBF">
      <w:pPr>
        <w:pStyle w:val="1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2"/>
          <w:lang w:val="zh-CN" w:eastAsia="zh-CN" w:bidi="ar-SA"/>
          <w14:textFill>
            <w14:solidFill>
              <w14:schemeClr w14:val="tx1"/>
            </w14:solidFill>
          </w14:textFill>
        </w:rPr>
      </w:pPr>
      <w:r>
        <w:rPr>
          <w:rFonts w:hint="eastAsia" w:ascii="宋体" w:hAnsi="宋体" w:eastAsia="宋体" w:cs="宋体"/>
          <w:color w:val="000000" w:themeColor="text1"/>
          <w:kern w:val="0"/>
          <w:sz w:val="24"/>
          <w:szCs w:val="22"/>
          <w:lang w:val="zh-CN" w:eastAsia="zh-CN" w:bidi="ar-SA"/>
          <w14:textFill>
            <w14:solidFill>
              <w14:schemeClr w14:val="tx1"/>
            </w14:solidFill>
          </w14:textFill>
        </w:rPr>
        <w:t>（</w:t>
      </w:r>
      <w:r>
        <w:rPr>
          <w:rFonts w:hint="eastAsia" w:ascii="宋体" w:hAnsi="宋体" w:eastAsia="宋体" w:cs="宋体"/>
          <w:color w:val="000000" w:themeColor="text1"/>
          <w:kern w:val="0"/>
          <w:sz w:val="24"/>
          <w:szCs w:val="22"/>
          <w:lang w:val="en-US" w:eastAsia="zh-CN" w:bidi="ar-SA"/>
          <w14:textFill>
            <w14:solidFill>
              <w14:schemeClr w14:val="tx1"/>
            </w14:solidFill>
          </w14:textFill>
        </w:rPr>
        <w:t>5</w:t>
      </w:r>
      <w:r>
        <w:rPr>
          <w:rFonts w:hint="eastAsia" w:ascii="宋体" w:hAnsi="宋体" w:eastAsia="宋体" w:cs="宋体"/>
          <w:color w:val="000000" w:themeColor="text1"/>
          <w:kern w:val="0"/>
          <w:sz w:val="24"/>
          <w:szCs w:val="22"/>
          <w:lang w:val="zh-CN" w:eastAsia="zh-CN" w:bidi="ar-SA"/>
          <w14:textFill>
            <w14:solidFill>
              <w14:schemeClr w14:val="tx1"/>
            </w14:solidFill>
          </w14:textFill>
        </w:rPr>
        <w:t>）</w:t>
      </w:r>
      <w:r>
        <w:rPr>
          <w:rFonts w:hint="eastAsia" w:ascii="宋体" w:hAnsi="宋体" w:eastAsia="宋体" w:cs="宋体"/>
          <w:color w:val="000000" w:themeColor="text1"/>
          <w:kern w:val="0"/>
          <w:sz w:val="24"/>
          <w:szCs w:val="22"/>
          <w:lang w:val="en-US" w:eastAsia="zh-CN" w:bidi="ar-SA"/>
          <w14:textFill>
            <w14:solidFill>
              <w14:schemeClr w14:val="tx1"/>
            </w14:solidFill>
          </w14:textFill>
        </w:rPr>
        <w:t>商务</w:t>
      </w:r>
      <w:r>
        <w:rPr>
          <w:rFonts w:hint="eastAsia" w:hAnsi="宋体" w:cs="宋体"/>
          <w:color w:val="000000" w:themeColor="text1"/>
          <w:kern w:val="0"/>
          <w:sz w:val="24"/>
          <w:szCs w:val="22"/>
          <w:lang w:val="en-US" w:eastAsia="zh-CN" w:bidi="ar-SA"/>
          <w14:textFill>
            <w14:solidFill>
              <w14:schemeClr w14:val="tx1"/>
            </w14:solidFill>
          </w14:textFill>
        </w:rPr>
        <w:t>部分</w:t>
      </w:r>
      <w:r>
        <w:rPr>
          <w:rFonts w:hint="eastAsia" w:ascii="宋体" w:hAnsi="宋体" w:eastAsia="宋体" w:cs="宋体"/>
          <w:color w:val="000000" w:themeColor="text1"/>
          <w:kern w:val="0"/>
          <w:sz w:val="24"/>
          <w:szCs w:val="22"/>
          <w:lang w:val="en-US" w:eastAsia="zh-CN" w:bidi="ar-SA"/>
          <w14:textFill>
            <w14:solidFill>
              <w14:schemeClr w14:val="tx1"/>
            </w14:solidFill>
          </w14:textFill>
        </w:rPr>
        <w:t>评分细则里需要提供的相关材料。</w:t>
      </w:r>
    </w:p>
    <w:p w14:paraId="22FB267E">
      <w:pPr>
        <w:spacing w:line="360" w:lineRule="auto"/>
        <w:rPr>
          <w:rFonts w:hint="eastAsia" w:ascii="宋体" w:hAnsi="宋体" w:eastAsia="宋体" w:cs="宋体"/>
          <w:b/>
          <w:bCs/>
          <w:color w:val="auto"/>
          <w:sz w:val="28"/>
          <w:szCs w:val="28"/>
        </w:rPr>
      </w:pPr>
    </w:p>
    <w:p w14:paraId="0BA83367">
      <w:pPr>
        <w:wordWrap w:val="0"/>
        <w:spacing w:before="100" w:beforeAutospacing="1" w:after="100" w:afterAutospacing="1" w:line="360" w:lineRule="auto"/>
        <w:jc w:val="center"/>
        <w:rPr>
          <w:rFonts w:hint="eastAsia" w:ascii="宋体" w:hAnsi="宋体" w:eastAsia="宋体" w:cs="宋体"/>
          <w:b/>
          <w:bCs/>
          <w:color w:val="auto"/>
          <w:sz w:val="27"/>
          <w:szCs w:val="27"/>
        </w:rPr>
      </w:pPr>
    </w:p>
    <w:p w14:paraId="5A8ADC23">
      <w:pPr>
        <w:pStyle w:val="18"/>
        <w:rPr>
          <w:rFonts w:hint="eastAsia" w:ascii="宋体" w:hAnsi="宋体" w:eastAsia="宋体" w:cs="宋体"/>
          <w:color w:val="auto"/>
        </w:rPr>
      </w:pPr>
    </w:p>
    <w:p w14:paraId="462AC172">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投标人及其法定代表人无失信被执行行为承诺书</w:t>
      </w:r>
    </w:p>
    <w:p w14:paraId="7867E113">
      <w:pPr>
        <w:pStyle w:val="1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5CFE7C47">
      <w:pPr>
        <w:wordWrap w:val="0"/>
        <w:snapToGrid w:val="0"/>
        <w:spacing w:before="100" w:beforeAutospacing="1" w:after="100" w:afterAutospacing="1"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本人以企业法定代表人的身份郑重承诺：</w:t>
      </w:r>
    </w:p>
    <w:p w14:paraId="115CFAD2">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本公司、公司法定代表人及项目负责人行为遵守法律法规规定，不在人民法院公布的失信被执行人名单中，愿意接受社会各界监督。</w:t>
      </w:r>
    </w:p>
    <w:p w14:paraId="03E18D20">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公司、法定代表人及项目负责人若有违反承诺内容的行为，自愿依法接受取消投标资格、记入信用档案、取消中标资格、没收投标保证金等有关处理，愿意承担法律责任，给招标人造成损失的，依法承担赔偿责任。</w:t>
      </w:r>
    </w:p>
    <w:p w14:paraId="25109657">
      <w:pPr>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1B2C71D4">
      <w:pPr>
        <w:pStyle w:val="41"/>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F721A4F">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88F0BE0">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B77431D">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7830C449">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1B248F6D">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E2383A3">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496B901F">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40044B08">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7213B168">
      <w:pPr>
        <w:spacing w:line="360" w:lineRule="auto"/>
        <w:ind w:firstLine="3300" w:firstLineChars="1375"/>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500FCC93">
      <w:pPr>
        <w:spacing w:line="360" w:lineRule="auto"/>
        <w:ind w:firstLine="3300" w:firstLineChars="1375"/>
        <w:jc w:val="right"/>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26FB4CC8">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05C9574C">
      <w:pPr>
        <w:spacing w:beforeLines="100" w:afterLines="100"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4、社会法人无失信被执行行为承诺书</w:t>
      </w:r>
    </w:p>
    <w:p w14:paraId="63CCB4F5">
      <w:pPr>
        <w:wordWrap w:val="0"/>
        <w:snapToGrid w:val="0"/>
        <w:spacing w:before="100" w:beforeAutospacing="1" w:after="100" w:afterAutospacing="1" w:line="360" w:lineRule="auto"/>
        <w:jc w:val="left"/>
        <w:rPr>
          <w:rFonts w:hint="eastAsia" w:ascii="宋体" w:hAnsi="宋体" w:eastAsia="宋体" w:cs="宋体"/>
          <w:color w:val="auto"/>
          <w:sz w:val="24"/>
        </w:rPr>
      </w:pPr>
      <w:r>
        <w:rPr>
          <w:rFonts w:hint="eastAsia" w:ascii="宋体" w:hAnsi="宋体" w:eastAsia="宋体" w:cs="宋体"/>
          <w:color w:val="auto"/>
          <w:sz w:val="24"/>
        </w:rPr>
        <w:t>本公司郑重承诺：</w:t>
      </w:r>
    </w:p>
    <w:p w14:paraId="78762F33">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公司遵守法律法规规定，愿意接受社会各界监督，若有违反《中华人民共和国招标投标法》、《中华人民共和国政府采购法》中对投标人应遵守的规定，自愿依法接受取消投标资格、记入信用档案、取消中标资格、没收投标保证金等有关处理，愿意承担法律责任，给招标人造成损失的，依法承担赔偿责任。</w:t>
      </w:r>
    </w:p>
    <w:p w14:paraId="3903A063">
      <w:pPr>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4AF4567A">
      <w:pPr>
        <w:pStyle w:val="41"/>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7881264">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494C2B25">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5679B605">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4AAF884A">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1DD0DD74">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CB68586">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13FAEAB">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48870FB6">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6508A4EE">
      <w:pPr>
        <w:spacing w:line="360" w:lineRule="auto"/>
        <w:ind w:firstLine="3300" w:firstLineChars="1375"/>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5A0C915A">
      <w:pPr>
        <w:spacing w:line="360" w:lineRule="auto"/>
        <w:ind w:firstLine="3300" w:firstLineChars="1375"/>
        <w:jc w:val="right"/>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360B3FD8">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38554D42">
      <w:pPr>
        <w:spacing w:beforeLines="100" w:afterLines="10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、无重大税收违法行为承诺书</w:t>
      </w:r>
    </w:p>
    <w:p w14:paraId="3D92CD3A">
      <w:pPr>
        <w:spacing w:before="100" w:beforeAutospacing="1" w:after="100" w:afterAutospacing="1" w:line="360" w:lineRule="auto"/>
        <w:jc w:val="left"/>
        <w:rPr>
          <w:rFonts w:hint="eastAsia" w:ascii="宋体" w:hAnsi="宋体" w:eastAsia="宋体" w:cs="宋体"/>
          <w:b/>
          <w:bCs/>
          <w:color w:val="auto"/>
          <w:sz w:val="28"/>
          <w:szCs w:val="28"/>
        </w:rPr>
      </w:pPr>
      <w:r>
        <w:rPr>
          <w:rFonts w:hint="eastAsia" w:ascii="宋体" w:hAnsi="宋体" w:eastAsia="宋体" w:cs="宋体"/>
          <w:color w:val="auto"/>
          <w:sz w:val="24"/>
        </w:rPr>
        <w:t>本人以企业法定代表人的身份郑重承诺：</w:t>
      </w:r>
    </w:p>
    <w:p w14:paraId="2395B9DF">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本公司近三年无重大税收违法行为，愿意接受社会各界监督。</w:t>
      </w:r>
    </w:p>
    <w:p w14:paraId="6859BEBA">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本公司及法定代表人若有违反承诺内容的行为，自愿依法接受取消投标资格、记入信用档案、取消中标资格、没收投标保证金等有关处理，愿意承担法律责任，给招标人造成损失的，依法承担赔偿责任。</w:t>
      </w:r>
    </w:p>
    <w:p w14:paraId="12CB8078">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7D18A497">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830949F">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4DE5758">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23F28154">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125DE33B">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8C17739">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CDE1B42">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w:t>
      </w:r>
    </w:p>
    <w:p w14:paraId="5376ED9A">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6BCACBF2">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537403D8">
      <w:pPr>
        <w:spacing w:line="360" w:lineRule="auto"/>
        <w:ind w:firstLine="3300" w:firstLineChars="1375"/>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64B35749">
      <w:pPr>
        <w:spacing w:line="360" w:lineRule="auto"/>
        <w:ind w:firstLine="3300" w:firstLineChars="1375"/>
        <w:jc w:val="right"/>
        <w:rPr>
          <w:rFonts w:hint="eastAsia" w:ascii="宋体" w:hAnsi="宋体" w:eastAsia="宋体" w:cs="宋体"/>
          <w:bCs/>
          <w:color w:val="auto"/>
          <w:sz w:val="24"/>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42AC4D59">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0FA59C43">
      <w:pPr>
        <w:spacing w:beforeLines="100" w:afterLines="100" w:line="360" w:lineRule="auto"/>
        <w:jc w:val="center"/>
        <w:rPr>
          <w:rFonts w:hint="eastAsia" w:ascii="宋体" w:hAnsi="宋体" w:eastAsia="宋体" w:cs="宋体"/>
          <w:color w:val="auto"/>
          <w:sz w:val="24"/>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、中标服务费承诺书</w:t>
      </w:r>
    </w:p>
    <w:p w14:paraId="1FFFB2EF">
      <w:pPr>
        <w:wordWrap w:val="0"/>
        <w:spacing w:before="100" w:beforeAutospacing="1" w:after="100" w:afterAutospacing="1" w:line="360" w:lineRule="auto"/>
        <w:jc w:val="left"/>
        <w:rPr>
          <w:rFonts w:hint="eastAsia" w:ascii="宋体" w:hAnsi="宋体" w:eastAsia="宋体" w:cs="宋体"/>
          <w:color w:val="auto"/>
          <w:sz w:val="24"/>
        </w:rPr>
      </w:pPr>
      <w:r>
        <w:rPr>
          <w:rFonts w:hint="eastAsia" w:ascii="宋体" w:hAnsi="宋体" w:eastAsia="宋体" w:cs="宋体"/>
          <w:color w:val="auto"/>
          <w:sz w:val="24"/>
          <w:szCs w:val="22"/>
          <w:lang w:eastAsia="zh-CN"/>
        </w:rPr>
        <w:t>新疆世铭安辉工程项目管理有限公司</w:t>
      </w:r>
      <w:r>
        <w:rPr>
          <w:rFonts w:hint="eastAsia" w:ascii="宋体" w:hAnsi="宋体" w:eastAsia="宋体" w:cs="宋体"/>
          <w:color w:val="auto"/>
          <w:sz w:val="24"/>
          <w:szCs w:val="22"/>
        </w:rPr>
        <w:t>：</w:t>
      </w:r>
    </w:p>
    <w:p w14:paraId="72CABADE">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我公司在贵公司组织的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000000" w:themeColor="text1"/>
          <w:kern w:val="0"/>
          <w:sz w:val="24"/>
          <w:szCs w:val="22"/>
          <w:lang w:val="en-US" w:eastAsia="zh-CN" w:bidi="ar-SA"/>
          <w14:textFill>
            <w14:solidFill>
              <w14:schemeClr w14:val="tx1"/>
            </w14:solidFill>
          </w14:textFill>
        </w:rPr>
        <w:t>招标中若获中标，我公司承诺，保证在领取中标通知书前按招标书有关规定，电汇或贵公司认可的其他方式向贵公司支付中标服务费。</w:t>
      </w:r>
    </w:p>
    <w:p w14:paraId="767D2562">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特此承诺。</w:t>
      </w:r>
    </w:p>
    <w:p w14:paraId="748F3664">
      <w:pPr>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2AA217A">
      <w:pPr>
        <w:pStyle w:val="41"/>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74A249E">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5BD660C">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5CD5B00">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78686A8">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43CCBCF1">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698ECE4A">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3608B596">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47B1BC6F">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300F9AF0">
      <w:pPr>
        <w:spacing w:line="360" w:lineRule="auto"/>
        <w:ind w:firstLine="3300" w:firstLineChars="1375"/>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73A2751B">
      <w:pPr>
        <w:spacing w:line="360" w:lineRule="auto"/>
        <w:ind w:firstLine="3300" w:firstLineChars="1375"/>
        <w:jc w:val="right"/>
        <w:rPr>
          <w:rFonts w:hint="eastAsia" w:ascii="宋体" w:hAnsi="宋体" w:eastAsia="宋体" w:cs="宋体"/>
          <w:bCs/>
          <w:color w:val="auto"/>
          <w:sz w:val="24"/>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624F5FCA">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1F9F5221">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7、参加政府采购活动前三年内在经营活动中没有重大违法记录的书面声明</w:t>
      </w:r>
    </w:p>
    <w:p w14:paraId="1F9A8170">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6B097EE7">
      <w:pPr>
        <w:pageBreakBefore w:val="0"/>
        <w:kinsoku/>
        <w:overflowPunct/>
        <w:bidi w:val="0"/>
        <w:spacing w:line="48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8、投标保证金缴纳凭证或保函</w:t>
      </w:r>
    </w:p>
    <w:p w14:paraId="719F9872">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30027659">
      <w:pPr>
        <w:pageBreakBefore w:val="0"/>
        <w:kinsoku/>
        <w:overflowPunct/>
        <w:bidi w:val="0"/>
        <w:spacing w:line="480" w:lineRule="exact"/>
        <w:jc w:val="center"/>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9</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服务保障方案（包含售后服务方案、场地、设备、人员等）</w:t>
      </w:r>
    </w:p>
    <w:p w14:paraId="07871281">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517619C3">
      <w:pPr>
        <w:spacing w:line="240" w:lineRule="auto"/>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实施方案</w:t>
      </w:r>
    </w:p>
    <w:p w14:paraId="2A930BA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为本项目实施所采用的</w:t>
      </w:r>
      <w:r>
        <w:rPr>
          <w:rFonts w:hint="eastAsia" w:ascii="宋体" w:hAnsi="宋体" w:cs="宋体"/>
          <w:color w:val="000000" w:themeColor="text1"/>
          <w:sz w:val="24"/>
          <w:szCs w:val="24"/>
          <w:lang w:eastAsia="zh-CN"/>
          <w14:textFill>
            <w14:solidFill>
              <w14:schemeClr w14:val="tx1"/>
            </w14:solidFill>
          </w14:textFill>
        </w:rPr>
        <w:t>技术服务</w:t>
      </w:r>
      <w:r>
        <w:rPr>
          <w:rFonts w:hint="eastAsia" w:ascii="宋体" w:hAnsi="宋体" w:eastAsia="宋体" w:cs="宋体"/>
          <w:color w:val="000000" w:themeColor="text1"/>
          <w:sz w:val="24"/>
          <w:szCs w:val="24"/>
          <w:lang w:eastAsia="zh-CN"/>
          <w14:textFill>
            <w14:solidFill>
              <w14:schemeClr w14:val="tx1"/>
            </w14:solidFill>
          </w14:textFill>
        </w:rPr>
        <w:t>方案等</w:t>
      </w:r>
      <w:r>
        <w:rPr>
          <w:rFonts w:hint="eastAsia" w:ascii="宋体" w:hAnsi="宋体" w:cs="宋体"/>
          <w:color w:val="000000" w:themeColor="text1"/>
          <w:sz w:val="24"/>
          <w:szCs w:val="24"/>
          <w:lang w:eastAsia="zh-CN"/>
          <w14:textFill>
            <w14:solidFill>
              <w14:schemeClr w14:val="tx1"/>
            </w14:solidFill>
          </w14:textFill>
        </w:rPr>
        <w:t>（包含：</w:t>
      </w:r>
      <w:r>
        <w:rPr>
          <w:rFonts w:hint="eastAsia" w:ascii="宋体" w:hAnsi="宋体" w:eastAsia="宋体" w:cs="宋体"/>
          <w:color w:val="000000" w:themeColor="text1"/>
          <w:sz w:val="24"/>
          <w:szCs w:val="24"/>
          <w:lang w:eastAsia="zh-CN"/>
          <w14:textFill>
            <w14:solidFill>
              <w14:schemeClr w14:val="tx1"/>
            </w14:solidFill>
          </w14:textFill>
        </w:rPr>
        <w:t>技术</w:t>
      </w:r>
      <w:r>
        <w:rPr>
          <w:rFonts w:hint="eastAsia" w:ascii="宋体" w:hAnsi="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lang w:eastAsia="zh-CN"/>
          <w14:textFill>
            <w14:solidFill>
              <w14:schemeClr w14:val="tx1"/>
            </w14:solidFill>
          </w14:textFill>
        </w:rPr>
        <w:t>评分细则里需要提供的</w:t>
      </w:r>
      <w:r>
        <w:rPr>
          <w:rFonts w:hint="eastAsia" w:ascii="宋体" w:hAnsi="宋体" w:cs="宋体"/>
          <w:color w:val="000000" w:themeColor="text1"/>
          <w:sz w:val="24"/>
          <w:szCs w:val="24"/>
          <w:lang w:eastAsia="zh-CN"/>
          <w14:textFill>
            <w14:solidFill>
              <w14:schemeClr w14:val="tx1"/>
            </w14:solidFill>
          </w14:textFill>
        </w:rPr>
        <w:t>证明</w:t>
      </w:r>
      <w:r>
        <w:rPr>
          <w:rFonts w:hint="eastAsia" w:ascii="宋体" w:hAnsi="宋体" w:eastAsia="宋体" w:cs="宋体"/>
          <w:color w:val="000000" w:themeColor="text1"/>
          <w:sz w:val="24"/>
          <w:szCs w:val="24"/>
          <w:lang w:eastAsia="zh-CN"/>
          <w14:textFill>
            <w14:solidFill>
              <w14:schemeClr w14:val="tx1"/>
            </w14:solidFill>
          </w14:textFill>
        </w:rPr>
        <w:t>材料及方案</w:t>
      </w:r>
      <w:r>
        <w:rPr>
          <w:rFonts w:hint="eastAsia" w:ascii="宋体" w:hAnsi="宋体" w:cs="宋体"/>
          <w:color w:val="000000" w:themeColor="text1"/>
          <w:sz w:val="24"/>
          <w:szCs w:val="24"/>
          <w:lang w:eastAsia="zh-CN"/>
          <w14:textFill>
            <w14:solidFill>
              <w14:schemeClr w14:val="tx1"/>
            </w14:solidFill>
          </w14:textFill>
        </w:rPr>
        <w:t>）；</w:t>
      </w:r>
    </w:p>
    <w:p w14:paraId="2FB49825">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73A16CD3">
      <w:pPr>
        <w:spacing w:beforeLines="100" w:afterLines="100" w:line="360" w:lineRule="auto"/>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11</w:t>
      </w:r>
      <w:r>
        <w:rPr>
          <w:rFonts w:hint="eastAsia" w:ascii="宋体" w:hAnsi="宋体" w:eastAsia="宋体" w:cs="宋体"/>
          <w:b/>
          <w:bCs/>
          <w:color w:val="auto"/>
          <w:sz w:val="28"/>
          <w:szCs w:val="28"/>
          <w:lang w:val="en-US" w:eastAsia="zh-CN"/>
        </w:rPr>
        <w:t>、服务承诺书</w:t>
      </w:r>
    </w:p>
    <w:p w14:paraId="03AEA9F8">
      <w:pPr>
        <w:wordWrap w:val="0"/>
        <w:spacing w:before="100" w:beforeAutospacing="1" w:after="100" w:afterAutospacing="1" w:line="360" w:lineRule="auto"/>
        <w:jc w:val="left"/>
        <w:rPr>
          <w:rFonts w:hint="default" w:ascii="宋体" w:hAnsi="宋体" w:eastAsia="宋体" w:cs="宋体"/>
          <w:color w:val="auto"/>
          <w:sz w:val="24"/>
          <w:szCs w:val="22"/>
          <w:u w:val="single"/>
          <w:lang w:val="en-US" w:eastAsia="zh-CN"/>
        </w:rPr>
      </w:pPr>
      <w:r>
        <w:rPr>
          <w:rFonts w:hint="eastAsia" w:ascii="宋体" w:hAnsi="宋体" w:eastAsia="宋体" w:cs="宋体"/>
          <w:color w:val="auto"/>
          <w:sz w:val="24"/>
          <w:szCs w:val="22"/>
          <w:lang w:eastAsia="zh-CN"/>
        </w:rPr>
        <w:t>致：</w:t>
      </w:r>
      <w:r>
        <w:rPr>
          <w:rFonts w:hint="eastAsia" w:ascii="宋体" w:hAnsi="宋体" w:eastAsia="宋体" w:cs="宋体"/>
          <w:color w:val="auto"/>
          <w:sz w:val="24"/>
          <w:szCs w:val="22"/>
          <w:u w:val="single"/>
          <w:lang w:eastAsia="zh-CN"/>
        </w:rPr>
        <w:t xml:space="preserve">     （招标人）</w:t>
      </w:r>
      <w:r>
        <w:rPr>
          <w:rFonts w:hint="eastAsia" w:ascii="宋体" w:hAnsi="宋体" w:eastAsia="宋体" w:cs="宋体"/>
          <w:color w:val="auto"/>
          <w:sz w:val="24"/>
          <w:szCs w:val="22"/>
          <w:u w:val="single"/>
          <w:lang w:val="en-US" w:eastAsia="zh-CN"/>
        </w:rPr>
        <w:t xml:space="preserve">      </w:t>
      </w:r>
    </w:p>
    <w:p w14:paraId="2A15E0CE">
      <w:pPr>
        <w:pStyle w:val="13"/>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本承诺声明：</w:t>
      </w:r>
      <w:r>
        <w:rPr>
          <w:rFonts w:hint="eastAsia" w:ascii="宋体" w:hAnsi="宋体" w:eastAsia="宋体" w:cs="宋体"/>
          <w:color w:val="000000" w:themeColor="text1"/>
          <w:kern w:val="0"/>
          <w:sz w:val="24"/>
          <w:szCs w:val="22"/>
          <w:u w:val="single"/>
          <w:lang w:val="en-US" w:eastAsia="zh-CN" w:bidi="ar-SA"/>
          <w14:textFill>
            <w14:solidFill>
              <w14:schemeClr w14:val="tx1"/>
            </w14:solidFill>
          </w14:textFill>
        </w:rPr>
        <w:t xml:space="preserve">   （投标人名称）   </w:t>
      </w:r>
      <w:r>
        <w:rPr>
          <w:rFonts w:hint="eastAsia" w:ascii="宋体" w:hAnsi="宋体" w:eastAsia="宋体" w:cs="宋体"/>
          <w:color w:val="000000" w:themeColor="text1"/>
          <w:kern w:val="0"/>
          <w:sz w:val="24"/>
          <w:szCs w:val="22"/>
          <w:lang w:val="en-US" w:eastAsia="zh-CN" w:bidi="ar-SA"/>
          <w14:textFill>
            <w14:solidFill>
              <w14:schemeClr w14:val="tx1"/>
            </w14:solidFill>
          </w14:textFill>
        </w:rPr>
        <w:t>对本</w:t>
      </w:r>
      <w:r>
        <w:rPr>
          <w:rFonts w:hint="eastAsia" w:hAnsi="宋体" w:cs="宋体"/>
          <w:color w:val="000000" w:themeColor="text1"/>
          <w:kern w:val="0"/>
          <w:sz w:val="24"/>
          <w:szCs w:val="22"/>
          <w:lang w:val="en-US" w:eastAsia="zh-CN" w:bidi="ar-SA"/>
          <w14:textFill>
            <w14:solidFill>
              <w14:schemeClr w14:val="tx1"/>
            </w14:solidFill>
          </w14:textFill>
        </w:rPr>
        <w:t>磋商</w:t>
      </w:r>
      <w:r>
        <w:rPr>
          <w:rFonts w:hint="eastAsia" w:ascii="宋体" w:hAnsi="宋体" w:eastAsia="宋体" w:cs="宋体"/>
          <w:color w:val="000000" w:themeColor="text1"/>
          <w:kern w:val="0"/>
          <w:sz w:val="24"/>
          <w:szCs w:val="22"/>
          <w:lang w:val="en-US" w:eastAsia="zh-CN" w:bidi="ar-SA"/>
          <w14:textFill>
            <w14:solidFill>
              <w14:schemeClr w14:val="tx1"/>
            </w14:solidFill>
          </w14:textFill>
        </w:rPr>
        <w:t>文件的相关要求完全响应。若有幸中标将严格按照以上承诺进行服务。</w:t>
      </w:r>
    </w:p>
    <w:p w14:paraId="0F7CDC01">
      <w:pPr>
        <w:spacing w:line="360" w:lineRule="auto"/>
        <w:ind w:firstLine="480" w:firstLineChars="200"/>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eastAsia="宋体" w:cs="宋体"/>
          <w:color w:val="000000" w:themeColor="text1"/>
          <w:kern w:val="0"/>
          <w:sz w:val="24"/>
          <w:szCs w:val="22"/>
          <w:lang w:val="en-US" w:eastAsia="zh-CN" w:bidi="ar-SA"/>
          <w14:textFill>
            <w14:solidFill>
              <w14:schemeClr w14:val="tx1"/>
            </w14:solidFill>
          </w14:textFill>
        </w:rPr>
        <w:t>特此声明。</w:t>
      </w:r>
    </w:p>
    <w:p w14:paraId="1F8DF6D0">
      <w:pPr>
        <w:pStyle w:val="41"/>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2EE25E67">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011830D1">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5AB6F9BB">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5B52CAF1">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50BAC43A">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23FE71D6">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785CB811">
      <w:pPr>
        <w:pStyle w:val="43"/>
        <w:rPr>
          <w:rFonts w:hint="eastAsia" w:ascii="宋体" w:hAnsi="宋体" w:eastAsia="宋体" w:cs="宋体"/>
          <w:color w:val="000000" w:themeColor="text1"/>
          <w:kern w:val="0"/>
          <w:sz w:val="24"/>
          <w:szCs w:val="22"/>
          <w:lang w:val="en-US" w:eastAsia="zh-CN" w:bidi="ar-SA"/>
          <w14:textFill>
            <w14:solidFill>
              <w14:schemeClr w14:val="tx1"/>
            </w14:solidFill>
          </w14:textFill>
        </w:rPr>
      </w:pPr>
    </w:p>
    <w:p w14:paraId="10470325">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7F005902">
      <w:pPr>
        <w:spacing w:line="360" w:lineRule="auto"/>
        <w:ind w:firstLine="3600" w:firstLineChars="1500"/>
        <w:rPr>
          <w:rFonts w:hint="eastAsia" w:ascii="宋体" w:hAnsi="宋体" w:eastAsia="宋体" w:cs="宋体"/>
          <w:bCs/>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19B45287">
      <w:pPr>
        <w:spacing w:line="360" w:lineRule="auto"/>
        <w:ind w:firstLine="3300" w:firstLineChars="1375"/>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67BC2D60">
      <w:pPr>
        <w:spacing w:line="360" w:lineRule="auto"/>
        <w:ind w:firstLine="3300" w:firstLineChars="1375"/>
        <w:jc w:val="right"/>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1AD8A9B0">
      <w:pPr>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br w:type="page"/>
      </w:r>
    </w:p>
    <w:p w14:paraId="265B5BB5">
      <w:pPr>
        <w:jc w:val="center"/>
        <w:rPr>
          <w:rFonts w:hint="eastAsia"/>
        </w:rPr>
      </w:pPr>
      <w:r>
        <w:rPr>
          <w:rFonts w:hint="eastAsia" w:ascii="宋体" w:hAnsi="宋体" w:cs="宋体"/>
          <w:b/>
          <w:bCs/>
          <w:color w:val="auto"/>
          <w:kern w:val="0"/>
          <w:sz w:val="28"/>
          <w:szCs w:val="28"/>
          <w:lang w:val="en-US" w:eastAsia="zh-CN"/>
        </w:rPr>
        <w:t>12、</w:t>
      </w:r>
      <w:r>
        <w:rPr>
          <w:rFonts w:hint="eastAsia" w:ascii="宋体" w:hAnsi="宋体" w:cs="宋体"/>
          <w:b/>
          <w:bCs/>
          <w:color w:val="auto"/>
          <w:kern w:val="0"/>
          <w:sz w:val="28"/>
          <w:szCs w:val="28"/>
          <w:lang w:eastAsia="zh-CN"/>
        </w:rPr>
        <w:t>报价</w:t>
      </w:r>
      <w:r>
        <w:rPr>
          <w:rFonts w:hint="eastAsia" w:ascii="宋体" w:hAnsi="宋体" w:eastAsia="宋体" w:cs="宋体"/>
          <w:b/>
          <w:bCs/>
          <w:color w:val="auto"/>
          <w:kern w:val="0"/>
          <w:sz w:val="28"/>
          <w:szCs w:val="28"/>
          <w:lang w:eastAsia="zh-CN"/>
        </w:rPr>
        <w:t>一览表</w:t>
      </w:r>
    </w:p>
    <w:tbl>
      <w:tblPr>
        <w:tblStyle w:val="25"/>
        <w:tblW w:w="97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7113"/>
      </w:tblGrid>
      <w:tr w14:paraId="026AE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2683" w:type="dxa"/>
            <w:tcBorders>
              <w:top w:val="single" w:color="auto" w:sz="12" w:space="0"/>
              <w:bottom w:val="single" w:color="auto" w:sz="12" w:space="0"/>
              <w:right w:val="single" w:color="auto" w:sz="12" w:space="0"/>
            </w:tcBorders>
            <w:noWrap w:val="0"/>
            <w:vAlign w:val="center"/>
          </w:tcPr>
          <w:p w14:paraId="7A65C1C8">
            <w:pPr>
              <w:spacing w:line="360" w:lineRule="auto"/>
              <w:ind w:right="-53" w:rightChars="-25"/>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12" w:space="0"/>
              <w:left w:val="single" w:color="auto" w:sz="12" w:space="0"/>
              <w:bottom w:val="single" w:color="auto" w:sz="12" w:space="0"/>
            </w:tcBorders>
            <w:noWrap w:val="0"/>
            <w:vAlign w:val="center"/>
          </w:tcPr>
          <w:p w14:paraId="7C8D173C">
            <w:pPr>
              <w:spacing w:line="360" w:lineRule="auto"/>
              <w:ind w:right="-42" w:rightChars="-20"/>
              <w:rPr>
                <w:rFonts w:hint="eastAsia" w:ascii="宋体" w:hAnsi="宋体" w:eastAsia="宋体" w:cs="宋体"/>
                <w:color w:val="auto"/>
                <w:sz w:val="24"/>
              </w:rPr>
            </w:pPr>
          </w:p>
        </w:tc>
      </w:tr>
      <w:tr w14:paraId="2FBAF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2683" w:type="dxa"/>
            <w:tcBorders>
              <w:top w:val="single" w:color="auto" w:sz="12" w:space="0"/>
              <w:right w:val="single" w:color="auto" w:sz="12" w:space="0"/>
            </w:tcBorders>
            <w:noWrap w:val="0"/>
            <w:vAlign w:val="center"/>
          </w:tcPr>
          <w:p w14:paraId="05EB3000">
            <w:pPr>
              <w:spacing w:line="360" w:lineRule="auto"/>
              <w:ind w:right="-53" w:rightChars="-25"/>
              <w:jc w:val="center"/>
              <w:rPr>
                <w:rFonts w:hint="eastAsia" w:ascii="宋体" w:hAnsi="宋体" w:eastAsia="宋体" w:cs="宋体"/>
                <w:color w:val="auto"/>
                <w:sz w:val="24"/>
              </w:rPr>
            </w:pPr>
            <w:r>
              <w:rPr>
                <w:rFonts w:hint="eastAsia" w:ascii="宋体" w:hAnsi="宋体" w:eastAsia="宋体" w:cs="宋体"/>
                <w:color w:val="auto"/>
                <w:sz w:val="24"/>
              </w:rPr>
              <w:t>项目编号</w:t>
            </w:r>
          </w:p>
        </w:tc>
        <w:tc>
          <w:tcPr>
            <w:tcW w:w="7113" w:type="dxa"/>
            <w:tcBorders>
              <w:top w:val="single" w:color="auto" w:sz="12" w:space="0"/>
              <w:left w:val="single" w:color="auto" w:sz="12" w:space="0"/>
            </w:tcBorders>
            <w:noWrap w:val="0"/>
            <w:vAlign w:val="center"/>
          </w:tcPr>
          <w:p w14:paraId="3E1EBEAD">
            <w:pPr>
              <w:spacing w:line="360" w:lineRule="auto"/>
              <w:ind w:right="-42" w:rightChars="-20"/>
              <w:rPr>
                <w:rFonts w:hint="eastAsia" w:ascii="宋体" w:hAnsi="宋体" w:eastAsia="宋体" w:cs="宋体"/>
                <w:color w:val="auto"/>
                <w:sz w:val="24"/>
              </w:rPr>
            </w:pPr>
          </w:p>
        </w:tc>
      </w:tr>
      <w:tr w14:paraId="2C770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2683" w:type="dxa"/>
            <w:tcBorders>
              <w:right w:val="single" w:color="auto" w:sz="12" w:space="0"/>
            </w:tcBorders>
            <w:noWrap w:val="0"/>
            <w:vAlign w:val="center"/>
          </w:tcPr>
          <w:p w14:paraId="42AB9137">
            <w:pPr>
              <w:spacing w:line="360" w:lineRule="auto"/>
              <w:ind w:right="-53" w:rightChars="-25"/>
              <w:jc w:val="center"/>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eastAsia="zh-CN"/>
              </w:rPr>
              <w:t>单位</w:t>
            </w:r>
            <w:r>
              <w:rPr>
                <w:rFonts w:hint="eastAsia" w:ascii="宋体" w:hAnsi="宋体" w:eastAsia="宋体" w:cs="宋体"/>
                <w:color w:val="auto"/>
                <w:sz w:val="24"/>
              </w:rPr>
              <w:t>名称</w:t>
            </w:r>
          </w:p>
        </w:tc>
        <w:tc>
          <w:tcPr>
            <w:tcW w:w="7113" w:type="dxa"/>
            <w:tcBorders>
              <w:left w:val="single" w:color="auto" w:sz="12" w:space="0"/>
            </w:tcBorders>
            <w:noWrap w:val="0"/>
            <w:vAlign w:val="top"/>
          </w:tcPr>
          <w:p w14:paraId="0DF9A676">
            <w:pPr>
              <w:spacing w:line="360" w:lineRule="auto"/>
              <w:ind w:right="-42" w:rightChars="-20"/>
              <w:rPr>
                <w:rFonts w:hint="eastAsia" w:ascii="宋体" w:hAnsi="宋体" w:eastAsia="宋体" w:cs="宋体"/>
                <w:color w:val="auto"/>
                <w:sz w:val="24"/>
              </w:rPr>
            </w:pPr>
          </w:p>
        </w:tc>
      </w:tr>
      <w:tr w14:paraId="4D4C5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2683" w:type="dxa"/>
            <w:tcBorders>
              <w:right w:val="single" w:color="auto" w:sz="12" w:space="0"/>
            </w:tcBorders>
            <w:noWrap w:val="0"/>
            <w:vAlign w:val="center"/>
          </w:tcPr>
          <w:p w14:paraId="1C2C9224">
            <w:pPr>
              <w:spacing w:line="360" w:lineRule="auto"/>
              <w:ind w:right="-53" w:rightChars="-25"/>
              <w:jc w:val="center"/>
              <w:rPr>
                <w:rFonts w:hint="eastAsia" w:ascii="宋体" w:hAnsi="宋体" w:eastAsia="宋体" w:cs="宋体"/>
                <w:color w:val="auto"/>
                <w:sz w:val="24"/>
              </w:rPr>
            </w:pPr>
            <w:r>
              <w:rPr>
                <w:rFonts w:hint="eastAsia" w:ascii="宋体" w:hAnsi="宋体" w:eastAsia="宋体" w:cs="宋体"/>
                <w:color w:val="auto"/>
                <w:sz w:val="24"/>
              </w:rPr>
              <w:t>总投标价</w:t>
            </w:r>
          </w:p>
          <w:p w14:paraId="7B9B386D">
            <w:pPr>
              <w:spacing w:line="360" w:lineRule="auto"/>
              <w:ind w:right="-53" w:rightChars="-25"/>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合同履约期限</w:t>
            </w:r>
          </w:p>
          <w:p w14:paraId="245DB3CA">
            <w:pPr>
              <w:spacing w:line="360" w:lineRule="auto"/>
              <w:ind w:right="-53" w:rightChars="-25"/>
              <w:jc w:val="center"/>
              <w:rPr>
                <w:rFonts w:hint="eastAsia" w:ascii="宋体" w:hAnsi="宋体" w:eastAsia="宋体" w:cs="宋体"/>
                <w:color w:val="auto"/>
                <w:sz w:val="24"/>
              </w:rPr>
            </w:pPr>
            <w:r>
              <w:rPr>
                <w:rFonts w:hint="eastAsia" w:ascii="宋体" w:hAnsi="宋体" w:eastAsia="宋体" w:cs="宋体"/>
                <w:color w:val="auto"/>
                <w:sz w:val="24"/>
                <w:lang w:val="en-US" w:eastAsia="zh-CN"/>
              </w:rPr>
              <w:t>服务质量</w:t>
            </w:r>
          </w:p>
        </w:tc>
        <w:tc>
          <w:tcPr>
            <w:tcW w:w="7113" w:type="dxa"/>
            <w:tcBorders>
              <w:left w:val="single" w:color="auto" w:sz="12" w:space="0"/>
            </w:tcBorders>
            <w:noWrap w:val="0"/>
            <w:vAlign w:val="center"/>
          </w:tcPr>
          <w:p w14:paraId="4B61595B">
            <w:pPr>
              <w:spacing w:line="360" w:lineRule="auto"/>
              <w:ind w:right="-42" w:rightChars="-20"/>
              <w:rPr>
                <w:rFonts w:hint="eastAsia" w:ascii="宋体" w:hAnsi="宋体" w:eastAsia="宋体" w:cs="宋体"/>
                <w:color w:val="auto"/>
                <w:sz w:val="24"/>
              </w:rPr>
            </w:pPr>
            <w:r>
              <w:rPr>
                <w:rFonts w:hint="eastAsia" w:ascii="宋体" w:hAnsi="宋体" w:eastAsia="宋体" w:cs="宋体"/>
                <w:color w:val="auto"/>
                <w:sz w:val="24"/>
              </w:rPr>
              <w:t>投标总价：</w:t>
            </w:r>
          </w:p>
          <w:p w14:paraId="3BBA4BE3">
            <w:pPr>
              <w:spacing w:line="360" w:lineRule="auto"/>
              <w:ind w:right="-42" w:rightChars="-20"/>
              <w:rPr>
                <w:rFonts w:hint="eastAsia" w:ascii="宋体" w:hAnsi="宋体" w:eastAsia="宋体" w:cs="宋体"/>
                <w:color w:val="auto"/>
                <w:sz w:val="24"/>
              </w:rPr>
            </w:pPr>
            <w:r>
              <w:rPr>
                <w:rFonts w:hint="eastAsia" w:ascii="宋体" w:hAnsi="宋体" w:eastAsia="宋体" w:cs="宋体"/>
                <w:color w:val="auto"/>
                <w:sz w:val="24"/>
              </w:rPr>
              <w:t>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EC86EE">
            <w:pPr>
              <w:spacing w:line="360" w:lineRule="auto"/>
              <w:ind w:right="-42" w:rightChars="-20"/>
              <w:rPr>
                <w:rFonts w:hint="eastAsia" w:ascii="宋体" w:hAnsi="宋体" w:eastAsia="宋体" w:cs="宋体"/>
                <w:color w:val="auto"/>
                <w:sz w:val="24"/>
                <w:lang w:val="en-US" w:eastAsia="zh-CN"/>
              </w:rPr>
            </w:pPr>
            <w:r>
              <w:rPr>
                <w:rFonts w:hint="eastAsia" w:ascii="宋体" w:hAnsi="宋体" w:cs="宋体"/>
                <w:color w:val="auto"/>
                <w:sz w:val="24"/>
                <w:lang w:val="en-US" w:eastAsia="zh-CN"/>
              </w:rPr>
              <w:t>合同履约期限</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w:t>
            </w:r>
          </w:p>
          <w:p w14:paraId="535A1164">
            <w:pPr>
              <w:spacing w:line="360" w:lineRule="auto"/>
              <w:ind w:right="-42" w:rightChars="-2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服务质量：</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w:t>
            </w:r>
          </w:p>
        </w:tc>
      </w:tr>
    </w:tbl>
    <w:p w14:paraId="7A571AEC">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2"/>
        </w:rPr>
      </w:pPr>
      <w:r>
        <w:rPr>
          <w:rFonts w:hint="eastAsia" w:ascii="宋体" w:hAnsi="宋体" w:cs="宋体"/>
          <w:b/>
          <w:bCs/>
          <w:color w:val="auto"/>
          <w:sz w:val="24"/>
          <w:szCs w:val="22"/>
          <w:lang w:eastAsia="zh-CN"/>
        </w:rPr>
        <w:t>注：</w:t>
      </w:r>
      <w:r>
        <w:rPr>
          <w:rFonts w:hint="eastAsia" w:ascii="宋体" w:hAnsi="宋体" w:cs="宋体"/>
          <w:b/>
          <w:bCs/>
          <w:color w:val="auto"/>
          <w:sz w:val="24"/>
          <w:szCs w:val="22"/>
          <w:lang w:val="en-US" w:eastAsia="zh-CN"/>
        </w:rPr>
        <w:t>1、</w:t>
      </w:r>
      <w:r>
        <w:rPr>
          <w:rFonts w:hint="eastAsia" w:ascii="宋体" w:hAnsi="宋体" w:eastAsia="宋体" w:cs="宋体"/>
          <w:b/>
          <w:bCs/>
          <w:color w:val="auto"/>
          <w:sz w:val="24"/>
          <w:szCs w:val="22"/>
        </w:rPr>
        <w:t>表中的“投标总报价”应与“投标函”中的投标总报价一致。</w:t>
      </w:r>
    </w:p>
    <w:p w14:paraId="03C38466">
      <w:pPr>
        <w:keepNext w:val="0"/>
        <w:keepLines w:val="0"/>
        <w:pageBreakBefore w:val="0"/>
        <w:widowControl/>
        <w:kinsoku/>
        <w:wordWrap/>
        <w:overflowPunct/>
        <w:topLinePunct w:val="0"/>
        <w:autoSpaceDE/>
        <w:autoSpaceDN/>
        <w:bidi w:val="0"/>
        <w:adjustRightInd/>
        <w:snapToGrid/>
        <w:spacing w:line="360" w:lineRule="auto"/>
        <w:ind w:firstLine="470" w:firstLineChars="195"/>
        <w:textAlignment w:val="baseline"/>
        <w:rPr>
          <w:rFonts w:hint="eastAsia" w:ascii="宋体" w:hAnsi="宋体" w:eastAsia="宋体" w:cs="宋体"/>
          <w:b/>
          <w:bCs/>
          <w:color w:val="auto"/>
          <w:sz w:val="24"/>
          <w:szCs w:val="22"/>
          <w:lang w:val="zh-CN" w:eastAsia="zh-CN"/>
        </w:rPr>
      </w:pPr>
      <w:r>
        <w:rPr>
          <w:rFonts w:hint="eastAsia" w:ascii="宋体" w:hAnsi="宋体" w:eastAsia="宋体" w:cs="宋体"/>
          <w:b/>
          <w:bCs/>
          <w:color w:val="auto"/>
          <w:sz w:val="24"/>
          <w:szCs w:val="22"/>
          <w:lang w:val="en-US" w:eastAsia="zh-CN"/>
        </w:rPr>
        <w:t>2、</w:t>
      </w:r>
      <w:r>
        <w:rPr>
          <w:rFonts w:hint="eastAsia" w:ascii="宋体" w:hAnsi="宋体" w:eastAsia="宋体" w:cs="宋体"/>
          <w:b/>
          <w:bCs/>
          <w:color w:val="auto"/>
          <w:sz w:val="24"/>
          <w:szCs w:val="22"/>
        </w:rPr>
        <w:t>投标总报价为投标人完成招标范围所述的全部</w:t>
      </w:r>
      <w:r>
        <w:rPr>
          <w:rFonts w:hint="eastAsia" w:ascii="宋体" w:hAnsi="宋体" w:eastAsia="宋体" w:cs="宋体"/>
          <w:b/>
          <w:bCs/>
          <w:color w:val="auto"/>
          <w:sz w:val="24"/>
          <w:szCs w:val="22"/>
          <w:lang w:eastAsia="zh-CN"/>
        </w:rPr>
        <w:t>服务</w:t>
      </w:r>
      <w:r>
        <w:rPr>
          <w:rFonts w:hint="eastAsia" w:ascii="宋体" w:hAnsi="宋体" w:eastAsia="宋体" w:cs="宋体"/>
          <w:b/>
          <w:bCs/>
          <w:color w:val="auto"/>
          <w:sz w:val="24"/>
          <w:szCs w:val="22"/>
        </w:rPr>
        <w:t>内容的体现和完成该项目的总价格（含前期调研费、编制费、管理费、技术措施费、利润、风险费、税金、运费、配合验收和后续服务费等的全部费用）。</w:t>
      </w:r>
    </w:p>
    <w:p w14:paraId="338CC4E7">
      <w:pPr>
        <w:spacing w:line="360" w:lineRule="auto"/>
        <w:rPr>
          <w:rFonts w:hint="eastAsia" w:ascii="宋体" w:hAnsi="宋体" w:eastAsia="宋体" w:cs="宋体"/>
          <w:color w:val="auto"/>
          <w:sz w:val="24"/>
        </w:rPr>
      </w:pPr>
    </w:p>
    <w:p w14:paraId="7BE80FD6">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7C7977E0">
      <w:pPr>
        <w:spacing w:line="360" w:lineRule="auto"/>
        <w:rPr>
          <w:rFonts w:hint="eastAsia" w:ascii="宋体" w:hAnsi="宋体" w:eastAsia="宋体" w:cs="宋体"/>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0A4C2F97">
      <w:pPr>
        <w:spacing w:line="360" w:lineRule="auto"/>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日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18748F91">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18685FC9">
      <w:pPr>
        <w:spacing w:beforeLines="100" w:afterLines="100" w:line="360" w:lineRule="auto"/>
        <w:jc w:val="center"/>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13</w:t>
      </w:r>
      <w:r>
        <w:rPr>
          <w:rFonts w:hint="eastAsia" w:ascii="宋体" w:hAnsi="宋体" w:eastAsia="宋体" w:cs="宋体"/>
          <w:b/>
          <w:bCs/>
          <w:color w:val="auto"/>
          <w:sz w:val="28"/>
          <w:szCs w:val="28"/>
        </w:rPr>
        <w:t>、投  标  函</w:t>
      </w:r>
    </w:p>
    <w:p w14:paraId="3A0FDA8C">
      <w:pPr>
        <w:keepNext w:val="0"/>
        <w:keepLines w:val="0"/>
        <w:pageBreakBefore w:val="0"/>
        <w:kinsoku/>
        <w:wordWrap/>
        <w:overflowPunct/>
        <w:topLinePunct w:val="0"/>
        <w:autoSpaceDE/>
        <w:autoSpaceDN/>
        <w:bidi w:val="0"/>
        <w:adjustRightInd/>
        <w:snapToGrid/>
        <w:spacing w:line="460" w:lineRule="atLeast"/>
        <w:jc w:val="both"/>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招标人</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537E3162">
      <w:pPr>
        <w:keepNext w:val="0"/>
        <w:keepLines w:val="0"/>
        <w:pageBreakBefore w:val="0"/>
        <w:kinsoku/>
        <w:wordWrap/>
        <w:overflowPunct/>
        <w:topLinePunct w:val="0"/>
        <w:autoSpaceDE/>
        <w:autoSpaceDN/>
        <w:bidi w:val="0"/>
        <w:adjustRightInd/>
        <w:snapToGrid/>
        <w:spacing w:line="460" w:lineRule="atLeast"/>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1、我们决定参加贵单位组织的“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cs="宋体"/>
          <w:color w:val="auto"/>
          <w:sz w:val="24"/>
          <w:lang w:val="en-US" w:eastAsia="zh-CN"/>
        </w:rPr>
        <w:t>招标</w:t>
      </w:r>
      <w:r>
        <w:rPr>
          <w:rFonts w:hint="eastAsia" w:ascii="宋体" w:hAnsi="宋体" w:eastAsia="宋体" w:cs="宋体"/>
          <w:color w:val="auto"/>
          <w:sz w:val="24"/>
        </w:rPr>
        <w:t xml:space="preserve">。我方授权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姓名和职务</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代表我方</w:t>
      </w:r>
      <w:r>
        <w:rPr>
          <w:rFonts w:hint="eastAsia" w:ascii="宋体" w:hAnsi="宋体" w:eastAsia="宋体" w:cs="宋体"/>
          <w:color w:val="auto"/>
          <w:sz w:val="24"/>
          <w:u w:val="single"/>
        </w:rPr>
        <w:t xml:space="preserve">  （投标单位的名称）  </w:t>
      </w:r>
      <w:r>
        <w:rPr>
          <w:rFonts w:hint="eastAsia" w:ascii="宋体" w:hAnsi="宋体" w:eastAsia="宋体" w:cs="宋体"/>
          <w:color w:val="auto"/>
          <w:sz w:val="24"/>
        </w:rPr>
        <w:t>全权处理本项目投标的有关事宜。</w:t>
      </w:r>
    </w:p>
    <w:p w14:paraId="3E2F2E8F">
      <w:pPr>
        <w:keepNext w:val="0"/>
        <w:keepLines w:val="0"/>
        <w:pageBreakBefore w:val="0"/>
        <w:kinsoku/>
        <w:wordWrap/>
        <w:overflowPunct/>
        <w:topLinePunct w:val="0"/>
        <w:autoSpaceDE/>
        <w:autoSpaceDN/>
        <w:bidi w:val="0"/>
        <w:adjustRightInd/>
        <w:snapToGrid/>
        <w:spacing w:line="460" w:lineRule="atLeast"/>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2、我方愿意按照</w:t>
      </w:r>
      <w:r>
        <w:rPr>
          <w:rFonts w:hint="eastAsia" w:ascii="宋体" w:hAnsi="宋体" w:cs="宋体"/>
          <w:color w:val="auto"/>
          <w:sz w:val="24"/>
          <w:lang w:eastAsia="zh-CN"/>
        </w:rPr>
        <w:t>磋商</w:t>
      </w:r>
      <w:r>
        <w:rPr>
          <w:rFonts w:hint="eastAsia" w:ascii="宋体" w:hAnsi="宋体" w:eastAsia="宋体" w:cs="宋体"/>
          <w:color w:val="auto"/>
          <w:sz w:val="24"/>
        </w:rPr>
        <w:t>文件规定的各项要求，向招标人提供“</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（项目</w:t>
      </w:r>
      <w:r>
        <w:rPr>
          <w:rFonts w:hint="eastAsia" w:ascii="宋体" w:hAnsi="宋体" w:cs="宋体"/>
          <w:color w:val="auto"/>
          <w:sz w:val="24"/>
          <w:u w:val="single"/>
          <w:lang w:eastAsia="zh-CN"/>
        </w:rPr>
        <w:t>名称</w:t>
      </w:r>
      <w:r>
        <w:rPr>
          <w:rFonts w:hint="eastAsia" w:ascii="宋体" w:hAnsi="宋体" w:eastAsia="宋体" w:cs="宋体"/>
          <w:color w:val="auto"/>
          <w:sz w:val="24"/>
          <w:u w:val="single"/>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”的服务，总投标价为人民币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（大写）</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cs="宋体"/>
          <w:color w:val="auto"/>
          <w:sz w:val="24"/>
          <w:lang w:eastAsia="zh-CN"/>
        </w:rPr>
        <w:t>合同履约期限</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响应</w:t>
      </w:r>
      <w:r>
        <w:rPr>
          <w:rFonts w:hint="eastAsia" w:ascii="宋体" w:hAnsi="宋体" w:eastAsia="宋体" w:cs="宋体"/>
          <w:color w:val="auto"/>
          <w:sz w:val="24"/>
        </w:rPr>
        <w:t>文件有效期：</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356C3780">
      <w:pPr>
        <w:keepNext w:val="0"/>
        <w:keepLines w:val="0"/>
        <w:pageBreakBefore w:val="0"/>
        <w:widowControl/>
        <w:kinsoku/>
        <w:wordWrap/>
        <w:overflowPunct/>
        <w:topLinePunct w:val="0"/>
        <w:autoSpaceDE/>
        <w:autoSpaceDN/>
        <w:bidi w:val="0"/>
        <w:adjustRightInd/>
        <w:snapToGrid/>
        <w:spacing w:line="460" w:lineRule="atLeast"/>
        <w:ind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3、一旦我方成为合同签字人，我方将严格履行合同规定的责任和义务。</w:t>
      </w:r>
    </w:p>
    <w:p w14:paraId="5094EC8A">
      <w:pPr>
        <w:keepNext w:val="0"/>
        <w:keepLines w:val="0"/>
        <w:pageBreakBefore w:val="0"/>
        <w:widowControl/>
        <w:kinsoku/>
        <w:wordWrap/>
        <w:overflowPunct/>
        <w:topLinePunct w:val="0"/>
        <w:autoSpaceDE/>
        <w:autoSpaceDN/>
        <w:bidi w:val="0"/>
        <w:adjustRightInd/>
        <w:snapToGrid/>
        <w:spacing w:line="460" w:lineRule="atLeast"/>
        <w:ind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4、我方同意按照采购文件的要求，缴纳投标保证金。并且承诺，在采购有效期内如果我方撤回采购投标书或成为合同签字人后拒绝签订合同，我方将放弃要求退还该保证金的权力。</w:t>
      </w:r>
    </w:p>
    <w:p w14:paraId="4E2BBAE8">
      <w:pPr>
        <w:keepNext w:val="0"/>
        <w:keepLines w:val="0"/>
        <w:pageBreakBefore w:val="0"/>
        <w:widowControl/>
        <w:kinsoku/>
        <w:wordWrap/>
        <w:overflowPunct/>
        <w:topLinePunct w:val="0"/>
        <w:autoSpaceDE/>
        <w:autoSpaceDN/>
        <w:bidi w:val="0"/>
        <w:adjustRightInd/>
        <w:snapToGrid/>
        <w:spacing w:line="460" w:lineRule="atLeast"/>
        <w:ind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5、我方</w:t>
      </w:r>
      <w:r>
        <w:rPr>
          <w:rFonts w:hint="eastAsia" w:ascii="宋体" w:hAnsi="宋体" w:cs="宋体"/>
          <w:color w:val="auto"/>
          <w:kern w:val="0"/>
          <w:sz w:val="24"/>
          <w:lang w:eastAsia="zh-CN"/>
        </w:rPr>
        <w:t>中标后</w:t>
      </w:r>
      <w:r>
        <w:rPr>
          <w:rFonts w:hint="eastAsia" w:ascii="宋体" w:hAnsi="宋体" w:eastAsia="宋体" w:cs="宋体"/>
          <w:color w:val="auto"/>
          <w:kern w:val="0"/>
          <w:sz w:val="24"/>
        </w:rPr>
        <w:t>为本项目提交的投标书一式</w:t>
      </w:r>
      <w:r>
        <w:rPr>
          <w:rFonts w:hint="eastAsia" w:ascii="宋体" w:hAnsi="宋体" w:cs="宋体"/>
          <w:color w:val="auto"/>
          <w:kern w:val="0"/>
          <w:sz w:val="24"/>
          <w:lang w:eastAsia="zh-CN"/>
        </w:rPr>
        <w:t>叁</w:t>
      </w:r>
      <w:r>
        <w:rPr>
          <w:rFonts w:hint="eastAsia" w:ascii="宋体" w:hAnsi="宋体" w:eastAsia="宋体" w:cs="宋体"/>
          <w:color w:val="auto"/>
          <w:kern w:val="0"/>
          <w:sz w:val="24"/>
        </w:rPr>
        <w:t>份。</w:t>
      </w:r>
    </w:p>
    <w:p w14:paraId="03876843">
      <w:pPr>
        <w:keepNext w:val="0"/>
        <w:keepLines w:val="0"/>
        <w:pageBreakBefore w:val="0"/>
        <w:widowControl/>
        <w:kinsoku/>
        <w:wordWrap/>
        <w:overflowPunct/>
        <w:topLinePunct w:val="0"/>
        <w:autoSpaceDE/>
        <w:autoSpaceDN/>
        <w:bidi w:val="0"/>
        <w:adjustRightInd/>
        <w:snapToGrid/>
        <w:spacing w:line="460" w:lineRule="atLeast"/>
        <w:ind w:firstLine="480" w:firstLineChars="200"/>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6、我方愿意提供可能另外要求的、与采购投标有关的文件资料，并保证我方已提供和将要提供的文件是真实的、准确的。</w:t>
      </w:r>
    </w:p>
    <w:p w14:paraId="26124E14">
      <w:pPr>
        <w:keepNext w:val="0"/>
        <w:keepLines w:val="0"/>
        <w:pageBreakBefore w:val="0"/>
        <w:kinsoku/>
        <w:wordWrap/>
        <w:overflowPunct/>
        <w:topLinePunct w:val="0"/>
        <w:autoSpaceDE/>
        <w:autoSpaceDN/>
        <w:bidi w:val="0"/>
        <w:adjustRightInd/>
        <w:snapToGrid/>
        <w:spacing w:line="460" w:lineRule="atLeast"/>
        <w:jc w:val="both"/>
        <w:rPr>
          <w:rFonts w:hint="eastAsia" w:ascii="宋体" w:hAnsi="宋体" w:eastAsia="宋体" w:cs="宋体"/>
          <w:color w:val="auto"/>
          <w:sz w:val="24"/>
        </w:rPr>
      </w:pPr>
      <w:r>
        <w:rPr>
          <w:rFonts w:hint="eastAsia" w:ascii="宋体" w:hAnsi="宋体" w:eastAsia="宋体" w:cs="宋体"/>
          <w:color w:val="auto"/>
          <w:sz w:val="24"/>
        </w:rPr>
        <w:t> </w:t>
      </w:r>
    </w:p>
    <w:p w14:paraId="6FB6E5B5">
      <w:pPr>
        <w:spacing w:line="360" w:lineRule="auto"/>
        <w:rPr>
          <w:rFonts w:hint="eastAsia" w:ascii="宋体" w:hAnsi="宋体" w:eastAsia="宋体" w:cs="宋体"/>
          <w:bCs/>
          <w:color w:val="auto"/>
          <w:sz w:val="24"/>
        </w:rPr>
      </w:pPr>
    </w:p>
    <w:p w14:paraId="7DE8193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2A565CB7">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7435D00D">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通讯地址：</w:t>
      </w:r>
      <w:r>
        <w:rPr>
          <w:rFonts w:hint="eastAsia" w:ascii="宋体" w:hAnsi="宋体" w:eastAsia="宋体" w:cs="宋体"/>
          <w:bCs/>
          <w:color w:val="auto"/>
          <w:sz w:val="24"/>
          <w:u w:val="single"/>
        </w:rPr>
        <w:t xml:space="preserve">                              </w:t>
      </w:r>
    </w:p>
    <w:p w14:paraId="6AB79A6A">
      <w:pPr>
        <w:spacing w:line="360" w:lineRule="auto"/>
        <w:ind w:firstLine="480" w:firstLineChars="200"/>
        <w:rPr>
          <w:rFonts w:hint="default" w:ascii="宋体" w:hAnsi="宋体" w:eastAsia="宋体" w:cs="宋体"/>
          <w:bCs/>
          <w:color w:val="auto"/>
          <w:sz w:val="24"/>
          <w:u w:val="single"/>
          <w:lang w:val="en-US" w:eastAsia="zh-CN"/>
        </w:rPr>
      </w:pPr>
      <w:r>
        <w:rPr>
          <w:rFonts w:hint="eastAsia" w:ascii="宋体" w:hAnsi="宋体" w:eastAsia="宋体" w:cs="宋体"/>
          <w:bCs/>
          <w:color w:val="auto"/>
          <w:sz w:val="24"/>
        </w:rPr>
        <w:t>电   话：</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p>
    <w:p w14:paraId="1AD83E61">
      <w:pPr>
        <w:spacing w:line="360" w:lineRule="auto"/>
        <w:ind w:firstLine="480" w:firstLineChars="200"/>
        <w:rPr>
          <w:rFonts w:hint="default" w:ascii="宋体" w:hAnsi="宋体" w:eastAsia="宋体" w:cs="宋体"/>
          <w:bCs/>
          <w:color w:val="auto"/>
          <w:sz w:val="24"/>
          <w:u w:val="single"/>
          <w:lang w:val="en-US" w:eastAsia="zh-CN"/>
        </w:rPr>
      </w:pPr>
      <w:r>
        <w:rPr>
          <w:rFonts w:hint="eastAsia" w:ascii="宋体" w:hAnsi="宋体" w:eastAsia="宋体" w:cs="宋体"/>
          <w:bCs/>
          <w:color w:val="auto"/>
          <w:sz w:val="24"/>
        </w:rPr>
        <w:t>传   真：</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p>
    <w:p w14:paraId="5C964069">
      <w:pPr>
        <w:spacing w:line="360" w:lineRule="auto"/>
        <w:ind w:firstLine="480" w:firstLineChars="200"/>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 xml:space="preserve">日 </w:t>
      </w:r>
      <w:r>
        <w:rPr>
          <w:rFonts w:hint="eastAsia" w:ascii="宋体" w:hAnsi="宋体" w:cs="宋体"/>
          <w:color w:val="auto"/>
          <w:sz w:val="24"/>
          <w:szCs w:val="22"/>
          <w:lang w:val="en-US" w:eastAsia="zh-CN"/>
        </w:rPr>
        <w:t xml:space="preserve"> </w:t>
      </w:r>
      <w:r>
        <w:rPr>
          <w:rFonts w:hint="eastAsia" w:ascii="宋体" w:hAnsi="宋体" w:eastAsia="宋体" w:cs="宋体"/>
          <w:color w:val="auto"/>
          <w:sz w:val="24"/>
          <w:szCs w:val="22"/>
        </w:rPr>
        <w:t xml:space="preserve">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2606824D">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30AF0926">
      <w:pPr>
        <w:spacing w:beforeLines="100" w:afterLines="100" w:line="360" w:lineRule="auto"/>
        <w:jc w:val="center"/>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14</w:t>
      </w:r>
      <w:r>
        <w:rPr>
          <w:rFonts w:hint="eastAsia" w:ascii="宋体" w:hAnsi="宋体" w:eastAsia="宋体" w:cs="宋体"/>
          <w:b/>
          <w:bCs/>
          <w:color w:val="auto"/>
          <w:sz w:val="28"/>
          <w:szCs w:val="28"/>
        </w:rPr>
        <w:t>、诚信投标承诺书 </w:t>
      </w:r>
    </w:p>
    <w:p w14:paraId="6FD5AA85">
      <w:pPr>
        <w:wordWrap w:val="0"/>
        <w:spacing w:before="100" w:beforeAutospacing="1" w:after="100" w:afterAutospacing="1" w:line="360" w:lineRule="auto"/>
        <w:jc w:val="left"/>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本人以企业法定代表人的身份郑重承诺：</w:t>
      </w:r>
    </w:p>
    <w:p w14:paraId="639CA25C">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一、将遵循公开、公正和诚实信用的原则自愿参加</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的投标；</w:t>
      </w:r>
    </w:p>
    <w:p w14:paraId="1873313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二、所提供的一切材料都是真实、有效、合法的；</w:t>
      </w:r>
    </w:p>
    <w:p w14:paraId="5FDF8C1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三、不出借、转让资质证书，不让他人挂靠投标，不以他人名义投标或者以其他方式弄虚作假，骗取中标；</w:t>
      </w:r>
    </w:p>
    <w:p w14:paraId="097C372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四、不与其他投标人相互串通投标报价，不排挤其他投标人的公平竞争、损害招标人的合法权益；</w:t>
      </w:r>
    </w:p>
    <w:p w14:paraId="5212CD9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五、不与招标人、招标代理机构或其他投标人串通投标，损害国家利益、社会公共利益或者他人的合法权益；</w:t>
      </w:r>
    </w:p>
    <w:p w14:paraId="466F1D2C">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六、严格遵守开标现场纪律，服从监管人员管理；</w:t>
      </w:r>
    </w:p>
    <w:p w14:paraId="1334ECA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七、保证中标后不转包，若有分包征得招标人同意；</w:t>
      </w:r>
    </w:p>
    <w:p w14:paraId="052B74D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八、保证中标之后，按照</w:t>
      </w:r>
      <w:r>
        <w:rPr>
          <w:rFonts w:hint="eastAsia" w:ascii="宋体" w:hAnsi="宋体" w:cs="宋体"/>
          <w:color w:val="auto"/>
          <w:sz w:val="24"/>
          <w:lang w:val="en-US" w:eastAsia="zh-CN"/>
        </w:rPr>
        <w:t>响应</w:t>
      </w:r>
      <w:r>
        <w:rPr>
          <w:rFonts w:hint="eastAsia" w:ascii="宋体" w:hAnsi="宋体" w:eastAsia="宋体" w:cs="宋体"/>
          <w:color w:val="auto"/>
          <w:sz w:val="24"/>
        </w:rPr>
        <w:t>文件要求提供相关后续服务；</w:t>
      </w:r>
    </w:p>
    <w:p w14:paraId="1AE058CB">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九、保证企业及所属相关人员在本次投标中无行贿等犯罪行为；</w:t>
      </w:r>
    </w:p>
    <w:p w14:paraId="6B0EFAE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十、如在投标过程和公示期间发生投诉行为，保证按照《伊犁州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14:paraId="7D47AA5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519285FD">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w:t>
      </w:r>
    </w:p>
    <w:p w14:paraId="0E0F1F7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cs="宋体"/>
          <w:color w:val="auto"/>
          <w:sz w:val="24"/>
          <w:u w:val="single"/>
          <w:lang w:val="en-US" w:eastAsia="zh-CN"/>
        </w:rPr>
      </w:pPr>
      <w:r>
        <w:rPr>
          <w:rFonts w:hint="eastAsia" w:ascii="宋体" w:hAnsi="宋体" w:eastAsia="宋体" w:cs="宋体"/>
          <w:color w:val="auto"/>
          <w:sz w:val="24"/>
        </w:rPr>
        <w:t>开户银行：</w:t>
      </w:r>
      <w:r>
        <w:rPr>
          <w:rFonts w:hint="eastAsia" w:ascii="宋体" w:hAnsi="宋体" w:cs="宋体"/>
          <w:color w:val="auto"/>
          <w:sz w:val="24"/>
          <w:u w:val="single"/>
          <w:lang w:val="en-US" w:eastAsia="zh-CN"/>
        </w:rPr>
        <w:t xml:space="preserve">                              </w:t>
      </w:r>
    </w:p>
    <w:p w14:paraId="7A92A38E">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cs="宋体"/>
          <w:color w:val="auto"/>
          <w:sz w:val="24"/>
          <w:u w:val="single"/>
          <w:lang w:val="en-US" w:eastAsia="zh-CN"/>
        </w:rPr>
      </w:pPr>
      <w:r>
        <w:rPr>
          <w:rFonts w:hint="eastAsia" w:ascii="宋体" w:hAnsi="宋体" w:eastAsia="宋体" w:cs="宋体"/>
          <w:color w:val="auto"/>
          <w:sz w:val="24"/>
        </w:rPr>
        <w:t>基本账户：</w:t>
      </w:r>
      <w:r>
        <w:rPr>
          <w:rFonts w:hint="eastAsia" w:ascii="宋体" w:hAnsi="宋体" w:cs="宋体"/>
          <w:color w:val="auto"/>
          <w:sz w:val="24"/>
          <w:u w:val="single"/>
          <w:lang w:val="en-US" w:eastAsia="zh-CN"/>
        </w:rPr>
        <w:t xml:space="preserve">                              </w:t>
      </w:r>
    </w:p>
    <w:p w14:paraId="6F2679D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投标单位：</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（公章）</w:t>
      </w:r>
    </w:p>
    <w:p w14:paraId="3AC5125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eastAsia="宋体" w:cs="宋体"/>
          <w:bCs/>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（签字或盖章）</w:t>
      </w:r>
    </w:p>
    <w:p w14:paraId="74F77EC0">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kern w:val="2"/>
          <w:sz w:val="24"/>
          <w:lang w:val="en-US" w:eastAsia="zh-CN" w:bidi="ar-SA"/>
        </w:rPr>
      </w:pPr>
      <w:r>
        <w:rPr>
          <w:rFonts w:hint="eastAsia" w:ascii="宋体" w:hAnsi="宋体" w:eastAsia="宋体" w:cs="宋体"/>
          <w:color w:val="auto"/>
          <w:sz w:val="24"/>
          <w:szCs w:val="22"/>
        </w:rPr>
        <w:t xml:space="preserve">日 </w:t>
      </w:r>
      <w:r>
        <w:rPr>
          <w:rFonts w:hint="eastAsia" w:ascii="宋体" w:hAnsi="宋体" w:cs="宋体"/>
          <w:color w:val="auto"/>
          <w:sz w:val="24"/>
          <w:szCs w:val="22"/>
          <w:lang w:val="en-US" w:eastAsia="zh-CN"/>
        </w:rPr>
        <w:t xml:space="preserve"> </w:t>
      </w:r>
      <w:r>
        <w:rPr>
          <w:rFonts w:hint="eastAsia" w:ascii="宋体" w:hAnsi="宋体" w:eastAsia="宋体" w:cs="宋体"/>
          <w:color w:val="auto"/>
          <w:sz w:val="24"/>
          <w:szCs w:val="22"/>
        </w:rPr>
        <w:t xml:space="preserve"> 期：</w:t>
      </w:r>
      <w:r>
        <w:rPr>
          <w:rFonts w:hint="eastAsia" w:ascii="宋体" w:hAnsi="宋体" w:cs="宋体"/>
          <w:b w:val="0"/>
          <w:bCs w:val="0"/>
          <w:color w:val="auto"/>
          <w:kern w:val="2"/>
          <w:sz w:val="24"/>
          <w:u w:val="single"/>
          <w:lang w:val="en-US" w:eastAsia="zh-CN" w:bidi="ar-SA"/>
        </w:rPr>
        <w:t xml:space="preserve">        </w:t>
      </w:r>
      <w:r>
        <w:rPr>
          <w:rFonts w:hint="eastAsia" w:ascii="宋体" w:hAnsi="宋体" w:cs="宋体"/>
          <w:b w:val="0"/>
          <w:bCs w:val="0"/>
          <w:color w:val="auto"/>
          <w:kern w:val="2"/>
          <w:sz w:val="24"/>
          <w:u w:val="none"/>
          <w:lang w:val="en-US" w:eastAsia="zh-CN" w:bidi="ar-SA"/>
        </w:rPr>
        <w:t>年</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月</w:t>
      </w:r>
      <w:r>
        <w:rPr>
          <w:rFonts w:hint="eastAsia" w:ascii="宋体" w:hAnsi="宋体" w:cs="宋体"/>
          <w:b w:val="0"/>
          <w:bCs w:val="0"/>
          <w:color w:val="auto"/>
          <w:kern w:val="2"/>
          <w:sz w:val="24"/>
          <w:u w:val="single"/>
          <w:lang w:val="en-US" w:eastAsia="zh-CN" w:bidi="ar-SA"/>
        </w:rPr>
        <w:t xml:space="preserve">    </w:t>
      </w:r>
      <w:r>
        <w:rPr>
          <w:rFonts w:hint="eastAsia" w:ascii="宋体" w:hAnsi="宋体" w:eastAsia="宋体" w:cs="宋体"/>
          <w:b w:val="0"/>
          <w:bCs w:val="0"/>
          <w:color w:val="auto"/>
          <w:kern w:val="2"/>
          <w:sz w:val="24"/>
          <w:lang w:val="en-US" w:eastAsia="zh-CN" w:bidi="ar-SA"/>
        </w:rPr>
        <w:t>日</w:t>
      </w:r>
    </w:p>
    <w:p w14:paraId="22F4F16E">
      <w:pPr>
        <w:spacing w:beforeLines="100" w:afterLines="100" w:line="360" w:lineRule="auto"/>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15、</w:t>
      </w:r>
      <w:r>
        <w:rPr>
          <w:rFonts w:hint="eastAsia" w:ascii="宋体" w:hAnsi="宋体" w:eastAsia="宋体" w:cs="宋体"/>
          <w:b/>
          <w:bCs/>
          <w:color w:val="auto"/>
          <w:sz w:val="28"/>
          <w:szCs w:val="28"/>
          <w:lang w:eastAsia="zh-CN"/>
        </w:rPr>
        <w:t>评分细则里需要提供的相关材料及方案</w:t>
      </w:r>
    </w:p>
    <w:bookmarkEnd w:id="173"/>
    <w:p w14:paraId="61586500">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4F1DD294">
      <w:pPr>
        <w:spacing w:beforeLines="100" w:afterLines="100" w:line="360" w:lineRule="auto"/>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16</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val="en-US" w:eastAsia="zh-CN"/>
        </w:rPr>
        <w:t>磋商</w:t>
      </w:r>
      <w:r>
        <w:rPr>
          <w:rFonts w:hint="eastAsia" w:ascii="宋体" w:hAnsi="宋体" w:eastAsia="宋体" w:cs="宋体"/>
          <w:b/>
          <w:bCs/>
          <w:color w:val="auto"/>
          <w:sz w:val="28"/>
          <w:szCs w:val="28"/>
          <w:lang w:eastAsia="zh-CN"/>
        </w:rPr>
        <w:t>文件中要求提供的其他相关资料</w:t>
      </w:r>
    </w:p>
    <w:p w14:paraId="273208DC">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3C956A50">
      <w:pPr>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17</w:t>
      </w:r>
      <w:r>
        <w:rPr>
          <w:rFonts w:hint="eastAsia" w:ascii="宋体" w:hAnsi="宋体" w:eastAsia="宋体" w:cs="宋体"/>
          <w:b/>
          <w:bCs/>
          <w:color w:val="auto"/>
          <w:sz w:val="28"/>
          <w:szCs w:val="28"/>
          <w:lang w:eastAsia="zh-CN"/>
        </w:rPr>
        <w:t>、投标人认为需要提供的其他材料</w:t>
      </w:r>
    </w:p>
    <w:p w14:paraId="2FB46E53">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415249F0">
      <w:pPr>
        <w:keepNext w:val="0"/>
        <w:keepLines w:val="0"/>
        <w:widowControl/>
        <w:suppressLineNumbers w:val="0"/>
        <w:spacing w:line="360" w:lineRule="auto"/>
        <w:jc w:val="cente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中小企业声明函（工程、服务）</w:t>
      </w:r>
    </w:p>
    <w:p w14:paraId="166358BD">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本公司（联合体）郑重声明，根据《政府采购促进中小企业发展管理办法》（财库﹝2020﹞［2020］46号）的规定，本公司（联合体）参加</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（单位名称）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的</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（项目名称）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7472CC0">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u w:val="single"/>
          <w:lang w:val="en-US" w:eastAsia="zh-CN"/>
        </w:rPr>
        <w:t xml:space="preserve"> （标的名称） </w:t>
      </w:r>
      <w:r>
        <w:rPr>
          <w:rFonts w:hint="eastAsia" w:ascii="宋体" w:hAnsi="宋体" w:eastAsia="宋体" w:cs="宋体"/>
          <w:color w:val="auto"/>
          <w:sz w:val="24"/>
          <w:lang w:val="en-US" w:eastAsia="zh-CN"/>
        </w:rPr>
        <w:t>，属于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（采购文件中明确的所属行业）</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；承建（承接）企业为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（企业名称）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（中型企业、小型企业、微型企业）</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p>
    <w:p w14:paraId="6B35496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u w:val="single"/>
          <w:lang w:val="en-US" w:eastAsia="zh-CN"/>
        </w:rPr>
        <w:t xml:space="preserve"> （标的名称） </w:t>
      </w:r>
      <w:r>
        <w:rPr>
          <w:rFonts w:hint="eastAsia" w:ascii="宋体" w:hAnsi="宋体" w:eastAsia="宋体" w:cs="宋体"/>
          <w:color w:val="auto"/>
          <w:sz w:val="24"/>
          <w:lang w:val="en-US" w:eastAsia="zh-CN"/>
        </w:rPr>
        <w:t>，属于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（采购文件中明确的所属行业）</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；承建（承接）企业为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（企业名称）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（中型企业、小型企业、微型企业）</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p>
    <w:p w14:paraId="6D16FD43">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w:t>
      </w:r>
    </w:p>
    <w:p w14:paraId="11BF2C79">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以上企业，不属于大企业的分支机构，不存在控股股东为大企业的情形，也不存在与大企业的负责人为同一人的情形。</w:t>
      </w:r>
    </w:p>
    <w:p w14:paraId="6A9FE1E0">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本企业对上述声明内容的真实性负责。如有虚假，将依法承担相应责任。 </w:t>
      </w:r>
    </w:p>
    <w:p w14:paraId="566A0129">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594D0E26">
      <w:pPr>
        <w:keepNext w:val="0"/>
        <w:keepLines w:val="0"/>
        <w:widowControl/>
        <w:suppressLineNumbers w:val="0"/>
        <w:spacing w:line="360" w:lineRule="auto"/>
        <w:ind w:firstLine="3600" w:firstLineChars="15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5089319C">
      <w:pPr>
        <w:keepNext w:val="0"/>
        <w:keepLines w:val="0"/>
        <w:widowControl/>
        <w:suppressLineNumbers w:val="0"/>
        <w:spacing w:line="360" w:lineRule="auto"/>
        <w:ind w:firstLine="3600" w:firstLineChars="1500"/>
        <w:jc w:val="left"/>
        <w:rPr>
          <w:rFonts w:hint="eastAsia" w:ascii="宋体" w:hAnsi="宋体" w:cs="宋体"/>
          <w:color w:val="auto"/>
          <w:sz w:val="24"/>
          <w:u w:val="single"/>
          <w:lang w:val="en-US" w:eastAsia="zh-CN"/>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企业名称（盖章）：</w:t>
      </w:r>
      <w:r>
        <w:rPr>
          <w:rFonts w:hint="eastAsia" w:ascii="宋体" w:hAnsi="宋体" w:cs="宋体"/>
          <w:color w:val="auto"/>
          <w:sz w:val="24"/>
          <w:u w:val="single"/>
          <w:lang w:val="en-US" w:eastAsia="zh-CN"/>
        </w:rPr>
        <w:t xml:space="preserve">                              </w:t>
      </w:r>
    </w:p>
    <w:p w14:paraId="010F33CE">
      <w:pPr>
        <w:keepNext w:val="0"/>
        <w:keepLines w:val="0"/>
        <w:widowControl/>
        <w:suppressLineNumbers w:val="0"/>
        <w:spacing w:line="360" w:lineRule="auto"/>
        <w:ind w:firstLine="3600" w:firstLineChars="150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日 期：</w:t>
      </w:r>
      <w:r>
        <w:rPr>
          <w:rFonts w:hint="eastAsia" w:ascii="宋体" w:hAnsi="宋体" w:cs="宋体"/>
          <w:color w:val="auto"/>
          <w:sz w:val="24"/>
          <w:u w:val="single"/>
          <w:lang w:val="en-US" w:eastAsia="zh-CN"/>
        </w:rPr>
        <w:t xml:space="preserve">                                         </w:t>
      </w:r>
    </w:p>
    <w:p w14:paraId="4A4AB9D3">
      <w:pPr>
        <w:spacing w:line="360" w:lineRule="auto"/>
        <w:rPr>
          <w:rFonts w:hint="eastAsia"/>
          <w:color w:val="000000" w:themeColor="text1"/>
          <w:sz w:val="24"/>
          <w:szCs w:val="24"/>
          <w14:textFill>
            <w14:solidFill>
              <w14:schemeClr w14:val="tx1"/>
            </w14:solidFill>
          </w14:textFill>
        </w:rPr>
      </w:pPr>
    </w:p>
    <w:p w14:paraId="01882A14">
      <w:pPr>
        <w:spacing w:line="360" w:lineRule="auto"/>
        <w:ind w:firstLine="480" w:firstLineChars="200"/>
        <w:rPr>
          <w:rFonts w:hint="eastAsia"/>
          <w:color w:val="000000" w:themeColor="text1"/>
          <w:sz w:val="24"/>
          <w:szCs w:val="24"/>
          <w14:textFill>
            <w14:solidFill>
              <w14:schemeClr w14:val="tx1"/>
            </w14:solidFill>
          </w14:textFill>
        </w:rPr>
      </w:pPr>
    </w:p>
    <w:p w14:paraId="7DE83165">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注1：从业人员、营业收入、资产总额填报上一年度数据，无上一年度数据的新成立企业可不填报。</w:t>
      </w:r>
    </w:p>
    <w:p w14:paraId="4FD380C5">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注2：请在本表中填写前附表中写明的中小企业行业类别。</w:t>
      </w:r>
    </w:p>
    <w:p w14:paraId="0E8A36C5">
      <w:pP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br w:type="page"/>
      </w:r>
    </w:p>
    <w:p w14:paraId="06C092D4">
      <w:pPr>
        <w:pStyle w:val="4"/>
        <w:numPr>
          <w:ilvl w:val="1"/>
          <w:numId w:val="0"/>
        </w:numPr>
        <w:spacing w:before="0" w:line="360" w:lineRule="auto"/>
        <w:jc w:val="center"/>
        <w:rPr>
          <w:rFonts w:ascii="仿宋_GB2312" w:eastAsia="仿宋_GB2312"/>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监狱企业</w:t>
      </w:r>
      <w:r>
        <w:rPr>
          <w:rFonts w:ascii="Times New Roman" w:hAnsi="Times New Roman" w:eastAsia="宋体" w:cs="Times New Roman"/>
          <w:b/>
          <w:bCs/>
          <w:color w:val="000000" w:themeColor="text1"/>
          <w:sz w:val="24"/>
          <w:szCs w:val="24"/>
          <w:lang w:val="en-US" w:eastAsia="zh-CN" w:bidi="ar-SA"/>
          <w14:textFill>
            <w14:solidFill>
              <w14:schemeClr w14:val="tx1"/>
            </w14:solidFill>
          </w14:textFill>
        </w:rPr>
        <w:t>声明函</w:t>
      </w:r>
      <w:r>
        <w:rPr>
          <w:b/>
          <w:bCs/>
          <w:color w:val="000000" w:themeColor="text1"/>
          <w:sz w:val="24"/>
          <w:szCs w:val="24"/>
          <w14:textFill>
            <w14:solidFill>
              <w14:schemeClr w14:val="tx1"/>
            </w14:solidFill>
          </w14:textFill>
        </w:rPr>
        <w:t>（如有）</w:t>
      </w:r>
    </w:p>
    <w:p w14:paraId="7519CB86">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本单位郑重声明，本单位在参加</w:t>
      </w:r>
      <w:r>
        <w:rPr>
          <w:rFonts w:hint="eastAsia" w:ascii="宋体" w:hAnsi="宋体" w:eastAsia="宋体" w:cs="宋体"/>
          <w:color w:val="auto"/>
          <w:sz w:val="24"/>
          <w:u w:val="single"/>
          <w:lang w:val="en-US" w:eastAsia="zh-CN"/>
        </w:rPr>
        <w:t xml:space="preserve"> （采购人名称） </w:t>
      </w:r>
      <w:r>
        <w:rPr>
          <w:rFonts w:hint="eastAsia" w:ascii="宋体" w:hAnsi="宋体" w:eastAsia="宋体" w:cs="宋体"/>
          <w:color w:val="auto"/>
          <w:sz w:val="24"/>
          <w:lang w:val="en-US" w:eastAsia="zh-CN"/>
        </w:rPr>
        <w:t>的</w:t>
      </w:r>
      <w:r>
        <w:rPr>
          <w:rFonts w:hint="eastAsia" w:ascii="宋体" w:hAnsi="宋体" w:eastAsia="宋体" w:cs="宋体"/>
          <w:color w:val="auto"/>
          <w:sz w:val="24"/>
          <w:u w:val="single"/>
          <w:lang w:val="en-US" w:eastAsia="zh-CN"/>
        </w:rPr>
        <w:t xml:space="preserve"> （招标项目名称） </w:t>
      </w:r>
      <w:r>
        <w:rPr>
          <w:rFonts w:hint="eastAsia" w:ascii="宋体" w:hAnsi="宋体" w:eastAsia="宋体" w:cs="宋体"/>
          <w:color w:val="auto"/>
          <w:sz w:val="24"/>
          <w:lang w:val="en-US" w:eastAsia="zh-CN"/>
        </w:rPr>
        <w:t>项目采购活动提供以下监狱企业制造的货物（或监狱企业承担的工程、或监狱企业承接的服务），具体情况如下：（按照实际情况勾选或填空）</w:t>
      </w:r>
    </w:p>
    <w:p w14:paraId="62D0A134">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（制造商名称）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属于监狱企业，后附省级以上监狱管理局、戒毒管理局（含新疆生产建设兵团）出具的属于监狱企业的证明文件。</w:t>
      </w:r>
    </w:p>
    <w:p w14:paraId="7A3A3149">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（制造商名称）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属于监狱企业并作为联合体一方，其提供协议合同金额占到共同投标协议合同总金额的比例为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。后附省级以上监狱管理局、戒毒管理局（含新疆生产建设兵团）出具的属于监狱企业的证明文件。</w:t>
      </w:r>
    </w:p>
    <w:p w14:paraId="65A9334A">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（制造商名称）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属于监狱企业并作为分包方，其提供协议合同金额占到分包意向协议合同总金额的比例为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。后附省级以上监狱管理局、戒毒管理局（含新疆生产建设兵团）出具的属于监狱企业的证明文件。</w:t>
      </w:r>
    </w:p>
    <w:p w14:paraId="5FD3EF1A">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本单位对上述声明的真实性负责。如有虚假，将依法承担相应责任。</w:t>
      </w:r>
    </w:p>
    <w:p w14:paraId="79554F21">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p>
    <w:p w14:paraId="7C58D52E">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p>
    <w:p w14:paraId="5BC98E74">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p>
    <w:p w14:paraId="10E6C12F">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p>
    <w:p w14:paraId="28654C4D">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p>
    <w:p w14:paraId="187F708B">
      <w:pPr>
        <w:keepNext w:val="0"/>
        <w:keepLines w:val="0"/>
        <w:pageBreakBefore w:val="0"/>
        <w:widowControl w:val="0"/>
        <w:kinsoku/>
        <w:wordWrap/>
        <w:overflowPunct/>
        <w:topLinePunct w:val="0"/>
        <w:autoSpaceDE/>
        <w:autoSpaceDN/>
        <w:bidi w:val="0"/>
        <w:adjustRightInd/>
        <w:snapToGrid/>
        <w:spacing w:line="480" w:lineRule="atLeast"/>
        <w:ind w:firstLine="482" w:firstLineChars="200"/>
        <w:jc w:val="both"/>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w:t>
      </w:r>
    </w:p>
    <w:p w14:paraId="568F62AE">
      <w:pPr>
        <w:keepNext w:val="0"/>
        <w:keepLines w:val="0"/>
        <w:widowControl/>
        <w:suppressLineNumbers w:val="0"/>
        <w:spacing w:line="360" w:lineRule="auto"/>
        <w:ind w:firstLine="3600" w:firstLineChars="1500"/>
        <w:jc w:val="left"/>
        <w:rPr>
          <w:rFonts w:hint="eastAsia" w:ascii="宋体" w:hAnsi="宋体" w:cs="宋体"/>
          <w:color w:val="auto"/>
          <w:sz w:val="24"/>
          <w:u w:val="single"/>
          <w:lang w:val="en-US" w:eastAsia="zh-CN"/>
        </w:rPr>
      </w:pPr>
      <w:r>
        <w:rPr>
          <w:rFonts w:hint="eastAsia" w:ascii="宋体" w:hAnsi="宋体" w:cs="宋体"/>
          <w:color w:val="000000" w:themeColor="text1"/>
          <w:kern w:val="0"/>
          <w:sz w:val="24"/>
          <w:szCs w:val="24"/>
          <w:lang w:val="en-US" w:eastAsia="zh-CN" w:bidi="ar"/>
          <w14:textFill>
            <w14:solidFill>
              <w14:schemeClr w14:val="tx1"/>
            </w14:solidFill>
          </w14:textFill>
        </w:rPr>
        <w:t>单位</w:t>
      </w:r>
      <w:r>
        <w:rPr>
          <w:rFonts w:hint="eastAsia" w:ascii="宋体" w:hAnsi="宋体" w:eastAsia="宋体" w:cs="宋体"/>
          <w:color w:val="000000" w:themeColor="text1"/>
          <w:kern w:val="0"/>
          <w:sz w:val="24"/>
          <w:szCs w:val="24"/>
          <w:lang w:val="en-US" w:eastAsia="zh-CN" w:bidi="ar"/>
          <w14:textFill>
            <w14:solidFill>
              <w14:schemeClr w14:val="tx1"/>
            </w14:solidFill>
          </w14:textFill>
        </w:rPr>
        <w:t>名称（盖章）：</w:t>
      </w:r>
      <w:r>
        <w:rPr>
          <w:rFonts w:hint="eastAsia" w:ascii="宋体" w:hAnsi="宋体" w:cs="宋体"/>
          <w:color w:val="auto"/>
          <w:sz w:val="24"/>
          <w:u w:val="single"/>
          <w:lang w:val="en-US" w:eastAsia="zh-CN"/>
        </w:rPr>
        <w:t xml:space="preserve">                              </w:t>
      </w:r>
    </w:p>
    <w:p w14:paraId="7DBAD422">
      <w:pPr>
        <w:keepNext w:val="0"/>
        <w:keepLines w:val="0"/>
        <w:widowControl/>
        <w:suppressLineNumbers w:val="0"/>
        <w:spacing w:line="360" w:lineRule="auto"/>
        <w:ind w:firstLine="3600" w:firstLineChars="150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日 期：</w:t>
      </w:r>
      <w:r>
        <w:rPr>
          <w:rFonts w:hint="eastAsia" w:ascii="宋体" w:hAnsi="宋体" w:cs="宋体"/>
          <w:color w:val="auto"/>
          <w:sz w:val="24"/>
          <w:u w:val="single"/>
          <w:lang w:val="en-US" w:eastAsia="zh-CN"/>
        </w:rPr>
        <w:t xml:space="preserve">                                         </w:t>
      </w:r>
    </w:p>
    <w:p w14:paraId="38F7189C">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14:paraId="33CF1289">
      <w:pP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br w:type="page"/>
      </w:r>
    </w:p>
    <w:p w14:paraId="5751988B">
      <w:pPr>
        <w:pStyle w:val="4"/>
        <w:numPr>
          <w:ilvl w:val="1"/>
          <w:numId w:val="0"/>
        </w:numPr>
        <w:spacing w:before="0" w:line="360" w:lineRule="auto"/>
        <w:jc w:val="center"/>
        <w:rPr>
          <w:rFonts w:ascii="仿宋_GB2312" w:hAnsi="Arial" w:eastAsia="仿宋_GB2312"/>
          <w:color w:val="000000" w:themeColor="text1"/>
          <w:kern w:val="0"/>
          <w:sz w:val="24"/>
          <w:szCs w:val="20"/>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bidi="ar-SA"/>
          <w14:textFill>
            <w14:solidFill>
              <w14:schemeClr w14:val="tx1"/>
            </w14:solidFill>
          </w14:textFill>
        </w:rPr>
        <w:t>残疾人福利性单位声明函</w:t>
      </w:r>
      <w:r>
        <w:rPr>
          <w:rFonts w:hint="eastAsia" w:ascii="Times New Roman" w:hAnsi="Times New Roman" w:cs="Times New Roman"/>
          <w:b/>
          <w:bCs/>
          <w:color w:val="000000" w:themeColor="text1"/>
          <w:sz w:val="24"/>
          <w:szCs w:val="24"/>
          <w:lang w:val="en-US" w:eastAsia="zh-CN" w:bidi="ar-SA"/>
          <w14:textFill>
            <w14:solidFill>
              <w14:schemeClr w14:val="tx1"/>
            </w14:solidFill>
          </w14:textFill>
        </w:rPr>
        <w:t>（如有）</w:t>
      </w:r>
    </w:p>
    <w:p w14:paraId="51347EFE">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lang w:val="en-US" w:eastAsia="zh-CN"/>
        </w:rPr>
        <w:t>______</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单位的</w:t>
      </w:r>
      <w:r>
        <w:rPr>
          <w:rFonts w:hint="eastAsia" w:ascii="宋体" w:hAnsi="宋体" w:eastAsia="宋体" w:cs="宋体"/>
          <w:color w:val="auto"/>
          <w:sz w:val="24"/>
          <w:u w:val="single"/>
          <w:lang w:val="en-US" w:eastAsia="zh-CN"/>
        </w:rPr>
        <w:t>_____</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_</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lang w:val="en-US" w:eastAsia="zh-CN"/>
        </w:rPr>
        <w:t>项目采购活动提供本单位制造的货物（由本单位承担工程/提供服务），或者提供其他残疾人福利性单位制造的货物（不包括使用非残疾人福利性单位注册商标的货物）。</w:t>
      </w:r>
    </w:p>
    <w:p w14:paraId="42BE4893">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本单位对上述声明的真实性负责。如有虚假，将依法承担相应责任。</w:t>
      </w:r>
    </w:p>
    <w:p w14:paraId="545C5EA8">
      <w:pPr>
        <w:pStyle w:val="41"/>
        <w:rPr>
          <w:rFonts w:hint="eastAsia" w:ascii="宋体" w:hAnsi="宋体" w:eastAsia="宋体" w:cs="宋体"/>
          <w:color w:val="auto"/>
          <w:sz w:val="24"/>
          <w:lang w:val="en-US" w:eastAsia="zh-CN"/>
        </w:rPr>
      </w:pPr>
    </w:p>
    <w:p w14:paraId="7E5EB2CD">
      <w:pPr>
        <w:pStyle w:val="43"/>
        <w:rPr>
          <w:rFonts w:hint="eastAsia" w:ascii="宋体" w:hAnsi="宋体" w:eastAsia="宋体" w:cs="宋体"/>
          <w:color w:val="auto"/>
          <w:sz w:val="24"/>
          <w:lang w:val="en-US" w:eastAsia="zh-CN"/>
        </w:rPr>
      </w:pPr>
    </w:p>
    <w:p w14:paraId="611CF988">
      <w:pPr>
        <w:pStyle w:val="43"/>
        <w:rPr>
          <w:rFonts w:hint="eastAsia" w:ascii="宋体" w:hAnsi="宋体" w:eastAsia="宋体" w:cs="宋体"/>
          <w:color w:val="auto"/>
          <w:sz w:val="24"/>
          <w:lang w:val="en-US" w:eastAsia="zh-CN"/>
        </w:rPr>
      </w:pPr>
    </w:p>
    <w:p w14:paraId="00463823">
      <w:pPr>
        <w:pStyle w:val="43"/>
        <w:rPr>
          <w:rFonts w:hint="eastAsia" w:ascii="宋体" w:hAnsi="宋体" w:eastAsia="宋体" w:cs="宋体"/>
          <w:color w:val="auto"/>
          <w:sz w:val="24"/>
          <w:lang w:val="en-US" w:eastAsia="zh-CN"/>
        </w:rPr>
      </w:pPr>
    </w:p>
    <w:p w14:paraId="47FD6C75">
      <w:pPr>
        <w:pStyle w:val="43"/>
        <w:rPr>
          <w:rFonts w:hint="eastAsia" w:ascii="宋体" w:hAnsi="宋体" w:eastAsia="宋体" w:cs="宋体"/>
          <w:color w:val="auto"/>
          <w:sz w:val="24"/>
          <w:lang w:val="en-US" w:eastAsia="zh-CN"/>
        </w:rPr>
      </w:pPr>
    </w:p>
    <w:p w14:paraId="1C1946D2">
      <w:pPr>
        <w:pStyle w:val="43"/>
        <w:rPr>
          <w:rFonts w:hint="eastAsia" w:ascii="宋体" w:hAnsi="宋体" w:eastAsia="宋体" w:cs="宋体"/>
          <w:color w:val="auto"/>
          <w:sz w:val="24"/>
          <w:lang w:val="en-US" w:eastAsia="zh-CN"/>
        </w:rPr>
      </w:pPr>
    </w:p>
    <w:p w14:paraId="774E718E">
      <w:pPr>
        <w:keepNext w:val="0"/>
        <w:keepLines w:val="0"/>
        <w:widowControl/>
        <w:suppressLineNumbers w:val="0"/>
        <w:spacing w:line="360" w:lineRule="auto"/>
        <w:ind w:firstLine="3600" w:firstLineChars="1500"/>
        <w:jc w:val="left"/>
        <w:rPr>
          <w:rFonts w:hint="eastAsia" w:ascii="宋体" w:hAnsi="宋体" w:cs="宋体"/>
          <w:color w:val="auto"/>
          <w:sz w:val="24"/>
          <w:u w:val="single"/>
          <w:lang w:val="en-US" w:eastAsia="zh-CN"/>
        </w:rPr>
      </w:pPr>
      <w:r>
        <w:rPr>
          <w:rFonts w:hint="eastAsia" w:ascii="宋体" w:hAnsi="宋体" w:cs="宋体"/>
          <w:color w:val="000000" w:themeColor="text1"/>
          <w:kern w:val="0"/>
          <w:sz w:val="24"/>
          <w:szCs w:val="24"/>
          <w:lang w:val="en-US" w:eastAsia="zh-CN" w:bidi="ar"/>
          <w14:textFill>
            <w14:solidFill>
              <w14:schemeClr w14:val="tx1"/>
            </w14:solidFill>
          </w14:textFill>
        </w:rPr>
        <w:t>单位</w:t>
      </w:r>
      <w:r>
        <w:rPr>
          <w:rFonts w:hint="eastAsia" w:ascii="宋体" w:hAnsi="宋体" w:eastAsia="宋体" w:cs="宋体"/>
          <w:color w:val="000000" w:themeColor="text1"/>
          <w:kern w:val="0"/>
          <w:sz w:val="24"/>
          <w:szCs w:val="24"/>
          <w:lang w:val="en-US" w:eastAsia="zh-CN" w:bidi="ar"/>
          <w14:textFill>
            <w14:solidFill>
              <w14:schemeClr w14:val="tx1"/>
            </w14:solidFill>
          </w14:textFill>
        </w:rPr>
        <w:t>名称（盖章）：</w:t>
      </w:r>
      <w:r>
        <w:rPr>
          <w:rFonts w:hint="eastAsia" w:ascii="宋体" w:hAnsi="宋体" w:cs="宋体"/>
          <w:color w:val="auto"/>
          <w:sz w:val="24"/>
          <w:u w:val="single"/>
          <w:lang w:val="en-US" w:eastAsia="zh-CN"/>
        </w:rPr>
        <w:t xml:space="preserve">                              </w:t>
      </w:r>
    </w:p>
    <w:p w14:paraId="16833CC2">
      <w:pPr>
        <w:keepNext w:val="0"/>
        <w:keepLines w:val="0"/>
        <w:widowControl/>
        <w:suppressLineNumbers w:val="0"/>
        <w:spacing w:line="360" w:lineRule="auto"/>
        <w:ind w:firstLine="3600" w:firstLineChars="150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日 期：</w:t>
      </w:r>
      <w:r>
        <w:rPr>
          <w:rFonts w:hint="eastAsia" w:ascii="宋体" w:hAnsi="宋体" w:cs="宋体"/>
          <w:color w:val="auto"/>
          <w:sz w:val="24"/>
          <w:u w:val="single"/>
          <w:lang w:val="en-US" w:eastAsia="zh-CN"/>
        </w:rPr>
        <w:t xml:space="preserve">                                         </w:t>
      </w:r>
    </w:p>
    <w:p w14:paraId="4E9A5717">
      <w:pPr>
        <w:spacing w:line="588" w:lineRule="exact"/>
        <w:ind w:firstLine="624" w:firstLineChars="200"/>
        <w:rPr>
          <w:rFonts w:hint="eastAsia" w:ascii="仿宋_GB2312" w:eastAsia="仿宋_GB2312"/>
          <w:color w:val="000000" w:themeColor="text1"/>
          <w:spacing w:val="6"/>
          <w:sz w:val="30"/>
          <w:szCs w:val="30"/>
          <w14:textFill>
            <w14:solidFill>
              <w14:schemeClr w14:val="tx1"/>
            </w14:solidFill>
          </w14:textFill>
        </w:rPr>
      </w:pPr>
    </w:p>
    <w:p w14:paraId="73071BFD">
      <w:pPr>
        <w:spacing w:line="588"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14:paraId="5F52D5B6">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76F95C23">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44"/>
          <w:szCs w:val="44"/>
          <w:lang w:val="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第六</w:t>
      </w:r>
      <w:r>
        <w:rPr>
          <w:rFonts w:hint="eastAsia" w:ascii="宋体" w:hAnsi="宋体" w:cs="宋体"/>
          <w:b/>
          <w:bCs/>
          <w:color w:val="000000" w:themeColor="text1"/>
          <w:sz w:val="32"/>
          <w:szCs w:val="32"/>
          <w:lang w:eastAsia="zh-CN"/>
          <w14:textFill>
            <w14:solidFill>
              <w14:schemeClr w14:val="tx1"/>
            </w14:solidFill>
          </w14:textFill>
        </w:rPr>
        <w:t>部分</w:t>
      </w:r>
      <w:r>
        <w:rPr>
          <w:rFonts w:hint="eastAsia" w:ascii="宋体" w:hAnsi="宋体" w:eastAsia="宋体" w:cs="宋体"/>
          <w:b/>
          <w:bCs/>
          <w:color w:val="000000" w:themeColor="text1"/>
          <w:sz w:val="32"/>
          <w:szCs w:val="32"/>
          <w14:textFill>
            <w14:solidFill>
              <w14:schemeClr w14:val="tx1"/>
            </w14:solidFill>
          </w14:textFill>
        </w:rPr>
        <w:t xml:space="preserve">  补充条款</w:t>
      </w:r>
    </w:p>
    <w:p w14:paraId="6B96DFC5">
      <w:pPr>
        <w:pStyle w:val="5"/>
        <w:pageBreakBefore w:val="0"/>
        <w:kinsoku/>
        <w:overflowPunct/>
        <w:bidi w:val="0"/>
        <w:spacing w:line="480" w:lineRule="exact"/>
        <w:textAlignment w:val="auto"/>
        <w:rPr>
          <w:color w:val="000000" w:themeColor="text1"/>
          <w:sz w:val="24"/>
          <w:szCs w:val="24"/>
          <w14:textFill>
            <w14:solidFill>
              <w14:schemeClr w14:val="tx1"/>
            </w14:solidFill>
          </w14:textFill>
        </w:rPr>
      </w:pPr>
      <w:bookmarkStart w:id="174" w:name="_Toc9314_WPSOffice_Level1"/>
      <w:bookmarkStart w:id="175" w:name="_Toc13390"/>
      <w:bookmarkStart w:id="176" w:name="_Toc2229"/>
      <w:bookmarkStart w:id="177" w:name="_Toc12061"/>
      <w:bookmarkStart w:id="178" w:name="_Toc28554"/>
      <w:r>
        <w:rPr>
          <w:rFonts w:hint="eastAsia"/>
          <w:color w:val="000000" w:themeColor="text1"/>
          <w:sz w:val="24"/>
          <w:szCs w:val="24"/>
          <w14:textFill>
            <w14:solidFill>
              <w14:schemeClr w14:val="tx1"/>
            </w14:solidFill>
          </w14:textFill>
        </w:rPr>
        <w:t>附表1：</w:t>
      </w:r>
      <w:bookmarkStart w:id="179" w:name="_Toc10406"/>
      <w:r>
        <w:rPr>
          <w:rFonts w:hint="eastAsia"/>
          <w:color w:val="000000" w:themeColor="text1"/>
          <w:sz w:val="24"/>
          <w:szCs w:val="24"/>
          <w14:textFill>
            <w14:solidFill>
              <w14:schemeClr w14:val="tx1"/>
            </w14:solidFill>
          </w14:textFill>
        </w:rPr>
        <w:t>磋商响应二次报价表</w:t>
      </w:r>
      <w:bookmarkEnd w:id="174"/>
      <w:bookmarkEnd w:id="175"/>
      <w:bookmarkEnd w:id="176"/>
      <w:bookmarkEnd w:id="177"/>
      <w:bookmarkEnd w:id="178"/>
      <w:bookmarkEnd w:id="179"/>
    </w:p>
    <w:p w14:paraId="0ED67C3C">
      <w:pPr>
        <w:pageBreakBefore w:val="0"/>
        <w:kinsoku/>
        <w:overflowPunct/>
        <w:autoSpaceDE w:val="0"/>
        <w:autoSpaceDN w:val="0"/>
        <w:bidi w:val="0"/>
        <w:spacing w:line="480" w:lineRule="exact"/>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项目</w:t>
      </w:r>
      <w:r>
        <w:rPr>
          <w:rFonts w:hint="eastAsia" w:ascii="宋体" w:hAnsi="宋体" w:cs="宋体"/>
          <w:color w:val="000000" w:themeColor="text1"/>
          <w:sz w:val="24"/>
          <w:szCs w:val="24"/>
          <w:lang w:val="zh-CN"/>
          <w14:textFill>
            <w14:solidFill>
              <w14:schemeClr w14:val="tx1"/>
            </w14:solidFill>
          </w14:textFill>
        </w:rPr>
        <w:t>编号：</w:t>
      </w:r>
      <w:r>
        <w:rPr>
          <w:rFonts w:hint="eastAsia" w:ascii="宋体" w:hAnsi="宋体" w:cs="宋体"/>
          <w:color w:val="000000" w:themeColor="text1"/>
          <w:sz w:val="24"/>
          <w:szCs w:val="24"/>
          <w14:textFill>
            <w14:solidFill>
              <w14:schemeClr w14:val="tx1"/>
            </w14:solidFill>
          </w14:textFill>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250"/>
        <w:gridCol w:w="5752"/>
      </w:tblGrid>
      <w:tr w14:paraId="6885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5374F89B">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7ED0EDE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条款名称</w:t>
            </w:r>
          </w:p>
        </w:tc>
        <w:tc>
          <w:tcPr>
            <w:tcW w:w="5752" w:type="dxa"/>
            <w:tcBorders>
              <w:top w:val="single" w:color="auto" w:sz="4" w:space="0"/>
              <w:left w:val="single" w:color="auto" w:sz="4" w:space="0"/>
              <w:bottom w:val="single" w:color="auto" w:sz="4" w:space="0"/>
              <w:right w:val="single" w:color="auto" w:sz="4" w:space="0"/>
            </w:tcBorders>
            <w:vAlign w:val="center"/>
          </w:tcPr>
          <w:p w14:paraId="4E7E57FB">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内</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容</w:t>
            </w:r>
          </w:p>
        </w:tc>
      </w:tr>
      <w:tr w14:paraId="1DCB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6D54F572">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250" w:type="dxa"/>
            <w:tcBorders>
              <w:top w:val="single" w:color="auto" w:sz="4" w:space="0"/>
              <w:left w:val="single" w:color="auto" w:sz="4" w:space="0"/>
              <w:bottom w:val="single" w:color="auto" w:sz="4" w:space="0"/>
              <w:right w:val="single" w:color="auto" w:sz="4" w:space="0"/>
            </w:tcBorders>
            <w:vAlign w:val="center"/>
          </w:tcPr>
          <w:p w14:paraId="6CAFB5DF">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服务质量</w:t>
            </w:r>
          </w:p>
        </w:tc>
        <w:tc>
          <w:tcPr>
            <w:tcW w:w="5752" w:type="dxa"/>
            <w:tcBorders>
              <w:top w:val="single" w:color="auto" w:sz="4" w:space="0"/>
              <w:left w:val="single" w:color="auto" w:sz="4" w:space="0"/>
              <w:bottom w:val="single" w:color="auto" w:sz="4" w:space="0"/>
              <w:right w:val="single" w:color="auto" w:sz="4" w:space="0"/>
            </w:tcBorders>
            <w:vAlign w:val="center"/>
          </w:tcPr>
          <w:p w14:paraId="000332E4">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p>
        </w:tc>
      </w:tr>
      <w:tr w14:paraId="7D7C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72CC227D">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250" w:type="dxa"/>
            <w:tcBorders>
              <w:top w:val="single" w:color="auto" w:sz="4" w:space="0"/>
              <w:left w:val="single" w:color="auto" w:sz="4" w:space="0"/>
              <w:bottom w:val="single" w:color="auto" w:sz="4" w:space="0"/>
              <w:right w:val="single" w:color="auto" w:sz="4" w:space="0"/>
            </w:tcBorders>
            <w:vAlign w:val="center"/>
          </w:tcPr>
          <w:p w14:paraId="71AC03E0">
            <w:pPr>
              <w:pageBreakBefore w:val="0"/>
              <w:kinsoku/>
              <w:overflowPunct/>
              <w:autoSpaceDE w:val="0"/>
              <w:autoSpaceDN w:val="0"/>
              <w:bidi w:val="0"/>
              <w:spacing w:line="48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合同履约期限</w:t>
            </w:r>
          </w:p>
        </w:tc>
        <w:tc>
          <w:tcPr>
            <w:tcW w:w="5752" w:type="dxa"/>
            <w:tcBorders>
              <w:top w:val="single" w:color="auto" w:sz="4" w:space="0"/>
              <w:left w:val="single" w:color="auto" w:sz="4" w:space="0"/>
              <w:bottom w:val="single" w:color="auto" w:sz="4" w:space="0"/>
              <w:right w:val="single" w:color="auto" w:sz="4" w:space="0"/>
            </w:tcBorders>
            <w:vAlign w:val="center"/>
          </w:tcPr>
          <w:p w14:paraId="15FC80B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lang w:val="zh-CN"/>
                <w14:textFill>
                  <w14:solidFill>
                    <w14:schemeClr w14:val="tx1"/>
                  </w14:solidFill>
                </w14:textFill>
              </w:rPr>
            </w:pPr>
          </w:p>
        </w:tc>
      </w:tr>
      <w:tr w14:paraId="6909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78EA91C">
            <w:pPr>
              <w:pageBreakBefore w:val="0"/>
              <w:kinsoku/>
              <w:overflowPunct/>
              <w:autoSpaceDE w:val="0"/>
              <w:autoSpaceDN w:val="0"/>
              <w:bidi w:val="0"/>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2250" w:type="dxa"/>
            <w:tcBorders>
              <w:top w:val="single" w:color="auto" w:sz="4" w:space="0"/>
              <w:left w:val="single" w:color="auto" w:sz="4" w:space="0"/>
              <w:bottom w:val="single" w:color="auto" w:sz="4" w:space="0"/>
              <w:right w:val="single" w:color="auto" w:sz="4" w:space="0"/>
            </w:tcBorders>
            <w:vAlign w:val="center"/>
          </w:tcPr>
          <w:p w14:paraId="17D3A41D">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投标总价</w:t>
            </w:r>
          </w:p>
        </w:tc>
        <w:tc>
          <w:tcPr>
            <w:tcW w:w="5752" w:type="dxa"/>
            <w:tcBorders>
              <w:top w:val="single" w:color="auto" w:sz="4" w:space="0"/>
              <w:left w:val="single" w:color="auto" w:sz="4" w:space="0"/>
              <w:bottom w:val="single" w:color="auto" w:sz="4" w:space="0"/>
              <w:right w:val="single" w:color="auto" w:sz="4" w:space="0"/>
            </w:tcBorders>
            <w:vAlign w:val="center"/>
          </w:tcPr>
          <w:p w14:paraId="3246030F">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大写：</w:t>
            </w:r>
            <w:r>
              <w:rPr>
                <w:rFonts w:hint="eastAsia" w:hAnsi="宋体" w:cs="宋体"/>
                <w:color w:val="000000" w:themeColor="text1"/>
                <w:sz w:val="24"/>
                <w:szCs w:val="24"/>
                <w:u w:val="single"/>
                <w14:textFill>
                  <w14:solidFill>
                    <w14:schemeClr w14:val="tx1"/>
                  </w14:solidFill>
                </w14:textFill>
              </w:rPr>
              <w:t xml:space="preserve">                               </w:t>
            </w:r>
          </w:p>
          <w:p w14:paraId="00E86928">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小写：</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u w:val="single"/>
                <w:lang w:val="en-US" w:eastAsia="zh-CN"/>
                <w14:textFill>
                  <w14:solidFill>
                    <w14:schemeClr w14:val="tx1"/>
                  </w14:solidFill>
                </w14:textFill>
              </w:rPr>
              <w:t xml:space="preserve"> </w:t>
            </w:r>
          </w:p>
        </w:tc>
      </w:tr>
      <w:tr w14:paraId="2AB1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14:paraId="20C30E10">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其他承诺（及答疑）事项：</w:t>
            </w:r>
            <w:r>
              <w:rPr>
                <w:rFonts w:hint="eastAsia" w:ascii="宋体" w:hAnsi="宋体" w:cs="宋体"/>
                <w:color w:val="000000" w:themeColor="text1"/>
                <w:sz w:val="24"/>
                <w:szCs w:val="24"/>
                <w14:textFill>
                  <w14:solidFill>
                    <w14:schemeClr w14:val="tx1"/>
                  </w14:solidFill>
                </w14:textFill>
              </w:rPr>
              <w:t xml:space="preserve"> </w:t>
            </w:r>
          </w:p>
        </w:tc>
        <w:tc>
          <w:tcPr>
            <w:tcW w:w="8002" w:type="dxa"/>
            <w:gridSpan w:val="2"/>
            <w:tcBorders>
              <w:top w:val="single" w:color="auto" w:sz="4" w:space="0"/>
              <w:left w:val="single" w:color="auto" w:sz="4" w:space="0"/>
              <w:bottom w:val="single" w:color="auto" w:sz="4" w:space="0"/>
              <w:right w:val="single" w:color="auto" w:sz="4" w:space="0"/>
            </w:tcBorders>
            <w:vAlign w:val="center"/>
          </w:tcPr>
          <w:p w14:paraId="4A7710AA">
            <w:pPr>
              <w:pageBreakBefore w:val="0"/>
              <w:kinsoku/>
              <w:overflowPunct/>
              <w:autoSpaceDE w:val="0"/>
              <w:autoSpaceDN w:val="0"/>
              <w:bidi w:val="0"/>
              <w:spacing w:line="480" w:lineRule="exact"/>
              <w:jc w:val="center"/>
              <w:textAlignment w:val="auto"/>
              <w:rPr>
                <w:rFonts w:hAnsi="宋体" w:cs="宋体"/>
                <w:color w:val="000000" w:themeColor="text1"/>
                <w:sz w:val="24"/>
                <w:szCs w:val="24"/>
                <w14:textFill>
                  <w14:solidFill>
                    <w14:schemeClr w14:val="tx1"/>
                  </w14:solidFill>
                </w14:textFill>
              </w:rPr>
            </w:pPr>
          </w:p>
        </w:tc>
      </w:tr>
    </w:tbl>
    <w:p w14:paraId="2BE46D90">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p>
    <w:p w14:paraId="20EC6C0D">
      <w:pPr>
        <w:pageBreakBefore w:val="0"/>
        <w:kinsoku/>
        <w:overflowPunct/>
        <w:bidi w:val="0"/>
        <w:spacing w:line="48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p>
    <w:p w14:paraId="2A2C92AC">
      <w:pPr>
        <w:pageBreakBefore w:val="0"/>
        <w:kinsoku/>
        <w:overflowPunct/>
        <w:bidi w:val="0"/>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投标单位（公章）：</w:t>
      </w:r>
    </w:p>
    <w:p w14:paraId="1C17F83E">
      <w:pPr>
        <w:pageBreakBefore w:val="0"/>
        <w:kinsoku/>
        <w:overflowPunct/>
        <w:bidi w:val="0"/>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bCs/>
          <w:color w:val="auto"/>
          <w:sz w:val="24"/>
        </w:rPr>
        <w:t>法定代表人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委托</w:t>
      </w:r>
      <w:r>
        <w:rPr>
          <w:rFonts w:hint="eastAsia" w:ascii="宋体" w:hAnsi="宋体" w:eastAsia="宋体" w:cs="宋体"/>
          <w:color w:val="000000" w:themeColor="text1"/>
          <w:sz w:val="24"/>
          <w:szCs w:val="24"/>
          <w14:textFill>
            <w14:solidFill>
              <w14:schemeClr w14:val="tx1"/>
            </w14:solidFill>
          </w14:textFill>
        </w:rPr>
        <w:t>代理人</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cs="宋体"/>
          <w:color w:val="000000" w:themeColor="text1"/>
          <w:sz w:val="24"/>
          <w:szCs w:val="24"/>
          <w14:textFill>
            <w14:solidFill>
              <w14:schemeClr w14:val="tx1"/>
            </w14:solidFill>
          </w14:textFill>
        </w:rPr>
        <w:t>：</w:t>
      </w:r>
    </w:p>
    <w:p w14:paraId="30095FEE">
      <w:pPr>
        <w:pageBreakBefore w:val="0"/>
        <w:kinsoku/>
        <w:overflowPunct/>
        <w:bidi w:val="0"/>
        <w:spacing w:line="360" w:lineRule="auto"/>
        <w:ind w:firstLine="480" w:firstLineChars="200"/>
        <w:jc w:val="right"/>
        <w:textAlignment w:val="auto"/>
        <w:rPr>
          <w:rFonts w:ascii="宋体" w:hAnsi="宋体" w:cs="宋体"/>
          <w:bCs/>
          <w:color w:val="000000" w:themeColor="text1"/>
          <w:kern w:val="44"/>
          <w:sz w:val="24"/>
          <w:szCs w:val="24"/>
          <w14:textFill>
            <w14:solidFill>
              <w14:schemeClr w14:val="tx1"/>
            </w14:solidFill>
          </w14:textFill>
        </w:rPr>
      </w:pPr>
      <w:r>
        <w:rPr>
          <w:rFonts w:hint="eastAsia" w:ascii="宋体" w:hAnsi="宋体" w:cs="宋体"/>
          <w:bCs/>
          <w:color w:val="000000" w:themeColor="text1"/>
          <w:kern w:val="44"/>
          <w:sz w:val="24"/>
          <w:szCs w:val="24"/>
          <w:lang w:eastAsia="zh-CN"/>
          <w14:textFill>
            <w14:solidFill>
              <w14:schemeClr w14:val="tx1"/>
            </w14:solidFill>
          </w14:textFill>
        </w:rPr>
        <w:t>日期：</w:t>
      </w:r>
      <w:r>
        <w:rPr>
          <w:rFonts w:hint="eastAsia" w:ascii="宋体" w:hAnsi="宋体" w:cs="宋体"/>
          <w:bCs/>
          <w:color w:val="000000" w:themeColor="text1"/>
          <w:kern w:val="44"/>
          <w:sz w:val="24"/>
          <w:szCs w:val="24"/>
          <w:lang w:val="en-US" w:eastAsia="zh-CN"/>
          <w14:textFill>
            <w14:solidFill>
              <w14:schemeClr w14:val="tx1"/>
            </w14:solidFill>
          </w14:textFill>
        </w:rPr>
        <w:t xml:space="preserve">     </w:t>
      </w:r>
      <w:r>
        <w:rPr>
          <w:rFonts w:hint="eastAsia" w:ascii="宋体" w:hAnsi="宋体" w:cs="宋体"/>
          <w:bCs/>
          <w:color w:val="000000" w:themeColor="text1"/>
          <w:kern w:val="44"/>
          <w:sz w:val="24"/>
          <w:szCs w:val="24"/>
          <w14:textFill>
            <w14:solidFill>
              <w14:schemeClr w14:val="tx1"/>
            </w14:solidFill>
          </w14:textFill>
        </w:rPr>
        <w:t xml:space="preserve">年  </w:t>
      </w:r>
      <w:r>
        <w:rPr>
          <w:rFonts w:hint="eastAsia" w:ascii="宋体" w:hAnsi="宋体" w:cs="宋体"/>
          <w:bCs/>
          <w:color w:val="000000" w:themeColor="text1"/>
          <w:kern w:val="44"/>
          <w:sz w:val="24"/>
          <w:szCs w:val="24"/>
          <w:lang w:val="en-US" w:eastAsia="zh-CN"/>
          <w14:textFill>
            <w14:solidFill>
              <w14:schemeClr w14:val="tx1"/>
            </w14:solidFill>
          </w14:textFill>
        </w:rPr>
        <w:t xml:space="preserve"> </w:t>
      </w:r>
      <w:r>
        <w:rPr>
          <w:rFonts w:hint="eastAsia" w:ascii="宋体" w:hAnsi="宋体" w:cs="宋体"/>
          <w:bCs/>
          <w:color w:val="000000" w:themeColor="text1"/>
          <w:kern w:val="44"/>
          <w:sz w:val="24"/>
          <w:szCs w:val="24"/>
          <w14:textFill>
            <w14:solidFill>
              <w14:schemeClr w14:val="tx1"/>
            </w14:solidFill>
          </w14:textFill>
        </w:rPr>
        <w:t xml:space="preserve">月  </w:t>
      </w:r>
      <w:r>
        <w:rPr>
          <w:rFonts w:hint="eastAsia" w:ascii="宋体" w:hAnsi="宋体" w:cs="宋体"/>
          <w:bCs/>
          <w:color w:val="000000" w:themeColor="text1"/>
          <w:kern w:val="44"/>
          <w:sz w:val="24"/>
          <w:szCs w:val="24"/>
          <w:lang w:val="en-US" w:eastAsia="zh-CN"/>
          <w14:textFill>
            <w14:solidFill>
              <w14:schemeClr w14:val="tx1"/>
            </w14:solidFill>
          </w14:textFill>
        </w:rPr>
        <w:t xml:space="preserve"> </w:t>
      </w:r>
      <w:r>
        <w:rPr>
          <w:rFonts w:hint="eastAsia" w:ascii="宋体" w:hAnsi="宋体" w:cs="宋体"/>
          <w:bCs/>
          <w:color w:val="000000" w:themeColor="text1"/>
          <w:kern w:val="44"/>
          <w:sz w:val="24"/>
          <w:szCs w:val="24"/>
          <w14:textFill>
            <w14:solidFill>
              <w14:schemeClr w14:val="tx1"/>
            </w14:solidFill>
          </w14:textFill>
        </w:rPr>
        <w:t>日</w:t>
      </w:r>
    </w:p>
    <w:p w14:paraId="65094326">
      <w:pPr>
        <w:pageBreakBefore w:val="0"/>
        <w:kinsoku/>
        <w:overflowPunct/>
        <w:bidi w:val="0"/>
        <w:spacing w:line="480" w:lineRule="exact"/>
        <w:textAlignment w:val="auto"/>
        <w:rPr>
          <w:rFonts w:hint="eastAsia" w:ascii="宋体" w:hAnsi="宋体"/>
          <w:b/>
          <w:bCs/>
          <w:color w:val="000000" w:themeColor="text1"/>
          <w:sz w:val="24"/>
          <w14:textFill>
            <w14:solidFill>
              <w14:schemeClr w14:val="tx1"/>
            </w14:solidFill>
          </w14:textFill>
        </w:rPr>
      </w:pPr>
    </w:p>
    <w:p w14:paraId="5E624E16">
      <w:pPr>
        <w:pageBreakBefore w:val="0"/>
        <w:kinsoku/>
        <w:overflowPunct/>
        <w:bidi w:val="0"/>
        <w:spacing w:line="480" w:lineRule="exact"/>
        <w:textAlignment w:val="auto"/>
        <w:rPr>
          <w:rFonts w:ascii="宋体" w:hAnsi="宋体"/>
          <w:b/>
          <w:bCs/>
          <w:color w:val="000000" w:themeColor="text1"/>
          <w:sz w:val="24"/>
          <w:szCs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t>1、上述报价为提供本次</w:t>
      </w:r>
      <w:r>
        <w:rPr>
          <w:rFonts w:hint="eastAsia" w:ascii="宋体" w:hAnsi="宋体"/>
          <w:b/>
          <w:bCs/>
          <w:color w:val="000000" w:themeColor="text1"/>
          <w:sz w:val="24"/>
          <w:lang w:val="en-US" w:eastAsia="zh-CN"/>
          <w14:textFill>
            <w14:solidFill>
              <w14:schemeClr w14:val="tx1"/>
            </w14:solidFill>
          </w14:textFill>
        </w:rPr>
        <w:t>招标</w:t>
      </w:r>
      <w:r>
        <w:rPr>
          <w:rFonts w:hint="eastAsia" w:ascii="宋体" w:hAnsi="宋体"/>
          <w:b/>
          <w:bCs/>
          <w:color w:val="000000" w:themeColor="text1"/>
          <w:sz w:val="24"/>
          <w:szCs w:val="22"/>
          <w14:textFill>
            <w14:solidFill>
              <w14:schemeClr w14:val="tx1"/>
            </w14:solidFill>
          </w14:textFill>
        </w:rPr>
        <w:t>项目所有内容的总价格</w:t>
      </w:r>
      <w:r>
        <w:rPr>
          <w:rFonts w:hint="eastAsia" w:ascii="宋体" w:hAnsi="宋体" w:cs="宋体"/>
          <w:b/>
          <w:bCs/>
          <w:color w:val="000000" w:themeColor="text1"/>
          <w:kern w:val="44"/>
          <w:sz w:val="24"/>
          <w:szCs w:val="24"/>
          <w14:textFill>
            <w14:solidFill>
              <w14:schemeClr w14:val="tx1"/>
            </w14:solidFill>
          </w14:textFill>
        </w:rPr>
        <w:t>（</w:t>
      </w:r>
      <w:r>
        <w:rPr>
          <w:rFonts w:hint="eastAsia" w:ascii="宋体" w:hAnsi="宋体" w:cs="宋体"/>
          <w:b/>
          <w:bCs/>
          <w:color w:val="000000" w:themeColor="text1"/>
          <w:kern w:val="44"/>
          <w:sz w:val="24"/>
          <w:szCs w:val="24"/>
          <w:lang w:eastAsia="zh-CN"/>
          <w14:textFill>
            <w14:solidFill>
              <w14:schemeClr w14:val="tx1"/>
            </w14:solidFill>
          </w14:textFill>
        </w:rPr>
        <w:t>含</w:t>
      </w:r>
      <w:r>
        <w:rPr>
          <w:rFonts w:hint="eastAsia" w:ascii="宋体" w:hAnsi="宋体" w:eastAsia="宋体" w:cs="宋体"/>
          <w:b/>
          <w:bCs/>
          <w:color w:val="auto"/>
          <w:sz w:val="24"/>
          <w:szCs w:val="22"/>
          <w:lang w:val="zh-CN"/>
        </w:rPr>
        <w:t>前期调研费、编制费、</w:t>
      </w:r>
      <w:r>
        <w:rPr>
          <w:rFonts w:hint="eastAsia" w:ascii="宋体" w:hAnsi="宋体" w:eastAsia="宋体" w:cs="宋体"/>
          <w:b/>
          <w:bCs/>
          <w:color w:val="auto"/>
          <w:sz w:val="24"/>
          <w:szCs w:val="22"/>
        </w:rPr>
        <w:t>管理费、技术措施费、利润、风险费</w:t>
      </w:r>
      <w:r>
        <w:rPr>
          <w:rFonts w:hint="eastAsia" w:ascii="宋体" w:hAnsi="宋体" w:eastAsia="宋体" w:cs="宋体"/>
          <w:b/>
          <w:bCs/>
          <w:color w:val="000000" w:themeColor="text1"/>
          <w:kern w:val="44"/>
          <w:sz w:val="24"/>
          <w:szCs w:val="24"/>
          <w:lang w:eastAsia="zh-CN"/>
          <w14:textFill>
            <w14:solidFill>
              <w14:schemeClr w14:val="tx1"/>
            </w14:solidFill>
          </w14:textFill>
        </w:rPr>
        <w:t>、</w:t>
      </w:r>
      <w:r>
        <w:rPr>
          <w:rFonts w:hint="eastAsia" w:ascii="宋体" w:hAnsi="宋体" w:cs="宋体"/>
          <w:b/>
          <w:bCs/>
          <w:color w:val="000000" w:themeColor="text1"/>
          <w:kern w:val="44"/>
          <w:sz w:val="24"/>
          <w:szCs w:val="24"/>
          <w14:textFill>
            <w14:solidFill>
              <w14:schemeClr w14:val="tx1"/>
            </w14:solidFill>
          </w14:textFill>
        </w:rPr>
        <w:t>税金、运费、配合验收和后续服务费等的全部费用）</w:t>
      </w:r>
      <w:r>
        <w:rPr>
          <w:rFonts w:hint="eastAsia" w:ascii="宋体" w:hAnsi="宋体"/>
          <w:b/>
          <w:bCs/>
          <w:color w:val="000000" w:themeColor="text1"/>
          <w:sz w:val="24"/>
          <w:szCs w:val="22"/>
          <w14:textFill>
            <w14:solidFill>
              <w14:schemeClr w14:val="tx1"/>
            </w14:solidFill>
          </w14:textFill>
        </w:rPr>
        <w:t>；</w:t>
      </w:r>
    </w:p>
    <w:p w14:paraId="60538584">
      <w:pPr>
        <w:pageBreakBefore w:val="0"/>
        <w:kinsoku/>
        <w:overflowPunct/>
        <w:bidi w:val="0"/>
        <w:spacing w:line="480" w:lineRule="exact"/>
        <w:textAlignment w:val="auto"/>
        <w:rPr>
          <w:rFonts w:hint="eastAsia" w:ascii="宋体" w:hAnsi="宋体" w:eastAsia="宋体" w:cs="Times New Roman"/>
          <w:b/>
          <w:bCs/>
          <w:color w:val="000000" w:themeColor="text1"/>
          <w:sz w:val="24"/>
          <w:szCs w:val="22"/>
          <w:lang w:eastAsia="zh-CN"/>
          <w14:textFill>
            <w14:solidFill>
              <w14:schemeClr w14:val="tx1"/>
            </w14:solidFill>
          </w14:textFill>
        </w:rPr>
      </w:pPr>
      <w:r>
        <w:rPr>
          <w:rFonts w:hint="eastAsia" w:ascii="宋体" w:hAnsi="宋体"/>
          <w:b/>
          <w:bCs/>
          <w:color w:val="000000" w:themeColor="text1"/>
          <w:sz w:val="24"/>
          <w:szCs w:val="22"/>
          <w14:textFill>
            <w14:solidFill>
              <w14:schemeClr w14:val="tx1"/>
            </w14:solidFill>
          </w14:textFill>
        </w:rPr>
        <w:t>2、</w:t>
      </w:r>
      <w:r>
        <w:rPr>
          <w:rFonts w:hint="eastAsia" w:ascii="宋体" w:hAnsi="宋体"/>
          <w:b/>
          <w:bCs/>
          <w:color w:val="000000" w:themeColor="text1"/>
          <w:sz w:val="24"/>
          <w:szCs w:val="22"/>
          <w:lang w:eastAsia="zh-CN"/>
          <w14:textFill>
            <w14:solidFill>
              <w14:schemeClr w14:val="tx1"/>
            </w14:solidFill>
          </w14:textFill>
        </w:rPr>
        <w:t>现场在线开启二次报价，各潜在投标单位在线进行二轮报价，并上传加盖</w:t>
      </w:r>
      <w:r>
        <w:rPr>
          <w:rFonts w:hint="eastAsia" w:ascii="宋体" w:hAnsi="宋体" w:eastAsia="宋体" w:cs="Times New Roman"/>
          <w:b/>
          <w:bCs/>
          <w:color w:val="000000" w:themeColor="text1"/>
          <w:sz w:val="24"/>
          <w:szCs w:val="22"/>
          <w:lang w:eastAsia="zh-CN"/>
          <w14:textFill>
            <w14:solidFill>
              <w14:schemeClr w14:val="tx1"/>
            </w14:solidFill>
          </w14:textFill>
        </w:rPr>
        <w:t>公章的磋商响应二次报价表。</w:t>
      </w:r>
    </w:p>
    <w:p w14:paraId="5FECD889">
      <w:pPr>
        <w:pageBreakBefore w:val="0"/>
        <w:kinsoku/>
        <w:overflowPunct/>
        <w:bidi w:val="0"/>
        <w:spacing w:line="48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p>
    <w:sectPr>
      <w:footerReference r:id="rId7" w:type="first"/>
      <w:headerReference r:id="rId5" w:type="default"/>
      <w:footerReference r:id="rId6" w:type="default"/>
      <w:pgSz w:w="11907" w:h="16840"/>
      <w:pgMar w:top="1440" w:right="1080" w:bottom="1440" w:left="1080" w:header="851" w:footer="567" w:gutter="0"/>
      <w:pgBorders>
        <w:top w:val="none" w:sz="0" w:space="0"/>
        <w:left w:val="none" w:sz="0" w:space="0"/>
        <w:bottom w:val="none" w:sz="0" w:space="0"/>
        <w:right w:val="none" w:sz="0" w:space="0"/>
      </w:pgBorders>
      <w:pgNumType w:fmt="decimal" w:start="1"/>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000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000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E708">
    <w:pPr>
      <w:pStyle w:val="15"/>
      <w:ind w:right="360"/>
      <w:jc w:val="both"/>
    </w:pPr>
    <w:r>
      <w:rPr>
        <w:lang w:val="zh-CN"/>
      </w:rPr>
      <w:t xml:space="preserve">  </w:t>
    </w:r>
  </w:p>
  <w:p w14:paraId="46D4431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BB35">
    <w:pPr>
      <w:pStyle w:val="15"/>
      <w:tabs>
        <w:tab w:val="center" w:pos="4873"/>
        <w:tab w:val="clear" w:pos="4153"/>
      </w:tabs>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C3B5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0C3B58">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r>
      <w:rPr>
        <w:rFonts w:hint="eastAsia"/>
        <w:lang w:val="zh-CN"/>
      </w:rPr>
      <w:tab/>
    </w:r>
  </w:p>
  <w:p w14:paraId="5FDE693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95C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3A3B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13A3B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AFA9">
    <w:pPr>
      <w:pStyle w:val="16"/>
      <w:pBdr>
        <w:bottom w:val="none" w:color="auto" w:sz="0" w:space="1"/>
      </w:pBdr>
      <w:rPr>
        <w:sz w:val="21"/>
      </w:rPr>
    </w:pPr>
    <w:r>
      <w:rPr>
        <w:rFonts w:hint="eastAsia"/>
        <w:sz w:val="21"/>
        <w:szCs w:val="22"/>
      </w:rPr>
      <w:t xml:space="preserve">    </w:t>
    </w: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0A19">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0300"/>
    <w:multiLevelType w:val="singleLevel"/>
    <w:tmpl w:val="9DE10300"/>
    <w:lvl w:ilvl="0" w:tentative="0">
      <w:start w:val="1"/>
      <w:numFmt w:val="chineseCounting"/>
      <w:suff w:val="space"/>
      <w:lvlText w:val="第%1部分"/>
      <w:lvlJc w:val="left"/>
      <w:rPr>
        <w:rFonts w:hint="eastAsia"/>
      </w:rPr>
    </w:lvl>
  </w:abstractNum>
  <w:abstractNum w:abstractNumId="1">
    <w:nsid w:val="00000001"/>
    <w:multiLevelType w:val="multilevel"/>
    <w:tmpl w:val="00000001"/>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A6C3AA"/>
    <w:multiLevelType w:val="singleLevel"/>
    <w:tmpl w:val="66A6C3A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Q4NjdkYWI5M2NmMTUxOTliNmI1MmJhZmJlZWMifQ=="/>
  </w:docVars>
  <w:rsids>
    <w:rsidRoot w:val="00172A27"/>
    <w:rsid w:val="00164C26"/>
    <w:rsid w:val="004E0863"/>
    <w:rsid w:val="0066793E"/>
    <w:rsid w:val="0066795B"/>
    <w:rsid w:val="007958E0"/>
    <w:rsid w:val="009E5347"/>
    <w:rsid w:val="00AD737B"/>
    <w:rsid w:val="00B5082F"/>
    <w:rsid w:val="00C43A40"/>
    <w:rsid w:val="00C77016"/>
    <w:rsid w:val="00D348C5"/>
    <w:rsid w:val="00F96DAA"/>
    <w:rsid w:val="01017684"/>
    <w:rsid w:val="01057174"/>
    <w:rsid w:val="01253372"/>
    <w:rsid w:val="01514167"/>
    <w:rsid w:val="015754F6"/>
    <w:rsid w:val="015C48BA"/>
    <w:rsid w:val="01730582"/>
    <w:rsid w:val="017460A8"/>
    <w:rsid w:val="01771980"/>
    <w:rsid w:val="01817010"/>
    <w:rsid w:val="0183453D"/>
    <w:rsid w:val="01875268"/>
    <w:rsid w:val="018A58CB"/>
    <w:rsid w:val="018A7679"/>
    <w:rsid w:val="018D0F17"/>
    <w:rsid w:val="018F6A3E"/>
    <w:rsid w:val="01A4698D"/>
    <w:rsid w:val="01A56261"/>
    <w:rsid w:val="01A70CBC"/>
    <w:rsid w:val="01B6046E"/>
    <w:rsid w:val="01C100F8"/>
    <w:rsid w:val="01E46D89"/>
    <w:rsid w:val="01EE7C08"/>
    <w:rsid w:val="01FF1E15"/>
    <w:rsid w:val="020D4BF7"/>
    <w:rsid w:val="021A6C4F"/>
    <w:rsid w:val="02297737"/>
    <w:rsid w:val="02506A43"/>
    <w:rsid w:val="027D0F8C"/>
    <w:rsid w:val="02963DFC"/>
    <w:rsid w:val="02C646E1"/>
    <w:rsid w:val="02CB1CF7"/>
    <w:rsid w:val="02E8741C"/>
    <w:rsid w:val="02EE59E6"/>
    <w:rsid w:val="02F4323F"/>
    <w:rsid w:val="0301396B"/>
    <w:rsid w:val="030F6088"/>
    <w:rsid w:val="031511C4"/>
    <w:rsid w:val="03200295"/>
    <w:rsid w:val="03207BCA"/>
    <w:rsid w:val="03217B69"/>
    <w:rsid w:val="032255CB"/>
    <w:rsid w:val="03232CF9"/>
    <w:rsid w:val="033755DF"/>
    <w:rsid w:val="03595555"/>
    <w:rsid w:val="035B12CD"/>
    <w:rsid w:val="035D32DE"/>
    <w:rsid w:val="035E0DBD"/>
    <w:rsid w:val="03667C72"/>
    <w:rsid w:val="037428DE"/>
    <w:rsid w:val="038B1487"/>
    <w:rsid w:val="039151BB"/>
    <w:rsid w:val="03B10EED"/>
    <w:rsid w:val="03BE185C"/>
    <w:rsid w:val="03C76963"/>
    <w:rsid w:val="03E272F9"/>
    <w:rsid w:val="03E5503B"/>
    <w:rsid w:val="041156E7"/>
    <w:rsid w:val="04163446"/>
    <w:rsid w:val="042873CF"/>
    <w:rsid w:val="042E0790"/>
    <w:rsid w:val="04335DA6"/>
    <w:rsid w:val="04477832"/>
    <w:rsid w:val="045C354F"/>
    <w:rsid w:val="04814D63"/>
    <w:rsid w:val="04AC7907"/>
    <w:rsid w:val="04CC1D57"/>
    <w:rsid w:val="04CD61FB"/>
    <w:rsid w:val="04ED064B"/>
    <w:rsid w:val="04EF43C3"/>
    <w:rsid w:val="04F33EFA"/>
    <w:rsid w:val="04F55751"/>
    <w:rsid w:val="050B6D23"/>
    <w:rsid w:val="050D4849"/>
    <w:rsid w:val="053E4A03"/>
    <w:rsid w:val="05502DA5"/>
    <w:rsid w:val="05526700"/>
    <w:rsid w:val="05563D80"/>
    <w:rsid w:val="05663F59"/>
    <w:rsid w:val="056B1570"/>
    <w:rsid w:val="05760640"/>
    <w:rsid w:val="05A14F91"/>
    <w:rsid w:val="05B9677F"/>
    <w:rsid w:val="05C45915"/>
    <w:rsid w:val="05D37841"/>
    <w:rsid w:val="05D709B3"/>
    <w:rsid w:val="05E05ABA"/>
    <w:rsid w:val="05E7509A"/>
    <w:rsid w:val="06081A65"/>
    <w:rsid w:val="063E0A32"/>
    <w:rsid w:val="06823015"/>
    <w:rsid w:val="06B61737"/>
    <w:rsid w:val="06BB2083"/>
    <w:rsid w:val="06CC4290"/>
    <w:rsid w:val="06E04895"/>
    <w:rsid w:val="06F15928"/>
    <w:rsid w:val="07041C7C"/>
    <w:rsid w:val="070954E4"/>
    <w:rsid w:val="07106873"/>
    <w:rsid w:val="071C5217"/>
    <w:rsid w:val="073267E9"/>
    <w:rsid w:val="073E518E"/>
    <w:rsid w:val="07414C7E"/>
    <w:rsid w:val="076646E5"/>
    <w:rsid w:val="076D693E"/>
    <w:rsid w:val="076F2A8A"/>
    <w:rsid w:val="077706A0"/>
    <w:rsid w:val="07C82CA9"/>
    <w:rsid w:val="07E9447F"/>
    <w:rsid w:val="07FE491D"/>
    <w:rsid w:val="081631F9"/>
    <w:rsid w:val="08204893"/>
    <w:rsid w:val="08240CF2"/>
    <w:rsid w:val="082E5202"/>
    <w:rsid w:val="084C38DA"/>
    <w:rsid w:val="084C7436"/>
    <w:rsid w:val="085766D0"/>
    <w:rsid w:val="08580653"/>
    <w:rsid w:val="08591B53"/>
    <w:rsid w:val="089D23C9"/>
    <w:rsid w:val="08A13C26"/>
    <w:rsid w:val="08B60D54"/>
    <w:rsid w:val="08BB45BC"/>
    <w:rsid w:val="08D00067"/>
    <w:rsid w:val="08DD09D6"/>
    <w:rsid w:val="08E02B28"/>
    <w:rsid w:val="092263E9"/>
    <w:rsid w:val="093E3544"/>
    <w:rsid w:val="09491BC8"/>
    <w:rsid w:val="09507BBF"/>
    <w:rsid w:val="096D58B6"/>
    <w:rsid w:val="097C1F9D"/>
    <w:rsid w:val="097F55EA"/>
    <w:rsid w:val="09BE4364"/>
    <w:rsid w:val="09C54E02"/>
    <w:rsid w:val="09E95BCC"/>
    <w:rsid w:val="09ED544C"/>
    <w:rsid w:val="09FB1114"/>
    <w:rsid w:val="09FC4E8C"/>
    <w:rsid w:val="0A2F0DBE"/>
    <w:rsid w:val="0A470509"/>
    <w:rsid w:val="0A4725AB"/>
    <w:rsid w:val="0A4F76B2"/>
    <w:rsid w:val="0A5D661E"/>
    <w:rsid w:val="0AB15C77"/>
    <w:rsid w:val="0AB37C41"/>
    <w:rsid w:val="0AB85257"/>
    <w:rsid w:val="0ABC321E"/>
    <w:rsid w:val="0AE55920"/>
    <w:rsid w:val="0AEA2F37"/>
    <w:rsid w:val="0AF142C5"/>
    <w:rsid w:val="0AFA7E6B"/>
    <w:rsid w:val="0AFD2C6A"/>
    <w:rsid w:val="0B2352E2"/>
    <w:rsid w:val="0B35386F"/>
    <w:rsid w:val="0B4C599F"/>
    <w:rsid w:val="0B4F3D8E"/>
    <w:rsid w:val="0B6E3B68"/>
    <w:rsid w:val="0B7B3E64"/>
    <w:rsid w:val="0B7F47F0"/>
    <w:rsid w:val="0BC419DA"/>
    <w:rsid w:val="0BD22349"/>
    <w:rsid w:val="0BDE2A9B"/>
    <w:rsid w:val="0BF26547"/>
    <w:rsid w:val="0BFC1173"/>
    <w:rsid w:val="0C030754"/>
    <w:rsid w:val="0C0B7609"/>
    <w:rsid w:val="0C3B7EEE"/>
    <w:rsid w:val="0C8A2C23"/>
    <w:rsid w:val="0C907281"/>
    <w:rsid w:val="0CD24F16"/>
    <w:rsid w:val="0CFB767D"/>
    <w:rsid w:val="0D1B1ACD"/>
    <w:rsid w:val="0D1B79F7"/>
    <w:rsid w:val="0D240717"/>
    <w:rsid w:val="0D4252AC"/>
    <w:rsid w:val="0D6945E7"/>
    <w:rsid w:val="0D701E19"/>
    <w:rsid w:val="0D887163"/>
    <w:rsid w:val="0D906017"/>
    <w:rsid w:val="0D975D53"/>
    <w:rsid w:val="0D9D4997"/>
    <w:rsid w:val="0D9F4495"/>
    <w:rsid w:val="0DD979BE"/>
    <w:rsid w:val="0DDF0D4D"/>
    <w:rsid w:val="0DE46363"/>
    <w:rsid w:val="0DEF1F9A"/>
    <w:rsid w:val="0E010CC3"/>
    <w:rsid w:val="0E0425AE"/>
    <w:rsid w:val="0E0F33E0"/>
    <w:rsid w:val="0E2F75DE"/>
    <w:rsid w:val="0E391D0F"/>
    <w:rsid w:val="0E417312"/>
    <w:rsid w:val="0E440BB0"/>
    <w:rsid w:val="0E8D2557"/>
    <w:rsid w:val="0E917E82"/>
    <w:rsid w:val="0E927B6D"/>
    <w:rsid w:val="0E981627"/>
    <w:rsid w:val="0E99714E"/>
    <w:rsid w:val="0EAA7A7D"/>
    <w:rsid w:val="0EB16245"/>
    <w:rsid w:val="0EB35D76"/>
    <w:rsid w:val="0EC341CA"/>
    <w:rsid w:val="0EE06B2A"/>
    <w:rsid w:val="0EEF1EF0"/>
    <w:rsid w:val="0EF35E5E"/>
    <w:rsid w:val="0F022F45"/>
    <w:rsid w:val="0F135152"/>
    <w:rsid w:val="0F1B7B63"/>
    <w:rsid w:val="0F1F3AF7"/>
    <w:rsid w:val="0F291812"/>
    <w:rsid w:val="0F2A5FF8"/>
    <w:rsid w:val="0F386966"/>
    <w:rsid w:val="0F39623B"/>
    <w:rsid w:val="0F422CCF"/>
    <w:rsid w:val="0F587009"/>
    <w:rsid w:val="0F6C03BE"/>
    <w:rsid w:val="0F6D3AE4"/>
    <w:rsid w:val="0F7200CA"/>
    <w:rsid w:val="0F7D25CB"/>
    <w:rsid w:val="0F8E01F3"/>
    <w:rsid w:val="0F8F5AD6"/>
    <w:rsid w:val="0F916077"/>
    <w:rsid w:val="0F987A27"/>
    <w:rsid w:val="0FAE6C29"/>
    <w:rsid w:val="0FB32491"/>
    <w:rsid w:val="0FD83CA6"/>
    <w:rsid w:val="0FFC0C59"/>
    <w:rsid w:val="100B5E29"/>
    <w:rsid w:val="10141182"/>
    <w:rsid w:val="104F7F92"/>
    <w:rsid w:val="10525806"/>
    <w:rsid w:val="10797237"/>
    <w:rsid w:val="107F4121"/>
    <w:rsid w:val="109549F2"/>
    <w:rsid w:val="109E4EEF"/>
    <w:rsid w:val="10B71B0D"/>
    <w:rsid w:val="10C61728"/>
    <w:rsid w:val="10D80401"/>
    <w:rsid w:val="10F13271"/>
    <w:rsid w:val="10F60887"/>
    <w:rsid w:val="11131439"/>
    <w:rsid w:val="11286567"/>
    <w:rsid w:val="11292A0B"/>
    <w:rsid w:val="11401B02"/>
    <w:rsid w:val="114C66F9"/>
    <w:rsid w:val="11612347"/>
    <w:rsid w:val="116F4196"/>
    <w:rsid w:val="11781B48"/>
    <w:rsid w:val="11867E5D"/>
    <w:rsid w:val="118C4CA8"/>
    <w:rsid w:val="11960DCC"/>
    <w:rsid w:val="11B12A00"/>
    <w:rsid w:val="11BA3663"/>
    <w:rsid w:val="11C73FD2"/>
    <w:rsid w:val="11D748AD"/>
    <w:rsid w:val="11E04312"/>
    <w:rsid w:val="11E64458"/>
    <w:rsid w:val="11EE77B0"/>
    <w:rsid w:val="11F76665"/>
    <w:rsid w:val="12072620"/>
    <w:rsid w:val="121E0096"/>
    <w:rsid w:val="1226519C"/>
    <w:rsid w:val="12307DC9"/>
    <w:rsid w:val="12333415"/>
    <w:rsid w:val="12353631"/>
    <w:rsid w:val="124D2729"/>
    <w:rsid w:val="125B6712"/>
    <w:rsid w:val="12771554"/>
    <w:rsid w:val="128123D2"/>
    <w:rsid w:val="128D0D77"/>
    <w:rsid w:val="129465AA"/>
    <w:rsid w:val="12B207DE"/>
    <w:rsid w:val="12B502CE"/>
    <w:rsid w:val="12D93FBD"/>
    <w:rsid w:val="12DA41BD"/>
    <w:rsid w:val="12F40DF6"/>
    <w:rsid w:val="12FE1C75"/>
    <w:rsid w:val="130B4FD3"/>
    <w:rsid w:val="130D3C66"/>
    <w:rsid w:val="130F2FEF"/>
    <w:rsid w:val="13441D7E"/>
    <w:rsid w:val="13490D78"/>
    <w:rsid w:val="134D2D02"/>
    <w:rsid w:val="136441CE"/>
    <w:rsid w:val="136E3D0D"/>
    <w:rsid w:val="13785584"/>
    <w:rsid w:val="13B660AC"/>
    <w:rsid w:val="13C24A51"/>
    <w:rsid w:val="13D03611"/>
    <w:rsid w:val="13ED41C3"/>
    <w:rsid w:val="13F53078"/>
    <w:rsid w:val="14011A1D"/>
    <w:rsid w:val="14025795"/>
    <w:rsid w:val="140C5C8F"/>
    <w:rsid w:val="141352AC"/>
    <w:rsid w:val="141F00F5"/>
    <w:rsid w:val="14231504"/>
    <w:rsid w:val="143040B0"/>
    <w:rsid w:val="14353475"/>
    <w:rsid w:val="14373691"/>
    <w:rsid w:val="14376F98"/>
    <w:rsid w:val="144933C4"/>
    <w:rsid w:val="148D1503"/>
    <w:rsid w:val="148E58F2"/>
    <w:rsid w:val="14904B4F"/>
    <w:rsid w:val="14997EA7"/>
    <w:rsid w:val="149A59CD"/>
    <w:rsid w:val="14AA3E63"/>
    <w:rsid w:val="14B14B56"/>
    <w:rsid w:val="14BB6070"/>
    <w:rsid w:val="14C111AC"/>
    <w:rsid w:val="14C60571"/>
    <w:rsid w:val="14CD31AF"/>
    <w:rsid w:val="14D7452C"/>
    <w:rsid w:val="14F74BCE"/>
    <w:rsid w:val="14FC4BCD"/>
    <w:rsid w:val="14FD0846"/>
    <w:rsid w:val="15632263"/>
    <w:rsid w:val="15763D45"/>
    <w:rsid w:val="1594066F"/>
    <w:rsid w:val="15973CBB"/>
    <w:rsid w:val="15AA4C49"/>
    <w:rsid w:val="15BD1974"/>
    <w:rsid w:val="15C90318"/>
    <w:rsid w:val="15E458B3"/>
    <w:rsid w:val="15E464B6"/>
    <w:rsid w:val="15FA06B2"/>
    <w:rsid w:val="160F7CF5"/>
    <w:rsid w:val="163634D4"/>
    <w:rsid w:val="164E28C2"/>
    <w:rsid w:val="16557DFE"/>
    <w:rsid w:val="165731CD"/>
    <w:rsid w:val="1666025D"/>
    <w:rsid w:val="166B13D0"/>
    <w:rsid w:val="168B7CC4"/>
    <w:rsid w:val="16985F3D"/>
    <w:rsid w:val="16A62408"/>
    <w:rsid w:val="16B014D8"/>
    <w:rsid w:val="16B55AB3"/>
    <w:rsid w:val="16BE34F8"/>
    <w:rsid w:val="16DB47A7"/>
    <w:rsid w:val="16E86EC4"/>
    <w:rsid w:val="16F07B27"/>
    <w:rsid w:val="16F2389F"/>
    <w:rsid w:val="17084E70"/>
    <w:rsid w:val="170C6032"/>
    <w:rsid w:val="171E28E6"/>
    <w:rsid w:val="17410382"/>
    <w:rsid w:val="1758264F"/>
    <w:rsid w:val="17613699"/>
    <w:rsid w:val="17807A33"/>
    <w:rsid w:val="17872239"/>
    <w:rsid w:val="17936E30"/>
    <w:rsid w:val="179C3ED6"/>
    <w:rsid w:val="17AA23CB"/>
    <w:rsid w:val="17C074F9"/>
    <w:rsid w:val="17C70888"/>
    <w:rsid w:val="17DF606D"/>
    <w:rsid w:val="17E20CD1"/>
    <w:rsid w:val="17E94D8E"/>
    <w:rsid w:val="17EE4066"/>
    <w:rsid w:val="17F13B56"/>
    <w:rsid w:val="18003D99"/>
    <w:rsid w:val="180853EA"/>
    <w:rsid w:val="180F5403"/>
    <w:rsid w:val="185A5BA0"/>
    <w:rsid w:val="18787DD4"/>
    <w:rsid w:val="187F1162"/>
    <w:rsid w:val="18890233"/>
    <w:rsid w:val="188E5849"/>
    <w:rsid w:val="189F7A56"/>
    <w:rsid w:val="18BF5A03"/>
    <w:rsid w:val="18C13529"/>
    <w:rsid w:val="18D07C10"/>
    <w:rsid w:val="18DB5A16"/>
    <w:rsid w:val="18E67433"/>
    <w:rsid w:val="18ED431E"/>
    <w:rsid w:val="18F41B50"/>
    <w:rsid w:val="18FE29CF"/>
    <w:rsid w:val="19145D4E"/>
    <w:rsid w:val="19151AC7"/>
    <w:rsid w:val="19265A82"/>
    <w:rsid w:val="19322678"/>
    <w:rsid w:val="19436634"/>
    <w:rsid w:val="19550115"/>
    <w:rsid w:val="19570331"/>
    <w:rsid w:val="19662248"/>
    <w:rsid w:val="197762DD"/>
    <w:rsid w:val="198A7DBF"/>
    <w:rsid w:val="199450E1"/>
    <w:rsid w:val="19A1335A"/>
    <w:rsid w:val="19B2356A"/>
    <w:rsid w:val="19B238D5"/>
    <w:rsid w:val="19CC6629"/>
    <w:rsid w:val="19D674A8"/>
    <w:rsid w:val="19DC4185"/>
    <w:rsid w:val="19E00326"/>
    <w:rsid w:val="19E716B5"/>
    <w:rsid w:val="19FB727A"/>
    <w:rsid w:val="19FD2C86"/>
    <w:rsid w:val="19FF69FF"/>
    <w:rsid w:val="1A03491A"/>
    <w:rsid w:val="1A1F2BFD"/>
    <w:rsid w:val="1A393593"/>
    <w:rsid w:val="1A417126"/>
    <w:rsid w:val="1A5605E9"/>
    <w:rsid w:val="1A644AB4"/>
    <w:rsid w:val="1A6A7BF0"/>
    <w:rsid w:val="1A6C5716"/>
    <w:rsid w:val="1A7D4AEA"/>
    <w:rsid w:val="1A7D519E"/>
    <w:rsid w:val="1A9F5AEC"/>
    <w:rsid w:val="1ABF141C"/>
    <w:rsid w:val="1AD02B1A"/>
    <w:rsid w:val="1AED2CFB"/>
    <w:rsid w:val="1AEF7260"/>
    <w:rsid w:val="1AFD085E"/>
    <w:rsid w:val="1B040045"/>
    <w:rsid w:val="1B0421E2"/>
    <w:rsid w:val="1B0B4F2F"/>
    <w:rsid w:val="1B1D4C62"/>
    <w:rsid w:val="1B267FBB"/>
    <w:rsid w:val="1B2D30F7"/>
    <w:rsid w:val="1B300E6D"/>
    <w:rsid w:val="1B356450"/>
    <w:rsid w:val="1B481CDF"/>
    <w:rsid w:val="1B4A1EFB"/>
    <w:rsid w:val="1B5A1A13"/>
    <w:rsid w:val="1B6D5BEA"/>
    <w:rsid w:val="1B851185"/>
    <w:rsid w:val="1BA23AE5"/>
    <w:rsid w:val="1BA756DE"/>
    <w:rsid w:val="1BBD091F"/>
    <w:rsid w:val="1BCA6B98"/>
    <w:rsid w:val="1BCE6006"/>
    <w:rsid w:val="1BEC6B0F"/>
    <w:rsid w:val="1BFB1448"/>
    <w:rsid w:val="1C185B56"/>
    <w:rsid w:val="1C197B20"/>
    <w:rsid w:val="1C200EAE"/>
    <w:rsid w:val="1C2A7637"/>
    <w:rsid w:val="1C2E35CB"/>
    <w:rsid w:val="1C3109C5"/>
    <w:rsid w:val="1C372FE2"/>
    <w:rsid w:val="1C450915"/>
    <w:rsid w:val="1C4D6056"/>
    <w:rsid w:val="1C4E1577"/>
    <w:rsid w:val="1C5172BA"/>
    <w:rsid w:val="1C711149"/>
    <w:rsid w:val="1C744D56"/>
    <w:rsid w:val="1C8F393E"/>
    <w:rsid w:val="1C9722C0"/>
    <w:rsid w:val="1CA53161"/>
    <w:rsid w:val="1CB17D58"/>
    <w:rsid w:val="1CBC1C20"/>
    <w:rsid w:val="1D1B6096"/>
    <w:rsid w:val="1D256F1E"/>
    <w:rsid w:val="1D444728"/>
    <w:rsid w:val="1D4D5CD3"/>
    <w:rsid w:val="1D5A219E"/>
    <w:rsid w:val="1D813BCE"/>
    <w:rsid w:val="1D81597C"/>
    <w:rsid w:val="1D8A4831"/>
    <w:rsid w:val="1D9C2A76"/>
    <w:rsid w:val="1DBC0763"/>
    <w:rsid w:val="1DE45A9B"/>
    <w:rsid w:val="1E0B5246"/>
    <w:rsid w:val="1E240E05"/>
    <w:rsid w:val="1E3A68C3"/>
    <w:rsid w:val="1E407A47"/>
    <w:rsid w:val="1E4E3AB1"/>
    <w:rsid w:val="1E62130A"/>
    <w:rsid w:val="1E6257AE"/>
    <w:rsid w:val="1E796654"/>
    <w:rsid w:val="1E827BFE"/>
    <w:rsid w:val="1E836C5C"/>
    <w:rsid w:val="1E870D71"/>
    <w:rsid w:val="1E876FC3"/>
    <w:rsid w:val="1E9D67E6"/>
    <w:rsid w:val="1E9E21A2"/>
    <w:rsid w:val="1EA336D1"/>
    <w:rsid w:val="1ED61CF8"/>
    <w:rsid w:val="1ED63AA6"/>
    <w:rsid w:val="1EDF41B4"/>
    <w:rsid w:val="1EF33ABA"/>
    <w:rsid w:val="1EF5217E"/>
    <w:rsid w:val="1F02489B"/>
    <w:rsid w:val="1F0A44E8"/>
    <w:rsid w:val="1F0E76B5"/>
    <w:rsid w:val="1F205410"/>
    <w:rsid w:val="1F3A4035"/>
    <w:rsid w:val="1F3D58D3"/>
    <w:rsid w:val="1F7237CF"/>
    <w:rsid w:val="1F890B18"/>
    <w:rsid w:val="1FB262C1"/>
    <w:rsid w:val="1FCC29C7"/>
    <w:rsid w:val="1FD44489"/>
    <w:rsid w:val="1FE10954"/>
    <w:rsid w:val="200F1FE5"/>
    <w:rsid w:val="20185CF2"/>
    <w:rsid w:val="20191E9C"/>
    <w:rsid w:val="202D5948"/>
    <w:rsid w:val="205D622D"/>
    <w:rsid w:val="20686980"/>
    <w:rsid w:val="20731621"/>
    <w:rsid w:val="208328D1"/>
    <w:rsid w:val="209239FD"/>
    <w:rsid w:val="20A7394C"/>
    <w:rsid w:val="20AC4ABE"/>
    <w:rsid w:val="20B90CD6"/>
    <w:rsid w:val="20C91B14"/>
    <w:rsid w:val="20E5422A"/>
    <w:rsid w:val="20EC3C4A"/>
    <w:rsid w:val="20F16975"/>
    <w:rsid w:val="20F36B91"/>
    <w:rsid w:val="20FF72E4"/>
    <w:rsid w:val="210112AE"/>
    <w:rsid w:val="21147266"/>
    <w:rsid w:val="21336F8E"/>
    <w:rsid w:val="213E63B9"/>
    <w:rsid w:val="2144119B"/>
    <w:rsid w:val="21537630"/>
    <w:rsid w:val="21680B92"/>
    <w:rsid w:val="21707F28"/>
    <w:rsid w:val="21725D08"/>
    <w:rsid w:val="21815F4B"/>
    <w:rsid w:val="218477E9"/>
    <w:rsid w:val="21871145"/>
    <w:rsid w:val="21B34858"/>
    <w:rsid w:val="21D73DBD"/>
    <w:rsid w:val="21EB7868"/>
    <w:rsid w:val="21F03915"/>
    <w:rsid w:val="2214125E"/>
    <w:rsid w:val="221B26FB"/>
    <w:rsid w:val="224202F2"/>
    <w:rsid w:val="22511DC1"/>
    <w:rsid w:val="228A4C98"/>
    <w:rsid w:val="22A53EBB"/>
    <w:rsid w:val="22C04851"/>
    <w:rsid w:val="22C80936"/>
    <w:rsid w:val="22E142F1"/>
    <w:rsid w:val="22E73459"/>
    <w:rsid w:val="22E75B32"/>
    <w:rsid w:val="22EF3388"/>
    <w:rsid w:val="22F04164"/>
    <w:rsid w:val="22F06CAB"/>
    <w:rsid w:val="230157FE"/>
    <w:rsid w:val="2309269C"/>
    <w:rsid w:val="230A01C2"/>
    <w:rsid w:val="231F3C6E"/>
    <w:rsid w:val="232F19D7"/>
    <w:rsid w:val="23386ADD"/>
    <w:rsid w:val="235651B5"/>
    <w:rsid w:val="23751ADF"/>
    <w:rsid w:val="237613B4"/>
    <w:rsid w:val="23871813"/>
    <w:rsid w:val="23952182"/>
    <w:rsid w:val="23A45F21"/>
    <w:rsid w:val="23EB7FF4"/>
    <w:rsid w:val="23FE7D27"/>
    <w:rsid w:val="23FF75FB"/>
    <w:rsid w:val="240B41F2"/>
    <w:rsid w:val="240F3CE2"/>
    <w:rsid w:val="24155071"/>
    <w:rsid w:val="241E3F25"/>
    <w:rsid w:val="24335240"/>
    <w:rsid w:val="2438474A"/>
    <w:rsid w:val="243C084F"/>
    <w:rsid w:val="245636BF"/>
    <w:rsid w:val="24596D0B"/>
    <w:rsid w:val="24661428"/>
    <w:rsid w:val="247C0C4C"/>
    <w:rsid w:val="24822393"/>
    <w:rsid w:val="248A3369"/>
    <w:rsid w:val="2492046F"/>
    <w:rsid w:val="24A85EE5"/>
    <w:rsid w:val="24BE74B6"/>
    <w:rsid w:val="24FB6014"/>
    <w:rsid w:val="25010F47"/>
    <w:rsid w:val="2513335E"/>
    <w:rsid w:val="251946ED"/>
    <w:rsid w:val="251E22EB"/>
    <w:rsid w:val="25284930"/>
    <w:rsid w:val="252B4B4C"/>
    <w:rsid w:val="252C4420"/>
    <w:rsid w:val="2536529E"/>
    <w:rsid w:val="253B4663"/>
    <w:rsid w:val="253C1987"/>
    <w:rsid w:val="25706A02"/>
    <w:rsid w:val="257B0649"/>
    <w:rsid w:val="257E6FA1"/>
    <w:rsid w:val="25A14E0E"/>
    <w:rsid w:val="25A93CC2"/>
    <w:rsid w:val="25C1725E"/>
    <w:rsid w:val="25C26B32"/>
    <w:rsid w:val="25DA20CE"/>
    <w:rsid w:val="25E46AA9"/>
    <w:rsid w:val="25F018F1"/>
    <w:rsid w:val="2609257A"/>
    <w:rsid w:val="262B2929"/>
    <w:rsid w:val="26527EB6"/>
    <w:rsid w:val="265C6F87"/>
    <w:rsid w:val="266677C7"/>
    <w:rsid w:val="26804CFE"/>
    <w:rsid w:val="26A809FC"/>
    <w:rsid w:val="26B3123D"/>
    <w:rsid w:val="26C32B62"/>
    <w:rsid w:val="26C575FB"/>
    <w:rsid w:val="26FE1361"/>
    <w:rsid w:val="27035654"/>
    <w:rsid w:val="27135B8A"/>
    <w:rsid w:val="27167136"/>
    <w:rsid w:val="27361586"/>
    <w:rsid w:val="2742617D"/>
    <w:rsid w:val="27454BAF"/>
    <w:rsid w:val="275859A0"/>
    <w:rsid w:val="27595274"/>
    <w:rsid w:val="276460F3"/>
    <w:rsid w:val="27671D48"/>
    <w:rsid w:val="277A3B68"/>
    <w:rsid w:val="27802801"/>
    <w:rsid w:val="27856069"/>
    <w:rsid w:val="278E13C2"/>
    <w:rsid w:val="27AB40C3"/>
    <w:rsid w:val="27AE736E"/>
    <w:rsid w:val="27B022FE"/>
    <w:rsid w:val="27B0413A"/>
    <w:rsid w:val="27E96DDF"/>
    <w:rsid w:val="282633A8"/>
    <w:rsid w:val="284C7BD1"/>
    <w:rsid w:val="285717B4"/>
    <w:rsid w:val="28612632"/>
    <w:rsid w:val="28681C13"/>
    <w:rsid w:val="286F7FBC"/>
    <w:rsid w:val="287265EE"/>
    <w:rsid w:val="2895052E"/>
    <w:rsid w:val="28A452C3"/>
    <w:rsid w:val="28BA1D43"/>
    <w:rsid w:val="28CD688C"/>
    <w:rsid w:val="28CF1C92"/>
    <w:rsid w:val="28D70B46"/>
    <w:rsid w:val="28E62B38"/>
    <w:rsid w:val="29055C6A"/>
    <w:rsid w:val="29127DD1"/>
    <w:rsid w:val="291C47AB"/>
    <w:rsid w:val="291C7364"/>
    <w:rsid w:val="292162AF"/>
    <w:rsid w:val="29231FDE"/>
    <w:rsid w:val="29232806"/>
    <w:rsid w:val="294E10C9"/>
    <w:rsid w:val="29620A68"/>
    <w:rsid w:val="298365D8"/>
    <w:rsid w:val="29852351"/>
    <w:rsid w:val="299A59FA"/>
    <w:rsid w:val="299F1664"/>
    <w:rsid w:val="29BB2216"/>
    <w:rsid w:val="29D3130E"/>
    <w:rsid w:val="29DB69DF"/>
    <w:rsid w:val="29F32A64"/>
    <w:rsid w:val="2A002376"/>
    <w:rsid w:val="2A1536D4"/>
    <w:rsid w:val="2A224043"/>
    <w:rsid w:val="2A2B2EF8"/>
    <w:rsid w:val="2A461AE0"/>
    <w:rsid w:val="2A523E9B"/>
    <w:rsid w:val="2A5621BB"/>
    <w:rsid w:val="2A614B6C"/>
    <w:rsid w:val="2A6308E4"/>
    <w:rsid w:val="2A645A37"/>
    <w:rsid w:val="2A6B1546"/>
    <w:rsid w:val="2A6B7798"/>
    <w:rsid w:val="2A816FBC"/>
    <w:rsid w:val="2A832D34"/>
    <w:rsid w:val="2A866380"/>
    <w:rsid w:val="2A9E7B6E"/>
    <w:rsid w:val="2AA679C6"/>
    <w:rsid w:val="2AC5334C"/>
    <w:rsid w:val="2B0379D1"/>
    <w:rsid w:val="2B226E3C"/>
    <w:rsid w:val="2B2A31B0"/>
    <w:rsid w:val="2B4D50F0"/>
    <w:rsid w:val="2B514BE0"/>
    <w:rsid w:val="2B724B56"/>
    <w:rsid w:val="2B9B4810"/>
    <w:rsid w:val="2B9F3B9D"/>
    <w:rsid w:val="2BA2368E"/>
    <w:rsid w:val="2BB60EE7"/>
    <w:rsid w:val="2BBE6B4F"/>
    <w:rsid w:val="2BC33129"/>
    <w:rsid w:val="2BCD7061"/>
    <w:rsid w:val="2BDC0783"/>
    <w:rsid w:val="2BF026C8"/>
    <w:rsid w:val="2BF043F9"/>
    <w:rsid w:val="2BF4304E"/>
    <w:rsid w:val="2BF67536"/>
    <w:rsid w:val="2C1113FB"/>
    <w:rsid w:val="2C1F5578"/>
    <w:rsid w:val="2C253164"/>
    <w:rsid w:val="2C324A12"/>
    <w:rsid w:val="2C330877"/>
    <w:rsid w:val="2C567FD4"/>
    <w:rsid w:val="2C640943"/>
    <w:rsid w:val="2C701096"/>
    <w:rsid w:val="2C74652E"/>
    <w:rsid w:val="2C7843EE"/>
    <w:rsid w:val="2C7A1F15"/>
    <w:rsid w:val="2C8132A3"/>
    <w:rsid w:val="2C842D93"/>
    <w:rsid w:val="2C9E20A7"/>
    <w:rsid w:val="2CB847EB"/>
    <w:rsid w:val="2CC66F08"/>
    <w:rsid w:val="2CCB09C2"/>
    <w:rsid w:val="2CD258AD"/>
    <w:rsid w:val="2CD81EA7"/>
    <w:rsid w:val="2CDB1766"/>
    <w:rsid w:val="2CE101E6"/>
    <w:rsid w:val="2CE37ABA"/>
    <w:rsid w:val="2CE675AA"/>
    <w:rsid w:val="2CEA0C1D"/>
    <w:rsid w:val="2D01593E"/>
    <w:rsid w:val="2D053ED4"/>
    <w:rsid w:val="2D085772"/>
    <w:rsid w:val="2D0A3299"/>
    <w:rsid w:val="2D214A86"/>
    <w:rsid w:val="2D4F3C83"/>
    <w:rsid w:val="2D5B3AF4"/>
    <w:rsid w:val="2D6C3F53"/>
    <w:rsid w:val="2D742E08"/>
    <w:rsid w:val="2D8D7A26"/>
    <w:rsid w:val="2DAF0171"/>
    <w:rsid w:val="2DD00C79"/>
    <w:rsid w:val="2DE52C0A"/>
    <w:rsid w:val="2DE955A4"/>
    <w:rsid w:val="2DF34AFE"/>
    <w:rsid w:val="2E1B7727"/>
    <w:rsid w:val="2E2841FD"/>
    <w:rsid w:val="2E4F0AB3"/>
    <w:rsid w:val="2E582F68"/>
    <w:rsid w:val="2E6331BE"/>
    <w:rsid w:val="2E666BF4"/>
    <w:rsid w:val="2E6764C9"/>
    <w:rsid w:val="2E6E5AA9"/>
    <w:rsid w:val="2E9F2106"/>
    <w:rsid w:val="2EAC037F"/>
    <w:rsid w:val="2EAD4823"/>
    <w:rsid w:val="2EB53283"/>
    <w:rsid w:val="2EB72FAC"/>
    <w:rsid w:val="2ED038FB"/>
    <w:rsid w:val="2EE81411"/>
    <w:rsid w:val="2EED4C20"/>
    <w:rsid w:val="2EF35FAE"/>
    <w:rsid w:val="2EFA3AD6"/>
    <w:rsid w:val="2F1C0833"/>
    <w:rsid w:val="2F1E74CF"/>
    <w:rsid w:val="2F204FF5"/>
    <w:rsid w:val="2F3C5BA7"/>
    <w:rsid w:val="2F4B1946"/>
    <w:rsid w:val="2F522CD5"/>
    <w:rsid w:val="2F762E67"/>
    <w:rsid w:val="2F792957"/>
    <w:rsid w:val="2F996B56"/>
    <w:rsid w:val="2FB41BE1"/>
    <w:rsid w:val="2FB83A61"/>
    <w:rsid w:val="2FC8743B"/>
    <w:rsid w:val="2FD302BA"/>
    <w:rsid w:val="2FDD052C"/>
    <w:rsid w:val="2FF07EED"/>
    <w:rsid w:val="30110DE2"/>
    <w:rsid w:val="301B57BD"/>
    <w:rsid w:val="30471431"/>
    <w:rsid w:val="3062163D"/>
    <w:rsid w:val="3069477A"/>
    <w:rsid w:val="306E1D90"/>
    <w:rsid w:val="307D6477"/>
    <w:rsid w:val="30A652A0"/>
    <w:rsid w:val="30AF0FF8"/>
    <w:rsid w:val="30B11C7D"/>
    <w:rsid w:val="30C45585"/>
    <w:rsid w:val="30DC13F0"/>
    <w:rsid w:val="30E315FF"/>
    <w:rsid w:val="30F57DBC"/>
    <w:rsid w:val="31097D0B"/>
    <w:rsid w:val="310D3357"/>
    <w:rsid w:val="31101099"/>
    <w:rsid w:val="3112096E"/>
    <w:rsid w:val="311346E6"/>
    <w:rsid w:val="311F24A4"/>
    <w:rsid w:val="31291D49"/>
    <w:rsid w:val="31322DBE"/>
    <w:rsid w:val="313E5C07"/>
    <w:rsid w:val="31625295"/>
    <w:rsid w:val="31750EFD"/>
    <w:rsid w:val="317653A0"/>
    <w:rsid w:val="319977D3"/>
    <w:rsid w:val="31A0241D"/>
    <w:rsid w:val="31CE1D46"/>
    <w:rsid w:val="31E0281A"/>
    <w:rsid w:val="31E87920"/>
    <w:rsid w:val="31F44517"/>
    <w:rsid w:val="31F77B64"/>
    <w:rsid w:val="32002EBC"/>
    <w:rsid w:val="32230959"/>
    <w:rsid w:val="32244DFC"/>
    <w:rsid w:val="323A7982"/>
    <w:rsid w:val="32452FC5"/>
    <w:rsid w:val="324803BF"/>
    <w:rsid w:val="326C2300"/>
    <w:rsid w:val="32741B8D"/>
    <w:rsid w:val="32780CA4"/>
    <w:rsid w:val="327F64D7"/>
    <w:rsid w:val="32837F56"/>
    <w:rsid w:val="32BF2D77"/>
    <w:rsid w:val="32D61BB8"/>
    <w:rsid w:val="32F01183"/>
    <w:rsid w:val="32FA790B"/>
    <w:rsid w:val="32FD35D6"/>
    <w:rsid w:val="33095DA0"/>
    <w:rsid w:val="330E2874"/>
    <w:rsid w:val="33437504"/>
    <w:rsid w:val="334D5163"/>
    <w:rsid w:val="33541711"/>
    <w:rsid w:val="335F7BE9"/>
    <w:rsid w:val="336C3624"/>
    <w:rsid w:val="337E053C"/>
    <w:rsid w:val="3381627F"/>
    <w:rsid w:val="338C7CA4"/>
    <w:rsid w:val="338D4C23"/>
    <w:rsid w:val="339B7340"/>
    <w:rsid w:val="339C4E66"/>
    <w:rsid w:val="33A433EE"/>
    <w:rsid w:val="33B73A4E"/>
    <w:rsid w:val="33BC371B"/>
    <w:rsid w:val="33BF3E80"/>
    <w:rsid w:val="33C148CD"/>
    <w:rsid w:val="33C566E9"/>
    <w:rsid w:val="33D32439"/>
    <w:rsid w:val="33D75E56"/>
    <w:rsid w:val="33DE0FDB"/>
    <w:rsid w:val="33E32A95"/>
    <w:rsid w:val="33F24A86"/>
    <w:rsid w:val="340C5B48"/>
    <w:rsid w:val="34264730"/>
    <w:rsid w:val="342C7F98"/>
    <w:rsid w:val="34842C2E"/>
    <w:rsid w:val="34977C79"/>
    <w:rsid w:val="34A75871"/>
    <w:rsid w:val="34AA710F"/>
    <w:rsid w:val="34CC3262"/>
    <w:rsid w:val="34D13BB2"/>
    <w:rsid w:val="34D8179E"/>
    <w:rsid w:val="34E16FD5"/>
    <w:rsid w:val="34E341D7"/>
    <w:rsid w:val="34E70033"/>
    <w:rsid w:val="35065D4F"/>
    <w:rsid w:val="35132F06"/>
    <w:rsid w:val="35170C48"/>
    <w:rsid w:val="351F18AB"/>
    <w:rsid w:val="352073D1"/>
    <w:rsid w:val="3522139B"/>
    <w:rsid w:val="35492DCC"/>
    <w:rsid w:val="355C48AD"/>
    <w:rsid w:val="3578720D"/>
    <w:rsid w:val="357A2F85"/>
    <w:rsid w:val="3586192A"/>
    <w:rsid w:val="35867372"/>
    <w:rsid w:val="359C114E"/>
    <w:rsid w:val="35A10512"/>
    <w:rsid w:val="35AF70D3"/>
    <w:rsid w:val="35B911EC"/>
    <w:rsid w:val="35BA7826"/>
    <w:rsid w:val="35C16E06"/>
    <w:rsid w:val="35CB1A33"/>
    <w:rsid w:val="35F44AE6"/>
    <w:rsid w:val="36080591"/>
    <w:rsid w:val="360B1E2F"/>
    <w:rsid w:val="360D5BA8"/>
    <w:rsid w:val="361270E7"/>
    <w:rsid w:val="36160F00"/>
    <w:rsid w:val="363650FE"/>
    <w:rsid w:val="364C2B74"/>
    <w:rsid w:val="3651018A"/>
    <w:rsid w:val="36590DED"/>
    <w:rsid w:val="36820344"/>
    <w:rsid w:val="36853990"/>
    <w:rsid w:val="3687043C"/>
    <w:rsid w:val="36A209E6"/>
    <w:rsid w:val="36A4475E"/>
    <w:rsid w:val="36B349A1"/>
    <w:rsid w:val="36CD4EE7"/>
    <w:rsid w:val="36E7289C"/>
    <w:rsid w:val="36F56D67"/>
    <w:rsid w:val="370C29C3"/>
    <w:rsid w:val="371E0FBB"/>
    <w:rsid w:val="372431A9"/>
    <w:rsid w:val="37403D5B"/>
    <w:rsid w:val="37425D25"/>
    <w:rsid w:val="37492C0F"/>
    <w:rsid w:val="37607AED"/>
    <w:rsid w:val="37620FF1"/>
    <w:rsid w:val="37712166"/>
    <w:rsid w:val="3793032E"/>
    <w:rsid w:val="37A17262"/>
    <w:rsid w:val="37A75A66"/>
    <w:rsid w:val="37B2058C"/>
    <w:rsid w:val="37BA3B0D"/>
    <w:rsid w:val="37C56D90"/>
    <w:rsid w:val="37D7646D"/>
    <w:rsid w:val="37F25055"/>
    <w:rsid w:val="37FE1C4C"/>
    <w:rsid w:val="3801798E"/>
    <w:rsid w:val="38044D88"/>
    <w:rsid w:val="38233460"/>
    <w:rsid w:val="38241FE4"/>
    <w:rsid w:val="38305B7D"/>
    <w:rsid w:val="38376F0C"/>
    <w:rsid w:val="383C4522"/>
    <w:rsid w:val="38514471"/>
    <w:rsid w:val="38547ABE"/>
    <w:rsid w:val="385A322E"/>
    <w:rsid w:val="386D6DD1"/>
    <w:rsid w:val="38806B05"/>
    <w:rsid w:val="388C36FB"/>
    <w:rsid w:val="38AA06AD"/>
    <w:rsid w:val="38D429AD"/>
    <w:rsid w:val="38F80078"/>
    <w:rsid w:val="38FD2AEC"/>
    <w:rsid w:val="39074B30"/>
    <w:rsid w:val="390A2872"/>
    <w:rsid w:val="390E58B1"/>
    <w:rsid w:val="39113C01"/>
    <w:rsid w:val="391E0899"/>
    <w:rsid w:val="39276F80"/>
    <w:rsid w:val="393D0552"/>
    <w:rsid w:val="393F251C"/>
    <w:rsid w:val="39406294"/>
    <w:rsid w:val="39455658"/>
    <w:rsid w:val="39643D30"/>
    <w:rsid w:val="396E2E01"/>
    <w:rsid w:val="397C551E"/>
    <w:rsid w:val="39801E76"/>
    <w:rsid w:val="39842625"/>
    <w:rsid w:val="39A46823"/>
    <w:rsid w:val="39AF05D8"/>
    <w:rsid w:val="39BD78E5"/>
    <w:rsid w:val="39C12F31"/>
    <w:rsid w:val="39D35A52"/>
    <w:rsid w:val="39E60BE9"/>
    <w:rsid w:val="39EE7A9E"/>
    <w:rsid w:val="3A080B60"/>
    <w:rsid w:val="3A091F94"/>
    <w:rsid w:val="3A0E0140"/>
    <w:rsid w:val="3A0E1EEE"/>
    <w:rsid w:val="3A325BDD"/>
    <w:rsid w:val="3A40479E"/>
    <w:rsid w:val="3A4122C4"/>
    <w:rsid w:val="3A587445"/>
    <w:rsid w:val="3A62434D"/>
    <w:rsid w:val="3A683CF4"/>
    <w:rsid w:val="3A72247D"/>
    <w:rsid w:val="3A8F1281"/>
    <w:rsid w:val="3A966448"/>
    <w:rsid w:val="3AC52EF5"/>
    <w:rsid w:val="3AD153F6"/>
    <w:rsid w:val="3AF15A98"/>
    <w:rsid w:val="3AF31810"/>
    <w:rsid w:val="3AF62961"/>
    <w:rsid w:val="3AF630AE"/>
    <w:rsid w:val="3B4262F3"/>
    <w:rsid w:val="3B660234"/>
    <w:rsid w:val="3B781A4A"/>
    <w:rsid w:val="3B950B19"/>
    <w:rsid w:val="3B9B5A04"/>
    <w:rsid w:val="3BA0301A"/>
    <w:rsid w:val="3BA64AD4"/>
    <w:rsid w:val="3BAC6C4D"/>
    <w:rsid w:val="3BBF5B96"/>
    <w:rsid w:val="3BC35686"/>
    <w:rsid w:val="3BDE215A"/>
    <w:rsid w:val="3BEE61FC"/>
    <w:rsid w:val="3BF27D19"/>
    <w:rsid w:val="3BFC46F4"/>
    <w:rsid w:val="3C140113"/>
    <w:rsid w:val="3C1557B6"/>
    <w:rsid w:val="3C1732DC"/>
    <w:rsid w:val="3C1934F8"/>
    <w:rsid w:val="3C1F329E"/>
    <w:rsid w:val="3C26747D"/>
    <w:rsid w:val="3C2679C3"/>
    <w:rsid w:val="3C357C06"/>
    <w:rsid w:val="3C371692"/>
    <w:rsid w:val="3C3C71E7"/>
    <w:rsid w:val="3C683B38"/>
    <w:rsid w:val="3C7F0445"/>
    <w:rsid w:val="3CAB1C76"/>
    <w:rsid w:val="3CAB2AE0"/>
    <w:rsid w:val="3CB7440E"/>
    <w:rsid w:val="3CB90837"/>
    <w:rsid w:val="3CB925E5"/>
    <w:rsid w:val="3CC850DB"/>
    <w:rsid w:val="3CD664C5"/>
    <w:rsid w:val="3CD97D33"/>
    <w:rsid w:val="3CDE204C"/>
    <w:rsid w:val="3CE55188"/>
    <w:rsid w:val="3CEC4769"/>
    <w:rsid w:val="3CF03B2D"/>
    <w:rsid w:val="3CF44569"/>
    <w:rsid w:val="3CF63839"/>
    <w:rsid w:val="3D1837B0"/>
    <w:rsid w:val="3D1B4AEB"/>
    <w:rsid w:val="3D20286A"/>
    <w:rsid w:val="3D236C00"/>
    <w:rsid w:val="3D4F6AA6"/>
    <w:rsid w:val="3D5916B9"/>
    <w:rsid w:val="3D74650C"/>
    <w:rsid w:val="3DA27781"/>
    <w:rsid w:val="3DA52B6A"/>
    <w:rsid w:val="3DB64D77"/>
    <w:rsid w:val="3DBD4357"/>
    <w:rsid w:val="3DC54FD5"/>
    <w:rsid w:val="3DC56D68"/>
    <w:rsid w:val="3DD53CF9"/>
    <w:rsid w:val="3DD551FD"/>
    <w:rsid w:val="3DD645A5"/>
    <w:rsid w:val="3DD76099"/>
    <w:rsid w:val="3DDD67A7"/>
    <w:rsid w:val="3E0C3B6F"/>
    <w:rsid w:val="3E175815"/>
    <w:rsid w:val="3E2972F7"/>
    <w:rsid w:val="3E3D15E1"/>
    <w:rsid w:val="3E3E4B92"/>
    <w:rsid w:val="3E416D36"/>
    <w:rsid w:val="3E491747"/>
    <w:rsid w:val="3E4E4FAF"/>
    <w:rsid w:val="3E810EE1"/>
    <w:rsid w:val="3E9606F3"/>
    <w:rsid w:val="3EAD1CD6"/>
    <w:rsid w:val="3EC00451"/>
    <w:rsid w:val="3ED25BE0"/>
    <w:rsid w:val="3EEA117C"/>
    <w:rsid w:val="3F0044FB"/>
    <w:rsid w:val="3F11495A"/>
    <w:rsid w:val="3F116709"/>
    <w:rsid w:val="3F195F84"/>
    <w:rsid w:val="3F2D1069"/>
    <w:rsid w:val="3F6031EC"/>
    <w:rsid w:val="3F6251B6"/>
    <w:rsid w:val="3F746C97"/>
    <w:rsid w:val="3F762A0F"/>
    <w:rsid w:val="3F80563C"/>
    <w:rsid w:val="3F836EDA"/>
    <w:rsid w:val="3F9133A5"/>
    <w:rsid w:val="3F950790"/>
    <w:rsid w:val="3FA05CDE"/>
    <w:rsid w:val="3FB24FA5"/>
    <w:rsid w:val="3FC76DC7"/>
    <w:rsid w:val="3FD41A87"/>
    <w:rsid w:val="3FE058A8"/>
    <w:rsid w:val="3FF322B2"/>
    <w:rsid w:val="3FFF0C57"/>
    <w:rsid w:val="40004A8E"/>
    <w:rsid w:val="40297A82"/>
    <w:rsid w:val="402D7572"/>
    <w:rsid w:val="40493C80"/>
    <w:rsid w:val="40572235"/>
    <w:rsid w:val="406D5BC1"/>
    <w:rsid w:val="406F7575"/>
    <w:rsid w:val="407C22A8"/>
    <w:rsid w:val="408847A8"/>
    <w:rsid w:val="40914181"/>
    <w:rsid w:val="40AA12E3"/>
    <w:rsid w:val="40AB493B"/>
    <w:rsid w:val="40C31C84"/>
    <w:rsid w:val="40DB5FE5"/>
    <w:rsid w:val="40E37C31"/>
    <w:rsid w:val="410F0A26"/>
    <w:rsid w:val="41354204"/>
    <w:rsid w:val="414803DC"/>
    <w:rsid w:val="417116E0"/>
    <w:rsid w:val="41740220"/>
    <w:rsid w:val="41760AA5"/>
    <w:rsid w:val="417E5BAB"/>
    <w:rsid w:val="41A05B22"/>
    <w:rsid w:val="41BB6E00"/>
    <w:rsid w:val="41BE41FA"/>
    <w:rsid w:val="41C23D39"/>
    <w:rsid w:val="41D43A1D"/>
    <w:rsid w:val="41E2438C"/>
    <w:rsid w:val="41E41548"/>
    <w:rsid w:val="41E73751"/>
    <w:rsid w:val="41EF0857"/>
    <w:rsid w:val="41F61BE6"/>
    <w:rsid w:val="41FB36A0"/>
    <w:rsid w:val="41FF7B3F"/>
    <w:rsid w:val="42031997"/>
    <w:rsid w:val="420C1409"/>
    <w:rsid w:val="420C765B"/>
    <w:rsid w:val="42240501"/>
    <w:rsid w:val="42447B16"/>
    <w:rsid w:val="424E557E"/>
    <w:rsid w:val="4255282F"/>
    <w:rsid w:val="425608D6"/>
    <w:rsid w:val="428216CB"/>
    <w:rsid w:val="429367C5"/>
    <w:rsid w:val="42A653BA"/>
    <w:rsid w:val="42B850ED"/>
    <w:rsid w:val="42B933F4"/>
    <w:rsid w:val="42C35F6C"/>
    <w:rsid w:val="42D812EB"/>
    <w:rsid w:val="42E303BC"/>
    <w:rsid w:val="43212C92"/>
    <w:rsid w:val="432509D4"/>
    <w:rsid w:val="434846C3"/>
    <w:rsid w:val="434F5A51"/>
    <w:rsid w:val="436C6603"/>
    <w:rsid w:val="43813731"/>
    <w:rsid w:val="438D0328"/>
    <w:rsid w:val="43926122"/>
    <w:rsid w:val="43B41D58"/>
    <w:rsid w:val="43BD17FC"/>
    <w:rsid w:val="43DD12AF"/>
    <w:rsid w:val="43E97C54"/>
    <w:rsid w:val="442E1B0B"/>
    <w:rsid w:val="443D3AFC"/>
    <w:rsid w:val="44501A81"/>
    <w:rsid w:val="445F1CC4"/>
    <w:rsid w:val="447D65EE"/>
    <w:rsid w:val="448636F5"/>
    <w:rsid w:val="449E6B0D"/>
    <w:rsid w:val="44A12FFE"/>
    <w:rsid w:val="44A771C7"/>
    <w:rsid w:val="44CE0BF8"/>
    <w:rsid w:val="44D02BC2"/>
    <w:rsid w:val="44EE3048"/>
    <w:rsid w:val="451C1963"/>
    <w:rsid w:val="451E56DB"/>
    <w:rsid w:val="4521341D"/>
    <w:rsid w:val="45252F0E"/>
    <w:rsid w:val="452B7DF8"/>
    <w:rsid w:val="453F5652"/>
    <w:rsid w:val="455B6C5A"/>
    <w:rsid w:val="456128B0"/>
    <w:rsid w:val="45672879"/>
    <w:rsid w:val="456A6B72"/>
    <w:rsid w:val="45C14B51"/>
    <w:rsid w:val="45C2075D"/>
    <w:rsid w:val="45C344D5"/>
    <w:rsid w:val="45CA5863"/>
    <w:rsid w:val="45D1711C"/>
    <w:rsid w:val="45DE30BD"/>
    <w:rsid w:val="45F91CA4"/>
    <w:rsid w:val="46096AFC"/>
    <w:rsid w:val="46113492"/>
    <w:rsid w:val="46192347"/>
    <w:rsid w:val="462705C0"/>
    <w:rsid w:val="462D194E"/>
    <w:rsid w:val="46401681"/>
    <w:rsid w:val="465D0485"/>
    <w:rsid w:val="465D66D7"/>
    <w:rsid w:val="466C2476"/>
    <w:rsid w:val="466E2692"/>
    <w:rsid w:val="467D1685"/>
    <w:rsid w:val="469814BD"/>
    <w:rsid w:val="46B110BF"/>
    <w:rsid w:val="46C2478C"/>
    <w:rsid w:val="46CC5A5D"/>
    <w:rsid w:val="46D50A21"/>
    <w:rsid w:val="46DA3884"/>
    <w:rsid w:val="46E95032"/>
    <w:rsid w:val="46EB5A91"/>
    <w:rsid w:val="47215957"/>
    <w:rsid w:val="47A520E4"/>
    <w:rsid w:val="47B71E17"/>
    <w:rsid w:val="47D227AD"/>
    <w:rsid w:val="480536FB"/>
    <w:rsid w:val="480A1F47"/>
    <w:rsid w:val="480D7C89"/>
    <w:rsid w:val="4813679C"/>
    <w:rsid w:val="482F19AD"/>
    <w:rsid w:val="4840005F"/>
    <w:rsid w:val="484C255F"/>
    <w:rsid w:val="487E46E3"/>
    <w:rsid w:val="48856997"/>
    <w:rsid w:val="48A2469A"/>
    <w:rsid w:val="48B819A3"/>
    <w:rsid w:val="48C9076A"/>
    <w:rsid w:val="48D238CB"/>
    <w:rsid w:val="48D367DD"/>
    <w:rsid w:val="48E409EA"/>
    <w:rsid w:val="48EB47DC"/>
    <w:rsid w:val="48F350D1"/>
    <w:rsid w:val="48F74BC1"/>
    <w:rsid w:val="48FC5761"/>
    <w:rsid w:val="49060960"/>
    <w:rsid w:val="49157C97"/>
    <w:rsid w:val="4941408E"/>
    <w:rsid w:val="4968786D"/>
    <w:rsid w:val="49781F29"/>
    <w:rsid w:val="497A134E"/>
    <w:rsid w:val="497C6E74"/>
    <w:rsid w:val="497F641E"/>
    <w:rsid w:val="498E6BA8"/>
    <w:rsid w:val="49920D85"/>
    <w:rsid w:val="49AF00C3"/>
    <w:rsid w:val="49B4282A"/>
    <w:rsid w:val="49C32CF5"/>
    <w:rsid w:val="49C64593"/>
    <w:rsid w:val="49CA4084"/>
    <w:rsid w:val="49DE368B"/>
    <w:rsid w:val="49E62540"/>
    <w:rsid w:val="49E77774"/>
    <w:rsid w:val="49EC2EB7"/>
    <w:rsid w:val="49ED1B20"/>
    <w:rsid w:val="49F17862"/>
    <w:rsid w:val="49F44C5D"/>
    <w:rsid w:val="4A0155CC"/>
    <w:rsid w:val="4A0941C9"/>
    <w:rsid w:val="4A1470AD"/>
    <w:rsid w:val="4A1946C3"/>
    <w:rsid w:val="4A2B476D"/>
    <w:rsid w:val="4A4C2CEB"/>
    <w:rsid w:val="4A537EBC"/>
    <w:rsid w:val="4A58168F"/>
    <w:rsid w:val="4A6307A0"/>
    <w:rsid w:val="4A6C513B"/>
    <w:rsid w:val="4A6E3785"/>
    <w:rsid w:val="4A7B712C"/>
    <w:rsid w:val="4A851D59"/>
    <w:rsid w:val="4AB909D1"/>
    <w:rsid w:val="4B005883"/>
    <w:rsid w:val="4B062139"/>
    <w:rsid w:val="4B132CFD"/>
    <w:rsid w:val="4B1C76D6"/>
    <w:rsid w:val="4B2257F9"/>
    <w:rsid w:val="4B394180"/>
    <w:rsid w:val="4B5C6F5D"/>
    <w:rsid w:val="4B683B54"/>
    <w:rsid w:val="4B693428"/>
    <w:rsid w:val="4B8425F3"/>
    <w:rsid w:val="4B893ACB"/>
    <w:rsid w:val="4B9E7576"/>
    <w:rsid w:val="4BAB3A41"/>
    <w:rsid w:val="4BC32B39"/>
    <w:rsid w:val="4BCF5981"/>
    <w:rsid w:val="4BDF193C"/>
    <w:rsid w:val="4BE62CCB"/>
    <w:rsid w:val="4BF61160"/>
    <w:rsid w:val="4BF74ED8"/>
    <w:rsid w:val="4C1B0BC7"/>
    <w:rsid w:val="4C256F65"/>
    <w:rsid w:val="4C2757BD"/>
    <w:rsid w:val="4C2767A6"/>
    <w:rsid w:val="4C2A0E0A"/>
    <w:rsid w:val="4C4579F1"/>
    <w:rsid w:val="4C4D1822"/>
    <w:rsid w:val="4C72455F"/>
    <w:rsid w:val="4C8629AE"/>
    <w:rsid w:val="4C9B5863"/>
    <w:rsid w:val="4CA66A2C"/>
    <w:rsid w:val="4CB13B3B"/>
    <w:rsid w:val="4CE23492"/>
    <w:rsid w:val="4D3B2BA3"/>
    <w:rsid w:val="4D3F08E5"/>
    <w:rsid w:val="4D422183"/>
    <w:rsid w:val="4D6B792C"/>
    <w:rsid w:val="4D7560B4"/>
    <w:rsid w:val="4D76426D"/>
    <w:rsid w:val="4D785BA5"/>
    <w:rsid w:val="4D8602C2"/>
    <w:rsid w:val="4D8A1FFF"/>
    <w:rsid w:val="4D9A5B1B"/>
    <w:rsid w:val="4DB12E65"/>
    <w:rsid w:val="4DCC674D"/>
    <w:rsid w:val="4DE82D2A"/>
    <w:rsid w:val="4DFE42FC"/>
    <w:rsid w:val="4E0B07C7"/>
    <w:rsid w:val="4E11152C"/>
    <w:rsid w:val="4E1F24C4"/>
    <w:rsid w:val="4E263853"/>
    <w:rsid w:val="4E3A64E4"/>
    <w:rsid w:val="4E3E294A"/>
    <w:rsid w:val="4E4D5283"/>
    <w:rsid w:val="4E5263F6"/>
    <w:rsid w:val="4E616639"/>
    <w:rsid w:val="4E6F0D56"/>
    <w:rsid w:val="4E736BF3"/>
    <w:rsid w:val="4EA07161"/>
    <w:rsid w:val="4EAF55F6"/>
    <w:rsid w:val="4EC11450"/>
    <w:rsid w:val="4EC45545"/>
    <w:rsid w:val="4EDB63EB"/>
    <w:rsid w:val="4F16463F"/>
    <w:rsid w:val="4F2E6E63"/>
    <w:rsid w:val="4F4421E2"/>
    <w:rsid w:val="4F5368C9"/>
    <w:rsid w:val="4F61287E"/>
    <w:rsid w:val="4F6B59C1"/>
    <w:rsid w:val="4F702FD7"/>
    <w:rsid w:val="4F806F93"/>
    <w:rsid w:val="4F8D6A55"/>
    <w:rsid w:val="4F93316A"/>
    <w:rsid w:val="4F936CC6"/>
    <w:rsid w:val="4F980780"/>
    <w:rsid w:val="4F9A79D9"/>
    <w:rsid w:val="4FB01626"/>
    <w:rsid w:val="4FB82BD0"/>
    <w:rsid w:val="4FFC0D0F"/>
    <w:rsid w:val="50175B49"/>
    <w:rsid w:val="501F0559"/>
    <w:rsid w:val="502838B2"/>
    <w:rsid w:val="503175AC"/>
    <w:rsid w:val="50454464"/>
    <w:rsid w:val="50583834"/>
    <w:rsid w:val="507408A5"/>
    <w:rsid w:val="507B0DAF"/>
    <w:rsid w:val="508D7F0E"/>
    <w:rsid w:val="50925430"/>
    <w:rsid w:val="50926F7D"/>
    <w:rsid w:val="509A514A"/>
    <w:rsid w:val="50AC1351"/>
    <w:rsid w:val="50E0418D"/>
    <w:rsid w:val="50EF617E"/>
    <w:rsid w:val="511429EF"/>
    <w:rsid w:val="51257DF2"/>
    <w:rsid w:val="51340212"/>
    <w:rsid w:val="51581F75"/>
    <w:rsid w:val="51605661"/>
    <w:rsid w:val="51654692"/>
    <w:rsid w:val="51662157"/>
    <w:rsid w:val="516A1CA8"/>
    <w:rsid w:val="516C4767"/>
    <w:rsid w:val="517F39A6"/>
    <w:rsid w:val="5187285A"/>
    <w:rsid w:val="518C1C1F"/>
    <w:rsid w:val="518F170F"/>
    <w:rsid w:val="519B00B4"/>
    <w:rsid w:val="51C410B4"/>
    <w:rsid w:val="51C615D4"/>
    <w:rsid w:val="51CB489B"/>
    <w:rsid w:val="51DA0BDC"/>
    <w:rsid w:val="51E45EF2"/>
    <w:rsid w:val="51FA140B"/>
    <w:rsid w:val="520B3E30"/>
    <w:rsid w:val="520B6FE7"/>
    <w:rsid w:val="521515B8"/>
    <w:rsid w:val="521A1920"/>
    <w:rsid w:val="521D4F6D"/>
    <w:rsid w:val="522D090A"/>
    <w:rsid w:val="52392D6D"/>
    <w:rsid w:val="5253098E"/>
    <w:rsid w:val="525468E9"/>
    <w:rsid w:val="52796647"/>
    <w:rsid w:val="528374C6"/>
    <w:rsid w:val="528943B0"/>
    <w:rsid w:val="528C6346"/>
    <w:rsid w:val="52911BE2"/>
    <w:rsid w:val="529214B7"/>
    <w:rsid w:val="52923AD9"/>
    <w:rsid w:val="52C378C2"/>
    <w:rsid w:val="52CA0C50"/>
    <w:rsid w:val="52CB49C9"/>
    <w:rsid w:val="52CC32C3"/>
    <w:rsid w:val="52CF4157"/>
    <w:rsid w:val="52D05C33"/>
    <w:rsid w:val="530929F0"/>
    <w:rsid w:val="532C190B"/>
    <w:rsid w:val="534240A2"/>
    <w:rsid w:val="534529CD"/>
    <w:rsid w:val="53687272"/>
    <w:rsid w:val="538232D9"/>
    <w:rsid w:val="53986FA1"/>
    <w:rsid w:val="539F032F"/>
    <w:rsid w:val="53A72D40"/>
    <w:rsid w:val="53B35B89"/>
    <w:rsid w:val="53B86CFB"/>
    <w:rsid w:val="53BF452D"/>
    <w:rsid w:val="53C16384"/>
    <w:rsid w:val="53CB2ED2"/>
    <w:rsid w:val="53DE791F"/>
    <w:rsid w:val="53E06252"/>
    <w:rsid w:val="53EC109A"/>
    <w:rsid w:val="53FC2EA8"/>
    <w:rsid w:val="54065CB8"/>
    <w:rsid w:val="54085E94"/>
    <w:rsid w:val="54177EC5"/>
    <w:rsid w:val="54181E8F"/>
    <w:rsid w:val="54261783"/>
    <w:rsid w:val="54336CC9"/>
    <w:rsid w:val="545E7B01"/>
    <w:rsid w:val="54617393"/>
    <w:rsid w:val="546662FF"/>
    <w:rsid w:val="548E5CAE"/>
    <w:rsid w:val="549F78A0"/>
    <w:rsid w:val="54BC6C04"/>
    <w:rsid w:val="54D062C6"/>
    <w:rsid w:val="54D15109"/>
    <w:rsid w:val="54E12281"/>
    <w:rsid w:val="54F77CF7"/>
    <w:rsid w:val="5510646B"/>
    <w:rsid w:val="55223C09"/>
    <w:rsid w:val="553535AF"/>
    <w:rsid w:val="55530574"/>
    <w:rsid w:val="556D1D67"/>
    <w:rsid w:val="558570B1"/>
    <w:rsid w:val="55945546"/>
    <w:rsid w:val="55A21A11"/>
    <w:rsid w:val="55A41C2D"/>
    <w:rsid w:val="55B46B5F"/>
    <w:rsid w:val="55C776C9"/>
    <w:rsid w:val="55DF4A13"/>
    <w:rsid w:val="55EF0F49"/>
    <w:rsid w:val="55F77D8C"/>
    <w:rsid w:val="55FD30EB"/>
    <w:rsid w:val="562C577E"/>
    <w:rsid w:val="56494582"/>
    <w:rsid w:val="56777AE0"/>
    <w:rsid w:val="569125E7"/>
    <w:rsid w:val="56B063AF"/>
    <w:rsid w:val="56C80AC9"/>
    <w:rsid w:val="56E72DBB"/>
    <w:rsid w:val="56FB3ACE"/>
    <w:rsid w:val="57010F08"/>
    <w:rsid w:val="570F30D6"/>
    <w:rsid w:val="57154464"/>
    <w:rsid w:val="576108E6"/>
    <w:rsid w:val="5774562F"/>
    <w:rsid w:val="57776ECD"/>
    <w:rsid w:val="57A910C2"/>
    <w:rsid w:val="57BD6FD6"/>
    <w:rsid w:val="57D52571"/>
    <w:rsid w:val="57F64296"/>
    <w:rsid w:val="57F66044"/>
    <w:rsid w:val="57F95B34"/>
    <w:rsid w:val="57FD5624"/>
    <w:rsid w:val="580C3AB9"/>
    <w:rsid w:val="58247055"/>
    <w:rsid w:val="583B614D"/>
    <w:rsid w:val="583C439E"/>
    <w:rsid w:val="584F6E1D"/>
    <w:rsid w:val="58590872"/>
    <w:rsid w:val="586438F5"/>
    <w:rsid w:val="58687149"/>
    <w:rsid w:val="58862C6E"/>
    <w:rsid w:val="589917F1"/>
    <w:rsid w:val="58AB6E2E"/>
    <w:rsid w:val="58AC2BA6"/>
    <w:rsid w:val="58B32187"/>
    <w:rsid w:val="58BE1257"/>
    <w:rsid w:val="58C3061C"/>
    <w:rsid w:val="58C46142"/>
    <w:rsid w:val="58DC16DE"/>
    <w:rsid w:val="58E3481A"/>
    <w:rsid w:val="58E42340"/>
    <w:rsid w:val="58E862D4"/>
    <w:rsid w:val="58F46A27"/>
    <w:rsid w:val="58FC1D80"/>
    <w:rsid w:val="59070E1D"/>
    <w:rsid w:val="591E1CF6"/>
    <w:rsid w:val="592311FF"/>
    <w:rsid w:val="59307E11"/>
    <w:rsid w:val="594159E5"/>
    <w:rsid w:val="59701C86"/>
    <w:rsid w:val="59AD307A"/>
    <w:rsid w:val="59CF1242"/>
    <w:rsid w:val="59DB1995"/>
    <w:rsid w:val="59E4189E"/>
    <w:rsid w:val="59EC5950"/>
    <w:rsid w:val="59EF17BB"/>
    <w:rsid w:val="59F64A21"/>
    <w:rsid w:val="59F842F5"/>
    <w:rsid w:val="59FC1447"/>
    <w:rsid w:val="5A252C10"/>
    <w:rsid w:val="5A315A59"/>
    <w:rsid w:val="5A353D76"/>
    <w:rsid w:val="5A557EF1"/>
    <w:rsid w:val="5A622200"/>
    <w:rsid w:val="5A71332B"/>
    <w:rsid w:val="5A753BEA"/>
    <w:rsid w:val="5A78078F"/>
    <w:rsid w:val="5A7A7400"/>
    <w:rsid w:val="5A8042EB"/>
    <w:rsid w:val="5A875679"/>
    <w:rsid w:val="5A89319F"/>
    <w:rsid w:val="5A9F6E67"/>
    <w:rsid w:val="5AB50438"/>
    <w:rsid w:val="5ABA77FD"/>
    <w:rsid w:val="5ABD553F"/>
    <w:rsid w:val="5AD20FEA"/>
    <w:rsid w:val="5ADC59C5"/>
    <w:rsid w:val="5AF95B09"/>
    <w:rsid w:val="5AFF16B3"/>
    <w:rsid w:val="5B0647F0"/>
    <w:rsid w:val="5B135437"/>
    <w:rsid w:val="5B1433B1"/>
    <w:rsid w:val="5B1E7D8B"/>
    <w:rsid w:val="5B417CDA"/>
    <w:rsid w:val="5B555736"/>
    <w:rsid w:val="5B5E287E"/>
    <w:rsid w:val="5B60597F"/>
    <w:rsid w:val="5B661217"/>
    <w:rsid w:val="5B6F4BD6"/>
    <w:rsid w:val="5B857E0A"/>
    <w:rsid w:val="5B865931"/>
    <w:rsid w:val="5B953DC6"/>
    <w:rsid w:val="5B9718EC"/>
    <w:rsid w:val="5BA65FD3"/>
    <w:rsid w:val="5BC052E6"/>
    <w:rsid w:val="5BCC3C8B"/>
    <w:rsid w:val="5BE17107"/>
    <w:rsid w:val="5BE72873"/>
    <w:rsid w:val="5BF46D3E"/>
    <w:rsid w:val="5C007491"/>
    <w:rsid w:val="5C0351D3"/>
    <w:rsid w:val="5C190553"/>
    <w:rsid w:val="5C277114"/>
    <w:rsid w:val="5C3D2493"/>
    <w:rsid w:val="5C3F5CCB"/>
    <w:rsid w:val="5C4A4BB0"/>
    <w:rsid w:val="5C602626"/>
    <w:rsid w:val="5C967DF5"/>
    <w:rsid w:val="5C9A5B38"/>
    <w:rsid w:val="5C9D73D6"/>
    <w:rsid w:val="5CBA7F88"/>
    <w:rsid w:val="5CCE758F"/>
    <w:rsid w:val="5CD050B5"/>
    <w:rsid w:val="5D027239"/>
    <w:rsid w:val="5D164916"/>
    <w:rsid w:val="5D1E5492"/>
    <w:rsid w:val="5D30626B"/>
    <w:rsid w:val="5D451C84"/>
    <w:rsid w:val="5D4527CE"/>
    <w:rsid w:val="5D61296C"/>
    <w:rsid w:val="5D746389"/>
    <w:rsid w:val="5D83481E"/>
    <w:rsid w:val="5D891708"/>
    <w:rsid w:val="5DEF3C61"/>
    <w:rsid w:val="5DF72B16"/>
    <w:rsid w:val="5DFF417F"/>
    <w:rsid w:val="5E0A0A9B"/>
    <w:rsid w:val="5E1E00A2"/>
    <w:rsid w:val="5E2C6599"/>
    <w:rsid w:val="5E3975B8"/>
    <w:rsid w:val="5E4C4C10"/>
    <w:rsid w:val="5E510478"/>
    <w:rsid w:val="5E5C21ED"/>
    <w:rsid w:val="5E7A5C21"/>
    <w:rsid w:val="5E9465B6"/>
    <w:rsid w:val="5EC7698C"/>
    <w:rsid w:val="5EF05EE3"/>
    <w:rsid w:val="5EF157B7"/>
    <w:rsid w:val="5F0B4ACB"/>
    <w:rsid w:val="5F1507F9"/>
    <w:rsid w:val="5F2E2567"/>
    <w:rsid w:val="5F4B3119"/>
    <w:rsid w:val="5F571ABE"/>
    <w:rsid w:val="5F697A43"/>
    <w:rsid w:val="5F6B1C1D"/>
    <w:rsid w:val="5F73441E"/>
    <w:rsid w:val="5F85487D"/>
    <w:rsid w:val="5F9E593F"/>
    <w:rsid w:val="5FA171DD"/>
    <w:rsid w:val="5FB011CE"/>
    <w:rsid w:val="5FBE1B3D"/>
    <w:rsid w:val="5FCA6734"/>
    <w:rsid w:val="5FE923EC"/>
    <w:rsid w:val="5FFC2665"/>
    <w:rsid w:val="600268B3"/>
    <w:rsid w:val="603242D9"/>
    <w:rsid w:val="60395667"/>
    <w:rsid w:val="604C4A24"/>
    <w:rsid w:val="605F4B24"/>
    <w:rsid w:val="606D5311"/>
    <w:rsid w:val="606E3563"/>
    <w:rsid w:val="607D5554"/>
    <w:rsid w:val="60822B6A"/>
    <w:rsid w:val="608A5EC3"/>
    <w:rsid w:val="608C39E9"/>
    <w:rsid w:val="608E59B3"/>
    <w:rsid w:val="60932D75"/>
    <w:rsid w:val="609A4358"/>
    <w:rsid w:val="60A26D69"/>
    <w:rsid w:val="60F22644"/>
    <w:rsid w:val="60F375C4"/>
    <w:rsid w:val="61120392"/>
    <w:rsid w:val="611D0AE5"/>
    <w:rsid w:val="61225FC0"/>
    <w:rsid w:val="612C6F7A"/>
    <w:rsid w:val="613A51F3"/>
    <w:rsid w:val="614600F6"/>
    <w:rsid w:val="614B38A4"/>
    <w:rsid w:val="614E0C9F"/>
    <w:rsid w:val="61656047"/>
    <w:rsid w:val="616B35FF"/>
    <w:rsid w:val="61860438"/>
    <w:rsid w:val="6189617B"/>
    <w:rsid w:val="61923281"/>
    <w:rsid w:val="61A60ADB"/>
    <w:rsid w:val="61AE759F"/>
    <w:rsid w:val="61B9586C"/>
    <w:rsid w:val="620C24D2"/>
    <w:rsid w:val="621B3277"/>
    <w:rsid w:val="62255052"/>
    <w:rsid w:val="623460E6"/>
    <w:rsid w:val="625D388F"/>
    <w:rsid w:val="626610C2"/>
    <w:rsid w:val="626F5370"/>
    <w:rsid w:val="62703715"/>
    <w:rsid w:val="627209BD"/>
    <w:rsid w:val="62762766"/>
    <w:rsid w:val="6289056B"/>
    <w:rsid w:val="628B5DCE"/>
    <w:rsid w:val="629B7F14"/>
    <w:rsid w:val="62A321CF"/>
    <w:rsid w:val="62AF1C11"/>
    <w:rsid w:val="62BD432E"/>
    <w:rsid w:val="62F554A5"/>
    <w:rsid w:val="62FA7330"/>
    <w:rsid w:val="62FB09B2"/>
    <w:rsid w:val="633F6AEC"/>
    <w:rsid w:val="63461EEC"/>
    <w:rsid w:val="63556314"/>
    <w:rsid w:val="63640C4D"/>
    <w:rsid w:val="6368023C"/>
    <w:rsid w:val="637A3FCD"/>
    <w:rsid w:val="639A7632"/>
    <w:rsid w:val="63AB23D8"/>
    <w:rsid w:val="63B53257"/>
    <w:rsid w:val="63C62C1B"/>
    <w:rsid w:val="63D03328"/>
    <w:rsid w:val="63D23E09"/>
    <w:rsid w:val="63E678B4"/>
    <w:rsid w:val="63F630D6"/>
    <w:rsid w:val="63F7561D"/>
    <w:rsid w:val="640C3047"/>
    <w:rsid w:val="641E0DFC"/>
    <w:rsid w:val="64222990"/>
    <w:rsid w:val="64526CF8"/>
    <w:rsid w:val="645E569D"/>
    <w:rsid w:val="646E3349"/>
    <w:rsid w:val="647606DB"/>
    <w:rsid w:val="64760C38"/>
    <w:rsid w:val="648A46E4"/>
    <w:rsid w:val="649410BE"/>
    <w:rsid w:val="649A0DC1"/>
    <w:rsid w:val="64B140D9"/>
    <w:rsid w:val="64B928D3"/>
    <w:rsid w:val="64CE57E9"/>
    <w:rsid w:val="64DD2A65"/>
    <w:rsid w:val="64E35BA2"/>
    <w:rsid w:val="64EF09EB"/>
    <w:rsid w:val="64F97173"/>
    <w:rsid w:val="64FE29DC"/>
    <w:rsid w:val="6502071E"/>
    <w:rsid w:val="65051FBC"/>
    <w:rsid w:val="65077AE2"/>
    <w:rsid w:val="651915C4"/>
    <w:rsid w:val="6549634D"/>
    <w:rsid w:val="6554084E"/>
    <w:rsid w:val="6559603C"/>
    <w:rsid w:val="656B62C3"/>
    <w:rsid w:val="656E53F6"/>
    <w:rsid w:val="65735178"/>
    <w:rsid w:val="658A1FEA"/>
    <w:rsid w:val="658C5F83"/>
    <w:rsid w:val="659550EE"/>
    <w:rsid w:val="65A92947"/>
    <w:rsid w:val="65D11E9E"/>
    <w:rsid w:val="65D57BE0"/>
    <w:rsid w:val="65E5679C"/>
    <w:rsid w:val="65E816C2"/>
    <w:rsid w:val="65FE7137"/>
    <w:rsid w:val="66042274"/>
    <w:rsid w:val="66227D97"/>
    <w:rsid w:val="664B7EA3"/>
    <w:rsid w:val="66522FDF"/>
    <w:rsid w:val="66524D8D"/>
    <w:rsid w:val="665A3DE7"/>
    <w:rsid w:val="66680A54"/>
    <w:rsid w:val="667016B7"/>
    <w:rsid w:val="66807B4C"/>
    <w:rsid w:val="669F466B"/>
    <w:rsid w:val="66AB6DD7"/>
    <w:rsid w:val="66B15F58"/>
    <w:rsid w:val="66C832A1"/>
    <w:rsid w:val="66E0683D"/>
    <w:rsid w:val="670C13E0"/>
    <w:rsid w:val="670C5884"/>
    <w:rsid w:val="671E7365"/>
    <w:rsid w:val="6747066A"/>
    <w:rsid w:val="674768BC"/>
    <w:rsid w:val="67494A8C"/>
    <w:rsid w:val="67766820"/>
    <w:rsid w:val="6779459B"/>
    <w:rsid w:val="677B7D6B"/>
    <w:rsid w:val="67921948"/>
    <w:rsid w:val="67990036"/>
    <w:rsid w:val="679D5123"/>
    <w:rsid w:val="67A76795"/>
    <w:rsid w:val="67B87403"/>
    <w:rsid w:val="67BA0661"/>
    <w:rsid w:val="67BC1058"/>
    <w:rsid w:val="67C021CA"/>
    <w:rsid w:val="67E455BB"/>
    <w:rsid w:val="67E705A4"/>
    <w:rsid w:val="68040309"/>
    <w:rsid w:val="681C5653"/>
    <w:rsid w:val="68295FC1"/>
    <w:rsid w:val="682C16AC"/>
    <w:rsid w:val="682F1FCA"/>
    <w:rsid w:val="685E1B0D"/>
    <w:rsid w:val="686D4100"/>
    <w:rsid w:val="687731D1"/>
    <w:rsid w:val="688447D5"/>
    <w:rsid w:val="688D02FE"/>
    <w:rsid w:val="68A01308"/>
    <w:rsid w:val="68A044D6"/>
    <w:rsid w:val="68A613C0"/>
    <w:rsid w:val="68C857DA"/>
    <w:rsid w:val="68D777CC"/>
    <w:rsid w:val="68D91796"/>
    <w:rsid w:val="68DD22BB"/>
    <w:rsid w:val="68E87037"/>
    <w:rsid w:val="68EA74FF"/>
    <w:rsid w:val="69146C72"/>
    <w:rsid w:val="69167590"/>
    <w:rsid w:val="69180510"/>
    <w:rsid w:val="691C73CA"/>
    <w:rsid w:val="693A2E19"/>
    <w:rsid w:val="694330B3"/>
    <w:rsid w:val="694F3806"/>
    <w:rsid w:val="696F20FA"/>
    <w:rsid w:val="697B0A9F"/>
    <w:rsid w:val="698F62F8"/>
    <w:rsid w:val="699B6A4B"/>
    <w:rsid w:val="69BE3957"/>
    <w:rsid w:val="69DF149D"/>
    <w:rsid w:val="69E20B1E"/>
    <w:rsid w:val="69E71C90"/>
    <w:rsid w:val="69F04FE9"/>
    <w:rsid w:val="6A036022"/>
    <w:rsid w:val="6A220F1A"/>
    <w:rsid w:val="6A260A0B"/>
    <w:rsid w:val="6A276531"/>
    <w:rsid w:val="6A2922A9"/>
    <w:rsid w:val="6A705E52"/>
    <w:rsid w:val="6A835E5D"/>
    <w:rsid w:val="6A8B5E81"/>
    <w:rsid w:val="6AB204F0"/>
    <w:rsid w:val="6ABC4ECB"/>
    <w:rsid w:val="6ADE7537"/>
    <w:rsid w:val="6ADF0BB9"/>
    <w:rsid w:val="6AE663EC"/>
    <w:rsid w:val="6AF208ED"/>
    <w:rsid w:val="6B1B6095"/>
    <w:rsid w:val="6B1E16E2"/>
    <w:rsid w:val="6B234F4A"/>
    <w:rsid w:val="6B3158B9"/>
    <w:rsid w:val="6B3F3E52"/>
    <w:rsid w:val="6B575266"/>
    <w:rsid w:val="6B5B47E8"/>
    <w:rsid w:val="6B6C4B43"/>
    <w:rsid w:val="6B6E08BB"/>
    <w:rsid w:val="6BCA3618"/>
    <w:rsid w:val="6BCB7B12"/>
    <w:rsid w:val="6BEB1F0C"/>
    <w:rsid w:val="6C046B2A"/>
    <w:rsid w:val="6C054650"/>
    <w:rsid w:val="6C25681A"/>
    <w:rsid w:val="6C2947E2"/>
    <w:rsid w:val="6C2C7E2E"/>
    <w:rsid w:val="6C375151"/>
    <w:rsid w:val="6C3A254B"/>
    <w:rsid w:val="6C4B6506"/>
    <w:rsid w:val="6C663340"/>
    <w:rsid w:val="6C692E30"/>
    <w:rsid w:val="6C6B0957"/>
    <w:rsid w:val="6C7F08A6"/>
    <w:rsid w:val="6C99007D"/>
    <w:rsid w:val="6CA83959"/>
    <w:rsid w:val="6CB95B66"/>
    <w:rsid w:val="6CC462B9"/>
    <w:rsid w:val="6CCA7D73"/>
    <w:rsid w:val="6CD64555"/>
    <w:rsid w:val="6CE4695B"/>
    <w:rsid w:val="6CEA20A3"/>
    <w:rsid w:val="6CED7215"/>
    <w:rsid w:val="6CF50B68"/>
    <w:rsid w:val="6CF7668E"/>
    <w:rsid w:val="6CFC3CA5"/>
    <w:rsid w:val="6D17288C"/>
    <w:rsid w:val="6D220D27"/>
    <w:rsid w:val="6D262AD0"/>
    <w:rsid w:val="6D3C0545"/>
    <w:rsid w:val="6D567859"/>
    <w:rsid w:val="6D57712D"/>
    <w:rsid w:val="6D5C108B"/>
    <w:rsid w:val="6D6C0E2A"/>
    <w:rsid w:val="6D6F091A"/>
    <w:rsid w:val="6D8F68C7"/>
    <w:rsid w:val="6D937D4E"/>
    <w:rsid w:val="6DC522E8"/>
    <w:rsid w:val="6DC76061"/>
    <w:rsid w:val="6DCB7BEB"/>
    <w:rsid w:val="6DE704B1"/>
    <w:rsid w:val="6DEB098B"/>
    <w:rsid w:val="6DFB21AE"/>
    <w:rsid w:val="6E095A12"/>
    <w:rsid w:val="6E1374F8"/>
    <w:rsid w:val="6E162B44"/>
    <w:rsid w:val="6E71421E"/>
    <w:rsid w:val="6E771050"/>
    <w:rsid w:val="6E9161ED"/>
    <w:rsid w:val="6EBD7464"/>
    <w:rsid w:val="6EC25149"/>
    <w:rsid w:val="6ED45730"/>
    <w:rsid w:val="6F131540"/>
    <w:rsid w:val="6F215CBC"/>
    <w:rsid w:val="6F343BCA"/>
    <w:rsid w:val="6F5B6D35"/>
    <w:rsid w:val="6F60051B"/>
    <w:rsid w:val="6F771D08"/>
    <w:rsid w:val="6F7E218C"/>
    <w:rsid w:val="6F9F3E00"/>
    <w:rsid w:val="6FA06B69"/>
    <w:rsid w:val="6FA10543"/>
    <w:rsid w:val="6FA10B33"/>
    <w:rsid w:val="6FB46AE8"/>
    <w:rsid w:val="6FBA447B"/>
    <w:rsid w:val="6FC647F1"/>
    <w:rsid w:val="6FCC795E"/>
    <w:rsid w:val="6FD20CED"/>
    <w:rsid w:val="6FD33C04"/>
    <w:rsid w:val="6FD66A2F"/>
    <w:rsid w:val="6FE746A6"/>
    <w:rsid w:val="70074E3A"/>
    <w:rsid w:val="700F0193"/>
    <w:rsid w:val="70135FF6"/>
    <w:rsid w:val="702443DE"/>
    <w:rsid w:val="704569AF"/>
    <w:rsid w:val="704716DB"/>
    <w:rsid w:val="70512559"/>
    <w:rsid w:val="705B6F34"/>
    <w:rsid w:val="70616B05"/>
    <w:rsid w:val="70820965"/>
    <w:rsid w:val="708E0E9F"/>
    <w:rsid w:val="709D12FB"/>
    <w:rsid w:val="70BD7BEF"/>
    <w:rsid w:val="70CB5E68"/>
    <w:rsid w:val="70D32F6E"/>
    <w:rsid w:val="70D34D1C"/>
    <w:rsid w:val="70D867D7"/>
    <w:rsid w:val="70E84C6C"/>
    <w:rsid w:val="71145A61"/>
    <w:rsid w:val="71325EE7"/>
    <w:rsid w:val="71333A0D"/>
    <w:rsid w:val="71542301"/>
    <w:rsid w:val="715440AF"/>
    <w:rsid w:val="71816E6E"/>
    <w:rsid w:val="71900E5F"/>
    <w:rsid w:val="71924BD7"/>
    <w:rsid w:val="719E357C"/>
    <w:rsid w:val="71C15162"/>
    <w:rsid w:val="71CF3736"/>
    <w:rsid w:val="71E76CD1"/>
    <w:rsid w:val="71EA67C2"/>
    <w:rsid w:val="71FB37ED"/>
    <w:rsid w:val="72001B41"/>
    <w:rsid w:val="72225F5B"/>
    <w:rsid w:val="72247F25"/>
    <w:rsid w:val="722C0B88"/>
    <w:rsid w:val="722F2426"/>
    <w:rsid w:val="723143F0"/>
    <w:rsid w:val="725E4ABA"/>
    <w:rsid w:val="72690921"/>
    <w:rsid w:val="726F7ACC"/>
    <w:rsid w:val="72771394"/>
    <w:rsid w:val="729624A5"/>
    <w:rsid w:val="72AC1CC9"/>
    <w:rsid w:val="72AE660D"/>
    <w:rsid w:val="72AF5315"/>
    <w:rsid w:val="72B50B7E"/>
    <w:rsid w:val="72BD7A32"/>
    <w:rsid w:val="72C2329A"/>
    <w:rsid w:val="72CB65F3"/>
    <w:rsid w:val="72DA05E4"/>
    <w:rsid w:val="72E96A79"/>
    <w:rsid w:val="72F55D14"/>
    <w:rsid w:val="730578E5"/>
    <w:rsid w:val="730D09BA"/>
    <w:rsid w:val="73223D39"/>
    <w:rsid w:val="734267B1"/>
    <w:rsid w:val="7348106F"/>
    <w:rsid w:val="73497518"/>
    <w:rsid w:val="7358775B"/>
    <w:rsid w:val="73700F48"/>
    <w:rsid w:val="73893DB8"/>
    <w:rsid w:val="73AB3D2F"/>
    <w:rsid w:val="73B47087"/>
    <w:rsid w:val="73B76B77"/>
    <w:rsid w:val="73C85203"/>
    <w:rsid w:val="73CB617F"/>
    <w:rsid w:val="73D019E7"/>
    <w:rsid w:val="73D2750D"/>
    <w:rsid w:val="73D54F95"/>
    <w:rsid w:val="73D774A2"/>
    <w:rsid w:val="73E536E4"/>
    <w:rsid w:val="73F05BE5"/>
    <w:rsid w:val="73FE47A6"/>
    <w:rsid w:val="74131D61"/>
    <w:rsid w:val="74145D78"/>
    <w:rsid w:val="74181EB8"/>
    <w:rsid w:val="741C69DA"/>
    <w:rsid w:val="74237D69"/>
    <w:rsid w:val="7440091B"/>
    <w:rsid w:val="74416441"/>
    <w:rsid w:val="744E128A"/>
    <w:rsid w:val="746255B8"/>
    <w:rsid w:val="746C7962"/>
    <w:rsid w:val="7472484C"/>
    <w:rsid w:val="748C73EC"/>
    <w:rsid w:val="74C64922"/>
    <w:rsid w:val="74CF1C9F"/>
    <w:rsid w:val="74D3178F"/>
    <w:rsid w:val="74D6127F"/>
    <w:rsid w:val="74D6302D"/>
    <w:rsid w:val="74DF1EE2"/>
    <w:rsid w:val="74E53270"/>
    <w:rsid w:val="74F82610"/>
    <w:rsid w:val="75045DEC"/>
    <w:rsid w:val="750A73AF"/>
    <w:rsid w:val="750E27C7"/>
    <w:rsid w:val="75130903"/>
    <w:rsid w:val="75143E7A"/>
    <w:rsid w:val="752913AF"/>
    <w:rsid w:val="75371D1E"/>
    <w:rsid w:val="75507451"/>
    <w:rsid w:val="755A5A0C"/>
    <w:rsid w:val="756248C1"/>
    <w:rsid w:val="756D573F"/>
    <w:rsid w:val="75722D56"/>
    <w:rsid w:val="757C3BD5"/>
    <w:rsid w:val="75907680"/>
    <w:rsid w:val="75A246B7"/>
    <w:rsid w:val="75BF1D13"/>
    <w:rsid w:val="75BF3AC1"/>
    <w:rsid w:val="75CD16B7"/>
    <w:rsid w:val="75FB5580"/>
    <w:rsid w:val="7614205F"/>
    <w:rsid w:val="762D3121"/>
    <w:rsid w:val="764F7FC0"/>
    <w:rsid w:val="766052A4"/>
    <w:rsid w:val="7677439C"/>
    <w:rsid w:val="767E57A3"/>
    <w:rsid w:val="768F7938"/>
    <w:rsid w:val="76960CC6"/>
    <w:rsid w:val="76EE465E"/>
    <w:rsid w:val="770C71DA"/>
    <w:rsid w:val="770E2F52"/>
    <w:rsid w:val="77260CAD"/>
    <w:rsid w:val="772C162A"/>
    <w:rsid w:val="77352699"/>
    <w:rsid w:val="773F310C"/>
    <w:rsid w:val="773F563C"/>
    <w:rsid w:val="7769429B"/>
    <w:rsid w:val="776C0060"/>
    <w:rsid w:val="77737259"/>
    <w:rsid w:val="777A05E8"/>
    <w:rsid w:val="77844FC2"/>
    <w:rsid w:val="77B07B65"/>
    <w:rsid w:val="77B21B30"/>
    <w:rsid w:val="77B75398"/>
    <w:rsid w:val="77BA4E88"/>
    <w:rsid w:val="77C46274"/>
    <w:rsid w:val="77D31AA6"/>
    <w:rsid w:val="77DB1A41"/>
    <w:rsid w:val="77F04406"/>
    <w:rsid w:val="77F959B0"/>
    <w:rsid w:val="780177FB"/>
    <w:rsid w:val="78127272"/>
    <w:rsid w:val="78166D36"/>
    <w:rsid w:val="78372035"/>
    <w:rsid w:val="783C17BD"/>
    <w:rsid w:val="784D7AAA"/>
    <w:rsid w:val="788236CA"/>
    <w:rsid w:val="78931DC3"/>
    <w:rsid w:val="78945A5C"/>
    <w:rsid w:val="78A21BA4"/>
    <w:rsid w:val="78B10039"/>
    <w:rsid w:val="78D34B0F"/>
    <w:rsid w:val="78D41F79"/>
    <w:rsid w:val="78FB12B4"/>
    <w:rsid w:val="79065BEE"/>
    <w:rsid w:val="79073098"/>
    <w:rsid w:val="79404F19"/>
    <w:rsid w:val="794744F9"/>
    <w:rsid w:val="7948408A"/>
    <w:rsid w:val="79554E68"/>
    <w:rsid w:val="79570BE0"/>
    <w:rsid w:val="795E5322"/>
    <w:rsid w:val="796B01E8"/>
    <w:rsid w:val="797572B9"/>
    <w:rsid w:val="79AA0D57"/>
    <w:rsid w:val="79B17BC5"/>
    <w:rsid w:val="79BA4CCB"/>
    <w:rsid w:val="79C63670"/>
    <w:rsid w:val="7A2F56B9"/>
    <w:rsid w:val="7A3A41F7"/>
    <w:rsid w:val="7A440A39"/>
    <w:rsid w:val="7A4D1FE3"/>
    <w:rsid w:val="7A814D0B"/>
    <w:rsid w:val="7AA8546C"/>
    <w:rsid w:val="7AB91427"/>
    <w:rsid w:val="7ACA2DF2"/>
    <w:rsid w:val="7AD10DA8"/>
    <w:rsid w:val="7AF4245F"/>
    <w:rsid w:val="7AFD647A"/>
    <w:rsid w:val="7B114DBF"/>
    <w:rsid w:val="7B136D89"/>
    <w:rsid w:val="7B177864"/>
    <w:rsid w:val="7B407452"/>
    <w:rsid w:val="7B4E108A"/>
    <w:rsid w:val="7B52600B"/>
    <w:rsid w:val="7B607AF4"/>
    <w:rsid w:val="7B677DAA"/>
    <w:rsid w:val="7B6C6499"/>
    <w:rsid w:val="7B7B66DC"/>
    <w:rsid w:val="7B8923CC"/>
    <w:rsid w:val="7BA619AB"/>
    <w:rsid w:val="7BAB16F2"/>
    <w:rsid w:val="7BBA4ADF"/>
    <w:rsid w:val="7BC7748A"/>
    <w:rsid w:val="7BEE6EAE"/>
    <w:rsid w:val="7BF5023D"/>
    <w:rsid w:val="7C016BE2"/>
    <w:rsid w:val="7C183F2B"/>
    <w:rsid w:val="7C1942A5"/>
    <w:rsid w:val="7C1E59E5"/>
    <w:rsid w:val="7C2823C0"/>
    <w:rsid w:val="7C2D79D7"/>
    <w:rsid w:val="7CD03B28"/>
    <w:rsid w:val="7CD91526"/>
    <w:rsid w:val="7CDA3206"/>
    <w:rsid w:val="7CEB0C7B"/>
    <w:rsid w:val="7CEC5AE4"/>
    <w:rsid w:val="7D093F95"/>
    <w:rsid w:val="7D232341"/>
    <w:rsid w:val="7D25537B"/>
    <w:rsid w:val="7D360B0D"/>
    <w:rsid w:val="7D4E22FA"/>
    <w:rsid w:val="7D6A07B6"/>
    <w:rsid w:val="7D7A4E9D"/>
    <w:rsid w:val="7DA43CC8"/>
    <w:rsid w:val="7DBB7264"/>
    <w:rsid w:val="7DC75C09"/>
    <w:rsid w:val="7DDB4A06"/>
    <w:rsid w:val="7DDD6DD3"/>
    <w:rsid w:val="7DDE5C7E"/>
    <w:rsid w:val="7DF033B2"/>
    <w:rsid w:val="7DFD084F"/>
    <w:rsid w:val="7E123328"/>
    <w:rsid w:val="7E1B4F8B"/>
    <w:rsid w:val="7E2D1F10"/>
    <w:rsid w:val="7E410422"/>
    <w:rsid w:val="7E453DC0"/>
    <w:rsid w:val="7E484F9C"/>
    <w:rsid w:val="7E6A3164"/>
    <w:rsid w:val="7E6D055E"/>
    <w:rsid w:val="7E837D82"/>
    <w:rsid w:val="7E843AFA"/>
    <w:rsid w:val="7E96709B"/>
    <w:rsid w:val="7E9F26E2"/>
    <w:rsid w:val="7EB737AD"/>
    <w:rsid w:val="7EDD17BD"/>
    <w:rsid w:val="7EE65248"/>
    <w:rsid w:val="7EEB5927"/>
    <w:rsid w:val="7EF86055"/>
    <w:rsid w:val="7EFD3B5A"/>
    <w:rsid w:val="7F033208"/>
    <w:rsid w:val="7F076C05"/>
    <w:rsid w:val="7F0B7D77"/>
    <w:rsid w:val="7F0C363E"/>
    <w:rsid w:val="7F7D6EC7"/>
    <w:rsid w:val="7F8042C1"/>
    <w:rsid w:val="7F805B82"/>
    <w:rsid w:val="7F89586C"/>
    <w:rsid w:val="7F8D69DE"/>
    <w:rsid w:val="7F8F09A8"/>
    <w:rsid w:val="7F8F6BFA"/>
    <w:rsid w:val="7F98785D"/>
    <w:rsid w:val="7FAC50B6"/>
    <w:rsid w:val="7FAC60B9"/>
    <w:rsid w:val="7FB0104A"/>
    <w:rsid w:val="7FB3371E"/>
    <w:rsid w:val="7FBE14EB"/>
    <w:rsid w:val="7FD13638"/>
    <w:rsid w:val="7FD83525"/>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numPr>
        <w:ilvl w:val="0"/>
        <w:numId w:val="1"/>
      </w:numPr>
      <w:outlineLvl w:val="0"/>
    </w:pPr>
    <w:rPr>
      <w:b/>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5">
    <w:name w:val="heading 3"/>
    <w:basedOn w:val="4"/>
    <w:next w:val="1"/>
    <w:autoRedefine/>
    <w:qFormat/>
    <w:uiPriority w:val="0"/>
    <w:pPr>
      <w:keepNext/>
      <w:keepLines/>
      <w:spacing w:before="260" w:after="260" w:line="416" w:lineRule="auto"/>
      <w:outlineLvl w:val="2"/>
    </w:pPr>
    <w:rPr>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sz w:val="28"/>
      <w:szCs w:val="28"/>
    </w:rPr>
  </w:style>
  <w:style w:type="paragraph" w:styleId="8">
    <w:name w:val="heading 5"/>
    <w:basedOn w:val="1"/>
    <w:next w:val="1"/>
    <w:autoRedefine/>
    <w:qFormat/>
    <w:uiPriority w:val="0"/>
    <w:pPr>
      <w:keepNext/>
      <w:ind w:firstLine="518" w:firstLineChars="200"/>
      <w:outlineLvl w:val="4"/>
    </w:pPr>
    <w:rPr>
      <w:rFonts w:ascii="宋体" w:hAnsi="宋体"/>
      <w:sz w:val="28"/>
      <w:szCs w:val="24"/>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 w:type="paragraph" w:styleId="7">
    <w:name w:val="Normal Indent"/>
    <w:basedOn w:val="1"/>
    <w:next w:val="1"/>
    <w:autoRedefine/>
    <w:qFormat/>
    <w:uiPriority w:val="0"/>
    <w:pPr>
      <w:ind w:firstLine="420" w:firstLineChars="200"/>
    </w:pPr>
    <w:rPr>
      <w:szCs w:val="24"/>
    </w:rPr>
  </w:style>
  <w:style w:type="paragraph" w:styleId="9">
    <w:name w:val="toa heading"/>
    <w:basedOn w:val="1"/>
    <w:next w:val="1"/>
    <w:autoRedefine/>
    <w:qFormat/>
    <w:uiPriority w:val="0"/>
    <w:pPr>
      <w:spacing w:before="120"/>
    </w:pPr>
    <w:rPr>
      <w:rFonts w:ascii="Cambria" w:hAnsi="Cambria"/>
      <w:sz w:val="24"/>
    </w:rPr>
  </w:style>
  <w:style w:type="paragraph" w:styleId="10">
    <w:name w:val="Body Text 3"/>
    <w:basedOn w:val="1"/>
    <w:autoRedefine/>
    <w:qFormat/>
    <w:uiPriority w:val="0"/>
    <w:pPr>
      <w:spacing w:line="440" w:lineRule="exact"/>
    </w:pPr>
    <w:rPr>
      <w:color w:val="000000"/>
      <w:szCs w:val="18"/>
    </w:rPr>
  </w:style>
  <w:style w:type="paragraph" w:styleId="11">
    <w:name w:val="Body Text"/>
    <w:basedOn w:val="1"/>
    <w:next w:val="1"/>
    <w:autoRedefine/>
    <w:qFormat/>
    <w:uiPriority w:val="0"/>
    <w:rPr>
      <w:rFonts w:ascii="Arial" w:hAnsi="Arial"/>
      <w:sz w:val="24"/>
    </w:rPr>
  </w:style>
  <w:style w:type="paragraph" w:styleId="12">
    <w:name w:val="Body Text Indent"/>
    <w:basedOn w:val="1"/>
    <w:autoRedefine/>
    <w:qFormat/>
    <w:uiPriority w:val="0"/>
    <w:pPr>
      <w:ind w:firstLine="480"/>
    </w:pPr>
    <w:rPr>
      <w:rFonts w:ascii="宋体" w:hAnsi="宋体"/>
      <w:sz w:val="24"/>
    </w:rPr>
  </w:style>
  <w:style w:type="paragraph" w:styleId="13">
    <w:name w:val="Plain Text"/>
    <w:basedOn w:val="1"/>
    <w:next w:val="1"/>
    <w:autoRedefine/>
    <w:qFormat/>
    <w:uiPriority w:val="0"/>
    <w:rPr>
      <w:rFonts w:ascii="宋体" w:hAnsi="Courier New"/>
    </w:rPr>
  </w:style>
  <w:style w:type="paragraph" w:styleId="14">
    <w:name w:val="Date"/>
    <w:basedOn w:val="1"/>
    <w:next w:val="1"/>
    <w:autoRedefine/>
    <w:qFormat/>
    <w:uiPriority w:val="0"/>
    <w:pPr>
      <w:widowControl w:val="0"/>
      <w:spacing w:line="240" w:lineRule="auto"/>
      <w:textAlignment w:val="auto"/>
    </w:pPr>
    <w:rPr>
      <w:rFonts w:ascii="Arial" w:hAnsi="Arial" w:eastAsia="仿宋_GB2312"/>
      <w:color w:val="auto"/>
      <w:kern w:val="2"/>
      <w:sz w:val="32"/>
    </w:rPr>
  </w:style>
  <w:style w:type="paragraph" w:styleId="15">
    <w:name w:val="footer"/>
    <w:basedOn w:val="1"/>
    <w:autoRedefine/>
    <w:qFormat/>
    <w:uiPriority w:val="99"/>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List"/>
    <w:basedOn w:val="1"/>
    <w:autoRedefine/>
    <w:qFormat/>
    <w:uiPriority w:val="0"/>
    <w:pPr>
      <w:ind w:left="200" w:hanging="200" w:hangingChars="200"/>
    </w:pPr>
  </w:style>
  <w:style w:type="paragraph" w:styleId="19">
    <w:name w:val="footnote text"/>
    <w:basedOn w:val="1"/>
    <w:link w:val="54"/>
    <w:autoRedefine/>
    <w:qFormat/>
    <w:uiPriority w:val="0"/>
    <w:pPr>
      <w:snapToGrid w:val="0"/>
      <w:jc w:val="left"/>
    </w:pPr>
    <w:rPr>
      <w:sz w:val="18"/>
    </w:rPr>
  </w:style>
  <w:style w:type="paragraph" w:styleId="20">
    <w:name w:val="toc 2"/>
    <w:basedOn w:val="1"/>
    <w:next w:val="1"/>
    <w:autoRedefine/>
    <w:qFormat/>
    <w:uiPriority w:val="39"/>
    <w:pPr>
      <w:ind w:left="420" w:leftChars="200"/>
    </w:pPr>
  </w:style>
  <w:style w:type="paragraph" w:styleId="21">
    <w:name w:val="Body Text 2"/>
    <w:basedOn w:val="1"/>
    <w:autoRedefine/>
    <w:qFormat/>
    <w:uiPriority w:val="0"/>
    <w:rPr>
      <w:rFonts w:ascii="楷体_GB2312" w:hAnsi="Copperplate Gothic Bold" w:eastAsia="楷体_GB2312"/>
      <w:sz w:val="28"/>
    </w:rPr>
  </w:style>
  <w:style w:type="paragraph" w:styleId="22">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3">
    <w:name w:val="Body Text First Indent"/>
    <w:basedOn w:val="11"/>
    <w:autoRedefine/>
    <w:qFormat/>
    <w:uiPriority w:val="0"/>
    <w:pPr>
      <w:spacing w:after="120"/>
      <w:ind w:firstLine="420" w:firstLineChars="100"/>
    </w:pPr>
    <w:rPr>
      <w:rFonts w:ascii="Times New Roman" w:hAnsi="Times New Roman"/>
      <w:sz w:val="21"/>
    </w:rPr>
  </w:style>
  <w:style w:type="paragraph" w:styleId="24">
    <w:name w:val="Body Text First Indent 2"/>
    <w:basedOn w:val="12"/>
    <w:next w:val="1"/>
    <w:autoRedefine/>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FF"/>
      <w:u w:val="single"/>
    </w:rPr>
  </w:style>
  <w:style w:type="character" w:styleId="36">
    <w:name w:val="HTML Code"/>
    <w:basedOn w:val="27"/>
    <w:autoRedefine/>
    <w:qFormat/>
    <w:uiPriority w:val="0"/>
    <w:rPr>
      <w:rFonts w:ascii="monospace" w:hAnsi="monospace" w:eastAsia="monospace" w:cs="monospace"/>
      <w:sz w:val="20"/>
    </w:rPr>
  </w:style>
  <w:style w:type="character" w:styleId="37">
    <w:name w:val="annotation reference"/>
    <w:autoRedefine/>
    <w:qFormat/>
    <w:uiPriority w:val="0"/>
    <w:rPr>
      <w:rFonts w:ascii="Times New Roman" w:hAnsi="Times New Roman" w:eastAsia="宋体" w:cs="Times New Roman"/>
      <w:sz w:val="21"/>
      <w:szCs w:val="21"/>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引言二级条标题"/>
    <w:basedOn w:val="42"/>
    <w:next w:val="43"/>
    <w:autoRedefine/>
    <w:qFormat/>
    <w:uiPriority w:val="0"/>
    <w:pPr>
      <w:tabs>
        <w:tab w:val="left" w:pos="1140"/>
      </w:tabs>
    </w:pPr>
    <w:rPr>
      <w:rFonts w:ascii="Times New Roman" w:hAnsi="Times New Roman" w:eastAsia="宋体" w:cs="Times New Roman"/>
    </w:rPr>
  </w:style>
  <w:style w:type="paragraph" w:customStyle="1" w:styleId="42">
    <w:name w:val="引言一级条标题"/>
    <w:basedOn w:val="1"/>
    <w:next w:val="43"/>
    <w:autoRedefine/>
    <w:qFormat/>
    <w:uiPriority w:val="0"/>
    <w:pPr>
      <w:widowControl/>
      <w:tabs>
        <w:tab w:val="left" w:pos="1140"/>
      </w:tabs>
    </w:pPr>
    <w:rPr>
      <w:rFonts w:ascii="Times New Roman" w:hAnsi="Times New Roman" w:eastAsia="黑体" w:cs="Times New Roman"/>
      <w:b/>
      <w:bCs/>
      <w:szCs w:val="21"/>
    </w:rPr>
  </w:style>
  <w:style w:type="paragraph" w:customStyle="1" w:styleId="43">
    <w:name w:val="段"/>
    <w:autoRedefine/>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44">
    <w:name w:val="首行缩进"/>
    <w:basedOn w:val="1"/>
    <w:autoRedefine/>
    <w:qFormat/>
    <w:uiPriority w:val="0"/>
    <w:pPr>
      <w:ind w:firstLine="480" w:firstLineChars="200"/>
    </w:pPr>
    <w:rPr>
      <w:lang w:val="zh-CN"/>
    </w:rPr>
  </w:style>
  <w:style w:type="paragraph" w:customStyle="1" w:styleId="45">
    <w:name w:val="Default"/>
    <w:autoRedefine/>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6">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47">
    <w:name w:val="Blockquote_0"/>
    <w:basedOn w:val="48"/>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GZTB表格样式"/>
    <w:basedOn w:val="1"/>
    <w:autoRedefine/>
    <w:qFormat/>
    <w:uiPriority w:val="0"/>
    <w:pPr>
      <w:spacing w:after="200" w:line="440" w:lineRule="exact"/>
    </w:pPr>
    <w:rPr>
      <w:rFonts w:ascii="新宋体" w:hAnsi="新宋体" w:eastAsia="新宋体"/>
      <w:szCs w:val="22"/>
    </w:rPr>
  </w:style>
  <w:style w:type="paragraph" w:customStyle="1" w:styleId="50">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51">
    <w:name w:val="WPS Plain"/>
    <w:autoRedefine/>
    <w:qFormat/>
    <w:uiPriority w:val="0"/>
    <w:rPr>
      <w:rFonts w:ascii="Times New Roman" w:hAnsi="Times New Roman" w:eastAsia="宋体" w:cs="Times New Roman"/>
      <w:lang w:val="en-US" w:eastAsia="zh-CN" w:bidi="ar-SA"/>
    </w:rPr>
  </w:style>
  <w:style w:type="paragraph" w:customStyle="1" w:styleId="5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sz w:val="28"/>
    </w:rPr>
  </w:style>
  <w:style w:type="paragraph" w:customStyle="1" w:styleId="53">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character" w:customStyle="1" w:styleId="54">
    <w:name w:val="脚注文本 Char"/>
    <w:basedOn w:val="27"/>
    <w:link w:val="19"/>
    <w:autoRedefine/>
    <w:qFormat/>
    <w:uiPriority w:val="0"/>
    <w:rPr>
      <w:kern w:val="2"/>
      <w:sz w:val="18"/>
    </w:rPr>
  </w:style>
  <w:style w:type="character" w:customStyle="1" w:styleId="55">
    <w:name w:val="Default Text Char Char"/>
    <w:link w:val="56"/>
    <w:autoRedefine/>
    <w:qFormat/>
    <w:uiPriority w:val="0"/>
    <w:rPr>
      <w:color w:val="000000"/>
      <w:sz w:val="24"/>
    </w:rPr>
  </w:style>
  <w:style w:type="paragraph" w:customStyle="1" w:styleId="56">
    <w:name w:val="Default Text"/>
    <w:link w:val="55"/>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7">
    <w:name w:val="表格文字"/>
    <w:basedOn w:val="1"/>
    <w:autoRedefine/>
    <w:qFormat/>
    <w:uiPriority w:val="0"/>
    <w:pPr>
      <w:spacing w:before="25" w:after="25"/>
      <w:jc w:val="left"/>
    </w:pPr>
    <w:rPr>
      <w:rFonts w:ascii="Calibri" w:hAnsi="Calibri"/>
      <w:spacing w:val="10"/>
      <w:kern w:val="0"/>
      <w:sz w:val="24"/>
    </w:rPr>
  </w:style>
  <w:style w:type="character" w:customStyle="1" w:styleId="58">
    <w:name w:val="bookmark-item"/>
    <w:basedOn w:val="27"/>
    <w:autoRedefine/>
    <w:qFormat/>
    <w:uiPriority w:val="0"/>
  </w:style>
  <w:style w:type="character" w:customStyle="1" w:styleId="59">
    <w:name w:val="NormalCharacter"/>
    <w:autoRedefine/>
    <w:qFormat/>
    <w:uiPriority w:val="0"/>
  </w:style>
  <w:style w:type="paragraph" w:styleId="60">
    <w:name w:val="List Paragraph"/>
    <w:basedOn w:val="1"/>
    <w:autoRedefine/>
    <w:qFormat/>
    <w:uiPriority w:val="99"/>
    <w:pPr>
      <w:ind w:firstLine="420" w:firstLineChars="200"/>
    </w:pPr>
  </w:style>
  <w:style w:type="paragraph" w:customStyle="1" w:styleId="6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2">
    <w:name w:val="Table Normal"/>
    <w:autoRedefine/>
    <w:qFormat/>
    <w:uiPriority w:val="0"/>
    <w:tblPr>
      <w:tblCellMar>
        <w:top w:w="0" w:type="dxa"/>
        <w:left w:w="0" w:type="dxa"/>
        <w:bottom w:w="0" w:type="dxa"/>
        <w:right w:w="0" w:type="dxa"/>
      </w:tblCellMar>
    </w:tblPr>
  </w:style>
  <w:style w:type="paragraph" w:customStyle="1" w:styleId="63">
    <w:name w:val="正文缩进_0"/>
    <w:basedOn w:val="61"/>
    <w:autoRedefine/>
    <w:semiHidden/>
    <w:qFormat/>
    <w:uiPriority w:val="0"/>
    <w:pPr>
      <w:ind w:firstLine="420" w:firstLineChars="200"/>
    </w:pPr>
    <w:rPr>
      <w:rFonts w:ascii="Calibri" w:hAnsi="Calibri"/>
    </w:rPr>
  </w:style>
  <w:style w:type="paragraph" w:customStyle="1" w:styleId="6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12237</Words>
  <Characters>13335</Characters>
  <Lines>1</Lines>
  <Paragraphs>1</Paragraphs>
  <TotalTime>130</TotalTime>
  <ScaleCrop>false</ScaleCrop>
  <LinksUpToDate>false</LinksUpToDate>
  <CharactersWithSpaces>13677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阿煎</cp:lastModifiedBy>
  <cp:lastPrinted>2025-02-21T08:32:00Z</cp:lastPrinted>
  <dcterms:modified xsi:type="dcterms:W3CDTF">2025-06-27T13:27:15Z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7A2EFBDD08D7424CB5B48FDE5B2A2F21_13</vt:lpwstr>
  </property>
  <property fmtid="{D5CDD505-2E9C-101B-9397-08002B2CF9AE}" pid="4" name="commondata">
    <vt:lpwstr>eyJoZGlkIjoiYTM4ZDU3NTZhZDljNDc0ZjViNmRlNWEzMDc1MGExZjcifQ==</vt:lpwstr>
  </property>
  <property fmtid="{D5CDD505-2E9C-101B-9397-08002B2CF9AE}" pid="5" name="KSOTemplateDocerSaveRecord">
    <vt:lpwstr>eyJoZGlkIjoiOTA2MWIwZTgwNWEwZTRhZDg4NDI5NzYwZTg2OTg0MjciLCJ1c2VySWQiOiIyMTM5MzQ3MzIifQ==</vt:lpwstr>
  </property>
</Properties>
</file>