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atLeast"/>
        <w:jc w:val="both"/>
        <w:rPr>
          <w:rFonts w:hint="eastAsia" w:ascii="宋体" w:hAnsi="宋体"/>
          <w:b/>
          <w:color w:val="auto"/>
          <w:sz w:val="56"/>
          <w:szCs w:val="56"/>
          <w:highlight w:val="none"/>
          <w:lang w:eastAsia="zh-CN"/>
        </w:rPr>
      </w:pPr>
      <w:bookmarkStart w:id="0" w:name="_Toc303084243"/>
      <w:bookmarkStart w:id="1" w:name="_Toc382049089"/>
    </w:p>
    <w:p>
      <w:pPr>
        <w:snapToGrid w:val="0"/>
        <w:spacing w:line="560" w:lineRule="atLeast"/>
        <w:jc w:val="center"/>
        <w:rPr>
          <w:rFonts w:hint="eastAsia" w:ascii="宋体" w:hAnsi="宋体"/>
          <w:b/>
          <w:color w:val="auto"/>
          <w:sz w:val="56"/>
          <w:szCs w:val="56"/>
          <w:highlight w:val="none"/>
          <w:lang w:eastAsia="zh-CN"/>
        </w:rPr>
      </w:pPr>
    </w:p>
    <w:p>
      <w:pPr>
        <w:shd w:val="clear" w:color="auto" w:fill="FFFFFF"/>
        <w:autoSpaceDE w:val="0"/>
        <w:autoSpaceDN w:val="0"/>
        <w:adjustRightInd w:val="0"/>
        <w:jc w:val="center"/>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5162550" cy="1466850"/>
            <wp:effectExtent l="0" t="0" r="3810" b="11430"/>
            <wp:docPr id="6" name="图片 1" descr="c91682b4034650b714cb2cb646cc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91682b4034650b714cb2cb646ccada"/>
                    <pic:cNvPicPr>
                      <a:picLocks noChangeAspect="1"/>
                    </pic:cNvPicPr>
                  </pic:nvPicPr>
                  <pic:blipFill>
                    <a:blip r:embed="rId22"/>
                    <a:stretch>
                      <a:fillRect/>
                    </a:stretch>
                  </pic:blipFill>
                  <pic:spPr>
                    <a:xfrm>
                      <a:off x="0" y="0"/>
                      <a:ext cx="5162550" cy="1466850"/>
                    </a:xfrm>
                    <a:prstGeom prst="rect">
                      <a:avLst/>
                    </a:prstGeom>
                    <a:noFill/>
                    <a:ln>
                      <a:noFill/>
                    </a:ln>
                  </pic:spPr>
                </pic:pic>
              </a:graphicData>
            </a:graphic>
          </wp:inline>
        </w:drawing>
      </w:r>
    </w:p>
    <w:p>
      <w:pPr>
        <w:pStyle w:val="28"/>
        <w:rPr>
          <w:rFonts w:hint="eastAsia" w:eastAsia="宋体"/>
          <w:color w:val="auto"/>
          <w:highlight w:val="none"/>
          <w:lang w:eastAsia="zh-CN"/>
        </w:rPr>
      </w:pPr>
    </w:p>
    <w:p>
      <w:pPr>
        <w:spacing w:line="360" w:lineRule="auto"/>
        <w:jc w:val="center"/>
        <w:rPr>
          <w:rFonts w:hint="eastAsia" w:ascii="华文楷体" w:eastAsia="华文楷体"/>
          <w:b/>
          <w:color w:val="auto"/>
          <w:sz w:val="48"/>
          <w:szCs w:val="48"/>
          <w:highlight w:val="none"/>
          <w:lang w:val="en-US" w:eastAsia="zh-CN"/>
        </w:rPr>
      </w:pPr>
      <w:r>
        <w:rPr>
          <w:rFonts w:hint="eastAsia" w:ascii="华文楷体" w:eastAsia="华文楷体"/>
          <w:b/>
          <w:color w:val="auto"/>
          <w:sz w:val="48"/>
          <w:szCs w:val="48"/>
          <w:highlight w:val="none"/>
          <w:lang w:val="en-US" w:eastAsia="zh-CN"/>
        </w:rPr>
        <w:t>昭苏县萨尔阔布镇克尔托干村移民安置牧道二期建设项目</w:t>
      </w:r>
    </w:p>
    <w:p>
      <w:pPr>
        <w:spacing w:line="360" w:lineRule="auto"/>
        <w:jc w:val="center"/>
        <w:rPr>
          <w:rFonts w:hint="eastAsia" w:ascii="华文楷体" w:eastAsia="华文楷体"/>
          <w:b/>
          <w:color w:val="auto"/>
          <w:sz w:val="48"/>
          <w:szCs w:val="48"/>
          <w:highlight w:val="none"/>
        </w:rPr>
      </w:pPr>
      <w:r>
        <w:rPr>
          <w:rFonts w:hint="eastAsia" w:ascii="华文楷体" w:eastAsia="华文楷体"/>
          <w:b/>
          <w:color w:val="auto"/>
          <w:sz w:val="48"/>
          <w:szCs w:val="48"/>
          <w:highlight w:val="none"/>
          <w:lang w:val="en-US" w:eastAsia="zh-CN"/>
        </w:rPr>
        <w:t>竞争性磋商</w:t>
      </w:r>
      <w:r>
        <w:rPr>
          <w:rFonts w:hint="eastAsia" w:ascii="华文楷体" w:eastAsia="华文楷体"/>
          <w:b/>
          <w:color w:val="auto"/>
          <w:sz w:val="48"/>
          <w:szCs w:val="48"/>
          <w:highlight w:val="none"/>
        </w:rPr>
        <w:t>文件</w:t>
      </w:r>
    </w:p>
    <w:p>
      <w:pPr>
        <w:ind w:firstLine="2672" w:firstLineChars="950"/>
        <w:rPr>
          <w:rFonts w:hint="default" w:ascii="宋体" w:hAnsi="宋体" w:eastAsia="宋体" w:cs="宋体"/>
          <w:color w:val="auto"/>
          <w:spacing w:val="-20"/>
          <w:sz w:val="32"/>
          <w:szCs w:val="32"/>
          <w:highlight w:val="none"/>
          <w:lang w:val="en-US" w:eastAsia="zh-CN"/>
        </w:rPr>
      </w:pPr>
      <w:r>
        <w:rPr>
          <w:rFonts w:hint="eastAsia" w:ascii="宋体" w:hAnsi="宋体" w:eastAsia="宋体" w:cs="宋体"/>
          <w:b/>
          <w:bCs/>
          <w:color w:val="auto"/>
          <w:spacing w:val="-20"/>
          <w:sz w:val="32"/>
          <w:szCs w:val="32"/>
          <w:highlight w:val="none"/>
          <w:lang w:val="en-US" w:eastAsia="zh-CN"/>
        </w:rPr>
        <w:t>项目</w:t>
      </w:r>
      <w:r>
        <w:rPr>
          <w:rFonts w:hint="eastAsia" w:ascii="宋体" w:hAnsi="宋体" w:eastAsia="宋体" w:cs="宋体"/>
          <w:b/>
          <w:bCs/>
          <w:color w:val="auto"/>
          <w:spacing w:val="-20"/>
          <w:sz w:val="32"/>
          <w:szCs w:val="32"/>
          <w:highlight w:val="none"/>
        </w:rPr>
        <w:t>编号:</w:t>
      </w:r>
      <w:r>
        <w:rPr>
          <w:rFonts w:hint="eastAsia" w:ascii="宋体" w:hAnsi="宋体" w:cs="宋体"/>
          <w:b/>
          <w:bCs/>
          <w:color w:val="auto"/>
          <w:spacing w:val="-20"/>
          <w:sz w:val="32"/>
          <w:szCs w:val="32"/>
          <w:highlight w:val="none"/>
          <w:lang w:eastAsia="zh-CN"/>
        </w:rPr>
        <w:t>202</w:t>
      </w:r>
      <w:r>
        <w:rPr>
          <w:rFonts w:hint="eastAsia" w:ascii="宋体" w:hAnsi="宋体" w:cs="宋体"/>
          <w:b/>
          <w:bCs/>
          <w:color w:val="auto"/>
          <w:spacing w:val="-20"/>
          <w:sz w:val="32"/>
          <w:szCs w:val="32"/>
          <w:highlight w:val="none"/>
          <w:lang w:val="en-US" w:eastAsia="zh-CN"/>
        </w:rPr>
        <w:t>5</w:t>
      </w:r>
      <w:r>
        <w:rPr>
          <w:rFonts w:hint="eastAsia" w:ascii="宋体" w:hAnsi="宋体" w:cs="宋体"/>
          <w:b/>
          <w:bCs/>
          <w:color w:val="auto"/>
          <w:spacing w:val="-20"/>
          <w:sz w:val="32"/>
          <w:szCs w:val="32"/>
          <w:highlight w:val="none"/>
          <w:lang w:eastAsia="zh-CN"/>
        </w:rPr>
        <w:t>XJYT-YL-</w:t>
      </w:r>
      <w:r>
        <w:rPr>
          <w:rFonts w:hint="eastAsia" w:ascii="宋体" w:hAnsi="宋体" w:cs="宋体"/>
          <w:b/>
          <w:bCs/>
          <w:color w:val="auto"/>
          <w:spacing w:val="-20"/>
          <w:sz w:val="32"/>
          <w:szCs w:val="32"/>
          <w:highlight w:val="none"/>
          <w:lang w:val="en-US" w:eastAsia="zh-CN"/>
        </w:rPr>
        <w:t>19</w:t>
      </w:r>
    </w:p>
    <w:p>
      <w:pPr>
        <w:pStyle w:val="28"/>
        <w:rPr>
          <w:rFonts w:hint="eastAsia" w:hAnsi="宋体" w:eastAsia="微软雅黑" w:cs="宋体"/>
          <w:bCs/>
          <w:color w:val="auto"/>
          <w:sz w:val="84"/>
          <w:szCs w:val="84"/>
          <w:highlight w:val="none"/>
          <w:lang w:eastAsia="zh-CN"/>
        </w:rPr>
      </w:pPr>
    </w:p>
    <w:p>
      <w:pPr>
        <w:pStyle w:val="28"/>
        <w:rPr>
          <w:rFonts w:hint="eastAsia" w:hAnsi="宋体" w:eastAsia="微软雅黑" w:cs="宋体"/>
          <w:bCs/>
          <w:color w:val="auto"/>
          <w:sz w:val="84"/>
          <w:szCs w:val="84"/>
          <w:highlight w:val="none"/>
          <w:lang w:eastAsia="zh-CN"/>
        </w:rPr>
      </w:pPr>
    </w:p>
    <w:p>
      <w:pPr>
        <w:pStyle w:val="14"/>
        <w:tabs>
          <w:tab w:val="left" w:pos="420"/>
        </w:tabs>
        <w:ind w:firstLine="400" w:firstLineChars="200"/>
        <w:rPr>
          <w:rFonts w:hint="eastAsia" w:ascii="Times New Roman"/>
          <w:color w:val="auto"/>
          <w:sz w:val="20"/>
          <w:highlight w:val="none"/>
        </w:rPr>
      </w:pPr>
    </w:p>
    <w:p>
      <w:pPr>
        <w:shd w:val="solid" w:color="FFFFFF" w:fill="auto"/>
        <w:autoSpaceDN w:val="0"/>
        <w:adjustRightInd w:val="0"/>
        <w:snapToGrid w:val="0"/>
        <w:spacing w:line="276" w:lineRule="auto"/>
        <w:ind w:firstLine="1118" w:firstLineChars="348"/>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采购人</w:t>
      </w:r>
      <w:r>
        <w:rPr>
          <w:rFonts w:hint="eastAsia" w:ascii="宋体" w:hAnsi="宋体" w:eastAsia="宋体" w:cs="宋体"/>
          <w:b/>
          <w:color w:val="auto"/>
          <w:sz w:val="32"/>
          <w:szCs w:val="32"/>
          <w:highlight w:val="none"/>
        </w:rPr>
        <w:t>：</w:t>
      </w:r>
      <w:r>
        <w:rPr>
          <w:rFonts w:hint="eastAsia" w:ascii="宋体" w:hAnsi="宋体" w:cs="宋体"/>
          <w:b/>
          <w:color w:val="auto"/>
          <w:sz w:val="32"/>
          <w:szCs w:val="32"/>
          <w:highlight w:val="none"/>
          <w:lang w:eastAsia="zh-CN"/>
        </w:rPr>
        <w:t>昭苏县萨尔阔布镇人民政府</w:t>
      </w:r>
      <w:r>
        <w:rPr>
          <w:rFonts w:hint="eastAsia" w:ascii="宋体" w:hAnsi="宋体" w:eastAsia="宋体" w:cs="宋体"/>
          <w:b/>
          <w:color w:val="auto"/>
          <w:sz w:val="32"/>
          <w:szCs w:val="32"/>
          <w:highlight w:val="none"/>
          <w:lang w:val="en-US" w:eastAsia="zh-CN"/>
        </w:rPr>
        <w:t> </w:t>
      </w:r>
    </w:p>
    <w:p>
      <w:pPr>
        <w:pStyle w:val="2"/>
        <w:ind w:left="0" w:leftChars="0" w:firstLine="0" w:firstLineChars="0"/>
        <w:rPr>
          <w:rFonts w:hint="eastAsia" w:eastAsia="宋体"/>
          <w:color w:val="auto"/>
          <w:highlight w:val="none"/>
          <w:lang w:eastAsia="zh-CN"/>
        </w:rPr>
      </w:pPr>
      <w:r>
        <w:rPr>
          <w:rFonts w:hint="eastAsia" w:ascii="宋体" w:hAnsi="宋体" w:cs="宋体"/>
          <w:b/>
          <w:color w:val="auto"/>
          <w:sz w:val="32"/>
          <w:szCs w:val="32"/>
          <w:highlight w:val="none"/>
          <w:lang w:val="en-US" w:eastAsia="zh-CN"/>
        </w:rPr>
        <w:t xml:space="preserve"> </w:t>
      </w:r>
    </w:p>
    <w:p>
      <w:pPr>
        <w:rPr>
          <w:rFonts w:hint="eastAsia"/>
          <w:color w:val="auto"/>
          <w:highlight w:val="none"/>
        </w:rPr>
      </w:pPr>
    </w:p>
    <w:p>
      <w:pPr>
        <w:shd w:val="solid" w:color="FFFFFF" w:fill="auto"/>
        <w:autoSpaceDN w:val="0"/>
        <w:adjustRightInd w:val="0"/>
        <w:snapToGrid w:val="0"/>
        <w:spacing w:line="276" w:lineRule="auto"/>
        <w:ind w:firstLine="1118" w:firstLineChars="348"/>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代理机构：</w:t>
      </w:r>
      <w:r>
        <w:rPr>
          <w:rFonts w:hint="eastAsia" w:ascii="宋体" w:hAnsi="宋体" w:eastAsia="宋体" w:cs="宋体"/>
          <w:b/>
          <w:color w:val="auto"/>
          <w:sz w:val="32"/>
          <w:szCs w:val="32"/>
          <w:highlight w:val="none"/>
          <w:lang w:eastAsia="zh-CN"/>
        </w:rPr>
        <w:t>新疆业泰项目管理有限责任公司</w:t>
      </w:r>
    </w:p>
    <w:p>
      <w:pPr>
        <w:shd w:val="solid" w:color="FFFFFF" w:fill="auto"/>
        <w:autoSpaceDN w:val="0"/>
        <w:adjustRightInd w:val="0"/>
        <w:snapToGrid w:val="0"/>
        <w:spacing w:line="276" w:lineRule="auto"/>
        <w:rPr>
          <w:rFonts w:hint="eastAsia" w:ascii="宋体" w:hAnsi="宋体" w:eastAsia="宋体" w:cs="宋体"/>
          <w:b/>
          <w:color w:val="auto"/>
          <w:sz w:val="32"/>
          <w:szCs w:val="32"/>
          <w:highlight w:val="none"/>
        </w:rPr>
      </w:pPr>
    </w:p>
    <w:p>
      <w:pPr>
        <w:pStyle w:val="2"/>
        <w:rPr>
          <w:rFonts w:hint="eastAsia"/>
          <w:color w:val="auto"/>
          <w:highlight w:val="none"/>
        </w:rPr>
      </w:pPr>
    </w:p>
    <w:p>
      <w:pPr>
        <w:shd w:val="solid" w:color="FFFFFF" w:fill="auto"/>
        <w:autoSpaceDN w:val="0"/>
        <w:adjustRightInd w:val="0"/>
        <w:snapToGrid w:val="0"/>
        <w:spacing w:line="276" w:lineRule="auto"/>
        <w:ind w:firstLine="1118" w:firstLineChars="348"/>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日</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期：二〇二</w:t>
      </w: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eastAsia="zh-CN"/>
        </w:rPr>
        <w:t>六</w:t>
      </w:r>
      <w:r>
        <w:rPr>
          <w:rFonts w:hint="eastAsia" w:ascii="宋体" w:hAnsi="宋体" w:eastAsia="宋体" w:cs="宋体"/>
          <w:b/>
          <w:color w:val="auto"/>
          <w:sz w:val="32"/>
          <w:szCs w:val="32"/>
          <w:highlight w:val="none"/>
        </w:rPr>
        <w:t>月</w:t>
      </w:r>
    </w:p>
    <w:p>
      <w:pPr>
        <w:tabs>
          <w:tab w:val="left" w:pos="3261"/>
        </w:tabs>
        <w:snapToGrid w:val="0"/>
        <w:spacing w:line="480" w:lineRule="auto"/>
        <w:jc w:val="center"/>
        <w:rPr>
          <w:rFonts w:ascii="宋体" w:hAnsi="宋体"/>
          <w:b/>
          <w:color w:val="auto"/>
          <w:sz w:val="28"/>
          <w:szCs w:val="28"/>
          <w:highlight w:val="none"/>
        </w:rPr>
      </w:pPr>
    </w:p>
    <w:p>
      <w:pPr>
        <w:pStyle w:val="14"/>
        <w:jc w:val="right"/>
        <w:rPr>
          <w:rFonts w:ascii="宋体" w:hAnsi="宋体"/>
          <w:color w:val="auto"/>
          <w:highlight w:val="none"/>
        </w:rPr>
        <w:sectPr>
          <w:footerReference r:id="rId3" w:type="default"/>
          <w:type w:val="continuous"/>
          <w:pgSz w:w="11907" w:h="16840"/>
          <w:pgMar w:top="1559" w:right="1616" w:bottom="1559" w:left="1576" w:header="936" w:footer="873" w:gutter="0"/>
          <w:pgNumType w:start="0"/>
          <w:cols w:space="720" w:num="1"/>
          <w:docGrid w:linePitch="523" w:charSpace="0"/>
        </w:sect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rPr>
          <w:rFonts w:ascii="宋体" w:hAnsi="宋体"/>
          <w:b/>
          <w:color w:val="auto"/>
          <w:sz w:val="28"/>
          <w:szCs w:val="28"/>
          <w:highlight w:val="none"/>
        </w:rPr>
      </w:pPr>
      <w:r>
        <w:rPr>
          <w:rFonts w:hint="eastAsia" w:ascii="宋体" w:hAnsi="宋体"/>
          <w:b/>
          <w:color w:val="auto"/>
          <w:sz w:val="28"/>
          <w:szCs w:val="28"/>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目    录</w:t>
      </w:r>
    </w:p>
    <w:p>
      <w:pPr>
        <w:pStyle w:val="26"/>
        <w:tabs>
          <w:tab w:val="right" w:leader="dot" w:pos="8279"/>
        </w:tabs>
        <w:spacing w:line="480" w:lineRule="auto"/>
        <w:rPr>
          <w:rFonts w:hint="eastAsia" w:ascii="宋体" w:hAnsi="宋体" w:eastAsia="宋体" w:cs="宋体"/>
          <w:color w:val="auto"/>
          <w:szCs w:val="24"/>
          <w:highlight w:val="none"/>
        </w:rPr>
      </w:pPr>
      <w:bookmarkStart w:id="2" w:name="_Toc132715048"/>
    </w:p>
    <w:p>
      <w:pPr>
        <w:pStyle w:val="26"/>
        <w:tabs>
          <w:tab w:val="right" w:leader="dot" w:pos="8279"/>
        </w:tabs>
        <w:spacing w:line="480" w:lineRule="auto"/>
        <w:rPr>
          <w:rFonts w:hint="eastAsia" w:ascii="宋体" w:hAnsi="宋体" w:eastAsia="宋体" w:cs="宋体"/>
          <w:color w:val="auto"/>
          <w:szCs w:val="24"/>
          <w:highlight w:val="none"/>
        </w:rPr>
      </w:pPr>
    </w:p>
    <w:p>
      <w:pPr>
        <w:pStyle w:val="26"/>
        <w:tabs>
          <w:tab w:val="right" w:leader="dot" w:pos="8279"/>
        </w:tabs>
        <w:spacing w:line="480" w:lineRule="auto"/>
        <w:rPr>
          <w:rFonts w:hint="eastAsia" w:ascii="宋体" w:hAnsi="宋体" w:eastAsia="宋体" w:cs="宋体"/>
          <w:color w:val="auto"/>
          <w:szCs w:val="24"/>
          <w:highlight w:val="none"/>
        </w:rPr>
      </w:pPr>
    </w:p>
    <w:p>
      <w:pPr>
        <w:pStyle w:val="26"/>
        <w:tabs>
          <w:tab w:val="right" w:leader="dot" w:pos="8279"/>
        </w:tabs>
        <w:spacing w:line="480" w:lineRule="auto"/>
        <w:rPr>
          <w:color w:val="auto"/>
          <w:sz w:val="24"/>
          <w:szCs w:val="21"/>
          <w:highlight w:val="none"/>
        </w:rPr>
      </w:pPr>
      <w:r>
        <w:rPr>
          <w:rFonts w:hint="eastAsia" w:ascii="宋体" w:hAnsi="宋体" w:eastAsia="宋体" w:cs="宋体"/>
          <w:color w:val="auto"/>
          <w:sz w:val="24"/>
          <w:szCs w:val="28"/>
          <w:highlight w:val="none"/>
        </w:rPr>
        <w:fldChar w:fldCharType="begin"/>
      </w:r>
      <w:r>
        <w:rPr>
          <w:rFonts w:hint="eastAsia" w:ascii="宋体" w:hAnsi="宋体" w:eastAsia="宋体" w:cs="宋体"/>
          <w:color w:val="auto"/>
          <w:sz w:val="24"/>
          <w:szCs w:val="28"/>
          <w:highlight w:val="none"/>
        </w:rPr>
        <w:instrText xml:space="preserve"> HYPERLINK \l _Toc31876 </w:instrText>
      </w:r>
      <w:r>
        <w:rPr>
          <w:rFonts w:hint="eastAsia" w:ascii="宋体" w:hAnsi="宋体" w:eastAsia="宋体" w:cs="宋体"/>
          <w:color w:val="auto"/>
          <w:sz w:val="24"/>
          <w:szCs w:val="28"/>
          <w:highlight w:val="none"/>
        </w:rPr>
        <w:fldChar w:fldCharType="separate"/>
      </w:r>
      <w:r>
        <w:rPr>
          <w:rFonts w:hint="eastAsia" w:ascii="宋体" w:hAnsi="宋体"/>
          <w:color w:val="auto"/>
          <w:sz w:val="24"/>
          <w:szCs w:val="21"/>
          <w:highlight w:val="none"/>
        </w:rPr>
        <w:t>第一章  竞争性磋商公告</w:t>
      </w:r>
      <w:r>
        <w:rPr>
          <w:color w:val="auto"/>
          <w:sz w:val="24"/>
          <w:szCs w:val="21"/>
          <w:highlight w:val="none"/>
        </w:rPr>
        <w:tab/>
      </w:r>
      <w:r>
        <w:rPr>
          <w:rFonts w:hint="eastAsia"/>
          <w:color w:val="auto"/>
          <w:sz w:val="24"/>
          <w:szCs w:val="21"/>
          <w:highlight w:val="none"/>
          <w:lang w:val="en-US" w:eastAsia="zh-CN"/>
        </w:rPr>
        <w:t>1</w:t>
      </w:r>
      <w:r>
        <w:rPr>
          <w:rFonts w:hint="eastAsia" w:ascii="宋体" w:hAnsi="宋体" w:eastAsia="宋体" w:cs="宋体"/>
          <w:color w:val="auto"/>
          <w:sz w:val="24"/>
          <w:szCs w:val="28"/>
          <w:highlight w:val="none"/>
        </w:rPr>
        <w:fldChar w:fldCharType="end"/>
      </w:r>
    </w:p>
    <w:p>
      <w:pPr>
        <w:pStyle w:val="26"/>
        <w:tabs>
          <w:tab w:val="right" w:leader="dot" w:pos="8279"/>
        </w:tabs>
        <w:spacing w:line="480" w:lineRule="auto"/>
        <w:rPr>
          <w:color w:val="auto"/>
          <w:sz w:val="24"/>
          <w:szCs w:val="21"/>
          <w:highlight w:val="none"/>
        </w:rPr>
      </w:pPr>
      <w:r>
        <w:rPr>
          <w:rFonts w:hint="eastAsia" w:ascii="宋体" w:hAnsi="宋体" w:eastAsia="宋体" w:cs="宋体"/>
          <w:color w:val="auto"/>
          <w:sz w:val="24"/>
          <w:szCs w:val="28"/>
          <w:highlight w:val="none"/>
        </w:rPr>
        <w:fldChar w:fldCharType="begin"/>
      </w:r>
      <w:r>
        <w:rPr>
          <w:rFonts w:hint="eastAsia" w:ascii="宋体" w:hAnsi="宋体" w:eastAsia="宋体" w:cs="宋体"/>
          <w:color w:val="auto"/>
          <w:sz w:val="24"/>
          <w:szCs w:val="28"/>
          <w:highlight w:val="none"/>
        </w:rPr>
        <w:instrText xml:space="preserve"> HYPERLINK \l _Toc16256 </w:instrText>
      </w:r>
      <w:r>
        <w:rPr>
          <w:rFonts w:hint="eastAsia" w:ascii="宋体" w:hAnsi="宋体" w:eastAsia="宋体" w:cs="宋体"/>
          <w:color w:val="auto"/>
          <w:sz w:val="24"/>
          <w:szCs w:val="28"/>
          <w:highlight w:val="none"/>
        </w:rPr>
        <w:fldChar w:fldCharType="separate"/>
      </w:r>
      <w:r>
        <w:rPr>
          <w:rFonts w:hint="eastAsia" w:ascii="宋体" w:hAnsi="宋体"/>
          <w:color w:val="auto"/>
          <w:sz w:val="24"/>
          <w:szCs w:val="21"/>
          <w:highlight w:val="none"/>
        </w:rPr>
        <w:t>第二章  供应商须知</w:t>
      </w:r>
      <w:r>
        <w:rPr>
          <w:color w:val="auto"/>
          <w:sz w:val="24"/>
          <w:szCs w:val="21"/>
          <w:highlight w:val="none"/>
        </w:rPr>
        <w:tab/>
      </w:r>
      <w:r>
        <w:rPr>
          <w:rFonts w:hint="eastAsia"/>
          <w:color w:val="auto"/>
          <w:sz w:val="24"/>
          <w:szCs w:val="21"/>
          <w:highlight w:val="none"/>
          <w:lang w:val="en-US" w:eastAsia="zh-CN"/>
        </w:rPr>
        <w:t>5</w:t>
      </w:r>
      <w:r>
        <w:rPr>
          <w:rFonts w:hint="eastAsia" w:ascii="宋体" w:hAnsi="宋体" w:eastAsia="宋体" w:cs="宋体"/>
          <w:color w:val="auto"/>
          <w:sz w:val="24"/>
          <w:szCs w:val="28"/>
          <w:highlight w:val="none"/>
        </w:rPr>
        <w:fldChar w:fldCharType="end"/>
      </w:r>
    </w:p>
    <w:p>
      <w:pPr>
        <w:pStyle w:val="26"/>
        <w:tabs>
          <w:tab w:val="right" w:leader="dot" w:pos="8279"/>
        </w:tabs>
        <w:spacing w:line="480" w:lineRule="auto"/>
        <w:rPr>
          <w:rFonts w:hint="eastAsia" w:eastAsia="宋体"/>
          <w:color w:val="auto"/>
          <w:sz w:val="24"/>
          <w:szCs w:val="21"/>
          <w:highlight w:val="none"/>
          <w:lang w:val="en-US" w:eastAsia="zh-CN"/>
        </w:rPr>
      </w:pPr>
      <w:r>
        <w:rPr>
          <w:rFonts w:hint="eastAsia"/>
          <w:color w:val="auto"/>
          <w:sz w:val="24"/>
          <w:szCs w:val="21"/>
          <w:highlight w:val="none"/>
          <w:lang w:val="en-US" w:eastAsia="zh-CN"/>
        </w:rPr>
        <w:fldChar w:fldCharType="begin"/>
      </w:r>
      <w:r>
        <w:rPr>
          <w:rFonts w:hint="eastAsia"/>
          <w:color w:val="auto"/>
          <w:sz w:val="24"/>
          <w:szCs w:val="21"/>
          <w:highlight w:val="none"/>
          <w:lang w:val="en-US" w:eastAsia="zh-CN"/>
        </w:rPr>
        <w:instrText xml:space="preserve"> HYPERLINK \l _Toc15628 </w:instrText>
      </w:r>
      <w:r>
        <w:rPr>
          <w:rFonts w:hint="eastAsia"/>
          <w:color w:val="auto"/>
          <w:sz w:val="24"/>
          <w:szCs w:val="21"/>
          <w:highlight w:val="none"/>
          <w:lang w:val="en-US" w:eastAsia="zh-CN"/>
        </w:rPr>
        <w:fldChar w:fldCharType="separate"/>
      </w:r>
      <w:r>
        <w:rPr>
          <w:rFonts w:hint="eastAsia"/>
          <w:color w:val="auto"/>
          <w:sz w:val="24"/>
          <w:szCs w:val="21"/>
          <w:highlight w:val="none"/>
          <w:lang w:val="en-US" w:eastAsia="zh-CN"/>
        </w:rPr>
        <w:t>第三章 工程量清单、图纸</w:t>
      </w:r>
      <w:r>
        <w:rPr>
          <w:rFonts w:hint="eastAsia"/>
          <w:color w:val="auto"/>
          <w:sz w:val="24"/>
          <w:szCs w:val="21"/>
          <w:highlight w:val="none"/>
          <w:lang w:val="en-US" w:eastAsia="zh-CN"/>
        </w:rPr>
        <w:tab/>
      </w:r>
      <w:r>
        <w:rPr>
          <w:rFonts w:hint="eastAsia"/>
          <w:color w:val="auto"/>
          <w:sz w:val="24"/>
          <w:szCs w:val="21"/>
          <w:highlight w:val="none"/>
          <w:lang w:val="en-US" w:eastAsia="zh-CN"/>
        </w:rPr>
        <w:t>3</w:t>
      </w:r>
      <w:r>
        <w:rPr>
          <w:rFonts w:hint="eastAsia"/>
          <w:color w:val="auto"/>
          <w:sz w:val="24"/>
          <w:szCs w:val="21"/>
          <w:highlight w:val="none"/>
          <w:lang w:val="en-US" w:eastAsia="zh-CN"/>
        </w:rPr>
        <w:fldChar w:fldCharType="end"/>
      </w:r>
      <w:r>
        <w:rPr>
          <w:rFonts w:hint="eastAsia"/>
          <w:color w:val="auto"/>
          <w:sz w:val="24"/>
          <w:szCs w:val="21"/>
          <w:highlight w:val="none"/>
          <w:lang w:val="en-US" w:eastAsia="zh-CN"/>
        </w:rPr>
        <w:t>1</w:t>
      </w:r>
    </w:p>
    <w:p>
      <w:pPr>
        <w:pStyle w:val="26"/>
        <w:tabs>
          <w:tab w:val="right" w:leader="dot" w:pos="8279"/>
        </w:tabs>
        <w:spacing w:line="480" w:lineRule="auto"/>
        <w:rPr>
          <w:rFonts w:hint="eastAsia" w:eastAsia="宋体"/>
          <w:color w:val="auto"/>
          <w:sz w:val="24"/>
          <w:szCs w:val="21"/>
          <w:highlight w:val="none"/>
          <w:lang w:val="en-US" w:eastAsia="zh-CN"/>
        </w:rPr>
      </w:pPr>
      <w:r>
        <w:rPr>
          <w:rFonts w:hint="eastAsia"/>
          <w:color w:val="auto"/>
          <w:sz w:val="24"/>
          <w:szCs w:val="21"/>
          <w:highlight w:val="none"/>
          <w:lang w:val="en-US" w:eastAsia="zh-CN"/>
        </w:rPr>
        <w:fldChar w:fldCharType="begin"/>
      </w:r>
      <w:r>
        <w:rPr>
          <w:rFonts w:hint="eastAsia"/>
          <w:color w:val="auto"/>
          <w:sz w:val="24"/>
          <w:szCs w:val="21"/>
          <w:highlight w:val="none"/>
          <w:lang w:val="en-US" w:eastAsia="zh-CN"/>
        </w:rPr>
        <w:instrText xml:space="preserve"> HYPERLINK \l _Toc20463 </w:instrText>
      </w:r>
      <w:r>
        <w:rPr>
          <w:rFonts w:hint="eastAsia"/>
          <w:color w:val="auto"/>
          <w:sz w:val="24"/>
          <w:szCs w:val="21"/>
          <w:highlight w:val="none"/>
          <w:lang w:val="en-US" w:eastAsia="zh-CN"/>
        </w:rPr>
        <w:fldChar w:fldCharType="separate"/>
      </w:r>
      <w:r>
        <w:rPr>
          <w:rFonts w:hint="eastAsia"/>
          <w:color w:val="auto"/>
          <w:sz w:val="24"/>
          <w:szCs w:val="21"/>
          <w:highlight w:val="none"/>
          <w:lang w:val="en-US" w:eastAsia="zh-CN"/>
        </w:rPr>
        <w:t>第四章   合同文本</w:t>
      </w:r>
      <w:r>
        <w:rPr>
          <w:rFonts w:hint="eastAsia"/>
          <w:color w:val="auto"/>
          <w:sz w:val="24"/>
          <w:szCs w:val="21"/>
          <w:highlight w:val="none"/>
          <w:lang w:val="en-US" w:eastAsia="zh-CN"/>
        </w:rPr>
        <w:tab/>
      </w:r>
      <w:r>
        <w:rPr>
          <w:rFonts w:hint="eastAsia"/>
          <w:color w:val="auto"/>
          <w:sz w:val="24"/>
          <w:szCs w:val="21"/>
          <w:highlight w:val="none"/>
          <w:lang w:val="en-US" w:eastAsia="zh-CN"/>
        </w:rPr>
        <w:t>3</w:t>
      </w:r>
      <w:r>
        <w:rPr>
          <w:rFonts w:hint="eastAsia"/>
          <w:color w:val="auto"/>
          <w:sz w:val="24"/>
          <w:szCs w:val="21"/>
          <w:highlight w:val="none"/>
          <w:lang w:val="en-US" w:eastAsia="zh-CN"/>
        </w:rPr>
        <w:fldChar w:fldCharType="end"/>
      </w:r>
      <w:r>
        <w:rPr>
          <w:rFonts w:hint="eastAsia"/>
          <w:color w:val="auto"/>
          <w:sz w:val="24"/>
          <w:szCs w:val="21"/>
          <w:highlight w:val="none"/>
          <w:lang w:val="en-US" w:eastAsia="zh-CN"/>
        </w:rPr>
        <w:t>2</w:t>
      </w:r>
    </w:p>
    <w:p>
      <w:pPr>
        <w:pStyle w:val="26"/>
        <w:tabs>
          <w:tab w:val="right" w:leader="dot" w:pos="8279"/>
        </w:tabs>
        <w:spacing w:line="480" w:lineRule="auto"/>
        <w:rPr>
          <w:color w:val="auto"/>
          <w:sz w:val="24"/>
          <w:szCs w:val="21"/>
          <w:highlight w:val="none"/>
        </w:rPr>
      </w:pPr>
      <w:r>
        <w:rPr>
          <w:rFonts w:hint="eastAsia" w:ascii="宋体" w:hAnsi="宋体" w:eastAsia="宋体" w:cs="宋体"/>
          <w:color w:val="auto"/>
          <w:sz w:val="24"/>
          <w:szCs w:val="28"/>
          <w:highlight w:val="none"/>
        </w:rPr>
        <w:fldChar w:fldCharType="begin"/>
      </w:r>
      <w:r>
        <w:rPr>
          <w:rFonts w:hint="eastAsia" w:ascii="宋体" w:hAnsi="宋体" w:eastAsia="宋体" w:cs="宋体"/>
          <w:color w:val="auto"/>
          <w:sz w:val="24"/>
          <w:szCs w:val="28"/>
          <w:highlight w:val="none"/>
        </w:rPr>
        <w:instrText xml:space="preserve"> HYPERLINK \l _Toc10292 </w:instrText>
      </w:r>
      <w:r>
        <w:rPr>
          <w:rFonts w:hint="eastAsia" w:ascii="宋体" w:hAnsi="宋体" w:eastAsia="宋体" w:cs="宋体"/>
          <w:color w:val="auto"/>
          <w:sz w:val="24"/>
          <w:szCs w:val="28"/>
          <w:highlight w:val="none"/>
        </w:rPr>
        <w:fldChar w:fldCharType="separate"/>
      </w:r>
      <w:r>
        <w:rPr>
          <w:rFonts w:hint="eastAsia" w:ascii="宋体" w:hAnsi="宋体"/>
          <w:color w:val="auto"/>
          <w:sz w:val="24"/>
          <w:szCs w:val="21"/>
          <w:highlight w:val="none"/>
        </w:rPr>
        <w:t>第五章  响应文件格式</w:t>
      </w:r>
      <w:r>
        <w:rPr>
          <w:color w:val="auto"/>
          <w:sz w:val="24"/>
          <w:szCs w:val="21"/>
          <w:highlight w:val="none"/>
        </w:rPr>
        <w:tab/>
      </w:r>
      <w:r>
        <w:rPr>
          <w:rFonts w:hint="eastAsia"/>
          <w:color w:val="auto"/>
          <w:sz w:val="24"/>
          <w:szCs w:val="21"/>
          <w:highlight w:val="none"/>
          <w:lang w:val="en-US" w:eastAsia="zh-CN"/>
        </w:rPr>
        <w:t>1</w:t>
      </w:r>
      <w:r>
        <w:rPr>
          <w:rFonts w:hint="eastAsia" w:ascii="宋体" w:hAnsi="宋体" w:eastAsia="宋体" w:cs="宋体"/>
          <w:color w:val="auto"/>
          <w:sz w:val="24"/>
          <w:szCs w:val="28"/>
          <w:highlight w:val="none"/>
        </w:rPr>
        <w:fldChar w:fldCharType="end"/>
      </w:r>
      <w:r>
        <w:rPr>
          <w:rFonts w:hint="eastAsia" w:ascii="宋体" w:hAnsi="宋体" w:cs="宋体"/>
          <w:color w:val="auto"/>
          <w:sz w:val="24"/>
          <w:szCs w:val="28"/>
          <w:highlight w:val="none"/>
          <w:lang w:val="en-US" w:eastAsia="zh-CN"/>
        </w:rPr>
        <w:t>21</w:t>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p>
    <w:p>
      <w:pPr>
        <w:pStyle w:val="26"/>
        <w:keepNext w:val="0"/>
        <w:keepLines w:val="0"/>
        <w:pageBreakBefore w:val="0"/>
        <w:widowControl w:val="0"/>
        <w:tabs>
          <w:tab w:val="right" w:leader="dot" w:pos="8715"/>
        </w:tabs>
        <w:kinsoku/>
        <w:wordWrap/>
        <w:overflowPunct/>
        <w:topLinePunct w:val="0"/>
        <w:autoSpaceDE/>
        <w:autoSpaceDN/>
        <w:bidi w:val="0"/>
        <w:adjustRightInd/>
        <w:snapToGrid/>
        <w:spacing w:line="360" w:lineRule="auto"/>
        <w:jc w:val="distribute"/>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fldChar w:fldCharType="end"/>
      </w:r>
    </w:p>
    <w:p>
      <w:pPr>
        <w:pStyle w:val="14"/>
        <w:rPr>
          <w:rFonts w:hint="eastAsia" w:ascii="宋体" w:hAnsi="宋体" w:eastAsia="宋体" w:cs="宋体"/>
          <w:color w:val="auto"/>
          <w:sz w:val="24"/>
          <w:szCs w:val="24"/>
          <w:highlight w:val="none"/>
        </w:rPr>
      </w:pPr>
    </w:p>
    <w:p>
      <w:pPr>
        <w:pStyle w:val="46"/>
        <w:rPr>
          <w:rFonts w:hint="eastAsia" w:ascii="宋体" w:hAnsi="宋体" w:eastAsia="宋体" w:cs="宋体"/>
          <w:color w:val="auto"/>
          <w:sz w:val="24"/>
          <w:szCs w:val="24"/>
          <w:highlight w:val="none"/>
        </w:rPr>
      </w:pPr>
    </w:p>
    <w:p>
      <w:pPr>
        <w:pStyle w:val="31"/>
        <w:tabs>
          <w:tab w:val="right" w:leader="dot" w:pos="8279"/>
        </w:tabs>
        <w:rPr>
          <w:rFonts w:hint="default" w:ascii="宋体" w:hAnsi="宋体" w:eastAsia="宋体" w:cs="宋体"/>
          <w:b w:val="0"/>
          <w:bCs/>
          <w:color w:val="auto"/>
          <w:szCs w:val="24"/>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rPr>
          <w:rFonts w:ascii="宋体" w:hAnsi="宋体"/>
          <w:color w:val="auto"/>
          <w:highlight w:val="none"/>
        </w:rPr>
      </w:pPr>
    </w:p>
    <w:p>
      <w:pPr>
        <w:rPr>
          <w:rFonts w:ascii="宋体" w:hAnsi="宋体"/>
          <w:color w:val="auto"/>
          <w:highlight w:val="none"/>
        </w:rPr>
      </w:pPr>
    </w:p>
    <w:p>
      <w:pPr>
        <w:pStyle w:val="14"/>
        <w:rPr>
          <w:rFonts w:ascii="宋体" w:hAnsi="宋体"/>
          <w:color w:val="auto"/>
          <w:highlight w:val="none"/>
        </w:rPr>
      </w:pPr>
    </w:p>
    <w:p>
      <w:pPr>
        <w:pStyle w:val="14"/>
        <w:rPr>
          <w:rFonts w:ascii="宋体" w:hAnsi="宋体"/>
          <w:color w:val="auto"/>
          <w:highlight w:val="none"/>
        </w:rPr>
      </w:pPr>
    </w:p>
    <w:p>
      <w:pPr>
        <w:pStyle w:val="15"/>
        <w:rPr>
          <w:rFonts w:ascii="宋体" w:hAnsi="宋体"/>
          <w:color w:val="auto"/>
          <w:highlight w:val="none"/>
        </w:rPr>
      </w:pPr>
    </w:p>
    <w:p>
      <w:pPr>
        <w:rPr>
          <w:rFonts w:ascii="宋体" w:hAnsi="宋体"/>
          <w:color w:val="auto"/>
          <w:highlight w:val="none"/>
        </w:rPr>
      </w:pPr>
    </w:p>
    <w:p>
      <w:pPr>
        <w:pStyle w:val="14"/>
        <w:rPr>
          <w:rFonts w:ascii="宋体" w:hAnsi="宋体"/>
          <w:color w:val="auto"/>
          <w:highlight w:val="none"/>
        </w:rPr>
      </w:pPr>
    </w:p>
    <w:p>
      <w:pPr>
        <w:pStyle w:val="15"/>
        <w:rPr>
          <w:rFonts w:ascii="宋体" w:hAnsi="宋体"/>
          <w:color w:val="auto"/>
          <w:highlight w:val="none"/>
        </w:rPr>
      </w:pPr>
    </w:p>
    <w:p>
      <w:pPr>
        <w:rPr>
          <w:rFonts w:ascii="宋体" w:hAnsi="宋体"/>
          <w:color w:val="auto"/>
          <w:highlight w:val="none"/>
        </w:rPr>
      </w:pPr>
    </w:p>
    <w:p>
      <w:pPr>
        <w:pStyle w:val="14"/>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pStyle w:val="3"/>
        <w:rPr>
          <w:rFonts w:hint="eastAsia" w:ascii="宋体" w:hAnsi="宋体"/>
          <w:color w:val="auto"/>
          <w:highlight w:val="none"/>
        </w:rPr>
      </w:pPr>
      <w:bookmarkStart w:id="3" w:name="_Toc31876"/>
      <w:bookmarkStart w:id="4" w:name="_Toc13260"/>
      <w:bookmarkStart w:id="5" w:name="_Toc23118"/>
      <w:bookmarkStart w:id="6" w:name="_Toc29498"/>
    </w:p>
    <w:p>
      <w:pPr>
        <w:pStyle w:val="3"/>
        <w:rPr>
          <w:rFonts w:hint="eastAsia" w:ascii="宋体" w:hAnsi="宋体"/>
          <w:color w:val="auto"/>
          <w:highlight w:val="none"/>
        </w:rPr>
      </w:pPr>
    </w:p>
    <w:p>
      <w:pPr>
        <w:pStyle w:val="3"/>
        <w:rPr>
          <w:rFonts w:hint="eastAsia" w:ascii="宋体" w:hAnsi="宋体"/>
          <w:color w:val="auto"/>
          <w:highlight w:val="none"/>
        </w:rPr>
      </w:pPr>
    </w:p>
    <w:p>
      <w:pPr>
        <w:pStyle w:val="3"/>
        <w:rPr>
          <w:rFonts w:ascii="宋体" w:hAnsi="宋体"/>
          <w:color w:val="auto"/>
          <w:highlight w:val="none"/>
        </w:rPr>
      </w:pPr>
      <w:r>
        <w:rPr>
          <w:rFonts w:hint="eastAsia" w:ascii="宋体" w:hAnsi="宋体"/>
          <w:color w:val="auto"/>
          <w:highlight w:val="none"/>
        </w:rPr>
        <w:t xml:space="preserve">第一章  </w:t>
      </w:r>
      <w:bookmarkEnd w:id="2"/>
      <w:r>
        <w:rPr>
          <w:rFonts w:hint="eastAsia" w:ascii="宋体" w:hAnsi="宋体"/>
          <w:color w:val="auto"/>
          <w:highlight w:val="none"/>
        </w:rPr>
        <w:t>竞争性磋商公告</w:t>
      </w:r>
      <w:bookmarkEnd w:id="3"/>
      <w:bookmarkEnd w:id="4"/>
      <w:bookmarkEnd w:id="5"/>
      <w:bookmarkEnd w:id="6"/>
    </w:p>
    <w:p>
      <w:pPr>
        <w:rPr>
          <w:rFonts w:ascii="宋体" w:hAnsi="宋体"/>
          <w:color w:val="auto"/>
          <w:highlight w:val="none"/>
        </w:rPr>
      </w:pPr>
    </w:p>
    <w:p>
      <w:pPr>
        <w:pStyle w:val="4"/>
        <w:numPr>
          <w:ilvl w:val="0"/>
          <w:numId w:val="0"/>
        </w:numPr>
        <w:spacing w:line="276" w:lineRule="auto"/>
        <w:jc w:val="center"/>
        <w:rPr>
          <w:rFonts w:hint="eastAsia" w:ascii="宋体" w:hAnsi="宋体"/>
          <w:color w:val="auto"/>
          <w:highlight w:val="none"/>
          <w:lang w:eastAsia="zh-CN"/>
        </w:rPr>
        <w:sectPr>
          <w:footerReference r:id="rId6" w:type="first"/>
          <w:headerReference r:id="rId4" w:type="default"/>
          <w:footerReference r:id="rId5" w:type="default"/>
          <w:pgSz w:w="11906" w:h="16838"/>
          <w:pgMar w:top="1418" w:right="1555" w:bottom="1418" w:left="1531" w:header="851" w:footer="992" w:gutter="0"/>
          <w:pgNumType w:start="1"/>
          <w:cols w:space="720" w:num="1"/>
          <w:titlePg/>
          <w:docGrid w:type="lines" w:linePitch="312" w:charSpace="0"/>
        </w:sectPr>
      </w:pPr>
      <w:bookmarkStart w:id="7" w:name="_Toc27140"/>
      <w:bookmarkStart w:id="8" w:name="_Toc7392"/>
      <w:bookmarkStart w:id="9" w:name="_Toc8594"/>
    </w:p>
    <w:p>
      <w:pPr>
        <w:pStyle w:val="4"/>
        <w:numPr>
          <w:ilvl w:val="0"/>
          <w:numId w:val="0"/>
        </w:numPr>
        <w:spacing w:line="276" w:lineRule="auto"/>
        <w:jc w:val="center"/>
        <w:rPr>
          <w:rFonts w:ascii="宋体" w:hAnsi="宋体"/>
          <w:color w:val="auto"/>
          <w:highlight w:val="none"/>
        </w:rPr>
      </w:pPr>
      <w:r>
        <w:rPr>
          <w:rFonts w:hint="eastAsia" w:ascii="宋体" w:hAnsi="宋体"/>
          <w:color w:val="auto"/>
          <w:highlight w:val="none"/>
          <w:lang w:eastAsia="zh-CN"/>
        </w:rPr>
        <w:t>一、</w:t>
      </w:r>
      <w:r>
        <w:rPr>
          <w:rFonts w:hint="eastAsia" w:ascii="宋体" w:hAnsi="宋体"/>
          <w:color w:val="auto"/>
          <w:highlight w:val="none"/>
        </w:rPr>
        <w:t>竞争性磋商公告</w:t>
      </w:r>
      <w:bookmarkEnd w:id="7"/>
      <w:bookmarkEnd w:id="8"/>
      <w:bookmarkEnd w:id="9"/>
    </w:p>
    <w:tbl>
      <w:tblPr>
        <w:tblStyle w:val="38"/>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tcPr>
          <w:p>
            <w:pPr>
              <w:keepNext w:val="0"/>
              <w:keepLines w:val="0"/>
              <w:suppressLineNumbers w:val="0"/>
              <w:spacing w:before="0" w:beforeAutospacing="0" w:after="0" w:afterAutospacing="0" w:line="360" w:lineRule="auto"/>
              <w:ind w:left="0" w:right="0"/>
              <w:rPr>
                <w:rFonts w:hint="default" w:ascii="宋体" w:hAnsi="宋体" w:cs="宋体"/>
                <w:color w:val="auto"/>
                <w:sz w:val="22"/>
                <w:szCs w:val="22"/>
                <w:highlight w:val="none"/>
                <w:u w:val="single"/>
              </w:rPr>
            </w:pPr>
            <w:r>
              <w:rPr>
                <w:rFonts w:hint="eastAsia" w:ascii="宋体" w:hAnsi="宋体" w:cs="宋体"/>
                <w:color w:val="auto"/>
                <w:sz w:val="22"/>
                <w:szCs w:val="22"/>
                <w:highlight w:val="none"/>
              </w:rPr>
              <w:t>项目概况</w:t>
            </w:r>
          </w:p>
          <w:p>
            <w:pPr>
              <w:keepNext w:val="0"/>
              <w:keepLines w:val="0"/>
              <w:suppressLineNumbers w:val="0"/>
              <w:spacing w:before="0" w:beforeAutospacing="0" w:after="0" w:afterAutospacing="0" w:line="360" w:lineRule="auto"/>
              <w:ind w:left="0" w:right="0" w:firstLine="660" w:firstLineChars="300"/>
              <w:rPr>
                <w:rFonts w:hint="default" w:ascii="宋体" w:hAnsi="宋体"/>
                <w:color w:val="auto"/>
                <w:highlight w:val="none"/>
              </w:rPr>
            </w:pPr>
            <w:r>
              <w:rPr>
                <w:rFonts w:hint="eastAsia" w:ascii="宋体" w:hAnsi="宋体" w:cs="宋体"/>
                <w:color w:val="auto"/>
                <w:sz w:val="22"/>
                <w:szCs w:val="22"/>
                <w:highlight w:val="none"/>
                <w:u w:val="single"/>
                <w:lang w:val="en-US" w:eastAsia="zh-CN"/>
              </w:rPr>
              <w:t>昭苏县萨尔阔布镇克尔托干村移民安置牧道二期建设项目</w:t>
            </w:r>
            <w:r>
              <w:rPr>
                <w:rFonts w:hint="eastAsia" w:ascii="宋体" w:hAnsi="宋体" w:cs="宋体"/>
                <w:color w:val="auto"/>
                <w:sz w:val="22"/>
                <w:szCs w:val="22"/>
                <w:highlight w:val="none"/>
              </w:rPr>
              <w:t>潜在供应商应在</w:t>
            </w:r>
            <w:r>
              <w:rPr>
                <w:rStyle w:val="41"/>
                <w:rFonts w:hint="eastAsia" w:ascii="宋体" w:hAnsi="宋体"/>
                <w:color w:val="auto"/>
                <w:sz w:val="22"/>
                <w:szCs w:val="22"/>
                <w:highlight w:val="none"/>
                <w:u w:val="single"/>
              </w:rPr>
              <w:t xml:space="preserve">新疆政采云平台线上 </w:t>
            </w:r>
            <w:r>
              <w:rPr>
                <w:rFonts w:hint="eastAsia" w:ascii="宋体" w:hAnsi="宋体" w:cs="宋体"/>
                <w:color w:val="auto"/>
                <w:sz w:val="22"/>
                <w:szCs w:val="22"/>
                <w:highlight w:val="none"/>
              </w:rPr>
              <w:t>获取竞争性磋商文件，并于</w:t>
            </w:r>
            <w:r>
              <w:rPr>
                <w:rFonts w:hint="eastAsia" w:ascii="宋体" w:hAnsi="宋体" w:cs="宋体"/>
                <w:b/>
                <w:color w:val="000000" w:themeColor="text1"/>
                <w:sz w:val="22"/>
                <w:szCs w:val="22"/>
                <w:highlight w:val="none"/>
                <w:u w:val="single"/>
                <w:lang w:val="en-US" w:eastAsia="zh-CN"/>
                <w14:textFill>
                  <w14:solidFill>
                    <w14:schemeClr w14:val="tx1"/>
                  </w14:solidFill>
                </w14:textFill>
              </w:rPr>
              <w:t xml:space="preserve"> 2025 </w:t>
            </w:r>
            <w:r>
              <w:rPr>
                <w:rFonts w:hint="eastAsia" w:ascii="宋体" w:hAnsi="宋体" w:cs="宋体"/>
                <w:b/>
                <w:color w:val="000000" w:themeColor="text1"/>
                <w:sz w:val="22"/>
                <w:szCs w:val="22"/>
                <w:highlight w:val="none"/>
                <w14:textFill>
                  <w14:solidFill>
                    <w14:schemeClr w14:val="tx1"/>
                  </w14:solidFill>
                </w14:textFill>
              </w:rPr>
              <w:t>年</w:t>
            </w:r>
            <w:r>
              <w:rPr>
                <w:rFonts w:hint="eastAsia" w:ascii="宋体" w:hAnsi="宋体" w:cs="宋体"/>
                <w:b/>
                <w:color w:val="000000" w:themeColor="text1"/>
                <w:sz w:val="22"/>
                <w:szCs w:val="22"/>
                <w:highlight w:val="none"/>
                <w:u w:val="single"/>
                <w:lang w:val="en-US" w:eastAsia="zh-CN"/>
                <w14:textFill>
                  <w14:solidFill>
                    <w14:schemeClr w14:val="tx1"/>
                  </w14:solidFill>
                </w14:textFill>
              </w:rPr>
              <w:t>07</w:t>
            </w:r>
            <w:r>
              <w:rPr>
                <w:rFonts w:hint="eastAsia" w:ascii="宋体" w:hAnsi="宋体" w:cs="宋体"/>
                <w:b/>
                <w:color w:val="000000" w:themeColor="text1"/>
                <w:sz w:val="22"/>
                <w:szCs w:val="22"/>
                <w:highlight w:val="none"/>
                <w14:textFill>
                  <w14:solidFill>
                    <w14:schemeClr w14:val="tx1"/>
                  </w14:solidFill>
                </w14:textFill>
              </w:rPr>
              <w:t>月</w:t>
            </w:r>
            <w:r>
              <w:rPr>
                <w:rFonts w:hint="eastAsia" w:ascii="宋体" w:hAnsi="宋体" w:cs="宋体"/>
                <w:b/>
                <w:color w:val="000000" w:themeColor="text1"/>
                <w:sz w:val="22"/>
                <w:szCs w:val="22"/>
                <w:highlight w:val="none"/>
                <w:u w:val="single"/>
                <w:lang w:val="en-US" w:eastAsia="zh-CN"/>
                <w14:textFill>
                  <w14:solidFill>
                    <w14:schemeClr w14:val="tx1"/>
                  </w14:solidFill>
                </w14:textFill>
              </w:rPr>
              <w:t xml:space="preserve">07 </w:t>
            </w:r>
            <w:r>
              <w:rPr>
                <w:rFonts w:hint="eastAsia" w:ascii="宋体" w:hAnsi="宋体" w:cs="宋体"/>
                <w:b/>
                <w:color w:val="000000" w:themeColor="text1"/>
                <w:sz w:val="22"/>
                <w:szCs w:val="22"/>
                <w:highlight w:val="none"/>
                <w14:textFill>
                  <w14:solidFill>
                    <w14:schemeClr w14:val="tx1"/>
                  </w14:solidFill>
                </w14:textFill>
              </w:rPr>
              <w:t>日</w:t>
            </w:r>
            <w:r>
              <w:rPr>
                <w:rFonts w:hint="eastAsia" w:ascii="宋体" w:hAnsi="宋体" w:cs="宋体"/>
                <w:b/>
                <w:color w:val="000000" w:themeColor="text1"/>
                <w:sz w:val="22"/>
                <w:szCs w:val="22"/>
                <w:highlight w:val="none"/>
                <w:u w:val="single"/>
                <w:lang w:val="en-US" w:eastAsia="zh-CN"/>
                <w14:textFill>
                  <w14:solidFill>
                    <w14:schemeClr w14:val="tx1"/>
                  </w14:solidFill>
                </w14:textFill>
              </w:rPr>
              <w:t xml:space="preserve"> 10:30</w:t>
            </w:r>
            <w:r>
              <w:rPr>
                <w:rFonts w:hint="eastAsia" w:ascii="宋体" w:hAnsi="宋体" w:cs="宋体"/>
                <w:b/>
                <w:color w:val="auto"/>
                <w:sz w:val="22"/>
                <w:szCs w:val="22"/>
                <w:highlight w:val="none"/>
              </w:rPr>
              <w:t>（北京时间）</w:t>
            </w:r>
            <w:r>
              <w:rPr>
                <w:rFonts w:hint="eastAsia" w:ascii="宋体" w:hAnsi="宋体" w:cs="宋体"/>
                <w:color w:val="auto"/>
                <w:sz w:val="22"/>
                <w:szCs w:val="22"/>
                <w:highlight w:val="none"/>
              </w:rPr>
              <w:t>前提交响应文件。</w:t>
            </w:r>
          </w:p>
        </w:tc>
      </w:tr>
    </w:tbl>
    <w:p>
      <w:pPr>
        <w:pStyle w:val="58"/>
        <w:keepNext w:val="0"/>
        <w:keepLines w:val="0"/>
        <w:pageBreakBefore w:val="0"/>
        <w:widowControl w:val="0"/>
        <w:numPr>
          <w:ilvl w:val="0"/>
          <w:numId w:val="2"/>
        </w:numPr>
        <w:kinsoku/>
        <w:overflowPunct/>
        <w:topLinePunct w:val="0"/>
        <w:autoSpaceDE/>
        <w:autoSpaceDN/>
        <w:bidi w:val="0"/>
        <w:spacing w:line="360" w:lineRule="exact"/>
        <w:ind w:left="470" w:hanging="470" w:hangingChars="213"/>
        <w:textAlignment w:val="auto"/>
        <w:rPr>
          <w:rFonts w:ascii="宋体" w:eastAsia="宋体"/>
          <w:b/>
          <w:color w:val="auto"/>
          <w:sz w:val="22"/>
          <w:szCs w:val="22"/>
          <w:highlight w:val="none"/>
        </w:rPr>
      </w:pPr>
      <w:r>
        <w:rPr>
          <w:rFonts w:hint="eastAsia" w:ascii="宋体" w:eastAsia="宋体"/>
          <w:b/>
          <w:color w:val="auto"/>
          <w:sz w:val="22"/>
          <w:szCs w:val="22"/>
          <w:highlight w:val="none"/>
        </w:rPr>
        <w:t>项目基本情况</w:t>
      </w:r>
    </w:p>
    <w:p>
      <w:pPr>
        <w:pStyle w:val="58"/>
        <w:keepNext w:val="0"/>
        <w:keepLines w:val="0"/>
        <w:pageBreakBefore w:val="0"/>
        <w:widowControl w:val="0"/>
        <w:kinsoku/>
        <w:overflowPunct/>
        <w:topLinePunct w:val="0"/>
        <w:autoSpaceDE/>
        <w:autoSpaceDN/>
        <w:bidi w:val="0"/>
        <w:spacing w:line="360" w:lineRule="exact"/>
        <w:ind w:firstLine="440" w:firstLineChars="200"/>
        <w:textAlignment w:val="auto"/>
        <w:rPr>
          <w:rFonts w:hint="default" w:ascii="宋体" w:eastAsia="宋体"/>
          <w:color w:val="auto"/>
          <w:sz w:val="22"/>
          <w:szCs w:val="22"/>
          <w:highlight w:val="none"/>
          <w:lang w:val="en-US" w:eastAsia="zh-CN"/>
        </w:rPr>
      </w:pPr>
      <w:r>
        <w:rPr>
          <w:rFonts w:hint="eastAsia" w:ascii="宋体" w:eastAsia="宋体"/>
          <w:color w:val="auto"/>
          <w:sz w:val="22"/>
          <w:szCs w:val="22"/>
          <w:highlight w:val="none"/>
        </w:rPr>
        <w:t>项目编号：</w:t>
      </w:r>
      <w:r>
        <w:rPr>
          <w:rFonts w:hint="eastAsia" w:ascii="宋体" w:eastAsia="宋体"/>
          <w:color w:val="auto"/>
          <w:sz w:val="22"/>
          <w:szCs w:val="22"/>
          <w:highlight w:val="none"/>
          <w:lang w:val="en-US" w:eastAsia="zh-CN"/>
        </w:rPr>
        <w:t>2025XJYT-YL-19</w:t>
      </w:r>
    </w:p>
    <w:p>
      <w:pPr>
        <w:pStyle w:val="58"/>
        <w:keepNext w:val="0"/>
        <w:keepLines w:val="0"/>
        <w:pageBreakBefore w:val="0"/>
        <w:widowControl w:val="0"/>
        <w:kinsoku/>
        <w:overflowPunct/>
        <w:topLinePunct w:val="0"/>
        <w:autoSpaceDE/>
        <w:autoSpaceDN/>
        <w:bidi w:val="0"/>
        <w:spacing w:line="360" w:lineRule="exact"/>
        <w:ind w:firstLine="440" w:firstLineChars="200"/>
        <w:textAlignment w:val="auto"/>
        <w:rPr>
          <w:rFonts w:hint="eastAsia" w:ascii="宋体" w:eastAsia="宋体"/>
          <w:color w:val="auto"/>
          <w:sz w:val="22"/>
          <w:szCs w:val="22"/>
          <w:highlight w:val="none"/>
          <w:lang w:eastAsia="zh-CN"/>
        </w:rPr>
      </w:pPr>
      <w:r>
        <w:rPr>
          <w:rFonts w:hint="eastAsia" w:ascii="宋体" w:eastAsia="宋体"/>
          <w:color w:val="auto"/>
          <w:sz w:val="22"/>
          <w:szCs w:val="22"/>
          <w:highlight w:val="none"/>
        </w:rPr>
        <w:t>项目名称：</w:t>
      </w:r>
      <w:r>
        <w:rPr>
          <w:rFonts w:hint="eastAsia" w:ascii="宋体" w:eastAsia="宋体"/>
          <w:color w:val="auto"/>
          <w:sz w:val="22"/>
          <w:szCs w:val="22"/>
          <w:highlight w:val="none"/>
          <w:lang w:val="en-US" w:eastAsia="zh-CN"/>
        </w:rPr>
        <w:t xml:space="preserve">昭苏县萨尔阔布镇克尔托干村移民安置牧道二期建设项目 </w:t>
      </w:r>
    </w:p>
    <w:p>
      <w:pPr>
        <w:pStyle w:val="58"/>
        <w:keepNext w:val="0"/>
        <w:keepLines w:val="0"/>
        <w:pageBreakBefore w:val="0"/>
        <w:widowControl w:val="0"/>
        <w:kinsoku/>
        <w:overflowPunct/>
        <w:topLinePunct w:val="0"/>
        <w:autoSpaceDE/>
        <w:autoSpaceDN/>
        <w:bidi w:val="0"/>
        <w:spacing w:line="360" w:lineRule="exact"/>
        <w:ind w:firstLine="440" w:firstLineChars="200"/>
        <w:textAlignment w:val="auto"/>
        <w:rPr>
          <w:rFonts w:ascii="宋体" w:eastAsia="宋体"/>
          <w:color w:val="auto"/>
          <w:sz w:val="22"/>
          <w:szCs w:val="22"/>
          <w:highlight w:val="none"/>
        </w:rPr>
      </w:pPr>
      <w:r>
        <w:rPr>
          <w:rFonts w:hint="eastAsia" w:ascii="宋体" w:eastAsia="宋体"/>
          <w:color w:val="auto"/>
          <w:sz w:val="22"/>
          <w:szCs w:val="22"/>
          <w:highlight w:val="none"/>
        </w:rPr>
        <w:t>采购方式：竞争性磋商</w:t>
      </w:r>
    </w:p>
    <w:p>
      <w:pPr>
        <w:pStyle w:val="58"/>
        <w:keepNext w:val="0"/>
        <w:keepLines w:val="0"/>
        <w:pageBreakBefore w:val="0"/>
        <w:widowControl w:val="0"/>
        <w:kinsoku/>
        <w:overflowPunct/>
        <w:topLinePunct w:val="0"/>
        <w:autoSpaceDE/>
        <w:autoSpaceDN/>
        <w:bidi w:val="0"/>
        <w:spacing w:line="360" w:lineRule="exact"/>
        <w:ind w:firstLine="440" w:firstLineChars="200"/>
        <w:textAlignment w:val="auto"/>
        <w:rPr>
          <w:rFonts w:ascii="宋体" w:eastAsia="宋体"/>
          <w:color w:val="auto"/>
          <w:sz w:val="22"/>
          <w:szCs w:val="22"/>
          <w:highlight w:val="none"/>
        </w:rPr>
      </w:pPr>
      <w:r>
        <w:rPr>
          <w:rFonts w:hint="eastAsia" w:ascii="宋体" w:eastAsia="宋体"/>
          <w:color w:val="auto"/>
          <w:sz w:val="22"/>
          <w:szCs w:val="22"/>
          <w:highlight w:val="none"/>
        </w:rPr>
        <w:t>预算金额（元）：</w:t>
      </w:r>
      <w:r>
        <w:rPr>
          <w:rFonts w:hint="eastAsia" w:ascii="宋体" w:eastAsia="宋体"/>
          <w:color w:val="auto"/>
          <w:sz w:val="22"/>
          <w:szCs w:val="22"/>
          <w:highlight w:val="none"/>
          <w:lang w:val="en-US" w:eastAsia="zh-CN"/>
        </w:rPr>
        <w:t>3450000.00</w:t>
      </w:r>
      <w:r>
        <w:rPr>
          <w:rFonts w:hint="eastAsia" w:ascii="宋体" w:eastAsia="宋体"/>
          <w:color w:val="auto"/>
          <w:sz w:val="22"/>
          <w:szCs w:val="22"/>
          <w:highlight w:val="none"/>
        </w:rPr>
        <w:t>元</w:t>
      </w:r>
    </w:p>
    <w:p>
      <w:pPr>
        <w:pStyle w:val="58"/>
        <w:keepNext w:val="0"/>
        <w:keepLines w:val="0"/>
        <w:pageBreakBefore w:val="0"/>
        <w:widowControl w:val="0"/>
        <w:kinsoku/>
        <w:overflowPunct/>
        <w:topLinePunct w:val="0"/>
        <w:autoSpaceDE/>
        <w:autoSpaceDN/>
        <w:bidi w:val="0"/>
        <w:spacing w:line="360" w:lineRule="exact"/>
        <w:ind w:firstLine="440" w:firstLineChars="200"/>
        <w:textAlignment w:val="auto"/>
        <w:rPr>
          <w:rFonts w:hint="default" w:ascii="宋体" w:eastAsia="宋体"/>
          <w:color w:val="auto"/>
          <w:sz w:val="22"/>
          <w:szCs w:val="22"/>
          <w:highlight w:val="none"/>
          <w:lang w:val="en-US" w:eastAsia="zh-CN"/>
        </w:rPr>
      </w:pPr>
      <w:r>
        <w:rPr>
          <w:rFonts w:hint="eastAsia" w:ascii="宋体" w:eastAsia="宋体"/>
          <w:color w:val="auto"/>
          <w:sz w:val="22"/>
          <w:szCs w:val="22"/>
          <w:highlight w:val="none"/>
        </w:rPr>
        <w:t>最高限价（元）：</w:t>
      </w:r>
      <w:r>
        <w:rPr>
          <w:rFonts w:hint="eastAsia" w:ascii="宋体" w:eastAsia="宋体"/>
          <w:color w:val="000000" w:themeColor="text1"/>
          <w:sz w:val="22"/>
          <w:szCs w:val="22"/>
          <w:highlight w:val="none"/>
          <w14:textFill>
            <w14:solidFill>
              <w14:schemeClr w14:val="tx1"/>
            </w14:solidFill>
          </w14:textFill>
        </w:rPr>
        <w:t>3282479.13</w:t>
      </w:r>
      <w:r>
        <w:rPr>
          <w:rFonts w:hint="eastAsia" w:ascii="宋体" w:eastAsia="宋体"/>
          <w:color w:val="000000" w:themeColor="text1"/>
          <w:sz w:val="22"/>
          <w:szCs w:val="22"/>
          <w:highlight w:val="none"/>
          <w:lang w:val="en-US" w:eastAsia="zh-CN"/>
          <w14:textFill>
            <w14:solidFill>
              <w14:schemeClr w14:val="tx1"/>
            </w14:solidFill>
          </w14:textFill>
        </w:rPr>
        <w:t>元</w:t>
      </w:r>
    </w:p>
    <w:p>
      <w:pPr>
        <w:pStyle w:val="58"/>
        <w:keepNext w:val="0"/>
        <w:keepLines w:val="0"/>
        <w:pageBreakBefore w:val="0"/>
        <w:widowControl w:val="0"/>
        <w:kinsoku/>
        <w:overflowPunct/>
        <w:topLinePunct w:val="0"/>
        <w:autoSpaceDE/>
        <w:autoSpaceDN/>
        <w:bidi w:val="0"/>
        <w:spacing w:line="360" w:lineRule="exact"/>
        <w:ind w:left="437" w:leftChars="208" w:firstLine="0" w:firstLineChars="0"/>
        <w:textAlignment w:val="auto"/>
        <w:rPr>
          <w:rFonts w:hint="eastAsia" w:ascii="宋体" w:eastAsia="宋体"/>
          <w:b/>
          <w:color w:val="auto"/>
          <w:sz w:val="22"/>
          <w:szCs w:val="22"/>
          <w:highlight w:val="none"/>
          <w:lang w:val="en-US" w:eastAsia="zh-CN"/>
        </w:rPr>
      </w:pPr>
      <w:r>
        <w:rPr>
          <w:rFonts w:hint="eastAsia" w:ascii="宋体" w:eastAsia="宋体"/>
          <w:color w:val="auto"/>
          <w:sz w:val="22"/>
          <w:szCs w:val="22"/>
          <w:highlight w:val="none"/>
        </w:rPr>
        <w:t>采购需求：</w:t>
      </w:r>
      <w:r>
        <w:rPr>
          <w:rFonts w:hint="eastAsia" w:ascii="宋体" w:eastAsia="宋体"/>
          <w:color w:val="auto"/>
          <w:sz w:val="22"/>
          <w:szCs w:val="22"/>
          <w:highlight w:val="none"/>
          <w:lang w:eastAsia="zh-CN"/>
        </w:rPr>
        <w:t>新建砂石路牧道10.958公里，含涵管桥等及其他附属配套设施。（具体内容详见工程量清单、图纸及答疑文件所示范围全部内容）</w:t>
      </w:r>
    </w:p>
    <w:p>
      <w:pPr>
        <w:pStyle w:val="58"/>
        <w:keepNext w:val="0"/>
        <w:keepLines w:val="0"/>
        <w:pageBreakBefore w:val="0"/>
        <w:widowControl w:val="0"/>
        <w:kinsoku/>
        <w:overflowPunct/>
        <w:topLinePunct w:val="0"/>
        <w:autoSpaceDE/>
        <w:autoSpaceDN/>
        <w:bidi w:val="0"/>
        <w:spacing w:line="360" w:lineRule="exact"/>
        <w:ind w:firstLine="440" w:firstLineChars="200"/>
        <w:textAlignment w:val="auto"/>
        <w:rPr>
          <w:rFonts w:hint="eastAsia" w:ascii="宋体" w:eastAsia="宋体"/>
          <w:color w:val="FF0000"/>
          <w:sz w:val="22"/>
          <w:szCs w:val="22"/>
          <w:highlight w:val="none"/>
        </w:rPr>
      </w:pPr>
      <w:r>
        <w:rPr>
          <w:rFonts w:hint="eastAsia" w:ascii="宋体" w:eastAsia="宋体"/>
          <w:color w:val="auto"/>
          <w:sz w:val="22"/>
          <w:szCs w:val="22"/>
          <w:highlight w:val="none"/>
        </w:rPr>
        <w:t>合同履约期限：</w:t>
      </w:r>
      <w:r>
        <w:rPr>
          <w:rFonts w:hint="eastAsia" w:ascii="宋体" w:eastAsia="宋体"/>
          <w:color w:val="000000" w:themeColor="text1"/>
          <w:sz w:val="22"/>
          <w:szCs w:val="22"/>
          <w:highlight w:val="none"/>
          <w14:textFill>
            <w14:solidFill>
              <w14:schemeClr w14:val="tx1"/>
            </w14:solidFill>
          </w14:textFill>
        </w:rPr>
        <w:t>以</w:t>
      </w:r>
      <w:r>
        <w:rPr>
          <w:rFonts w:hint="eastAsia" w:ascii="宋体" w:eastAsia="宋体"/>
          <w:color w:val="000000" w:themeColor="text1"/>
          <w:sz w:val="22"/>
          <w:szCs w:val="22"/>
          <w:highlight w:val="none"/>
          <w:lang w:eastAsia="zh-CN"/>
          <w14:textFill>
            <w14:solidFill>
              <w14:schemeClr w14:val="tx1"/>
            </w14:solidFill>
          </w14:textFill>
        </w:rPr>
        <w:t>签订</w:t>
      </w:r>
      <w:r>
        <w:rPr>
          <w:rFonts w:hint="eastAsia" w:ascii="宋体" w:eastAsia="宋体"/>
          <w:color w:val="000000" w:themeColor="text1"/>
          <w:sz w:val="22"/>
          <w:szCs w:val="22"/>
          <w:highlight w:val="none"/>
          <w14:textFill>
            <w14:solidFill>
              <w14:schemeClr w14:val="tx1"/>
            </w14:solidFill>
          </w14:textFill>
        </w:rPr>
        <w:t>合同为准</w:t>
      </w:r>
    </w:p>
    <w:p>
      <w:pPr>
        <w:pStyle w:val="58"/>
        <w:keepNext w:val="0"/>
        <w:keepLines w:val="0"/>
        <w:pageBreakBefore w:val="0"/>
        <w:widowControl w:val="0"/>
        <w:kinsoku/>
        <w:overflowPunct/>
        <w:topLinePunct w:val="0"/>
        <w:autoSpaceDE/>
        <w:autoSpaceDN/>
        <w:bidi w:val="0"/>
        <w:spacing w:line="360" w:lineRule="exact"/>
        <w:ind w:firstLine="440" w:firstLineChars="200"/>
        <w:textAlignment w:val="auto"/>
        <w:rPr>
          <w:rFonts w:ascii="宋体" w:eastAsia="宋体"/>
          <w:b/>
          <w:color w:val="auto"/>
          <w:sz w:val="22"/>
          <w:szCs w:val="22"/>
          <w:highlight w:val="none"/>
        </w:rPr>
      </w:pPr>
      <w:r>
        <w:rPr>
          <w:rFonts w:hint="eastAsia" w:ascii="宋体" w:eastAsia="宋体"/>
          <w:color w:val="auto"/>
          <w:sz w:val="22"/>
          <w:szCs w:val="22"/>
          <w:highlight w:val="none"/>
        </w:rPr>
        <w:t>本项目（是</w:t>
      </w:r>
      <w:r>
        <w:rPr>
          <w:rFonts w:ascii="宋体" w:eastAsia="宋体"/>
          <w:color w:val="auto"/>
          <w:sz w:val="22"/>
          <w:szCs w:val="22"/>
          <w:highlight w:val="none"/>
        </w:rPr>
        <w:t>/</w:t>
      </w:r>
      <w:r>
        <w:rPr>
          <w:rFonts w:hint="eastAsia" w:ascii="宋体" w:eastAsia="宋体"/>
          <w:color w:val="auto"/>
          <w:sz w:val="22"/>
          <w:szCs w:val="22"/>
          <w:highlight w:val="none"/>
        </w:rPr>
        <w:t xml:space="preserve">否）接受联合体投标：否 </w:t>
      </w:r>
    </w:p>
    <w:p>
      <w:pPr>
        <w:pStyle w:val="58"/>
        <w:keepNext w:val="0"/>
        <w:keepLines w:val="0"/>
        <w:pageBreakBefore w:val="0"/>
        <w:widowControl w:val="0"/>
        <w:numPr>
          <w:ilvl w:val="0"/>
          <w:numId w:val="2"/>
        </w:numPr>
        <w:kinsoku/>
        <w:overflowPunct/>
        <w:topLinePunct w:val="0"/>
        <w:autoSpaceDE/>
        <w:autoSpaceDN/>
        <w:bidi w:val="0"/>
        <w:spacing w:line="360" w:lineRule="exact"/>
        <w:ind w:left="470" w:hanging="470" w:hangingChars="213"/>
        <w:textAlignment w:val="auto"/>
        <w:rPr>
          <w:rFonts w:ascii="宋体" w:eastAsia="宋体"/>
          <w:b/>
          <w:color w:val="auto"/>
          <w:sz w:val="22"/>
          <w:szCs w:val="22"/>
          <w:highlight w:val="none"/>
        </w:rPr>
      </w:pPr>
      <w:r>
        <w:rPr>
          <w:rFonts w:hint="eastAsia" w:ascii="宋体" w:eastAsia="宋体"/>
          <w:b/>
          <w:color w:val="auto"/>
          <w:sz w:val="22"/>
          <w:szCs w:val="22"/>
          <w:highlight w:val="none"/>
        </w:rPr>
        <w:t>申请人的资格要求</w:t>
      </w:r>
    </w:p>
    <w:p>
      <w:pPr>
        <w:pStyle w:val="58"/>
        <w:keepNext w:val="0"/>
        <w:keepLines w:val="0"/>
        <w:pageBreakBefore w:val="0"/>
        <w:widowControl w:val="0"/>
        <w:numPr>
          <w:ilvl w:val="0"/>
          <w:numId w:val="3"/>
        </w:numPr>
        <w:kinsoku/>
        <w:overflowPunct/>
        <w:topLinePunct w:val="0"/>
        <w:autoSpaceDE/>
        <w:autoSpaceDN/>
        <w:bidi w:val="0"/>
        <w:spacing w:line="360" w:lineRule="exact"/>
        <w:ind w:left="0" w:firstLine="440" w:firstLineChars="200"/>
        <w:textAlignment w:val="auto"/>
        <w:rPr>
          <w:rFonts w:ascii="宋体" w:eastAsia="宋体"/>
          <w:color w:val="auto"/>
          <w:sz w:val="22"/>
          <w:szCs w:val="22"/>
          <w:highlight w:val="none"/>
        </w:rPr>
      </w:pPr>
      <w:r>
        <w:rPr>
          <w:rFonts w:hint="eastAsia" w:ascii="宋体" w:eastAsia="宋体"/>
          <w:color w:val="auto"/>
          <w:sz w:val="22"/>
          <w:szCs w:val="22"/>
          <w:highlight w:val="none"/>
        </w:rPr>
        <w:t>满足《中华人民共和国政府采购法》第二十二条规定；</w:t>
      </w:r>
    </w:p>
    <w:p>
      <w:pPr>
        <w:pStyle w:val="58"/>
        <w:keepNext w:val="0"/>
        <w:keepLines w:val="0"/>
        <w:pageBreakBefore w:val="0"/>
        <w:widowControl w:val="0"/>
        <w:numPr>
          <w:ilvl w:val="0"/>
          <w:numId w:val="3"/>
        </w:numPr>
        <w:kinsoku/>
        <w:overflowPunct/>
        <w:topLinePunct w:val="0"/>
        <w:autoSpaceDE/>
        <w:autoSpaceDN/>
        <w:bidi w:val="0"/>
        <w:spacing w:line="360" w:lineRule="exact"/>
        <w:ind w:left="0" w:firstLine="440" w:firstLineChars="200"/>
        <w:textAlignment w:val="auto"/>
        <w:rPr>
          <w:rFonts w:ascii="宋体" w:eastAsia="宋体"/>
          <w:color w:val="auto"/>
          <w:sz w:val="22"/>
          <w:szCs w:val="22"/>
          <w:highlight w:val="none"/>
        </w:rPr>
      </w:pPr>
      <w:r>
        <w:rPr>
          <w:rFonts w:hint="eastAsia" w:ascii="宋体" w:eastAsia="宋体"/>
          <w:color w:val="auto"/>
          <w:sz w:val="22"/>
          <w:szCs w:val="22"/>
          <w:highlight w:val="none"/>
        </w:rPr>
        <w:t>需落实政府采购政策</w:t>
      </w:r>
      <w:r>
        <w:rPr>
          <w:rFonts w:hint="eastAsia" w:ascii="宋体" w:hAnsi="宋体" w:eastAsia="宋体" w:cs="Times New Roman"/>
          <w:color w:val="auto"/>
          <w:sz w:val="22"/>
          <w:szCs w:val="22"/>
          <w:highlight w:val="none"/>
        </w:rPr>
        <w:t>：本项目专门面向中小企业。</w:t>
      </w:r>
    </w:p>
    <w:p>
      <w:pPr>
        <w:pStyle w:val="58"/>
        <w:keepNext w:val="0"/>
        <w:keepLines w:val="0"/>
        <w:pageBreakBefore w:val="0"/>
        <w:widowControl w:val="0"/>
        <w:numPr>
          <w:ilvl w:val="0"/>
          <w:numId w:val="3"/>
        </w:numPr>
        <w:kinsoku/>
        <w:overflowPunct/>
        <w:topLinePunct w:val="0"/>
        <w:autoSpaceDE/>
        <w:autoSpaceDN/>
        <w:bidi w:val="0"/>
        <w:spacing w:line="360" w:lineRule="exact"/>
        <w:ind w:left="0" w:firstLine="440" w:firstLineChars="200"/>
        <w:textAlignment w:val="auto"/>
        <w:rPr>
          <w:rFonts w:hint="eastAsia" w:ascii="宋体" w:eastAsia="宋体"/>
          <w:color w:val="auto"/>
          <w:sz w:val="22"/>
          <w:szCs w:val="22"/>
          <w:highlight w:val="none"/>
          <w:lang w:val="en-US" w:eastAsia="zh-CN"/>
        </w:rPr>
      </w:pPr>
      <w:r>
        <w:rPr>
          <w:rFonts w:hint="eastAsia" w:ascii="宋体" w:eastAsia="宋体"/>
          <w:color w:val="auto"/>
          <w:sz w:val="22"/>
          <w:szCs w:val="22"/>
          <w:highlight w:val="none"/>
        </w:rPr>
        <w:t>本项目的特定资格要求：</w:t>
      </w:r>
      <w:r>
        <w:rPr>
          <w:rFonts w:hint="eastAsia" w:ascii="宋体" w:eastAsia="宋体"/>
          <w:color w:val="auto"/>
          <w:sz w:val="22"/>
          <w:szCs w:val="22"/>
          <w:highlight w:val="none"/>
          <w:lang w:eastAsia="zh-CN"/>
        </w:rPr>
        <w:t>供应商</w:t>
      </w:r>
      <w:r>
        <w:rPr>
          <w:rFonts w:hint="eastAsia" w:ascii="宋体" w:eastAsia="宋体"/>
          <w:color w:val="auto"/>
          <w:sz w:val="22"/>
          <w:szCs w:val="22"/>
          <w:highlight w:val="none"/>
        </w:rPr>
        <w:t>须具备[水利水电工程施工总承包叁级]（含）及以上资质（有效期内）</w:t>
      </w:r>
      <w:r>
        <w:rPr>
          <w:rFonts w:hint="eastAsia" w:ascii="宋体" w:eastAsia="宋体"/>
          <w:color w:val="auto"/>
          <w:sz w:val="22"/>
          <w:szCs w:val="22"/>
          <w:highlight w:val="none"/>
          <w:lang w:eastAsia="zh-CN"/>
        </w:rPr>
        <w:t>，</w:t>
      </w:r>
      <w:r>
        <w:rPr>
          <w:rFonts w:hint="eastAsia" w:ascii="宋体" w:eastAsia="宋体"/>
          <w:color w:val="auto"/>
          <w:sz w:val="22"/>
          <w:szCs w:val="22"/>
          <w:highlight w:val="none"/>
          <w:lang w:val="en-US" w:eastAsia="zh-CN"/>
        </w:rPr>
        <w:t>具有有效的安全生产许可证，拟派项目负责人须具备水利水电工程专业二级（含二级）以上注册建造师执业资格，具备有效的安全生产考核合格证书；近3个月有效的社保证明，且未担任其他在建项目的项目负责人。</w:t>
      </w:r>
    </w:p>
    <w:p>
      <w:pPr>
        <w:pStyle w:val="58"/>
        <w:keepNext w:val="0"/>
        <w:keepLines w:val="0"/>
        <w:pageBreakBefore w:val="0"/>
        <w:widowControl w:val="0"/>
        <w:numPr>
          <w:ilvl w:val="0"/>
          <w:numId w:val="2"/>
        </w:numPr>
        <w:kinsoku/>
        <w:overflowPunct/>
        <w:topLinePunct w:val="0"/>
        <w:autoSpaceDE/>
        <w:autoSpaceDN/>
        <w:bidi w:val="0"/>
        <w:spacing w:line="360" w:lineRule="exact"/>
        <w:ind w:left="470" w:hanging="470" w:hangingChars="213"/>
        <w:textAlignment w:val="auto"/>
        <w:rPr>
          <w:rFonts w:ascii="宋体" w:eastAsia="宋体"/>
          <w:b/>
          <w:color w:val="auto"/>
          <w:sz w:val="22"/>
          <w:szCs w:val="22"/>
          <w:highlight w:val="none"/>
        </w:rPr>
      </w:pPr>
      <w:r>
        <w:rPr>
          <w:rFonts w:hint="eastAsia" w:ascii="宋体" w:eastAsia="宋体"/>
          <w:b/>
          <w:color w:val="auto"/>
          <w:sz w:val="22"/>
          <w:szCs w:val="22"/>
          <w:highlight w:val="none"/>
        </w:rPr>
        <w:t>获取竞争性磋商文件</w:t>
      </w:r>
    </w:p>
    <w:p>
      <w:pPr>
        <w:pStyle w:val="58"/>
        <w:keepNext w:val="0"/>
        <w:keepLines w:val="0"/>
        <w:pageBreakBefore w:val="0"/>
        <w:widowControl w:val="0"/>
        <w:kinsoku/>
        <w:overflowPunct/>
        <w:topLinePunct w:val="0"/>
        <w:autoSpaceDE/>
        <w:autoSpaceDN/>
        <w:bidi w:val="0"/>
        <w:spacing w:line="360" w:lineRule="exact"/>
        <w:ind w:firstLine="440" w:firstLineChars="200"/>
        <w:textAlignment w:val="auto"/>
        <w:rPr>
          <w:rFonts w:ascii="宋体" w:eastAsia="宋体"/>
          <w:bCs/>
          <w:color w:val="auto"/>
          <w:sz w:val="22"/>
          <w:szCs w:val="22"/>
          <w:highlight w:val="none"/>
        </w:rPr>
      </w:pPr>
      <w:r>
        <w:rPr>
          <w:rFonts w:hint="eastAsia" w:ascii="宋体" w:eastAsia="宋体"/>
          <w:color w:val="auto"/>
          <w:sz w:val="22"/>
          <w:szCs w:val="22"/>
          <w:highlight w:val="none"/>
        </w:rPr>
        <w:t>时间</w:t>
      </w:r>
      <w:r>
        <w:rPr>
          <w:rFonts w:hint="eastAsia" w:ascii="宋体" w:eastAsia="宋体"/>
          <w:bCs/>
          <w:color w:val="auto"/>
          <w:sz w:val="22"/>
          <w:szCs w:val="22"/>
          <w:highlight w:val="none"/>
        </w:rPr>
        <w:t>：</w:t>
      </w:r>
      <w:r>
        <w:rPr>
          <w:rFonts w:hint="eastAsia" w:ascii="宋体" w:eastAsia="宋体"/>
          <w:bCs/>
          <w:color w:val="auto"/>
          <w:sz w:val="22"/>
          <w:szCs w:val="22"/>
          <w:highlight w:val="none"/>
          <w:u w:val="single"/>
        </w:rPr>
        <w:t xml:space="preserve"> </w:t>
      </w:r>
      <w:r>
        <w:rPr>
          <w:rFonts w:hint="eastAsia" w:ascii="宋体" w:eastAsia="宋体"/>
          <w:b/>
          <w:bCs/>
          <w:color w:val="auto"/>
          <w:sz w:val="22"/>
          <w:szCs w:val="22"/>
          <w:highlight w:val="none"/>
          <w:u w:val="single"/>
          <w:lang w:val="en-US" w:eastAsia="zh-CN"/>
        </w:rPr>
        <w:t xml:space="preserve"> </w:t>
      </w:r>
      <w:r>
        <w:rPr>
          <w:rFonts w:hint="eastAsia" w:ascii="宋体" w:eastAsia="宋体"/>
          <w:b/>
          <w:bCs/>
          <w:color w:val="000000" w:themeColor="text1"/>
          <w:sz w:val="22"/>
          <w:szCs w:val="22"/>
          <w:highlight w:val="none"/>
          <w:u w:val="single"/>
          <w:lang w:val="en-US" w:eastAsia="zh-CN"/>
          <w14:textFill>
            <w14:solidFill>
              <w14:schemeClr w14:val="tx1"/>
            </w14:solidFill>
          </w14:textFill>
        </w:rPr>
        <w:t xml:space="preserve">2025 </w:t>
      </w:r>
      <w:r>
        <w:rPr>
          <w:rFonts w:hint="eastAsia" w:ascii="宋体" w:eastAsia="宋体"/>
          <w:b/>
          <w:bCs/>
          <w:color w:val="000000" w:themeColor="text1"/>
          <w:sz w:val="22"/>
          <w:szCs w:val="22"/>
          <w:highlight w:val="none"/>
          <w14:textFill>
            <w14:solidFill>
              <w14:schemeClr w14:val="tx1"/>
            </w14:solidFill>
          </w14:textFill>
        </w:rPr>
        <w:t>年</w:t>
      </w:r>
      <w:r>
        <w:rPr>
          <w:rFonts w:hint="eastAsia" w:ascii="宋体" w:eastAsia="宋体"/>
          <w:b/>
          <w:bCs/>
          <w:color w:val="000000" w:themeColor="text1"/>
          <w:sz w:val="22"/>
          <w:szCs w:val="22"/>
          <w:highlight w:val="none"/>
          <w:u w:val="single"/>
          <w:lang w:val="en-US" w:eastAsia="zh-CN"/>
          <w14:textFill>
            <w14:solidFill>
              <w14:schemeClr w14:val="tx1"/>
            </w14:solidFill>
          </w14:textFill>
        </w:rPr>
        <w:t>06</w:t>
      </w:r>
      <w:r>
        <w:rPr>
          <w:rFonts w:hint="eastAsia" w:ascii="宋体" w:eastAsia="宋体"/>
          <w:b/>
          <w:bCs/>
          <w:color w:val="000000" w:themeColor="text1"/>
          <w:sz w:val="22"/>
          <w:szCs w:val="22"/>
          <w:highlight w:val="none"/>
          <w14:textFill>
            <w14:solidFill>
              <w14:schemeClr w14:val="tx1"/>
            </w14:solidFill>
          </w14:textFill>
        </w:rPr>
        <w:t>月</w:t>
      </w:r>
      <w:r>
        <w:rPr>
          <w:rFonts w:hint="eastAsia" w:ascii="宋体" w:eastAsia="宋体"/>
          <w:b/>
          <w:bCs/>
          <w:color w:val="000000" w:themeColor="text1"/>
          <w:sz w:val="22"/>
          <w:szCs w:val="22"/>
          <w:highlight w:val="none"/>
          <w:u w:val="single"/>
          <w:lang w:val="en-US" w:eastAsia="zh-CN"/>
          <w14:textFill>
            <w14:solidFill>
              <w14:schemeClr w14:val="tx1"/>
            </w14:solidFill>
          </w14:textFill>
        </w:rPr>
        <w:t>25</w:t>
      </w:r>
      <w:r>
        <w:rPr>
          <w:rFonts w:hint="eastAsia" w:ascii="宋体" w:eastAsia="宋体"/>
          <w:b/>
          <w:bCs/>
          <w:color w:val="000000" w:themeColor="text1"/>
          <w:sz w:val="22"/>
          <w:szCs w:val="22"/>
          <w:highlight w:val="none"/>
          <w14:textFill>
            <w14:solidFill>
              <w14:schemeClr w14:val="tx1"/>
            </w14:solidFill>
          </w14:textFill>
        </w:rPr>
        <w:t>日至</w:t>
      </w:r>
      <w:r>
        <w:rPr>
          <w:rFonts w:hint="eastAsia" w:ascii="宋体" w:eastAsia="宋体"/>
          <w:b/>
          <w:bCs/>
          <w:color w:val="000000" w:themeColor="text1"/>
          <w:sz w:val="22"/>
          <w:szCs w:val="22"/>
          <w:highlight w:val="none"/>
          <w:u w:val="single"/>
          <w14:textFill>
            <w14:solidFill>
              <w14:schemeClr w14:val="tx1"/>
            </w14:solidFill>
          </w14:textFill>
        </w:rPr>
        <w:t xml:space="preserve"> </w:t>
      </w:r>
      <w:r>
        <w:rPr>
          <w:rFonts w:hint="eastAsia" w:ascii="宋体" w:eastAsia="宋体"/>
          <w:b/>
          <w:bCs/>
          <w:color w:val="000000" w:themeColor="text1"/>
          <w:sz w:val="22"/>
          <w:szCs w:val="22"/>
          <w:highlight w:val="none"/>
          <w:u w:val="single"/>
          <w:lang w:val="en-US" w:eastAsia="zh-CN"/>
          <w14:textFill>
            <w14:solidFill>
              <w14:schemeClr w14:val="tx1"/>
            </w14:solidFill>
          </w14:textFill>
        </w:rPr>
        <w:t xml:space="preserve">2025 </w:t>
      </w:r>
      <w:r>
        <w:rPr>
          <w:rFonts w:hint="eastAsia" w:ascii="宋体" w:eastAsia="宋体"/>
          <w:b/>
          <w:bCs/>
          <w:color w:val="000000" w:themeColor="text1"/>
          <w:sz w:val="22"/>
          <w:szCs w:val="22"/>
          <w:highlight w:val="none"/>
          <w14:textFill>
            <w14:solidFill>
              <w14:schemeClr w14:val="tx1"/>
            </w14:solidFill>
          </w14:textFill>
        </w:rPr>
        <w:t>年</w:t>
      </w:r>
      <w:r>
        <w:rPr>
          <w:rFonts w:hint="eastAsia" w:ascii="宋体" w:eastAsia="宋体"/>
          <w:b/>
          <w:bCs/>
          <w:color w:val="000000" w:themeColor="text1"/>
          <w:sz w:val="22"/>
          <w:szCs w:val="22"/>
          <w:highlight w:val="none"/>
          <w:u w:val="single"/>
          <w:lang w:val="en-US" w:eastAsia="zh-CN"/>
          <w14:textFill>
            <w14:solidFill>
              <w14:schemeClr w14:val="tx1"/>
            </w14:solidFill>
          </w14:textFill>
        </w:rPr>
        <w:t>07</w:t>
      </w:r>
      <w:r>
        <w:rPr>
          <w:rFonts w:hint="eastAsia" w:ascii="宋体" w:eastAsia="宋体"/>
          <w:b/>
          <w:bCs/>
          <w:color w:val="000000" w:themeColor="text1"/>
          <w:sz w:val="22"/>
          <w:szCs w:val="22"/>
          <w:highlight w:val="none"/>
          <w14:textFill>
            <w14:solidFill>
              <w14:schemeClr w14:val="tx1"/>
            </w14:solidFill>
          </w14:textFill>
        </w:rPr>
        <w:t>月</w:t>
      </w:r>
      <w:r>
        <w:rPr>
          <w:rFonts w:hint="eastAsia" w:ascii="宋体" w:eastAsia="宋体"/>
          <w:b/>
          <w:bCs/>
          <w:color w:val="000000" w:themeColor="text1"/>
          <w:sz w:val="22"/>
          <w:szCs w:val="22"/>
          <w:highlight w:val="none"/>
          <w:u w:val="single"/>
          <w:lang w:val="en-US" w:eastAsia="zh-CN"/>
          <w14:textFill>
            <w14:solidFill>
              <w14:schemeClr w14:val="tx1"/>
            </w14:solidFill>
          </w14:textFill>
        </w:rPr>
        <w:t>02</w:t>
      </w:r>
      <w:r>
        <w:rPr>
          <w:rFonts w:hint="eastAsia" w:ascii="宋体" w:eastAsia="宋体"/>
          <w:b/>
          <w:bCs/>
          <w:color w:val="000000" w:themeColor="text1"/>
          <w:sz w:val="22"/>
          <w:szCs w:val="22"/>
          <w:highlight w:val="none"/>
          <w14:textFill>
            <w14:solidFill>
              <w14:schemeClr w14:val="tx1"/>
            </w14:solidFill>
          </w14:textFill>
        </w:rPr>
        <w:t>日</w:t>
      </w:r>
      <w:r>
        <w:rPr>
          <w:rFonts w:hint="eastAsia" w:ascii="宋体" w:eastAsia="宋体"/>
          <w:bCs/>
          <w:color w:val="auto"/>
          <w:sz w:val="22"/>
          <w:szCs w:val="22"/>
          <w:highlight w:val="none"/>
        </w:rPr>
        <w:t>，每天上午00:00至12:00，下午12:00至</w:t>
      </w:r>
      <w:r>
        <w:rPr>
          <w:rFonts w:hint="eastAsia" w:ascii="宋体" w:eastAsia="宋体" w:cs="宋体"/>
          <w:color w:val="auto"/>
          <w:kern w:val="0"/>
          <w:sz w:val="24"/>
          <w:szCs w:val="24"/>
          <w:highlight w:val="none"/>
          <w:lang w:bidi="ar"/>
        </w:rPr>
        <w:t>23:59</w:t>
      </w:r>
      <w:r>
        <w:rPr>
          <w:rFonts w:hint="eastAsia" w:ascii="宋体" w:eastAsia="宋体"/>
          <w:bCs/>
          <w:color w:val="auto"/>
          <w:sz w:val="22"/>
          <w:szCs w:val="22"/>
          <w:highlight w:val="none"/>
        </w:rPr>
        <w:t>（北京时间）；</w:t>
      </w:r>
    </w:p>
    <w:p>
      <w:pPr>
        <w:pStyle w:val="58"/>
        <w:keepNext w:val="0"/>
        <w:keepLines w:val="0"/>
        <w:pageBreakBefore w:val="0"/>
        <w:widowControl w:val="0"/>
        <w:kinsoku/>
        <w:overflowPunct/>
        <w:topLinePunct w:val="0"/>
        <w:autoSpaceDE/>
        <w:autoSpaceDN/>
        <w:bidi w:val="0"/>
        <w:spacing w:line="360" w:lineRule="exact"/>
        <w:ind w:firstLine="440" w:firstLineChars="200"/>
        <w:textAlignment w:val="auto"/>
        <w:rPr>
          <w:rFonts w:ascii="宋体" w:eastAsia="宋体"/>
          <w:bCs/>
          <w:color w:val="auto"/>
          <w:sz w:val="22"/>
          <w:szCs w:val="22"/>
          <w:highlight w:val="none"/>
        </w:rPr>
      </w:pPr>
      <w:r>
        <w:rPr>
          <w:rFonts w:hint="eastAsia" w:ascii="宋体" w:eastAsia="宋体"/>
          <w:color w:val="auto"/>
          <w:sz w:val="22"/>
          <w:szCs w:val="22"/>
          <w:highlight w:val="none"/>
        </w:rPr>
        <w:t>地点</w:t>
      </w:r>
      <w:r>
        <w:rPr>
          <w:rFonts w:hint="eastAsia" w:ascii="宋体" w:eastAsia="宋体"/>
          <w:bCs/>
          <w:color w:val="auto"/>
          <w:sz w:val="22"/>
          <w:szCs w:val="22"/>
          <w:highlight w:val="none"/>
        </w:rPr>
        <w:t>：</w:t>
      </w:r>
      <w:r>
        <w:rPr>
          <w:rFonts w:hint="eastAsia" w:ascii="宋体" w:eastAsia="宋体"/>
          <w:b/>
          <w:bCs/>
          <w:color w:val="auto"/>
          <w:sz w:val="22"/>
          <w:szCs w:val="22"/>
          <w:highlight w:val="none"/>
          <w:u w:val="single"/>
        </w:rPr>
        <w:t xml:space="preserve">政采云平台https://www.zcygov.cn/在线申请获取采购文件 </w:t>
      </w:r>
      <w:r>
        <w:rPr>
          <w:rFonts w:hint="eastAsia" w:ascii="宋体" w:eastAsia="宋体"/>
          <w:b/>
          <w:bCs/>
          <w:color w:val="auto"/>
          <w:sz w:val="22"/>
          <w:szCs w:val="22"/>
          <w:highlight w:val="none"/>
        </w:rPr>
        <w:t>；</w:t>
      </w:r>
    </w:p>
    <w:p>
      <w:pPr>
        <w:pStyle w:val="58"/>
        <w:keepNext w:val="0"/>
        <w:keepLines w:val="0"/>
        <w:pageBreakBefore w:val="0"/>
        <w:widowControl w:val="0"/>
        <w:kinsoku/>
        <w:overflowPunct/>
        <w:topLinePunct w:val="0"/>
        <w:autoSpaceDE/>
        <w:autoSpaceDN/>
        <w:bidi w:val="0"/>
        <w:spacing w:line="360" w:lineRule="exact"/>
        <w:ind w:firstLine="440" w:firstLineChars="200"/>
        <w:textAlignment w:val="auto"/>
        <w:rPr>
          <w:rFonts w:ascii="宋体" w:eastAsia="宋体"/>
          <w:bCs/>
          <w:color w:val="auto"/>
          <w:sz w:val="22"/>
          <w:szCs w:val="22"/>
          <w:highlight w:val="none"/>
        </w:rPr>
      </w:pPr>
      <w:r>
        <w:rPr>
          <w:rFonts w:hint="eastAsia" w:ascii="宋体" w:eastAsia="宋体"/>
          <w:bCs/>
          <w:color w:val="auto"/>
          <w:sz w:val="22"/>
          <w:szCs w:val="22"/>
          <w:highlight w:val="none"/>
        </w:rPr>
        <w:t>方式：供应商登陆政采云平台 http://www.zcygov.cn/，在线申请获取采购文件（登</w:t>
      </w:r>
    </w:p>
    <w:p>
      <w:pPr>
        <w:pStyle w:val="58"/>
        <w:keepNext w:val="0"/>
        <w:keepLines w:val="0"/>
        <w:pageBreakBefore w:val="0"/>
        <w:widowControl w:val="0"/>
        <w:kinsoku/>
        <w:overflowPunct/>
        <w:topLinePunct w:val="0"/>
        <w:autoSpaceDE/>
        <w:autoSpaceDN/>
        <w:bidi w:val="0"/>
        <w:spacing w:line="360" w:lineRule="exact"/>
        <w:ind w:firstLine="0" w:firstLineChars="0"/>
        <w:textAlignment w:val="auto"/>
        <w:rPr>
          <w:rFonts w:ascii="宋体" w:eastAsia="宋体"/>
          <w:bCs/>
          <w:color w:val="auto"/>
          <w:sz w:val="22"/>
          <w:szCs w:val="22"/>
          <w:highlight w:val="none"/>
        </w:rPr>
      </w:pPr>
      <w:r>
        <w:rPr>
          <w:rFonts w:hint="eastAsia" w:ascii="宋体" w:eastAsia="宋体"/>
          <w:bCs/>
          <w:color w:val="auto"/>
          <w:sz w:val="22"/>
          <w:szCs w:val="22"/>
          <w:highlight w:val="none"/>
        </w:rPr>
        <w:t>录政府采购云平台 → 项目采购 → 获取采购文件 → 申请获取采购文件，如有操作性问题，可与政采云在线客服进行咨询，咨询电话：400-881-7190）；</w:t>
      </w:r>
    </w:p>
    <w:p>
      <w:pPr>
        <w:pStyle w:val="58"/>
        <w:keepNext w:val="0"/>
        <w:keepLines w:val="0"/>
        <w:pageBreakBefore w:val="0"/>
        <w:widowControl w:val="0"/>
        <w:kinsoku/>
        <w:overflowPunct/>
        <w:topLinePunct w:val="0"/>
        <w:autoSpaceDE/>
        <w:autoSpaceDN/>
        <w:bidi w:val="0"/>
        <w:spacing w:line="360" w:lineRule="exact"/>
        <w:ind w:firstLine="440" w:firstLineChars="200"/>
        <w:textAlignment w:val="auto"/>
        <w:rPr>
          <w:rFonts w:ascii="宋体" w:eastAsia="宋体"/>
          <w:bCs/>
          <w:color w:val="auto"/>
          <w:sz w:val="22"/>
          <w:szCs w:val="22"/>
          <w:highlight w:val="none"/>
        </w:rPr>
      </w:pPr>
      <w:r>
        <w:rPr>
          <w:rFonts w:hint="eastAsia" w:ascii="宋体" w:eastAsia="宋体"/>
          <w:color w:val="auto"/>
          <w:sz w:val="22"/>
          <w:szCs w:val="22"/>
          <w:highlight w:val="none"/>
        </w:rPr>
        <w:t>售价</w:t>
      </w:r>
      <w:r>
        <w:rPr>
          <w:rFonts w:hint="eastAsia" w:ascii="宋体" w:eastAsia="宋体"/>
          <w:bCs/>
          <w:color w:val="auto"/>
          <w:sz w:val="22"/>
          <w:szCs w:val="22"/>
          <w:highlight w:val="none"/>
        </w:rPr>
        <w:t>（元）：0元/本</w:t>
      </w:r>
    </w:p>
    <w:p>
      <w:pPr>
        <w:pStyle w:val="58"/>
        <w:keepNext w:val="0"/>
        <w:keepLines w:val="0"/>
        <w:pageBreakBefore w:val="0"/>
        <w:widowControl w:val="0"/>
        <w:numPr>
          <w:ilvl w:val="0"/>
          <w:numId w:val="2"/>
        </w:numPr>
        <w:kinsoku/>
        <w:overflowPunct/>
        <w:topLinePunct w:val="0"/>
        <w:autoSpaceDE/>
        <w:autoSpaceDN/>
        <w:bidi w:val="0"/>
        <w:spacing w:line="360" w:lineRule="exact"/>
        <w:ind w:left="470" w:hanging="470" w:hangingChars="213"/>
        <w:textAlignment w:val="auto"/>
        <w:rPr>
          <w:rFonts w:ascii="宋体" w:eastAsia="宋体"/>
          <w:b/>
          <w:color w:val="auto"/>
          <w:sz w:val="22"/>
          <w:szCs w:val="22"/>
          <w:highlight w:val="none"/>
        </w:rPr>
      </w:pPr>
      <w:r>
        <w:rPr>
          <w:rFonts w:hint="eastAsia" w:ascii="宋体" w:eastAsia="宋体"/>
          <w:b/>
          <w:color w:val="auto"/>
          <w:sz w:val="22"/>
          <w:szCs w:val="22"/>
          <w:highlight w:val="none"/>
        </w:rPr>
        <w:t>响应文件提交</w:t>
      </w:r>
    </w:p>
    <w:p>
      <w:pPr>
        <w:pStyle w:val="58"/>
        <w:keepNext w:val="0"/>
        <w:keepLines w:val="0"/>
        <w:pageBreakBefore w:val="0"/>
        <w:widowControl w:val="0"/>
        <w:kinsoku/>
        <w:overflowPunct/>
        <w:topLinePunct w:val="0"/>
        <w:autoSpaceDE/>
        <w:autoSpaceDN/>
        <w:bidi w:val="0"/>
        <w:spacing w:line="360" w:lineRule="exact"/>
        <w:ind w:firstLine="440" w:firstLineChars="200"/>
        <w:textAlignment w:val="auto"/>
        <w:rPr>
          <w:rFonts w:hint="eastAsia" w:ascii="宋体" w:eastAsia="宋体"/>
          <w:bCs/>
          <w:color w:val="auto"/>
          <w:sz w:val="22"/>
          <w:szCs w:val="22"/>
          <w:highlight w:val="none"/>
          <w:lang w:eastAsia="zh-CN"/>
        </w:rPr>
      </w:pPr>
      <w:r>
        <w:rPr>
          <w:rFonts w:hint="eastAsia" w:ascii="宋体" w:eastAsia="宋体"/>
          <w:color w:val="auto"/>
          <w:sz w:val="22"/>
          <w:szCs w:val="22"/>
          <w:highlight w:val="none"/>
        </w:rPr>
        <w:t>响应</w:t>
      </w:r>
      <w:r>
        <w:rPr>
          <w:rFonts w:hint="eastAsia" w:ascii="宋体" w:eastAsia="宋体"/>
          <w:bCs/>
          <w:color w:val="auto"/>
          <w:sz w:val="22"/>
          <w:szCs w:val="22"/>
          <w:highlight w:val="none"/>
        </w:rPr>
        <w:t>文件递交截止时间：</w:t>
      </w:r>
      <w:r>
        <w:rPr>
          <w:rFonts w:hint="eastAsia" w:ascii="宋体" w:eastAsia="宋体"/>
          <w:b/>
          <w:color w:val="000000" w:themeColor="text1"/>
          <w:sz w:val="22"/>
          <w:szCs w:val="22"/>
          <w:highlight w:val="none"/>
          <w:u w:val="single"/>
          <w14:textFill>
            <w14:solidFill>
              <w14:schemeClr w14:val="tx1"/>
            </w14:solidFill>
          </w14:textFill>
        </w:rPr>
        <w:t xml:space="preserve"> </w:t>
      </w:r>
      <w:r>
        <w:rPr>
          <w:rFonts w:hint="eastAsia" w:ascii="宋体" w:eastAsia="宋体"/>
          <w:b/>
          <w:color w:val="000000" w:themeColor="text1"/>
          <w:sz w:val="22"/>
          <w:szCs w:val="22"/>
          <w:highlight w:val="none"/>
          <w:u w:val="single"/>
          <w:lang w:val="en-US" w:eastAsia="zh-CN"/>
          <w14:textFill>
            <w14:solidFill>
              <w14:schemeClr w14:val="tx1"/>
            </w14:solidFill>
          </w14:textFill>
        </w:rPr>
        <w:t>2025</w:t>
      </w:r>
      <w:r>
        <w:rPr>
          <w:rFonts w:hint="eastAsia" w:ascii="宋体" w:eastAsia="宋体"/>
          <w:b/>
          <w:color w:val="000000" w:themeColor="text1"/>
          <w:sz w:val="22"/>
          <w:szCs w:val="22"/>
          <w:highlight w:val="none"/>
          <w14:textFill>
            <w14:solidFill>
              <w14:schemeClr w14:val="tx1"/>
            </w14:solidFill>
          </w14:textFill>
        </w:rPr>
        <w:t>年</w:t>
      </w:r>
      <w:r>
        <w:rPr>
          <w:rFonts w:hint="eastAsia" w:ascii="宋体" w:eastAsia="宋体"/>
          <w:b/>
          <w:color w:val="000000" w:themeColor="text1"/>
          <w:sz w:val="22"/>
          <w:szCs w:val="22"/>
          <w:highlight w:val="none"/>
          <w:u w:val="single"/>
          <w:lang w:val="en-US" w:eastAsia="zh-CN"/>
          <w14:textFill>
            <w14:solidFill>
              <w14:schemeClr w14:val="tx1"/>
            </w14:solidFill>
          </w14:textFill>
        </w:rPr>
        <w:t>07</w:t>
      </w:r>
      <w:r>
        <w:rPr>
          <w:rFonts w:hint="eastAsia" w:ascii="宋体" w:eastAsia="宋体"/>
          <w:b/>
          <w:color w:val="000000" w:themeColor="text1"/>
          <w:sz w:val="22"/>
          <w:szCs w:val="22"/>
          <w:highlight w:val="none"/>
          <w14:textFill>
            <w14:solidFill>
              <w14:schemeClr w14:val="tx1"/>
            </w14:solidFill>
          </w14:textFill>
        </w:rPr>
        <w:t>月</w:t>
      </w:r>
      <w:r>
        <w:rPr>
          <w:rFonts w:hint="eastAsia" w:ascii="宋体" w:eastAsia="宋体"/>
          <w:b/>
          <w:color w:val="000000" w:themeColor="text1"/>
          <w:sz w:val="22"/>
          <w:szCs w:val="22"/>
          <w:highlight w:val="none"/>
          <w:u w:val="single"/>
          <w:lang w:val="en-US" w:eastAsia="zh-CN"/>
          <w14:textFill>
            <w14:solidFill>
              <w14:schemeClr w14:val="tx1"/>
            </w14:solidFill>
          </w14:textFill>
        </w:rPr>
        <w:t>07</w:t>
      </w:r>
      <w:r>
        <w:rPr>
          <w:rFonts w:hint="eastAsia" w:ascii="宋体" w:eastAsia="宋体"/>
          <w:b/>
          <w:color w:val="000000" w:themeColor="text1"/>
          <w:sz w:val="22"/>
          <w:szCs w:val="22"/>
          <w:highlight w:val="none"/>
          <w14:textFill>
            <w14:solidFill>
              <w14:schemeClr w14:val="tx1"/>
            </w14:solidFill>
          </w14:textFill>
        </w:rPr>
        <w:t>日</w:t>
      </w:r>
      <w:r>
        <w:rPr>
          <w:rFonts w:hint="eastAsia" w:ascii="宋体" w:eastAsia="宋体"/>
          <w:b/>
          <w:color w:val="000000" w:themeColor="text1"/>
          <w:sz w:val="22"/>
          <w:szCs w:val="22"/>
          <w:highlight w:val="none"/>
          <w:u w:val="single"/>
          <w14:textFill>
            <w14:solidFill>
              <w14:schemeClr w14:val="tx1"/>
            </w14:solidFill>
          </w14:textFill>
        </w:rPr>
        <w:t xml:space="preserve"> </w:t>
      </w:r>
      <w:r>
        <w:rPr>
          <w:rFonts w:hint="eastAsia" w:ascii="宋体" w:eastAsia="宋体"/>
          <w:b/>
          <w:color w:val="000000" w:themeColor="text1"/>
          <w:sz w:val="22"/>
          <w:szCs w:val="22"/>
          <w:highlight w:val="none"/>
          <w:u w:val="single"/>
          <w:lang w:val="en-US" w:eastAsia="zh-CN"/>
          <w14:textFill>
            <w14:solidFill>
              <w14:schemeClr w14:val="tx1"/>
            </w14:solidFill>
          </w14:textFill>
        </w:rPr>
        <w:t>10:30</w:t>
      </w:r>
      <w:r>
        <w:rPr>
          <w:rFonts w:ascii="宋体" w:eastAsia="宋体"/>
          <w:bCs/>
          <w:color w:val="auto"/>
          <w:sz w:val="22"/>
          <w:szCs w:val="22"/>
          <w:highlight w:val="none"/>
        </w:rPr>
        <w:t>（北京时间）</w:t>
      </w:r>
      <w:r>
        <w:rPr>
          <w:rFonts w:hint="eastAsia" w:ascii="宋体" w:eastAsia="宋体"/>
          <w:bCs/>
          <w:color w:val="auto"/>
          <w:sz w:val="22"/>
          <w:szCs w:val="22"/>
          <w:highlight w:val="none"/>
          <w:lang w:eastAsia="zh-CN"/>
        </w:rPr>
        <w:t>；</w:t>
      </w:r>
    </w:p>
    <w:p>
      <w:pPr>
        <w:pStyle w:val="58"/>
        <w:keepNext w:val="0"/>
        <w:keepLines w:val="0"/>
        <w:pageBreakBefore w:val="0"/>
        <w:widowControl w:val="0"/>
        <w:kinsoku/>
        <w:overflowPunct/>
        <w:topLinePunct w:val="0"/>
        <w:autoSpaceDE/>
        <w:autoSpaceDN/>
        <w:bidi w:val="0"/>
        <w:spacing w:line="360" w:lineRule="exact"/>
        <w:ind w:firstLine="440" w:firstLineChars="200"/>
        <w:textAlignment w:val="auto"/>
        <w:rPr>
          <w:rFonts w:hint="eastAsia" w:ascii="宋体" w:eastAsia="宋体"/>
          <w:bCs/>
          <w:color w:val="auto"/>
          <w:sz w:val="22"/>
          <w:szCs w:val="22"/>
          <w:highlight w:val="none"/>
          <w:lang w:eastAsia="zh-CN"/>
        </w:rPr>
      </w:pPr>
      <w:r>
        <w:rPr>
          <w:rFonts w:hint="eastAsia" w:ascii="宋体" w:eastAsia="宋体"/>
          <w:color w:val="auto"/>
          <w:sz w:val="22"/>
          <w:szCs w:val="22"/>
          <w:highlight w:val="none"/>
        </w:rPr>
        <w:t>地点</w:t>
      </w:r>
      <w:r>
        <w:rPr>
          <w:rFonts w:hint="eastAsia" w:ascii="宋体" w:eastAsia="宋体"/>
          <w:bCs/>
          <w:color w:val="auto"/>
          <w:sz w:val="22"/>
          <w:szCs w:val="22"/>
          <w:highlight w:val="none"/>
        </w:rPr>
        <w:t>：</w:t>
      </w:r>
      <w:r>
        <w:rPr>
          <w:rFonts w:hint="eastAsia" w:ascii="宋体" w:eastAsia="宋体"/>
          <w:b/>
          <w:bCs/>
          <w:color w:val="auto"/>
          <w:sz w:val="22"/>
          <w:szCs w:val="22"/>
          <w:highlight w:val="none"/>
          <w:u w:val="single"/>
        </w:rPr>
        <w:t>政采云电子开标大厅（https://www.zcygov.cn在线投标）</w:t>
      </w:r>
      <w:r>
        <w:rPr>
          <w:rFonts w:hint="eastAsia" w:ascii="宋体" w:eastAsia="宋体"/>
          <w:b/>
          <w:bCs/>
          <w:color w:val="auto"/>
          <w:sz w:val="22"/>
          <w:szCs w:val="22"/>
          <w:highlight w:val="none"/>
          <w:u w:val="single"/>
          <w:lang w:eastAsia="zh-CN"/>
        </w:rPr>
        <w:t>；</w:t>
      </w:r>
    </w:p>
    <w:p>
      <w:pPr>
        <w:pStyle w:val="58"/>
        <w:keepNext w:val="0"/>
        <w:keepLines w:val="0"/>
        <w:pageBreakBefore w:val="0"/>
        <w:widowControl w:val="0"/>
        <w:numPr>
          <w:ilvl w:val="0"/>
          <w:numId w:val="2"/>
        </w:numPr>
        <w:kinsoku/>
        <w:overflowPunct/>
        <w:topLinePunct w:val="0"/>
        <w:autoSpaceDE/>
        <w:autoSpaceDN/>
        <w:bidi w:val="0"/>
        <w:spacing w:line="360" w:lineRule="exact"/>
        <w:ind w:left="470" w:hanging="470" w:hangingChars="213"/>
        <w:textAlignment w:val="auto"/>
        <w:rPr>
          <w:rFonts w:ascii="宋体" w:eastAsia="宋体"/>
          <w:b/>
          <w:color w:val="auto"/>
          <w:sz w:val="22"/>
          <w:szCs w:val="22"/>
          <w:highlight w:val="none"/>
        </w:rPr>
      </w:pPr>
      <w:r>
        <w:rPr>
          <w:rFonts w:hint="eastAsia" w:ascii="宋体" w:eastAsia="宋体"/>
          <w:b/>
          <w:color w:val="auto"/>
          <w:sz w:val="22"/>
          <w:szCs w:val="22"/>
          <w:highlight w:val="none"/>
        </w:rPr>
        <w:t xml:space="preserve">响应文件开启 </w:t>
      </w:r>
    </w:p>
    <w:p>
      <w:pPr>
        <w:pStyle w:val="58"/>
        <w:keepNext w:val="0"/>
        <w:keepLines w:val="0"/>
        <w:pageBreakBefore w:val="0"/>
        <w:widowControl w:val="0"/>
        <w:kinsoku/>
        <w:overflowPunct/>
        <w:topLinePunct w:val="0"/>
        <w:autoSpaceDE/>
        <w:autoSpaceDN/>
        <w:bidi w:val="0"/>
        <w:spacing w:line="360" w:lineRule="exact"/>
        <w:ind w:firstLine="440" w:firstLineChars="200"/>
        <w:textAlignment w:val="auto"/>
        <w:rPr>
          <w:rFonts w:ascii="宋体" w:eastAsia="宋体"/>
          <w:color w:val="auto"/>
          <w:sz w:val="22"/>
          <w:szCs w:val="22"/>
          <w:highlight w:val="none"/>
        </w:rPr>
      </w:pPr>
      <w:r>
        <w:rPr>
          <w:rFonts w:hint="eastAsia" w:ascii="宋体" w:eastAsia="宋体"/>
          <w:color w:val="auto"/>
          <w:sz w:val="22"/>
          <w:szCs w:val="22"/>
          <w:highlight w:val="none"/>
        </w:rPr>
        <w:t>响应文件开启时间：</w:t>
      </w:r>
      <w:r>
        <w:rPr>
          <w:rFonts w:hint="eastAsia" w:ascii="宋体" w:eastAsia="宋体"/>
          <w:b/>
          <w:bCs/>
          <w:color w:val="000000" w:themeColor="text1"/>
          <w:sz w:val="22"/>
          <w:szCs w:val="22"/>
          <w:highlight w:val="none"/>
          <w:u w:val="single"/>
          <w14:textFill>
            <w14:solidFill>
              <w14:schemeClr w14:val="tx1"/>
            </w14:solidFill>
          </w14:textFill>
        </w:rPr>
        <w:t>202</w:t>
      </w:r>
      <w:r>
        <w:rPr>
          <w:rFonts w:hint="eastAsia" w:ascii="宋体" w:eastAsia="宋体"/>
          <w:b/>
          <w:bCs/>
          <w:color w:val="000000" w:themeColor="text1"/>
          <w:sz w:val="22"/>
          <w:szCs w:val="22"/>
          <w:highlight w:val="none"/>
          <w:u w:val="single"/>
          <w:lang w:val="en-US" w:eastAsia="zh-CN"/>
          <w14:textFill>
            <w14:solidFill>
              <w14:schemeClr w14:val="tx1"/>
            </w14:solidFill>
          </w14:textFill>
        </w:rPr>
        <w:t>5</w:t>
      </w:r>
      <w:r>
        <w:rPr>
          <w:rFonts w:hint="eastAsia" w:ascii="宋体" w:eastAsia="宋体"/>
          <w:b/>
          <w:bCs/>
          <w:color w:val="000000" w:themeColor="text1"/>
          <w:sz w:val="22"/>
          <w:szCs w:val="22"/>
          <w:highlight w:val="none"/>
          <w14:textFill>
            <w14:solidFill>
              <w14:schemeClr w14:val="tx1"/>
            </w14:solidFill>
          </w14:textFill>
        </w:rPr>
        <w:t>年</w:t>
      </w:r>
      <w:r>
        <w:rPr>
          <w:rFonts w:hint="eastAsia" w:ascii="宋体" w:eastAsia="宋体"/>
          <w:b/>
          <w:bCs/>
          <w:color w:val="000000" w:themeColor="text1"/>
          <w:sz w:val="22"/>
          <w:szCs w:val="22"/>
          <w:highlight w:val="none"/>
          <w:u w:val="single"/>
          <w:lang w:val="en-US" w:eastAsia="zh-CN"/>
          <w14:textFill>
            <w14:solidFill>
              <w14:schemeClr w14:val="tx1"/>
            </w14:solidFill>
          </w14:textFill>
        </w:rPr>
        <w:t>07</w:t>
      </w:r>
      <w:r>
        <w:rPr>
          <w:rFonts w:hint="eastAsia" w:ascii="宋体" w:eastAsia="宋体"/>
          <w:b/>
          <w:bCs/>
          <w:color w:val="000000" w:themeColor="text1"/>
          <w:sz w:val="22"/>
          <w:szCs w:val="22"/>
          <w:highlight w:val="none"/>
          <w14:textFill>
            <w14:solidFill>
              <w14:schemeClr w14:val="tx1"/>
            </w14:solidFill>
          </w14:textFill>
        </w:rPr>
        <w:t>月</w:t>
      </w:r>
      <w:r>
        <w:rPr>
          <w:rFonts w:hint="eastAsia" w:ascii="宋体" w:eastAsia="宋体"/>
          <w:b/>
          <w:bCs/>
          <w:color w:val="000000" w:themeColor="text1"/>
          <w:sz w:val="22"/>
          <w:szCs w:val="22"/>
          <w:highlight w:val="none"/>
          <w:u w:val="single"/>
          <w:lang w:val="en-US" w:eastAsia="zh-CN"/>
          <w14:textFill>
            <w14:solidFill>
              <w14:schemeClr w14:val="tx1"/>
            </w14:solidFill>
          </w14:textFill>
        </w:rPr>
        <w:t>07</w:t>
      </w:r>
      <w:r>
        <w:rPr>
          <w:rFonts w:hint="eastAsia" w:ascii="宋体" w:eastAsia="宋体"/>
          <w:b/>
          <w:bCs/>
          <w:color w:val="000000" w:themeColor="text1"/>
          <w:sz w:val="22"/>
          <w:szCs w:val="22"/>
          <w:highlight w:val="none"/>
          <w14:textFill>
            <w14:solidFill>
              <w14:schemeClr w14:val="tx1"/>
            </w14:solidFill>
          </w14:textFill>
        </w:rPr>
        <w:t>日</w:t>
      </w:r>
      <w:r>
        <w:rPr>
          <w:rFonts w:hint="eastAsia" w:ascii="宋体" w:eastAsia="宋体"/>
          <w:b/>
          <w:bCs/>
          <w:color w:val="000000" w:themeColor="text1"/>
          <w:sz w:val="22"/>
          <w:szCs w:val="22"/>
          <w:highlight w:val="none"/>
          <w:u w:val="single"/>
          <w14:textFill>
            <w14:solidFill>
              <w14:schemeClr w14:val="tx1"/>
            </w14:solidFill>
          </w14:textFill>
        </w:rPr>
        <w:t xml:space="preserve"> </w:t>
      </w:r>
      <w:r>
        <w:rPr>
          <w:rFonts w:hint="eastAsia" w:ascii="宋体" w:eastAsia="宋体"/>
          <w:b/>
          <w:bCs/>
          <w:color w:val="000000" w:themeColor="text1"/>
          <w:sz w:val="22"/>
          <w:szCs w:val="22"/>
          <w:highlight w:val="none"/>
          <w:u w:val="single"/>
          <w:lang w:val="en-US" w:eastAsia="zh-CN"/>
          <w14:textFill>
            <w14:solidFill>
              <w14:schemeClr w14:val="tx1"/>
            </w14:solidFill>
          </w14:textFill>
        </w:rPr>
        <w:t xml:space="preserve">10:30 </w:t>
      </w:r>
      <w:r>
        <w:rPr>
          <w:rFonts w:hint="eastAsia" w:ascii="宋体" w:eastAsia="宋体"/>
          <w:color w:val="auto"/>
          <w:sz w:val="22"/>
          <w:szCs w:val="22"/>
          <w:highlight w:val="none"/>
        </w:rPr>
        <w:t>（北京时间）</w:t>
      </w:r>
    </w:p>
    <w:p>
      <w:pPr>
        <w:pStyle w:val="58"/>
        <w:keepNext w:val="0"/>
        <w:keepLines w:val="0"/>
        <w:pageBreakBefore w:val="0"/>
        <w:widowControl w:val="0"/>
        <w:kinsoku/>
        <w:overflowPunct/>
        <w:topLinePunct w:val="0"/>
        <w:autoSpaceDE/>
        <w:autoSpaceDN/>
        <w:bidi w:val="0"/>
        <w:spacing w:line="360" w:lineRule="exact"/>
        <w:ind w:firstLine="440" w:firstLineChars="200"/>
        <w:textAlignment w:val="auto"/>
        <w:rPr>
          <w:rFonts w:ascii="宋体" w:eastAsia="宋体"/>
          <w:color w:val="auto"/>
          <w:sz w:val="22"/>
          <w:szCs w:val="22"/>
          <w:highlight w:val="none"/>
        </w:rPr>
      </w:pPr>
      <w:r>
        <w:rPr>
          <w:rFonts w:hint="eastAsia" w:ascii="宋体" w:eastAsia="宋体"/>
          <w:color w:val="auto"/>
          <w:sz w:val="22"/>
          <w:szCs w:val="22"/>
          <w:highlight w:val="none"/>
        </w:rPr>
        <w:t>地点：</w:t>
      </w:r>
      <w:r>
        <w:rPr>
          <w:rFonts w:hint="eastAsia" w:ascii="宋体" w:eastAsia="宋体"/>
          <w:b/>
          <w:color w:val="auto"/>
          <w:sz w:val="22"/>
          <w:szCs w:val="22"/>
          <w:highlight w:val="none"/>
          <w:u w:val="single"/>
        </w:rPr>
        <w:t>政采云电子开标大厅</w:t>
      </w:r>
    </w:p>
    <w:p>
      <w:pPr>
        <w:pStyle w:val="58"/>
        <w:keepNext w:val="0"/>
        <w:keepLines w:val="0"/>
        <w:pageBreakBefore w:val="0"/>
        <w:widowControl w:val="0"/>
        <w:numPr>
          <w:ilvl w:val="0"/>
          <w:numId w:val="2"/>
        </w:numPr>
        <w:kinsoku/>
        <w:overflowPunct/>
        <w:topLinePunct w:val="0"/>
        <w:autoSpaceDE/>
        <w:autoSpaceDN/>
        <w:bidi w:val="0"/>
        <w:spacing w:line="360" w:lineRule="exact"/>
        <w:ind w:left="470" w:hanging="470" w:hangingChars="213"/>
        <w:textAlignment w:val="auto"/>
        <w:rPr>
          <w:rFonts w:ascii="宋体" w:eastAsia="宋体"/>
          <w:b/>
          <w:color w:val="auto"/>
          <w:sz w:val="22"/>
          <w:szCs w:val="22"/>
          <w:highlight w:val="none"/>
        </w:rPr>
      </w:pPr>
      <w:r>
        <w:rPr>
          <w:rFonts w:hint="eastAsia" w:ascii="宋体" w:eastAsia="宋体"/>
          <w:b/>
          <w:color w:val="auto"/>
          <w:sz w:val="22"/>
          <w:szCs w:val="22"/>
          <w:highlight w:val="none"/>
        </w:rPr>
        <w:t>公告期限</w:t>
      </w:r>
    </w:p>
    <w:p>
      <w:pPr>
        <w:pStyle w:val="58"/>
        <w:keepNext w:val="0"/>
        <w:keepLines w:val="0"/>
        <w:pageBreakBefore w:val="0"/>
        <w:widowControl w:val="0"/>
        <w:kinsoku/>
        <w:overflowPunct/>
        <w:topLinePunct w:val="0"/>
        <w:autoSpaceDE/>
        <w:autoSpaceDN/>
        <w:bidi w:val="0"/>
        <w:spacing w:line="360" w:lineRule="exact"/>
        <w:ind w:left="470" w:firstLine="0" w:firstLineChars="0"/>
        <w:textAlignment w:val="auto"/>
        <w:rPr>
          <w:rFonts w:hint="eastAsia" w:ascii="宋体" w:eastAsia="宋体"/>
          <w:color w:val="auto"/>
          <w:sz w:val="22"/>
          <w:szCs w:val="22"/>
          <w:highlight w:val="none"/>
        </w:rPr>
      </w:pPr>
      <w:r>
        <w:rPr>
          <w:rFonts w:hint="eastAsia" w:ascii="宋体" w:eastAsia="宋体"/>
          <w:color w:val="auto"/>
          <w:sz w:val="22"/>
          <w:szCs w:val="22"/>
          <w:highlight w:val="none"/>
        </w:rPr>
        <w:t>自本公告发布之日起3个工作日</w:t>
      </w:r>
    </w:p>
    <w:p>
      <w:pPr>
        <w:pStyle w:val="58"/>
        <w:keepNext w:val="0"/>
        <w:keepLines w:val="0"/>
        <w:pageBreakBefore w:val="0"/>
        <w:widowControl w:val="0"/>
        <w:numPr>
          <w:ilvl w:val="0"/>
          <w:numId w:val="2"/>
        </w:numPr>
        <w:kinsoku/>
        <w:overflowPunct/>
        <w:topLinePunct w:val="0"/>
        <w:autoSpaceDE/>
        <w:autoSpaceDN/>
        <w:bidi w:val="0"/>
        <w:spacing w:line="360" w:lineRule="exact"/>
        <w:ind w:left="470" w:hanging="470" w:hangingChars="213"/>
        <w:textAlignment w:val="auto"/>
        <w:rPr>
          <w:rFonts w:hint="eastAsia" w:ascii="宋体" w:hAnsi="宋体" w:eastAsia="宋体" w:cs="Times New Roman"/>
          <w:b/>
          <w:color w:val="auto"/>
          <w:sz w:val="22"/>
          <w:szCs w:val="22"/>
          <w:highlight w:val="none"/>
        </w:rPr>
      </w:pPr>
      <w:r>
        <w:rPr>
          <w:rFonts w:hint="eastAsia" w:ascii="宋体" w:hAnsi="宋体" w:eastAsia="宋体" w:cs="Times New Roman"/>
          <w:b/>
          <w:color w:val="auto"/>
          <w:sz w:val="22"/>
          <w:szCs w:val="22"/>
          <w:highlight w:val="none"/>
        </w:rPr>
        <w:t>其它补充事宜</w:t>
      </w:r>
    </w:p>
    <w:p>
      <w:pPr>
        <w:pStyle w:val="58"/>
        <w:keepNext w:val="0"/>
        <w:keepLines w:val="0"/>
        <w:pageBreakBefore w:val="0"/>
        <w:widowControl w:val="0"/>
        <w:kinsoku/>
        <w:wordWrap w:val="0"/>
        <w:overflowPunct/>
        <w:topLinePunct w:val="0"/>
        <w:autoSpaceDE/>
        <w:autoSpaceDN/>
        <w:bidi w:val="0"/>
        <w:adjustRightInd w:val="0"/>
        <w:snapToGrid w:val="0"/>
        <w:spacing w:before="120" w:beforeLines="50" w:after="120" w:afterLines="50" w:line="360" w:lineRule="exact"/>
        <w:ind w:left="482" w:firstLine="0" w:firstLineChars="0"/>
        <w:textAlignment w:val="auto"/>
        <w:rPr>
          <w:rFonts w:hint="eastAsia" w:ascii="宋体" w:eastAsia="宋体"/>
          <w:color w:val="auto"/>
          <w:sz w:val="22"/>
          <w:szCs w:val="22"/>
          <w:highlight w:val="none"/>
        </w:rPr>
      </w:pPr>
      <w:r>
        <w:rPr>
          <w:rFonts w:hint="eastAsia" w:ascii="宋体" w:eastAsia="宋体"/>
          <w:color w:val="auto"/>
          <w:sz w:val="22"/>
          <w:szCs w:val="22"/>
          <w:highlight w:val="none"/>
        </w:rPr>
        <w:t>1、本次采购采用电子交易方式，电子交易平台为“政府采购云平台（www.zcygov.cn）”。供应商参与本项目电子交易活动前，应注册成为政府采购云平台供应商。编制电子投标文件前还需申领CA证书并绑定帐号，CA申领地址查看网址https://www.xjca.com.cn/article/content/201802/582/1.html，CA服务电话：0991-281-9290。</w:t>
      </w:r>
    </w:p>
    <w:p>
      <w:pPr>
        <w:pStyle w:val="58"/>
        <w:keepNext w:val="0"/>
        <w:keepLines w:val="0"/>
        <w:pageBreakBefore w:val="0"/>
        <w:widowControl w:val="0"/>
        <w:kinsoku/>
        <w:wordWrap w:val="0"/>
        <w:overflowPunct/>
        <w:topLinePunct w:val="0"/>
        <w:autoSpaceDE/>
        <w:autoSpaceDN/>
        <w:bidi w:val="0"/>
        <w:adjustRightInd w:val="0"/>
        <w:snapToGrid w:val="0"/>
        <w:spacing w:before="120" w:beforeLines="50" w:after="120" w:afterLines="50" w:line="360" w:lineRule="exact"/>
        <w:ind w:left="482" w:firstLine="0" w:firstLineChars="0"/>
        <w:textAlignment w:val="auto"/>
        <w:rPr>
          <w:rFonts w:hint="eastAsia" w:ascii="宋体" w:eastAsia="宋体"/>
          <w:color w:val="auto"/>
          <w:sz w:val="22"/>
          <w:szCs w:val="22"/>
          <w:highlight w:val="none"/>
        </w:rPr>
      </w:pPr>
      <w:r>
        <w:rPr>
          <w:rFonts w:hint="eastAsia" w:ascii="宋体" w:eastAsia="宋体"/>
          <w:color w:val="auto"/>
          <w:sz w:val="22"/>
          <w:szCs w:val="22"/>
          <w:highlight w:val="none"/>
        </w:rPr>
        <w:t>2、供应商编制电子投标文件应安装“电子招投标供应商客户端”软件，并按照本</w:t>
      </w:r>
      <w:r>
        <w:rPr>
          <w:rFonts w:hint="eastAsia" w:ascii="宋体" w:eastAsia="宋体"/>
          <w:color w:val="auto"/>
          <w:sz w:val="22"/>
          <w:szCs w:val="22"/>
          <w:highlight w:val="none"/>
          <w:lang w:eastAsia="zh-CN"/>
        </w:rPr>
        <w:t>竞争性磋商</w:t>
      </w:r>
      <w:r>
        <w:rPr>
          <w:rFonts w:hint="eastAsia" w:ascii="宋体" w:eastAsia="宋体"/>
          <w:color w:val="auto"/>
          <w:sz w:val="22"/>
          <w:szCs w:val="22"/>
          <w:highlight w:val="none"/>
        </w:rPr>
        <w:t>文件和电子招投标供应商客户端的要求编制并加密投标文件。未按规定加密的投标文件，将被电子招投标供应商客户</w:t>
      </w:r>
      <w:r>
        <w:rPr>
          <w:rFonts w:hint="eastAsia" w:ascii="宋体" w:eastAsia="宋体"/>
          <w:color w:val="auto"/>
          <w:sz w:val="22"/>
          <w:szCs w:val="22"/>
          <w:highlight w:val="none"/>
          <w:lang w:val="en-US" w:eastAsia="zh-CN"/>
        </w:rPr>
        <w:t>0</w:t>
      </w:r>
      <w:r>
        <w:rPr>
          <w:rFonts w:hint="eastAsia" w:ascii="宋体" w:eastAsia="宋体"/>
          <w:color w:val="auto"/>
          <w:sz w:val="22"/>
          <w:szCs w:val="22"/>
          <w:highlight w:val="none"/>
        </w:rPr>
        <w:t>端拒收。“电子招投标供应商客户端”请供应商自行前往“新疆政府采购网—下载专区—新疆维吾尔自治区全流程电子招投标项目管理系统--电子招投标供应商客户端”版块获取。</w:t>
      </w:r>
    </w:p>
    <w:p>
      <w:pPr>
        <w:pStyle w:val="58"/>
        <w:keepNext w:val="0"/>
        <w:keepLines w:val="0"/>
        <w:pageBreakBefore w:val="0"/>
        <w:widowControl w:val="0"/>
        <w:kinsoku/>
        <w:wordWrap w:val="0"/>
        <w:overflowPunct/>
        <w:topLinePunct w:val="0"/>
        <w:autoSpaceDE/>
        <w:autoSpaceDN/>
        <w:bidi w:val="0"/>
        <w:adjustRightInd w:val="0"/>
        <w:snapToGrid w:val="0"/>
        <w:spacing w:before="120" w:beforeLines="50" w:after="120" w:afterLines="50" w:line="360" w:lineRule="exact"/>
        <w:ind w:left="482" w:firstLine="0" w:firstLineChars="0"/>
        <w:textAlignment w:val="auto"/>
        <w:rPr>
          <w:rFonts w:hint="eastAsia" w:ascii="宋体" w:eastAsia="宋体"/>
          <w:color w:val="auto"/>
          <w:sz w:val="22"/>
          <w:szCs w:val="22"/>
          <w:highlight w:val="none"/>
        </w:rPr>
      </w:pPr>
      <w:r>
        <w:rPr>
          <w:rFonts w:hint="eastAsia" w:ascii="宋体" w:eastAsia="宋体"/>
          <w:color w:val="auto"/>
          <w:sz w:val="22"/>
          <w:szCs w:val="22"/>
          <w:highlight w:val="none"/>
        </w:rPr>
        <w:t>3、供应商应当在投标截止时间前，将“电子招投标供应商客户端”生成的“电子加密投标文件”上传电子交易平台。</w:t>
      </w:r>
    </w:p>
    <w:p>
      <w:pPr>
        <w:pStyle w:val="58"/>
        <w:keepNext w:val="0"/>
        <w:keepLines w:val="0"/>
        <w:pageBreakBefore w:val="0"/>
        <w:widowControl w:val="0"/>
        <w:kinsoku/>
        <w:wordWrap w:val="0"/>
        <w:overflowPunct/>
        <w:topLinePunct w:val="0"/>
        <w:autoSpaceDE/>
        <w:autoSpaceDN/>
        <w:bidi w:val="0"/>
        <w:adjustRightInd w:val="0"/>
        <w:snapToGrid w:val="0"/>
        <w:spacing w:before="120" w:beforeLines="50" w:after="120" w:afterLines="50" w:line="360" w:lineRule="exact"/>
        <w:ind w:left="482" w:firstLine="0" w:firstLineChars="0"/>
        <w:textAlignment w:val="auto"/>
        <w:rPr>
          <w:rFonts w:hint="eastAsia" w:ascii="宋体" w:eastAsia="宋体"/>
          <w:color w:val="auto"/>
          <w:sz w:val="22"/>
          <w:szCs w:val="22"/>
          <w:highlight w:val="none"/>
        </w:rPr>
      </w:pPr>
      <w:r>
        <w:rPr>
          <w:rFonts w:hint="eastAsia" w:ascii="宋体" w:eastAsia="宋体"/>
          <w:color w:val="auto"/>
          <w:sz w:val="22"/>
          <w:szCs w:val="22"/>
          <w:highlight w:val="none"/>
        </w:rPr>
        <w:t>4、服务与支持。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政采云热线人工号码：400-881-7190（工作时间：工作日08:00~20：00）。</w:t>
      </w:r>
    </w:p>
    <w:p>
      <w:pPr>
        <w:pStyle w:val="58"/>
        <w:keepNext w:val="0"/>
        <w:keepLines w:val="0"/>
        <w:pageBreakBefore w:val="0"/>
        <w:widowControl w:val="0"/>
        <w:kinsoku/>
        <w:wordWrap w:val="0"/>
        <w:overflowPunct/>
        <w:topLinePunct w:val="0"/>
        <w:autoSpaceDE/>
        <w:autoSpaceDN/>
        <w:bidi w:val="0"/>
        <w:adjustRightInd w:val="0"/>
        <w:snapToGrid w:val="0"/>
        <w:spacing w:before="120" w:beforeLines="50" w:after="120" w:afterLines="50" w:line="360" w:lineRule="exact"/>
        <w:ind w:left="482" w:firstLine="0" w:firstLineChars="0"/>
        <w:textAlignment w:val="auto"/>
        <w:rPr>
          <w:rFonts w:hint="eastAsia" w:ascii="宋体" w:eastAsia="宋体"/>
          <w:color w:val="auto"/>
          <w:sz w:val="22"/>
          <w:szCs w:val="22"/>
          <w:highlight w:val="none"/>
        </w:rPr>
      </w:pPr>
      <w:r>
        <w:rPr>
          <w:rFonts w:hint="eastAsia" w:ascii="宋体" w:eastAsia="宋体"/>
          <w:color w:val="auto"/>
          <w:sz w:val="22"/>
          <w:szCs w:val="22"/>
          <w:highlight w:val="none"/>
        </w:rPr>
        <w:t>5、电子保函（1）保函形式：根据国家现行采购政策，投标保证金可以使用金融系统电子保函。电子保函按照“一包段一保函”的原则，办理电子保函必须在投标截止时间（开标时间）前完成。</w:t>
      </w:r>
      <w:r>
        <w:rPr>
          <w:rFonts w:hint="eastAsia" w:ascii="宋体" w:eastAsia="宋体"/>
          <w:color w:val="auto"/>
          <w:sz w:val="22"/>
          <w:szCs w:val="22"/>
          <w:highlight w:val="none"/>
          <w:lang w:eastAsia="zh-CN"/>
        </w:rPr>
        <w:t>供应商</w:t>
      </w:r>
      <w:r>
        <w:rPr>
          <w:rFonts w:hint="eastAsia" w:ascii="宋体" w:eastAsia="宋体"/>
          <w:color w:val="auto"/>
          <w:sz w:val="22"/>
          <w:szCs w:val="22"/>
          <w:highlight w:val="none"/>
        </w:rPr>
        <w:t>需自行评估异地、跨行、公休日等因素造成的保函办理延迟风险，并承担相应责任；开标前，投保人必须下载加密保单作为保证金缴纳凭证放入投标文件中；</w:t>
      </w:r>
    </w:p>
    <w:p>
      <w:pPr>
        <w:pStyle w:val="58"/>
        <w:keepNext w:val="0"/>
        <w:keepLines w:val="0"/>
        <w:pageBreakBefore w:val="0"/>
        <w:widowControl w:val="0"/>
        <w:kinsoku/>
        <w:wordWrap w:val="0"/>
        <w:overflowPunct/>
        <w:topLinePunct w:val="0"/>
        <w:autoSpaceDE/>
        <w:autoSpaceDN/>
        <w:bidi w:val="0"/>
        <w:adjustRightInd w:val="0"/>
        <w:snapToGrid w:val="0"/>
        <w:spacing w:before="120" w:beforeLines="50" w:after="120" w:afterLines="50" w:line="360" w:lineRule="exact"/>
        <w:ind w:left="482" w:firstLine="0" w:firstLineChars="0"/>
        <w:textAlignment w:val="auto"/>
        <w:rPr>
          <w:rFonts w:hint="eastAsia" w:ascii="宋体" w:eastAsia="宋体"/>
          <w:color w:val="auto"/>
          <w:sz w:val="24"/>
          <w:szCs w:val="22"/>
          <w:highlight w:val="none"/>
        </w:rPr>
      </w:pPr>
      <w:r>
        <w:rPr>
          <w:rFonts w:hint="eastAsia" w:ascii="宋体" w:eastAsia="宋体"/>
          <w:color w:val="auto"/>
          <w:sz w:val="22"/>
          <w:szCs w:val="22"/>
          <w:highlight w:val="none"/>
        </w:rPr>
        <w:t>（2）电子保函操作流程：登录政采云平台→点击右上角[金融服务]进入详情页→点击页面上方[保险/保函]，根据实际情况申请办理即可。</w:t>
      </w:r>
    </w:p>
    <w:p>
      <w:pPr>
        <w:pStyle w:val="58"/>
        <w:keepNext w:val="0"/>
        <w:keepLines w:val="0"/>
        <w:pageBreakBefore w:val="0"/>
        <w:widowControl w:val="0"/>
        <w:kinsoku/>
        <w:wordWrap w:val="0"/>
        <w:overflowPunct/>
        <w:topLinePunct w:val="0"/>
        <w:autoSpaceDE/>
        <w:autoSpaceDN/>
        <w:bidi w:val="0"/>
        <w:adjustRightInd w:val="0"/>
        <w:snapToGrid w:val="0"/>
        <w:spacing w:before="120" w:beforeLines="50" w:after="120" w:afterLines="50" w:line="360" w:lineRule="exact"/>
        <w:ind w:left="482" w:firstLine="0" w:firstLineChars="0"/>
        <w:textAlignment w:val="auto"/>
        <w:rPr>
          <w:rFonts w:hint="eastAsia" w:ascii="宋体" w:eastAsia="宋体"/>
          <w:b/>
          <w:color w:val="auto"/>
          <w:sz w:val="24"/>
          <w:szCs w:val="22"/>
          <w:highlight w:val="none"/>
          <w14:shadow w14:blurRad="50800" w14:dist="38100" w14:dir="2700000" w14:sx="100000" w14:sy="100000" w14:kx="0" w14:ky="0" w14:algn="tl">
            <w14:srgbClr w14:val="000000">
              <w14:alpha w14:val="60000"/>
            </w14:srgbClr>
          </w14:shadow>
        </w:rPr>
      </w:pPr>
      <w:r>
        <w:rPr>
          <w:rFonts w:hint="eastAsia" w:ascii="宋体" w:eastAsia="宋体"/>
          <w:b/>
          <w:color w:val="auto"/>
          <w:sz w:val="24"/>
          <w:szCs w:val="22"/>
          <w:highlight w:val="none"/>
          <w14:shadow w14:blurRad="50800" w14:dist="38100" w14:dir="2700000" w14:sx="100000" w14:sy="100000" w14:kx="0" w14:ky="0" w14:algn="tl">
            <w14:srgbClr w14:val="000000">
              <w14:alpha w14:val="60000"/>
            </w14:srgbClr>
          </w14:shadow>
        </w:rPr>
        <w:t>特别提示：</w:t>
      </w:r>
    </w:p>
    <w:p>
      <w:pPr>
        <w:pStyle w:val="58"/>
        <w:keepNext w:val="0"/>
        <w:keepLines w:val="0"/>
        <w:pageBreakBefore w:val="0"/>
        <w:widowControl w:val="0"/>
        <w:kinsoku/>
        <w:wordWrap w:val="0"/>
        <w:overflowPunct/>
        <w:topLinePunct w:val="0"/>
        <w:autoSpaceDE/>
        <w:autoSpaceDN/>
        <w:bidi w:val="0"/>
        <w:adjustRightInd w:val="0"/>
        <w:snapToGrid w:val="0"/>
        <w:spacing w:before="120" w:beforeLines="50" w:after="120" w:afterLines="50" w:line="360" w:lineRule="exact"/>
        <w:ind w:left="482" w:firstLine="0" w:firstLineChars="0"/>
        <w:textAlignment w:val="auto"/>
        <w:rPr>
          <w:rFonts w:hint="eastAsia" w:ascii="华文中宋" w:hAnsi="华文中宋" w:eastAsia="华文中宋"/>
          <w:color w:val="auto"/>
          <w:sz w:val="22"/>
          <w:szCs w:val="21"/>
          <w:highlight w:val="none"/>
        </w:rPr>
      </w:pPr>
      <w:r>
        <w:rPr>
          <w:rFonts w:hint="eastAsia" w:ascii="华文中宋" w:hAnsi="华文中宋" w:eastAsia="华文中宋"/>
          <w:color w:val="auto"/>
          <w:sz w:val="22"/>
          <w:szCs w:val="21"/>
          <w:highlight w:val="none"/>
        </w:rPr>
        <w:t>1、采购限额标准以上，200万元以下的货物和服务采购项目、400万元以下的工程采购项目，适宜由中小企业提供的，采购人应当专门面向中小企业采购。</w:t>
      </w:r>
    </w:p>
    <w:p>
      <w:pPr>
        <w:pStyle w:val="58"/>
        <w:keepNext w:val="0"/>
        <w:keepLines w:val="0"/>
        <w:pageBreakBefore w:val="0"/>
        <w:widowControl w:val="0"/>
        <w:kinsoku/>
        <w:wordWrap w:val="0"/>
        <w:overflowPunct/>
        <w:topLinePunct w:val="0"/>
        <w:autoSpaceDE/>
        <w:autoSpaceDN/>
        <w:bidi w:val="0"/>
        <w:adjustRightInd w:val="0"/>
        <w:snapToGrid w:val="0"/>
        <w:spacing w:before="120" w:beforeLines="50" w:after="120" w:afterLines="50" w:line="360" w:lineRule="exact"/>
        <w:ind w:left="482" w:firstLine="0" w:firstLineChars="0"/>
        <w:textAlignment w:val="auto"/>
        <w:rPr>
          <w:rFonts w:hint="eastAsia" w:ascii="华文中宋" w:hAnsi="华文中宋" w:eastAsia="华文中宋"/>
          <w:color w:val="auto"/>
          <w:sz w:val="22"/>
          <w:szCs w:val="21"/>
          <w:highlight w:val="none"/>
        </w:rPr>
      </w:pPr>
      <w:r>
        <w:rPr>
          <w:rFonts w:hint="eastAsia" w:ascii="华文中宋" w:hAnsi="华文中宋" w:eastAsia="华文中宋"/>
          <w:color w:val="auto"/>
          <w:sz w:val="22"/>
          <w:szCs w:val="21"/>
          <w:highlight w:val="none"/>
        </w:rPr>
        <w:t>2、超过200万元的货物和服务采购项目，预留该部分采购项目预算总额的30%以上专门面向中小企业采购，其中预留给小微企业的比例不低于60%。</w:t>
      </w:r>
    </w:p>
    <w:p>
      <w:pPr>
        <w:pStyle w:val="58"/>
        <w:keepNext w:val="0"/>
        <w:keepLines w:val="0"/>
        <w:pageBreakBefore w:val="0"/>
        <w:widowControl w:val="0"/>
        <w:kinsoku/>
        <w:wordWrap w:val="0"/>
        <w:overflowPunct/>
        <w:topLinePunct w:val="0"/>
        <w:autoSpaceDE/>
        <w:autoSpaceDN/>
        <w:bidi w:val="0"/>
        <w:adjustRightInd w:val="0"/>
        <w:snapToGrid w:val="0"/>
        <w:spacing w:before="120" w:beforeLines="50" w:after="120" w:afterLines="50" w:line="360" w:lineRule="exact"/>
        <w:ind w:left="482" w:firstLine="0" w:firstLineChars="0"/>
        <w:textAlignment w:val="auto"/>
        <w:rPr>
          <w:rFonts w:hint="eastAsia" w:ascii="华文中宋" w:hAnsi="华文中宋" w:eastAsia="华文中宋"/>
          <w:color w:val="auto"/>
          <w:sz w:val="22"/>
          <w:szCs w:val="21"/>
          <w:highlight w:val="none"/>
        </w:rPr>
      </w:pPr>
      <w:r>
        <w:rPr>
          <w:rFonts w:hint="eastAsia" w:ascii="华文中宋" w:hAnsi="华文中宋" w:eastAsia="华文中宋"/>
          <w:color w:val="auto"/>
          <w:sz w:val="22"/>
          <w:szCs w:val="21"/>
          <w:highlight w:val="none"/>
        </w:rPr>
        <w:t>3、超过400万元的工程采购项目中适宜由中小企业提供的，预留该部分采购项目预算总额的40%以上专门面向中小企业采购，其中预留给小微企业的比例不低于60%。</w:t>
      </w:r>
    </w:p>
    <w:p>
      <w:pPr>
        <w:pStyle w:val="58"/>
        <w:keepNext w:val="0"/>
        <w:keepLines w:val="0"/>
        <w:pageBreakBefore w:val="0"/>
        <w:widowControl w:val="0"/>
        <w:kinsoku/>
        <w:wordWrap w:val="0"/>
        <w:overflowPunct/>
        <w:topLinePunct w:val="0"/>
        <w:autoSpaceDE/>
        <w:autoSpaceDN/>
        <w:bidi w:val="0"/>
        <w:adjustRightInd w:val="0"/>
        <w:snapToGrid w:val="0"/>
        <w:spacing w:before="120" w:beforeLines="50" w:after="120" w:afterLines="50" w:line="360" w:lineRule="exact"/>
        <w:ind w:left="482" w:firstLine="0" w:firstLineChars="0"/>
        <w:textAlignment w:val="auto"/>
        <w:rPr>
          <w:rFonts w:hint="eastAsia" w:ascii="华文中宋" w:hAnsi="华文中宋" w:eastAsia="华文中宋"/>
          <w:color w:val="auto"/>
          <w:sz w:val="22"/>
          <w:szCs w:val="21"/>
          <w:highlight w:val="none"/>
        </w:rPr>
      </w:pPr>
      <w:r>
        <w:rPr>
          <w:rFonts w:hint="eastAsia" w:ascii="华文中宋" w:hAnsi="华文中宋" w:eastAsia="华文中宋"/>
          <w:color w:val="auto"/>
          <w:sz w:val="22"/>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58"/>
        <w:keepNext w:val="0"/>
        <w:keepLines w:val="0"/>
        <w:pageBreakBefore w:val="0"/>
        <w:widowControl w:val="0"/>
        <w:kinsoku/>
        <w:wordWrap w:val="0"/>
        <w:overflowPunct/>
        <w:topLinePunct w:val="0"/>
        <w:autoSpaceDE/>
        <w:autoSpaceDN/>
        <w:bidi w:val="0"/>
        <w:adjustRightInd w:val="0"/>
        <w:snapToGrid w:val="0"/>
        <w:spacing w:before="120" w:beforeLines="50" w:after="120" w:afterLines="50" w:line="360" w:lineRule="exact"/>
        <w:ind w:left="482" w:firstLine="0" w:firstLineChars="0"/>
        <w:textAlignment w:val="auto"/>
        <w:rPr>
          <w:rFonts w:ascii="宋体" w:eastAsia="宋体"/>
          <w:color w:val="auto"/>
          <w:sz w:val="22"/>
          <w:szCs w:val="22"/>
          <w:highlight w:val="none"/>
        </w:rPr>
      </w:pPr>
      <w:r>
        <w:rPr>
          <w:rFonts w:hint="eastAsia" w:ascii="华文中宋" w:hAnsi="华文中宋" w:eastAsia="华文中宋"/>
          <w:color w:val="auto"/>
          <w:sz w:val="22"/>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58"/>
        <w:keepNext w:val="0"/>
        <w:keepLines w:val="0"/>
        <w:pageBreakBefore w:val="0"/>
        <w:widowControl w:val="0"/>
        <w:numPr>
          <w:ilvl w:val="0"/>
          <w:numId w:val="2"/>
        </w:numPr>
        <w:kinsoku/>
        <w:overflowPunct/>
        <w:topLinePunct w:val="0"/>
        <w:autoSpaceDE/>
        <w:autoSpaceDN/>
        <w:bidi w:val="0"/>
        <w:spacing w:line="360" w:lineRule="exact"/>
        <w:ind w:left="470" w:hanging="470" w:hangingChars="213"/>
        <w:textAlignment w:val="auto"/>
        <w:rPr>
          <w:rFonts w:ascii="宋体" w:eastAsia="宋体"/>
          <w:b/>
          <w:color w:val="auto"/>
          <w:sz w:val="22"/>
          <w:szCs w:val="22"/>
          <w:highlight w:val="none"/>
        </w:rPr>
      </w:pPr>
      <w:r>
        <w:rPr>
          <w:rFonts w:hint="eastAsia" w:ascii="宋体" w:eastAsia="宋体"/>
          <w:b/>
          <w:color w:val="auto"/>
          <w:sz w:val="22"/>
          <w:szCs w:val="22"/>
          <w:highlight w:val="none"/>
        </w:rPr>
        <w:t>凡对本次招标提出询问，请按以下方式联系</w:t>
      </w:r>
    </w:p>
    <w:p>
      <w:pPr>
        <w:pStyle w:val="58"/>
        <w:keepNext w:val="0"/>
        <w:keepLines w:val="0"/>
        <w:pageBreakBefore w:val="0"/>
        <w:widowControl w:val="0"/>
        <w:kinsoku/>
        <w:overflowPunct/>
        <w:topLinePunct w:val="0"/>
        <w:autoSpaceDE/>
        <w:autoSpaceDN/>
        <w:bidi w:val="0"/>
        <w:spacing w:line="360" w:lineRule="exact"/>
        <w:ind w:left="357" w:firstLine="0" w:firstLineChars="0"/>
        <w:textAlignment w:val="auto"/>
        <w:rPr>
          <w:rFonts w:ascii="宋体" w:eastAsia="宋体"/>
          <w:color w:val="auto"/>
          <w:sz w:val="22"/>
          <w:szCs w:val="22"/>
          <w:highlight w:val="none"/>
        </w:rPr>
      </w:pPr>
      <w:r>
        <w:rPr>
          <w:rFonts w:hint="eastAsia" w:ascii="宋体" w:eastAsia="宋体"/>
          <w:color w:val="auto"/>
          <w:sz w:val="22"/>
          <w:szCs w:val="22"/>
          <w:highlight w:val="none"/>
        </w:rPr>
        <w:t>1、采购人信息</w:t>
      </w:r>
    </w:p>
    <w:p>
      <w:pPr>
        <w:pStyle w:val="58"/>
        <w:keepNext w:val="0"/>
        <w:keepLines w:val="0"/>
        <w:pageBreakBefore w:val="0"/>
        <w:widowControl w:val="0"/>
        <w:kinsoku/>
        <w:overflowPunct/>
        <w:topLinePunct w:val="0"/>
        <w:autoSpaceDE/>
        <w:autoSpaceDN/>
        <w:bidi w:val="0"/>
        <w:spacing w:line="360" w:lineRule="exact"/>
        <w:ind w:left="357" w:firstLine="0" w:firstLineChars="0"/>
        <w:textAlignment w:val="auto"/>
        <w:rPr>
          <w:rFonts w:hint="eastAsia" w:ascii="宋体" w:eastAsia="宋体"/>
          <w:color w:val="auto"/>
          <w:sz w:val="22"/>
          <w:szCs w:val="22"/>
          <w:highlight w:val="none"/>
          <w:lang w:eastAsia="zh-CN"/>
        </w:rPr>
      </w:pPr>
      <w:r>
        <w:rPr>
          <w:rFonts w:hint="eastAsia" w:ascii="宋体" w:eastAsia="宋体"/>
          <w:color w:val="auto"/>
          <w:sz w:val="22"/>
          <w:szCs w:val="22"/>
          <w:highlight w:val="none"/>
        </w:rPr>
        <w:t>名称：</w:t>
      </w:r>
      <w:r>
        <w:rPr>
          <w:rFonts w:hint="eastAsia" w:ascii="宋体" w:eastAsia="宋体"/>
          <w:color w:val="auto"/>
          <w:sz w:val="22"/>
          <w:szCs w:val="22"/>
          <w:highlight w:val="none"/>
          <w:lang w:val="en-US" w:eastAsia="zh-CN"/>
        </w:rPr>
        <w:t>昭苏县萨尔阔布镇人民政府</w:t>
      </w:r>
    </w:p>
    <w:p>
      <w:pPr>
        <w:pStyle w:val="58"/>
        <w:keepNext w:val="0"/>
        <w:keepLines w:val="0"/>
        <w:pageBreakBefore w:val="0"/>
        <w:widowControl w:val="0"/>
        <w:kinsoku/>
        <w:overflowPunct/>
        <w:topLinePunct w:val="0"/>
        <w:autoSpaceDE/>
        <w:autoSpaceDN/>
        <w:bidi w:val="0"/>
        <w:spacing w:line="360" w:lineRule="exact"/>
        <w:ind w:left="357" w:firstLine="0" w:firstLineChars="0"/>
        <w:textAlignment w:val="auto"/>
        <w:rPr>
          <w:rFonts w:hint="eastAsia" w:ascii="宋体" w:eastAsia="宋体"/>
          <w:color w:val="auto"/>
          <w:sz w:val="22"/>
          <w:szCs w:val="22"/>
          <w:highlight w:val="none"/>
          <w:lang w:eastAsia="zh-CN"/>
        </w:rPr>
      </w:pPr>
      <w:r>
        <w:rPr>
          <w:rFonts w:hint="eastAsia" w:ascii="宋体" w:eastAsia="宋体"/>
          <w:color w:val="auto"/>
          <w:sz w:val="22"/>
          <w:szCs w:val="22"/>
          <w:highlight w:val="none"/>
        </w:rPr>
        <w:t>地址：</w:t>
      </w:r>
      <w:r>
        <w:rPr>
          <w:rFonts w:hint="eastAsia" w:ascii="宋体" w:eastAsia="宋体"/>
          <w:color w:val="auto"/>
          <w:sz w:val="22"/>
          <w:szCs w:val="22"/>
          <w:highlight w:val="none"/>
          <w:lang w:val="en-US" w:eastAsia="zh-CN"/>
        </w:rPr>
        <w:t>昭苏县萨尔阔布镇</w:t>
      </w:r>
    </w:p>
    <w:p>
      <w:pPr>
        <w:pStyle w:val="58"/>
        <w:keepNext w:val="0"/>
        <w:keepLines w:val="0"/>
        <w:pageBreakBefore w:val="0"/>
        <w:widowControl w:val="0"/>
        <w:kinsoku/>
        <w:overflowPunct/>
        <w:topLinePunct w:val="0"/>
        <w:autoSpaceDE/>
        <w:autoSpaceDN/>
        <w:bidi w:val="0"/>
        <w:spacing w:line="360" w:lineRule="exact"/>
        <w:ind w:left="357" w:firstLine="0" w:firstLineChars="0"/>
        <w:textAlignment w:val="auto"/>
        <w:rPr>
          <w:rFonts w:hint="default" w:ascii="宋体" w:eastAsia="宋体"/>
          <w:color w:val="auto"/>
          <w:sz w:val="22"/>
          <w:szCs w:val="22"/>
          <w:highlight w:val="none"/>
          <w:lang w:val="en-US" w:eastAsia="zh-CN"/>
        </w:rPr>
      </w:pPr>
      <w:r>
        <w:rPr>
          <w:rFonts w:hint="eastAsia" w:ascii="宋体" w:eastAsia="宋体"/>
          <w:color w:val="auto"/>
          <w:sz w:val="22"/>
          <w:szCs w:val="22"/>
          <w:highlight w:val="none"/>
        </w:rPr>
        <w:t>联系人：</w:t>
      </w:r>
      <w:r>
        <w:rPr>
          <w:rFonts w:hint="eastAsia" w:ascii="宋体" w:eastAsia="宋体"/>
          <w:color w:val="000000" w:themeColor="text1"/>
          <w:sz w:val="22"/>
          <w:szCs w:val="22"/>
          <w:highlight w:val="none"/>
          <w:lang w:val="en-US" w:eastAsia="zh-CN"/>
          <w14:textFill>
            <w14:solidFill>
              <w14:schemeClr w14:val="tx1"/>
            </w14:solidFill>
          </w14:textFill>
        </w:rPr>
        <w:t>杜庆涛</w:t>
      </w:r>
    </w:p>
    <w:p>
      <w:pPr>
        <w:pStyle w:val="58"/>
        <w:keepNext w:val="0"/>
        <w:keepLines w:val="0"/>
        <w:pageBreakBefore w:val="0"/>
        <w:widowControl w:val="0"/>
        <w:kinsoku/>
        <w:overflowPunct/>
        <w:topLinePunct w:val="0"/>
        <w:autoSpaceDE/>
        <w:autoSpaceDN/>
        <w:bidi w:val="0"/>
        <w:spacing w:line="360" w:lineRule="exact"/>
        <w:ind w:left="357" w:firstLine="0" w:firstLineChars="0"/>
        <w:textAlignment w:val="auto"/>
        <w:rPr>
          <w:rFonts w:hint="default" w:ascii="宋体" w:eastAsia="宋体"/>
          <w:color w:val="auto"/>
          <w:sz w:val="22"/>
          <w:szCs w:val="22"/>
          <w:highlight w:val="none"/>
          <w:lang w:val="en-US"/>
        </w:rPr>
      </w:pPr>
      <w:r>
        <w:rPr>
          <w:rFonts w:hint="eastAsia" w:ascii="宋体" w:eastAsia="宋体"/>
          <w:color w:val="auto"/>
          <w:sz w:val="22"/>
          <w:szCs w:val="22"/>
          <w:highlight w:val="none"/>
        </w:rPr>
        <w:t>联系方式</w:t>
      </w:r>
      <w:r>
        <w:rPr>
          <w:rFonts w:hint="eastAsia" w:ascii="宋体" w:eastAsia="宋体"/>
          <w:color w:val="auto"/>
          <w:sz w:val="22"/>
          <w:szCs w:val="22"/>
          <w:highlight w:val="none"/>
          <w:lang w:eastAsia="zh-CN"/>
        </w:rPr>
        <w:t>：18599493479</w:t>
      </w:r>
    </w:p>
    <w:p>
      <w:pPr>
        <w:pStyle w:val="58"/>
        <w:keepNext w:val="0"/>
        <w:keepLines w:val="0"/>
        <w:pageBreakBefore w:val="0"/>
        <w:widowControl w:val="0"/>
        <w:kinsoku/>
        <w:overflowPunct/>
        <w:topLinePunct w:val="0"/>
        <w:autoSpaceDE/>
        <w:autoSpaceDN/>
        <w:bidi w:val="0"/>
        <w:spacing w:line="360" w:lineRule="exact"/>
        <w:ind w:left="357" w:firstLine="0" w:firstLineChars="0"/>
        <w:textAlignment w:val="auto"/>
        <w:rPr>
          <w:rFonts w:ascii="宋体" w:eastAsia="宋体"/>
          <w:color w:val="auto"/>
          <w:sz w:val="22"/>
          <w:szCs w:val="22"/>
          <w:highlight w:val="none"/>
        </w:rPr>
      </w:pPr>
      <w:r>
        <w:rPr>
          <w:rFonts w:hint="eastAsia" w:ascii="宋体" w:eastAsia="宋体"/>
          <w:color w:val="auto"/>
          <w:sz w:val="22"/>
          <w:szCs w:val="22"/>
          <w:highlight w:val="none"/>
        </w:rPr>
        <w:t>2、采购代理机构信息</w:t>
      </w:r>
    </w:p>
    <w:p>
      <w:pPr>
        <w:pStyle w:val="58"/>
        <w:keepNext w:val="0"/>
        <w:keepLines w:val="0"/>
        <w:pageBreakBefore w:val="0"/>
        <w:widowControl w:val="0"/>
        <w:kinsoku/>
        <w:overflowPunct/>
        <w:topLinePunct w:val="0"/>
        <w:autoSpaceDE/>
        <w:autoSpaceDN/>
        <w:bidi w:val="0"/>
        <w:spacing w:line="360" w:lineRule="exact"/>
        <w:ind w:left="357" w:firstLine="0" w:firstLineChars="0"/>
        <w:textAlignment w:val="auto"/>
        <w:rPr>
          <w:rFonts w:ascii="宋体" w:eastAsia="宋体"/>
          <w:color w:val="auto"/>
          <w:sz w:val="22"/>
          <w:szCs w:val="22"/>
          <w:highlight w:val="none"/>
        </w:rPr>
      </w:pPr>
      <w:r>
        <w:rPr>
          <w:rFonts w:hint="eastAsia" w:ascii="宋体" w:eastAsia="宋体"/>
          <w:color w:val="auto"/>
          <w:sz w:val="22"/>
          <w:szCs w:val="22"/>
          <w:highlight w:val="none"/>
        </w:rPr>
        <w:t>名 称：</w:t>
      </w:r>
      <w:r>
        <w:rPr>
          <w:rFonts w:hint="eastAsia" w:ascii="宋体" w:eastAsia="宋体"/>
          <w:color w:val="auto"/>
          <w:sz w:val="22"/>
          <w:szCs w:val="22"/>
          <w:highlight w:val="none"/>
          <w:lang w:eastAsia="zh-CN"/>
        </w:rPr>
        <w:t>新疆业泰项目管理有限责任公司</w:t>
      </w:r>
      <w:r>
        <w:rPr>
          <w:rFonts w:hint="eastAsia" w:ascii="宋体" w:eastAsia="宋体"/>
          <w:color w:val="auto"/>
          <w:sz w:val="22"/>
          <w:szCs w:val="22"/>
          <w:highlight w:val="none"/>
        </w:rPr>
        <w:t xml:space="preserve"> </w:t>
      </w:r>
    </w:p>
    <w:p>
      <w:pPr>
        <w:pStyle w:val="58"/>
        <w:keepNext w:val="0"/>
        <w:keepLines w:val="0"/>
        <w:pageBreakBefore w:val="0"/>
        <w:widowControl w:val="0"/>
        <w:kinsoku/>
        <w:overflowPunct/>
        <w:topLinePunct w:val="0"/>
        <w:autoSpaceDE/>
        <w:autoSpaceDN/>
        <w:bidi w:val="0"/>
        <w:spacing w:line="360" w:lineRule="exact"/>
        <w:ind w:left="357" w:firstLine="0" w:firstLineChars="0"/>
        <w:textAlignment w:val="auto"/>
        <w:rPr>
          <w:rFonts w:hint="eastAsia" w:ascii="宋体" w:eastAsia="宋体"/>
          <w:color w:val="auto"/>
          <w:sz w:val="22"/>
          <w:szCs w:val="22"/>
          <w:highlight w:val="none"/>
          <w:lang w:eastAsia="zh-CN"/>
        </w:rPr>
      </w:pPr>
      <w:r>
        <w:rPr>
          <w:rFonts w:hint="eastAsia" w:ascii="宋体" w:eastAsia="宋体"/>
          <w:color w:val="auto"/>
          <w:sz w:val="22"/>
          <w:szCs w:val="22"/>
          <w:highlight w:val="none"/>
        </w:rPr>
        <w:t>地 址：</w:t>
      </w:r>
      <w:r>
        <w:rPr>
          <w:rFonts w:hint="eastAsia" w:ascii="宋体" w:eastAsia="宋体"/>
          <w:color w:val="auto"/>
          <w:sz w:val="22"/>
          <w:szCs w:val="22"/>
          <w:highlight w:val="none"/>
          <w:lang w:eastAsia="zh-CN"/>
        </w:rPr>
        <w:t>伊宁市新华西路融合大厦A座4楼412室</w:t>
      </w:r>
    </w:p>
    <w:p>
      <w:pPr>
        <w:pStyle w:val="58"/>
        <w:keepNext w:val="0"/>
        <w:keepLines w:val="0"/>
        <w:pageBreakBefore w:val="0"/>
        <w:widowControl w:val="0"/>
        <w:kinsoku/>
        <w:overflowPunct/>
        <w:topLinePunct w:val="0"/>
        <w:autoSpaceDE/>
        <w:autoSpaceDN/>
        <w:bidi w:val="0"/>
        <w:spacing w:line="360" w:lineRule="exact"/>
        <w:ind w:left="357" w:firstLine="0" w:firstLineChars="0"/>
        <w:textAlignment w:val="auto"/>
        <w:rPr>
          <w:rFonts w:hint="eastAsia" w:ascii="宋体" w:eastAsia="宋体"/>
          <w:color w:val="auto"/>
          <w:sz w:val="22"/>
          <w:szCs w:val="22"/>
          <w:highlight w:val="none"/>
          <w:lang w:val="en-US" w:eastAsia="zh-CN"/>
        </w:rPr>
      </w:pPr>
      <w:r>
        <w:rPr>
          <w:rFonts w:hint="eastAsia" w:ascii="宋体" w:eastAsia="宋体"/>
          <w:color w:val="auto"/>
          <w:sz w:val="22"/>
          <w:szCs w:val="22"/>
          <w:highlight w:val="none"/>
        </w:rPr>
        <w:t>联系人：</w:t>
      </w:r>
      <w:r>
        <w:rPr>
          <w:rFonts w:hint="eastAsia" w:ascii="宋体" w:eastAsia="宋体"/>
          <w:color w:val="auto"/>
          <w:sz w:val="22"/>
          <w:szCs w:val="22"/>
          <w:highlight w:val="none"/>
          <w:lang w:val="en-US" w:eastAsia="zh-CN"/>
        </w:rPr>
        <w:t>袁工</w:t>
      </w:r>
    </w:p>
    <w:p>
      <w:pPr>
        <w:pStyle w:val="58"/>
        <w:keepNext w:val="0"/>
        <w:keepLines w:val="0"/>
        <w:pageBreakBefore w:val="0"/>
        <w:widowControl w:val="0"/>
        <w:kinsoku/>
        <w:overflowPunct/>
        <w:topLinePunct w:val="0"/>
        <w:autoSpaceDE/>
        <w:autoSpaceDN/>
        <w:bidi w:val="0"/>
        <w:spacing w:line="360" w:lineRule="exact"/>
        <w:ind w:left="357" w:firstLine="0" w:firstLineChars="0"/>
        <w:textAlignment w:val="auto"/>
        <w:rPr>
          <w:rFonts w:hint="default" w:ascii="宋体" w:eastAsia="宋体"/>
          <w:color w:val="auto"/>
          <w:sz w:val="22"/>
          <w:szCs w:val="22"/>
          <w:highlight w:val="none"/>
          <w:lang w:val="en-US" w:eastAsia="zh-CN"/>
        </w:rPr>
      </w:pPr>
      <w:r>
        <w:rPr>
          <w:rFonts w:hint="eastAsia" w:ascii="宋体" w:eastAsia="宋体"/>
          <w:color w:val="auto"/>
          <w:sz w:val="22"/>
          <w:szCs w:val="22"/>
          <w:highlight w:val="none"/>
        </w:rPr>
        <w:t>联系方式：</w:t>
      </w:r>
      <w:r>
        <w:rPr>
          <w:rFonts w:hint="eastAsia" w:ascii="宋体" w:eastAsia="宋体"/>
          <w:color w:val="auto"/>
          <w:sz w:val="22"/>
          <w:szCs w:val="22"/>
          <w:highlight w:val="none"/>
          <w:lang w:val="en-US" w:eastAsia="zh-CN"/>
        </w:rPr>
        <w:t>19990926345</w:t>
      </w:r>
    </w:p>
    <w:p>
      <w:pPr>
        <w:keepNext w:val="0"/>
        <w:keepLines w:val="0"/>
        <w:pageBreakBefore w:val="0"/>
        <w:widowControl w:val="0"/>
        <w:kinsoku/>
        <w:overflowPunct/>
        <w:topLinePunct w:val="0"/>
        <w:autoSpaceDE/>
        <w:autoSpaceDN/>
        <w:bidi w:val="0"/>
        <w:spacing w:line="360" w:lineRule="exact"/>
        <w:textAlignment w:val="auto"/>
        <w:rPr>
          <w:rFonts w:hint="eastAsia" w:ascii="宋体" w:eastAsia="宋体"/>
          <w:b/>
          <w:bCs/>
          <w:color w:val="auto"/>
          <w:sz w:val="22"/>
          <w:szCs w:val="22"/>
          <w:highlight w:val="none"/>
        </w:rPr>
      </w:pPr>
      <w:r>
        <w:rPr>
          <w:rFonts w:hint="eastAsia" w:ascii="宋体" w:eastAsia="宋体"/>
          <w:b/>
          <w:bCs/>
          <w:color w:val="auto"/>
          <w:sz w:val="22"/>
          <w:szCs w:val="22"/>
          <w:highlight w:val="none"/>
        </w:rPr>
        <w:t>注：本项目采购公告发布截止日后，请持续关注本项目后续网上发布变更、答疑澄清等内容。</w:t>
      </w:r>
    </w:p>
    <w:p>
      <w:pPr>
        <w:pStyle w:val="58"/>
        <w:spacing w:line="380" w:lineRule="exact"/>
        <w:ind w:left="357" w:firstLine="0" w:firstLineChars="0"/>
        <w:rPr>
          <w:rFonts w:ascii="宋体" w:eastAsia="宋体"/>
          <w:b/>
          <w:bCs/>
          <w:color w:val="auto"/>
          <w:sz w:val="22"/>
          <w:szCs w:val="22"/>
          <w:highlight w:val="none"/>
        </w:rPr>
      </w:pPr>
    </w:p>
    <w:p>
      <w:pPr>
        <w:pStyle w:val="14"/>
        <w:rPr>
          <w:rFonts w:ascii="宋体" w:hAnsi="宋体"/>
          <w:color w:val="auto"/>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pStyle w:val="46"/>
        <w:rPr>
          <w:rFonts w:hint="default" w:ascii="宋体" w:hAnsi="宋体" w:eastAsia="宋体"/>
          <w:color w:val="auto"/>
          <w:highlight w:val="none"/>
        </w:rPr>
      </w:pPr>
    </w:p>
    <w:p>
      <w:pPr>
        <w:pStyle w:val="3"/>
        <w:rPr>
          <w:rFonts w:hint="eastAsia" w:ascii="宋体" w:hAnsi="宋体"/>
          <w:color w:val="auto"/>
          <w:highlight w:val="none"/>
        </w:rPr>
      </w:pPr>
      <w:bookmarkStart w:id="10" w:name="_Toc16256"/>
      <w:bookmarkStart w:id="11" w:name="_Toc9781"/>
      <w:bookmarkStart w:id="12" w:name="_Toc14453"/>
      <w:bookmarkStart w:id="13" w:name="_Toc12709"/>
    </w:p>
    <w:p>
      <w:pPr>
        <w:pStyle w:val="3"/>
        <w:rPr>
          <w:rFonts w:ascii="宋体" w:hAnsi="宋体"/>
          <w:color w:val="auto"/>
          <w:highlight w:val="none"/>
        </w:rPr>
      </w:pPr>
      <w:r>
        <w:rPr>
          <w:rFonts w:hint="eastAsia" w:ascii="宋体" w:hAnsi="宋体"/>
          <w:color w:val="auto"/>
          <w:highlight w:val="none"/>
        </w:rPr>
        <w:t>第二章  供应商须知</w:t>
      </w:r>
      <w:bookmarkEnd w:id="0"/>
      <w:bookmarkEnd w:id="1"/>
      <w:bookmarkEnd w:id="10"/>
      <w:bookmarkEnd w:id="11"/>
      <w:bookmarkEnd w:id="12"/>
      <w:bookmarkEnd w:id="13"/>
    </w:p>
    <w:p>
      <w:pPr>
        <w:rPr>
          <w:rFonts w:ascii="宋体" w:hAnsi="宋体"/>
          <w:color w:val="auto"/>
          <w:highlight w:val="none"/>
        </w:rPr>
      </w:pPr>
      <w:r>
        <w:rPr>
          <w:rFonts w:hint="eastAsia" w:ascii="宋体" w:hAnsi="宋体"/>
          <w:color w:val="auto"/>
          <w:highlight w:val="none"/>
        </w:rPr>
        <w:br w:type="page"/>
      </w:r>
    </w:p>
    <w:p>
      <w:pPr>
        <w:pStyle w:val="3"/>
        <w:rPr>
          <w:rFonts w:hint="eastAsia" w:ascii="宋体" w:hAnsi="宋体"/>
          <w:color w:val="auto"/>
          <w:sz w:val="32"/>
          <w:highlight w:val="none"/>
        </w:rPr>
      </w:pPr>
      <w:bookmarkStart w:id="14" w:name="_Toc24258"/>
      <w:bookmarkStart w:id="15" w:name="_Toc14522"/>
      <w:bookmarkStart w:id="16" w:name="_Toc660"/>
      <w:bookmarkStart w:id="17" w:name="_Toc15496"/>
      <w:r>
        <w:rPr>
          <w:rFonts w:hint="eastAsia" w:ascii="宋体" w:hAnsi="宋体"/>
          <w:color w:val="auto"/>
          <w:sz w:val="32"/>
          <w:highlight w:val="none"/>
        </w:rPr>
        <w:t>供应商须知前附表</w:t>
      </w:r>
      <w:bookmarkEnd w:id="14"/>
      <w:bookmarkEnd w:id="15"/>
      <w:bookmarkEnd w:id="16"/>
      <w:bookmarkEnd w:id="17"/>
    </w:p>
    <w:tbl>
      <w:tblPr>
        <w:tblStyle w:val="38"/>
        <w:tblW w:w="903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3"/>
        <w:gridCol w:w="1323"/>
        <w:gridCol w:w="929"/>
        <w:gridCol w:w="2265"/>
        <w:gridCol w:w="1390"/>
        <w:gridCol w:w="26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序号</w:t>
            </w:r>
          </w:p>
        </w:tc>
        <w:tc>
          <w:tcPr>
            <w:tcW w:w="132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条款名称</w:t>
            </w:r>
          </w:p>
        </w:tc>
        <w:tc>
          <w:tcPr>
            <w:tcW w:w="7250" w:type="dxa"/>
            <w:gridSpan w:val="4"/>
            <w:tcBorders>
              <w:bottom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2" w:hRule="atLeast"/>
          <w:jc w:val="center"/>
        </w:trPr>
        <w:tc>
          <w:tcPr>
            <w:tcW w:w="463" w:type="dxa"/>
            <w:vMerge w:val="restart"/>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323" w:type="dxa"/>
            <w:vMerge w:val="restar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项目名称</w:t>
            </w:r>
          </w:p>
        </w:tc>
        <w:tc>
          <w:tcPr>
            <w:tcW w:w="929"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名称</w:t>
            </w:r>
          </w:p>
        </w:tc>
        <w:tc>
          <w:tcPr>
            <w:tcW w:w="6321" w:type="dxa"/>
            <w:gridSpan w:val="3"/>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昭苏县萨尔阔布镇克尔托干村移民安置牧道二期建设项目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vMerge w:val="continue"/>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p>
        </w:tc>
        <w:tc>
          <w:tcPr>
            <w:tcW w:w="1323" w:type="dxa"/>
            <w:vMerge w:val="continue"/>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p>
        </w:tc>
        <w:tc>
          <w:tcPr>
            <w:tcW w:w="929" w:type="dxa"/>
            <w:tcBorders>
              <w:top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编号</w:t>
            </w:r>
          </w:p>
        </w:tc>
        <w:tc>
          <w:tcPr>
            <w:tcW w:w="6321" w:type="dxa"/>
            <w:gridSpan w:val="3"/>
            <w:tcBorders>
              <w:top w:val="single" w:color="auto" w:sz="4" w:space="0"/>
              <w:lef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2025XJYT-YL-19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vMerge w:val="restart"/>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323" w:type="dxa"/>
            <w:vMerge w:val="restar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采 购 人</w:t>
            </w:r>
          </w:p>
        </w:tc>
        <w:tc>
          <w:tcPr>
            <w:tcW w:w="929" w:type="dxa"/>
            <w:tcBorders>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名称</w:t>
            </w:r>
          </w:p>
        </w:tc>
        <w:tc>
          <w:tcPr>
            <w:tcW w:w="6321" w:type="dxa"/>
            <w:gridSpan w:val="3"/>
            <w:tcBorders>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昭苏县萨尔阔布镇人民政府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vMerge w:val="continue"/>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p>
        </w:tc>
        <w:tc>
          <w:tcPr>
            <w:tcW w:w="1323" w:type="dxa"/>
            <w:vMerge w:val="continue"/>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p>
        </w:tc>
        <w:tc>
          <w:tcPr>
            <w:tcW w:w="929"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联系人</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杜庆涛</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联系电话</w:t>
            </w:r>
          </w:p>
        </w:tc>
        <w:tc>
          <w:tcPr>
            <w:tcW w:w="2666" w:type="dxa"/>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FF0000"/>
                <w:sz w:val="22"/>
                <w:szCs w:val="22"/>
                <w:highlight w:val="none"/>
                <w:lang w:val="en-US" w:eastAsia="zh-CN"/>
              </w:rPr>
            </w:pPr>
            <w:r>
              <w:rPr>
                <w:rFonts w:hint="eastAsia" w:ascii="宋体" w:eastAsia="宋体"/>
                <w:color w:val="auto"/>
                <w:sz w:val="22"/>
                <w:szCs w:val="22"/>
                <w:highlight w:val="none"/>
                <w:lang w:eastAsia="zh-CN"/>
              </w:rPr>
              <w:t>18599493479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vMerge w:val="continue"/>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p>
        </w:tc>
        <w:tc>
          <w:tcPr>
            <w:tcW w:w="1323" w:type="dxa"/>
            <w:vMerge w:val="continue"/>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p>
        </w:tc>
        <w:tc>
          <w:tcPr>
            <w:tcW w:w="929" w:type="dxa"/>
            <w:tcBorders>
              <w:top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地址</w:t>
            </w:r>
          </w:p>
        </w:tc>
        <w:tc>
          <w:tcPr>
            <w:tcW w:w="6321" w:type="dxa"/>
            <w:gridSpan w:val="3"/>
            <w:tcBorders>
              <w:top w:val="single" w:color="auto" w:sz="4" w:space="0"/>
              <w:lef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昭苏县萨尔阔布镇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vMerge w:val="restart"/>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323" w:type="dxa"/>
            <w:vMerge w:val="restar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采购代理机构</w:t>
            </w:r>
          </w:p>
        </w:tc>
        <w:tc>
          <w:tcPr>
            <w:tcW w:w="929" w:type="dxa"/>
            <w:tcBorders>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名称</w:t>
            </w:r>
          </w:p>
        </w:tc>
        <w:tc>
          <w:tcPr>
            <w:tcW w:w="6321" w:type="dxa"/>
            <w:gridSpan w:val="3"/>
            <w:tcBorders>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新疆业泰项目管理有限责任公司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vMerge w:val="continue"/>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p>
        </w:tc>
        <w:tc>
          <w:tcPr>
            <w:tcW w:w="1323" w:type="dxa"/>
            <w:vMerge w:val="continue"/>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p>
        </w:tc>
        <w:tc>
          <w:tcPr>
            <w:tcW w:w="929"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联系人</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袁工</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联系电话</w:t>
            </w:r>
          </w:p>
        </w:tc>
        <w:tc>
          <w:tcPr>
            <w:tcW w:w="2666" w:type="dxa"/>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19990926345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vMerge w:val="continue"/>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p>
        </w:tc>
        <w:tc>
          <w:tcPr>
            <w:tcW w:w="1323" w:type="dxa"/>
            <w:vMerge w:val="continue"/>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p>
        </w:tc>
        <w:tc>
          <w:tcPr>
            <w:tcW w:w="929" w:type="dxa"/>
            <w:tcBorders>
              <w:top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地址</w:t>
            </w:r>
          </w:p>
        </w:tc>
        <w:tc>
          <w:tcPr>
            <w:tcW w:w="6321" w:type="dxa"/>
            <w:gridSpan w:val="3"/>
            <w:tcBorders>
              <w:top w:val="single" w:color="auto" w:sz="4" w:space="0"/>
              <w:lef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伊宁市新华西路融合大厦A座4楼412室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69" w:hRule="atLeast"/>
          <w:jc w:val="center"/>
        </w:trPr>
        <w:tc>
          <w:tcPr>
            <w:tcW w:w="463" w:type="dxa"/>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32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采购需求</w:t>
            </w:r>
          </w:p>
        </w:tc>
        <w:tc>
          <w:tcPr>
            <w:tcW w:w="7250" w:type="dxa"/>
            <w:gridSpan w:val="4"/>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新建砂石路牧道10.958公里，含涵管桥等及其他附属配套设施。（具体内容详见工程量清单、图纸及答疑文件所示范围全部内容。）。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463" w:type="dxa"/>
            <w:vMerge w:val="restart"/>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323" w:type="dxa"/>
            <w:vMerge w:val="restart"/>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采购资金来源及预算金额</w:t>
            </w:r>
          </w:p>
        </w:tc>
        <w:tc>
          <w:tcPr>
            <w:tcW w:w="7250" w:type="dxa"/>
            <w:gridSpan w:val="4"/>
            <w:tcBorders>
              <w:bottom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2"/>
                <w:szCs w:val="22"/>
                <w:highlight w:val="none"/>
                <w:lang w:val="en-US" w:eastAsia="zh-CN"/>
              </w:rPr>
            </w:pPr>
            <w:r>
              <w:rPr>
                <w:rFonts w:hint="eastAsia" w:ascii="宋体" w:hAnsi="宋体" w:cs="宋体"/>
                <w:color w:val="000000" w:themeColor="text1"/>
                <w:sz w:val="22"/>
                <w:szCs w:val="22"/>
                <w:highlight w:val="none"/>
                <w:lang w:val="en-US" w:eastAsia="zh-CN"/>
                <w14:textFill>
                  <w14:solidFill>
                    <w14:schemeClr w14:val="tx1"/>
                  </w14:solidFill>
                </w14:textFill>
              </w:rPr>
              <w:t>资金来源：2025年中央大中型水库移民后期扶持资金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473" w:hRule="atLeast"/>
          <w:jc w:val="center"/>
        </w:trPr>
        <w:tc>
          <w:tcPr>
            <w:tcW w:w="463" w:type="dxa"/>
            <w:vMerge w:val="continue"/>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p>
        </w:tc>
        <w:tc>
          <w:tcPr>
            <w:tcW w:w="1323" w:type="dxa"/>
            <w:vMerge w:val="continue"/>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p>
        </w:tc>
        <w:tc>
          <w:tcPr>
            <w:tcW w:w="7250" w:type="dxa"/>
            <w:gridSpan w:val="4"/>
            <w:tcBorders>
              <w:top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本项目采购预算为：3450000.00元（人民币）大写：叁佰肆拾伍万元整。</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auto"/>
                <w:sz w:val="22"/>
                <w:szCs w:val="22"/>
                <w:highlight w:val="none"/>
                <w:lang w:val="en-US" w:eastAsia="zh-CN"/>
              </w:rPr>
              <w:t>本项目最高投标限价为：3282479.13</w:t>
            </w:r>
            <w:r>
              <w:rPr>
                <w:rFonts w:hint="eastAsia" w:ascii="宋体" w:hAnsi="宋体" w:cs="宋体"/>
                <w:color w:val="000000" w:themeColor="text1"/>
                <w:sz w:val="22"/>
                <w:szCs w:val="22"/>
                <w:highlight w:val="none"/>
                <w:lang w:val="en-US" w:eastAsia="zh-CN"/>
                <w14:textFill>
                  <w14:solidFill>
                    <w14:schemeClr w14:val="tx1"/>
                  </w14:solidFill>
                </w14:textFill>
              </w:rPr>
              <w:t>元（人民币）大写：叁佰贰拾捌万贰仟肆佰柒拾玖元壹角叁分。</w:t>
            </w:r>
          </w:p>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供应商的投标报价不得高于最高投标限价，否则将否决其投标。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46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132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工期</w:t>
            </w:r>
          </w:p>
        </w:tc>
        <w:tc>
          <w:tcPr>
            <w:tcW w:w="7250" w:type="dxa"/>
            <w:gridSpan w:val="4"/>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2"/>
                <w:szCs w:val="22"/>
                <w:highlight w:val="none"/>
                <w:lang w:val="en-US" w:eastAsia="zh-CN"/>
              </w:rPr>
            </w:pPr>
            <w:r>
              <w:rPr>
                <w:rFonts w:hint="eastAsia" w:ascii="宋体" w:hAnsi="宋体" w:cs="宋体"/>
                <w:color w:val="000000" w:themeColor="text1"/>
                <w:sz w:val="22"/>
                <w:szCs w:val="22"/>
                <w:highlight w:val="none"/>
                <w:lang w:val="en-US" w:eastAsia="zh-CN"/>
                <w14:textFill>
                  <w14:solidFill>
                    <w14:schemeClr w14:val="tx1"/>
                  </w14:solidFill>
                </w14:textFill>
              </w:rPr>
              <w:t>以签订合同为准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46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132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建设地点</w:t>
            </w:r>
          </w:p>
        </w:tc>
        <w:tc>
          <w:tcPr>
            <w:tcW w:w="7250" w:type="dxa"/>
            <w:gridSpan w:val="4"/>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昭苏县萨尔阔布镇克尔托干村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48" w:hRule="atLeast"/>
          <w:jc w:val="center"/>
        </w:trPr>
        <w:tc>
          <w:tcPr>
            <w:tcW w:w="463" w:type="dxa"/>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323" w:type="dxa"/>
            <w:noWrap w:val="0"/>
            <w:vAlign w:val="center"/>
          </w:tcPr>
          <w:p>
            <w:pPr>
              <w:pStyle w:val="65"/>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付款方式</w:t>
            </w:r>
          </w:p>
        </w:tc>
        <w:tc>
          <w:tcPr>
            <w:tcW w:w="7250" w:type="dxa"/>
            <w:gridSpan w:val="4"/>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color w:val="auto"/>
                <w:kern w:val="0"/>
                <w:sz w:val="22"/>
                <w:szCs w:val="22"/>
                <w:highlight w:val="none"/>
                <w:lang w:val="en-US" w:eastAsia="zh-CN"/>
              </w:rPr>
            </w:pPr>
            <w:r>
              <w:rPr>
                <w:rFonts w:hint="default" w:ascii="宋体" w:hAnsi="宋体" w:eastAsia="宋体" w:cs="宋体"/>
                <w:color w:val="auto"/>
                <w:kern w:val="0"/>
                <w:sz w:val="22"/>
                <w:szCs w:val="22"/>
                <w:highlight w:val="none"/>
                <w:lang w:val="en-US" w:eastAsia="zh-CN"/>
              </w:rPr>
              <w:t>签订正式合同后，支付30%的预付款，工程机械设备和材料进场后再支付工程价款的30%，按工程进度付款至工程价款的85%，工程竣工经项目法人验收合格后，遗留问题全部处理完毕，工程结算第三方审核完成，支付至结算价款的97%，预留结算总价的3%作为工程质量保证金。质保期为一年，工程质保期满，经政府验收合格后工程内业资料齐全，全额支付保证金。或施工方购买审定价款的3%工程质量保证保险作为质量保证金，建设方支付至结算价款的 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32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Cs/>
                <w:color w:val="auto"/>
                <w:sz w:val="22"/>
                <w:szCs w:val="22"/>
                <w:highlight w:val="none"/>
                <w:lang w:eastAsia="zh-CN"/>
              </w:rPr>
            </w:pPr>
            <w:r>
              <w:rPr>
                <w:rFonts w:hint="eastAsia" w:ascii="宋体" w:hAnsi="宋体" w:cs="宋体"/>
                <w:color w:val="auto"/>
                <w:sz w:val="22"/>
                <w:szCs w:val="22"/>
                <w:highlight w:val="none"/>
                <w:lang w:val="en-US" w:eastAsia="zh-CN"/>
              </w:rPr>
              <w:t>质量要求、验收标准</w:t>
            </w:r>
          </w:p>
        </w:tc>
        <w:tc>
          <w:tcPr>
            <w:tcW w:w="7250" w:type="dxa"/>
            <w:gridSpan w:val="4"/>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质量要求：合格</w:t>
            </w:r>
          </w:p>
          <w:p>
            <w:pPr>
              <w:keepNext w:val="0"/>
              <w:keepLines w:val="0"/>
              <w:widowControl/>
              <w:suppressLineNumbers w:val="0"/>
              <w:spacing w:before="0" w:beforeAutospacing="0" w:after="0" w:afterAutospacing="0" w:line="360" w:lineRule="auto"/>
              <w:ind w:left="0" w:right="0"/>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验收标准：达到国家及行业相关验收标准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highlight w:val="none"/>
                <w:lang w:val="en-US" w:eastAsia="zh-CN"/>
              </w:rPr>
            </w:pPr>
          </w:p>
        </w:tc>
        <w:tc>
          <w:tcPr>
            <w:tcW w:w="1323" w:type="dxa"/>
            <w:noWrap w:val="0"/>
            <w:vAlign w:val="center"/>
          </w:tcPr>
          <w:p>
            <w:pPr>
              <w:keepNext w:val="0"/>
              <w:keepLines w:val="0"/>
              <w:widowControl/>
              <w:suppressLineNumbers w:val="0"/>
              <w:spacing w:before="0" w:beforeAutospacing="0" w:after="0" w:afterAutospacing="0" w:line="360" w:lineRule="auto"/>
              <w:ind w:left="0" w:right="0" w:firstLine="210" w:firstLineChars="100"/>
              <w:jc w:val="left"/>
              <w:rPr>
                <w:rFonts w:hint="eastAsia"/>
                <w:highlight w:val="none"/>
                <w:lang w:val="en-US" w:eastAsia="zh-CN"/>
              </w:rPr>
            </w:pPr>
            <w:r>
              <w:rPr>
                <w:rFonts w:hint="eastAsia"/>
                <w:highlight w:val="none"/>
                <w:lang w:val="en-US" w:eastAsia="zh-CN"/>
              </w:rPr>
              <w:t>质保期</w:t>
            </w:r>
            <w:r>
              <w:rPr>
                <w:rFonts w:hint="eastAsia"/>
                <w:highlight w:val="none"/>
                <w:lang w:val="en-US" w:eastAsia="zh-CN"/>
              </w:rPr>
              <w:tab/>
            </w:r>
          </w:p>
        </w:tc>
        <w:tc>
          <w:tcPr>
            <w:tcW w:w="7250" w:type="dxa"/>
            <w:gridSpan w:val="4"/>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lang w:val="en-US" w:eastAsia="zh-CN"/>
              </w:rPr>
            </w:pPr>
            <w:r>
              <w:rPr>
                <w:rFonts w:hint="eastAsia"/>
                <w:highlight w:val="none"/>
                <w:lang w:val="en-US" w:eastAsia="zh-CN"/>
              </w:rPr>
              <w:t>2年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323" w:type="dxa"/>
            <w:noWrap w:val="0"/>
            <w:vAlign w:val="center"/>
          </w:tcPr>
          <w:p>
            <w:pPr>
              <w:pStyle w:val="65"/>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p>
          <w:p>
            <w:pPr>
              <w:pStyle w:val="65"/>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250" w:type="dxa"/>
            <w:gridSpan w:val="4"/>
            <w:noWrap w:val="0"/>
            <w:vAlign w:val="center"/>
          </w:tcPr>
          <w:p>
            <w:pPr>
              <w:keepNext w:val="0"/>
              <w:keepLines w:val="0"/>
              <w:numPr>
                <w:ilvl w:val="0"/>
                <w:numId w:val="4"/>
              </w:numPr>
              <w:suppressLineNumbers w:val="0"/>
              <w:shd w:val="clear" w:color="auto"/>
              <w:adjustRightInd w:val="0"/>
              <w:snapToGrid w:val="0"/>
              <w:spacing w:before="0" w:beforeAutospacing="0" w:after="0" w:afterAutospacing="0" w:line="360" w:lineRule="auto"/>
              <w:ind w:right="0"/>
              <w:rPr>
                <w:rFonts w:hint="eastAsia" w:ascii="宋体" w:hAnsi="宋体" w:eastAsia="宋体" w:cs="宋体"/>
                <w:b/>
                <w:bCs/>
                <w:color w:val="auto"/>
                <w:sz w:val="22"/>
                <w:szCs w:val="22"/>
                <w:highlight w:val="none"/>
                <w14:shadow w14:blurRad="0" w14:dist="0" w14:dir="0" w14:sx="0" w14:sy="0" w14:kx="0" w14:ky="0" w14:algn="none">
                  <w14:srgbClr w14:val="000000"/>
                </w14:shadow>
              </w:rPr>
            </w:pPr>
            <w:r>
              <w:rPr>
                <w:rFonts w:hint="eastAsia" w:ascii="宋体" w:hAnsi="宋体" w:eastAsia="宋体" w:cs="宋体"/>
                <w:b/>
                <w:bCs/>
                <w:color w:val="auto"/>
                <w:sz w:val="22"/>
                <w:szCs w:val="22"/>
                <w:highlight w:val="none"/>
                <w14:shadow w14:blurRad="0" w14:dist="0" w14:dir="0" w14:sx="0" w14:sy="0" w14:kx="0" w14:ky="0" w14:algn="none">
                  <w14:srgbClr w14:val="000000"/>
                </w14:shadow>
              </w:rPr>
              <w:t>满足《中华人民共和国政府采购法》第二十二条的相关规定</w:t>
            </w:r>
          </w:p>
          <w:p>
            <w:pPr>
              <w:keepNext w:val="0"/>
              <w:keepLines w:val="0"/>
              <w:numPr>
                <w:ilvl w:val="0"/>
                <w:numId w:val="5"/>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14:shadow w14:blurRad="0" w14:dist="0" w14:dir="0" w14:sx="0" w14:sy="0" w14:kx="0" w14:ky="0" w14:algn="none">
                  <w14:srgbClr w14:val="000000"/>
                </w14:shadow>
              </w:rPr>
              <w:t>具有独立承担民事责任的能力:</w:t>
            </w:r>
            <w:r>
              <w:rPr>
                <w:rFonts w:hint="eastAsia" w:ascii="宋体" w:hAnsi="宋体" w:eastAsia="宋体" w:cs="宋体"/>
                <w:color w:val="auto"/>
                <w:sz w:val="22"/>
                <w:szCs w:val="22"/>
                <w:highlight w:val="none"/>
              </w:rPr>
              <w:t xml:space="preserve"> 提供有效的营业执照；</w:t>
            </w:r>
          </w:p>
          <w:p>
            <w:pPr>
              <w:keepNext w:val="0"/>
              <w:keepLines w:val="0"/>
              <w:numPr>
                <w:ilvl w:val="0"/>
                <w:numId w:val="5"/>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14:shadow w14:blurRad="0" w14:dist="0" w14:dir="0" w14:sx="0" w14:sy="0" w14:kx="0" w14:ky="0" w14:algn="none">
                  <w14:srgbClr w14:val="000000"/>
                </w14:shadow>
              </w:rPr>
              <w:t>具有良好的商业信誉和健全的财务会计制度：</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没有处于被责令停业、财产被接管、冻结、破产状态；提供</w:t>
            </w:r>
            <w:r>
              <w:rPr>
                <w:rFonts w:hint="eastAsia" w:ascii="宋体" w:hAnsi="宋体" w:cs="宋体"/>
                <w:b/>
                <w:bCs/>
                <w:color w:val="auto"/>
                <w:sz w:val="22"/>
                <w:szCs w:val="22"/>
                <w:highlight w:val="none"/>
                <w:lang w:val="en-US" w:eastAsia="zh-CN"/>
              </w:rPr>
              <w:t>2023</w:t>
            </w:r>
            <w:r>
              <w:rPr>
                <w:rFonts w:hint="eastAsia" w:ascii="宋体" w:hAnsi="宋体" w:cs="宋体"/>
                <w:color w:val="auto"/>
                <w:sz w:val="22"/>
                <w:szCs w:val="22"/>
                <w:highlight w:val="none"/>
                <w:lang w:val="en-US" w:eastAsia="zh-CN"/>
              </w:rPr>
              <w:t>年</w:t>
            </w:r>
            <w:r>
              <w:rPr>
                <w:rFonts w:hint="eastAsia" w:ascii="宋体" w:hAnsi="宋体" w:eastAsia="宋体" w:cs="宋体"/>
                <w:color w:val="auto"/>
                <w:sz w:val="22"/>
                <w:szCs w:val="22"/>
                <w:highlight w:val="none"/>
              </w:rPr>
              <w:t>财务审计报告或银行出具的资信证明材料（如提供银行资信证明的，须自</w:t>
            </w:r>
            <w:r>
              <w:rPr>
                <w:rFonts w:hint="eastAsia" w:ascii="宋体" w:hAnsi="宋体" w:cs="宋体"/>
                <w:color w:val="auto"/>
                <w:sz w:val="22"/>
                <w:szCs w:val="22"/>
                <w:highlight w:val="none"/>
                <w:lang w:eastAsia="zh-CN"/>
              </w:rPr>
              <w:t>磋商</w:t>
            </w:r>
            <w:r>
              <w:rPr>
                <w:rFonts w:hint="eastAsia" w:ascii="宋体" w:hAnsi="宋体" w:eastAsia="宋体" w:cs="宋体"/>
                <w:color w:val="auto"/>
                <w:sz w:val="22"/>
                <w:szCs w:val="22"/>
                <w:highlight w:val="none"/>
              </w:rPr>
              <w:t>公告发布之日起至首次提交</w:t>
            </w:r>
            <w:r>
              <w:rPr>
                <w:rFonts w:hint="eastAsia" w:ascii="宋体" w:hAnsi="宋体" w:cs="宋体"/>
                <w:color w:val="auto"/>
                <w:sz w:val="22"/>
                <w:szCs w:val="22"/>
                <w:highlight w:val="none"/>
                <w:lang w:eastAsia="zh-CN"/>
              </w:rPr>
              <w:t>响应</w:t>
            </w:r>
            <w:r>
              <w:rPr>
                <w:rFonts w:hint="eastAsia" w:ascii="宋体" w:hAnsi="宋体" w:eastAsia="宋体" w:cs="宋体"/>
                <w:color w:val="auto"/>
                <w:sz w:val="22"/>
                <w:szCs w:val="22"/>
                <w:highlight w:val="none"/>
              </w:rPr>
              <w:t>文件截止时间内出具）；</w:t>
            </w:r>
          </w:p>
          <w:p>
            <w:pPr>
              <w:keepNext w:val="0"/>
              <w:keepLines w:val="0"/>
              <w:numPr>
                <w:ilvl w:val="0"/>
                <w:numId w:val="5"/>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14:shadow w14:blurRad="0" w14:dist="0" w14:dir="0" w14:sx="0" w14:sy="0" w14:kx="0" w14:ky="0" w14:algn="none">
                  <w14:srgbClr w14:val="000000"/>
                </w14:shadow>
              </w:rPr>
              <w:t>具有履行合同所必需的设备和专业技术能力</w:t>
            </w:r>
            <w:r>
              <w:rPr>
                <w:rFonts w:hint="eastAsia" w:ascii="宋体" w:hAnsi="宋体" w:eastAsia="宋体" w:cs="宋体"/>
                <w:b/>
                <w:color w:val="auto"/>
                <w:sz w:val="22"/>
                <w:szCs w:val="22"/>
                <w:highlight w:val="none"/>
                <w14:shadow w14:blurRad="50800" w14:dist="38100" w14:dir="2700000" w14:sx="100000" w14:sy="100000" w14:kx="0" w14:ky="0" w14:algn="tl">
                  <w14:srgbClr w14:val="000000">
                    <w14:alpha w14:val="60000"/>
                  </w14:srgbClr>
                </w14:shadow>
              </w:rPr>
              <w:t>：</w:t>
            </w:r>
            <w:r>
              <w:rPr>
                <w:rFonts w:hint="eastAsia" w:ascii="宋体" w:hAnsi="宋体" w:eastAsia="宋体" w:cs="宋体"/>
                <w:color w:val="auto"/>
                <w:sz w:val="22"/>
                <w:szCs w:val="22"/>
                <w:highlight w:val="none"/>
              </w:rPr>
              <w:t>提供承诺函；</w:t>
            </w:r>
          </w:p>
          <w:p>
            <w:pPr>
              <w:keepNext w:val="0"/>
              <w:keepLines w:val="0"/>
              <w:numPr>
                <w:ilvl w:val="0"/>
                <w:numId w:val="5"/>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14:shadow w14:blurRad="0" w14:dist="0" w14:dir="0" w14:sx="0" w14:sy="0" w14:kx="0" w14:ky="0" w14:algn="none">
                  <w14:srgbClr w14:val="000000"/>
                </w14:shadow>
              </w:rPr>
              <w:t>有依法缴纳税收和社会保障资金的良好记录：</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须提供20</w:t>
            </w:r>
            <w:r>
              <w:rPr>
                <w:rFonts w:hint="eastAsia" w:ascii="宋体" w:hAnsi="宋体" w:cs="宋体"/>
                <w:color w:val="auto"/>
                <w:sz w:val="22"/>
                <w:szCs w:val="22"/>
                <w:highlight w:val="none"/>
                <w:lang w:val="en-US" w:eastAsia="zh-CN"/>
              </w:rPr>
              <w:t>24</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rPr>
              <w:t>月至投标截止日前任意一个月的纳税及社保缴纳的证明材料（如依法免税的，应提供相应文件证明其依法免税；如依法不需要缴纳社会保险费的，应提供相应文件证明其不需要缴纳社会保险费）</w:t>
            </w:r>
            <w:r>
              <w:rPr>
                <w:rFonts w:hint="eastAsia" w:ascii="宋体" w:hAnsi="宋体" w:cs="宋体"/>
                <w:color w:val="auto"/>
                <w:sz w:val="22"/>
                <w:szCs w:val="22"/>
                <w:highlight w:val="none"/>
                <w:lang w:eastAsia="zh-CN"/>
              </w:rPr>
              <w:t>，</w:t>
            </w:r>
            <w:r>
              <w:rPr>
                <w:rStyle w:val="41"/>
                <w:rFonts w:hint="eastAsia" w:ascii="宋体" w:hAnsi="宋体" w:eastAsia="宋体"/>
                <w:b w:val="0"/>
                <w:bCs w:val="0"/>
                <w:color w:val="auto"/>
                <w:sz w:val="22"/>
                <w:szCs w:val="22"/>
                <w:highlight w:val="none"/>
                <w:shd w:val="clear" w:color="auto" w:fill="FFFFFF"/>
                <w:lang w:eastAsia="zh-CN"/>
              </w:rPr>
              <w:t>和</w:t>
            </w:r>
            <w:r>
              <w:rPr>
                <w:rStyle w:val="41"/>
                <w:rFonts w:hint="eastAsia" w:ascii="宋体" w:hAnsi="宋体"/>
                <w:b w:val="0"/>
                <w:bCs w:val="0"/>
                <w:color w:val="auto"/>
                <w:sz w:val="22"/>
                <w:szCs w:val="22"/>
                <w:highlight w:val="none"/>
                <w:shd w:val="clear" w:color="auto" w:fill="FFFFFF"/>
              </w:rPr>
              <w:t>无欠税记录的承诺函</w:t>
            </w:r>
            <w:r>
              <w:rPr>
                <w:rStyle w:val="41"/>
                <w:rFonts w:hint="eastAsia" w:ascii="宋体" w:hAnsi="宋体" w:eastAsia="宋体"/>
                <w:b w:val="0"/>
                <w:bCs w:val="0"/>
                <w:color w:val="auto"/>
                <w:sz w:val="22"/>
                <w:szCs w:val="22"/>
                <w:highlight w:val="none"/>
                <w:shd w:val="clear" w:color="auto" w:fill="FFFFFF"/>
                <w:lang w:eastAsia="zh-CN"/>
              </w:rPr>
              <w:t>；</w:t>
            </w:r>
          </w:p>
          <w:p>
            <w:pPr>
              <w:keepNext w:val="0"/>
              <w:keepLines w:val="0"/>
              <w:numPr>
                <w:ilvl w:val="0"/>
                <w:numId w:val="5"/>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14:shadow w14:blurRad="0" w14:dist="0" w14:dir="0" w14:sx="0" w14:sy="0" w14:kx="0" w14:ky="0" w14:algn="none">
                  <w14:srgbClr w14:val="000000"/>
                </w14:shadow>
              </w:rPr>
              <w:t>参加政府采购活动前三年内，在经营活动中没有重大违法记录:</w:t>
            </w:r>
            <w:r>
              <w:rPr>
                <w:rFonts w:hint="eastAsia" w:ascii="宋体" w:hAnsi="宋体" w:eastAsia="宋体" w:cs="宋体"/>
                <w:color w:val="auto"/>
                <w:sz w:val="22"/>
                <w:szCs w:val="22"/>
                <w:highlight w:val="none"/>
              </w:rPr>
              <w:t>提供无重大违法记录声明函。(受行政主管部门的处罚不能参加投标)</w:t>
            </w:r>
          </w:p>
          <w:p>
            <w:pPr>
              <w:keepNext w:val="0"/>
              <w:keepLines w:val="0"/>
              <w:numPr>
                <w:ilvl w:val="0"/>
                <w:numId w:val="5"/>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信誉要求：</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不得为“信用中国”网站(网址http://www.creditchina.gov.cn)中列入失信被执行人和重大税收违法案件当事人名单的</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;不得为</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(网址http://www.ccgp.gov.cn)政府采购严重违法失信行为记录名单中被财政部门禁止参加政府采购活动的</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（处罚决定规定的时间和地域范围内）；</w:t>
            </w:r>
          </w:p>
          <w:p>
            <w:pPr>
              <w:keepNext w:val="0"/>
              <w:keepLines w:val="0"/>
              <w:numPr>
                <w:ilvl w:val="0"/>
                <w:numId w:val="4"/>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b/>
                <w:bCs/>
                <w:color w:val="auto"/>
                <w:sz w:val="22"/>
                <w:szCs w:val="22"/>
                <w:highlight w:val="none"/>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z w:val="22"/>
                <w:szCs w:val="22"/>
                <w:highlight w:val="none"/>
                <w14:shadow w14:blurRad="0" w14:dist="0" w14:dir="0" w14:sx="0" w14:sy="0" w14:kx="0" w14:ky="0" w14:algn="none">
                  <w14:srgbClr w14:val="000000"/>
                </w14:shadow>
              </w:rPr>
              <w:t>落实政府采购政策需满足的资格要求</w:t>
            </w:r>
            <w:r>
              <w:rPr>
                <w:rFonts w:hint="eastAsia" w:ascii="宋体" w:hAnsi="宋体" w:eastAsia="宋体" w:cs="宋体"/>
                <w:b/>
                <w:bCs/>
                <w:color w:val="auto"/>
                <w:sz w:val="22"/>
                <w:szCs w:val="22"/>
                <w:highlight w:val="none"/>
                <w14:shadow w14:blurRad="50800" w14:dist="38100" w14:dir="2700000" w14:sx="100000" w14:sy="100000" w14:kx="0" w14:ky="0" w14:algn="tl">
                  <w14:srgbClr w14:val="000000">
                    <w14:alpha w14:val="60000"/>
                  </w14:srgbClr>
                </w14:shadow>
              </w:rPr>
              <w:t>：</w:t>
            </w:r>
          </w:p>
          <w:p>
            <w:pPr>
              <w:keepNext w:val="0"/>
              <w:keepLines w:val="0"/>
              <w:numPr>
                <w:ilvl w:val="0"/>
                <w:numId w:val="6"/>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本项目为专门面向中小企业采购的项目，</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须为中小企业，出具中小企业声明函；</w:t>
            </w:r>
          </w:p>
          <w:p>
            <w:pPr>
              <w:keepNext w:val="0"/>
              <w:keepLines w:val="0"/>
              <w:numPr>
                <w:ilvl w:val="0"/>
                <w:numId w:val="6"/>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监狱企业及残疾人福利性单位视同小型、微型企业，应当提供由省级以上监狱管理局、戒毒管理局(新疆生产建设兵团)出具的属于监狱企业的证明文件，或《残疾人福利性单位声明函》。采购政策：</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为中小企业（须提供中小企业声明函）；</w:t>
            </w:r>
          </w:p>
          <w:p>
            <w:pPr>
              <w:pStyle w:val="58"/>
              <w:keepNext w:val="0"/>
              <w:keepLines w:val="0"/>
              <w:numPr>
                <w:ilvl w:val="0"/>
                <w:numId w:val="0"/>
              </w:numPr>
              <w:suppressLineNumbers w:val="0"/>
              <w:spacing w:before="0" w:beforeAutospacing="0" w:after="0" w:afterAutospacing="0" w:line="500" w:lineRule="exact"/>
              <w:ind w:left="0" w:right="0"/>
              <w:rPr>
                <w:rFonts w:hint="default" w:eastAsia="宋体"/>
                <w:color w:val="auto"/>
                <w:highlight w:val="none"/>
                <w:lang w:val="en-US" w:eastAsia="zh-CN"/>
              </w:rPr>
            </w:pPr>
            <w:r>
              <w:rPr>
                <w:rFonts w:hint="eastAsia" w:ascii="宋体" w:eastAsia="宋体" w:cs="宋体"/>
                <w:b/>
                <w:bCs/>
                <w:color w:val="auto"/>
                <w:sz w:val="22"/>
                <w:szCs w:val="22"/>
                <w:highlight w:val="none"/>
                <w:lang w:val="en-US" w:eastAsia="zh-CN"/>
                <w14:shadow w14:blurRad="0" w14:dist="0" w14:dir="0" w14:sx="0" w14:sy="0" w14:kx="0" w14:ky="0" w14:algn="none">
                  <w14:srgbClr w14:val="000000"/>
                </w14:shadow>
              </w:rPr>
              <w:t>3.</w:t>
            </w:r>
            <w:r>
              <w:rPr>
                <w:rFonts w:hint="eastAsia" w:ascii="宋体" w:hAnsi="宋体" w:eastAsia="宋体" w:cs="宋体"/>
                <w:b/>
                <w:bCs/>
                <w:color w:val="auto"/>
                <w:sz w:val="22"/>
                <w:szCs w:val="22"/>
                <w:highlight w:val="none"/>
                <w14:shadow w14:blurRad="0" w14:dist="0" w14:dir="0" w14:sx="0" w14:sy="0" w14:kx="0" w14:ky="0" w14:algn="none">
                  <w14:srgbClr w14:val="000000"/>
                </w14:shadow>
              </w:rPr>
              <w:t>本项目特定资格要求：</w:t>
            </w:r>
            <w:r>
              <w:rPr>
                <w:rFonts w:hint="eastAsia" w:ascii="宋体" w:hAnsi="宋体" w:eastAsia="宋体" w:cs="宋体"/>
                <w:b w:val="0"/>
                <w:bCs w:val="0"/>
                <w:color w:val="auto"/>
                <w:sz w:val="22"/>
                <w:szCs w:val="22"/>
                <w:highlight w:val="none"/>
                <w:lang w:eastAsia="zh-CN"/>
                <w14:shadow w14:blurRad="0" w14:dist="0" w14:dir="0" w14:sx="0" w14:sy="0" w14:kx="0" w14:ky="0" w14:algn="none">
                  <w14:srgbClr w14:val="000000"/>
                </w14:shadow>
              </w:rPr>
              <w:t>供应商</w:t>
            </w:r>
            <w:r>
              <w:rPr>
                <w:rFonts w:hint="eastAsia" w:ascii="宋体" w:hAnsi="宋体" w:eastAsia="宋体" w:cs="宋体"/>
                <w:b w:val="0"/>
                <w:bCs w:val="0"/>
                <w:color w:val="auto"/>
                <w:sz w:val="22"/>
                <w:szCs w:val="22"/>
                <w:highlight w:val="none"/>
                <w14:shadow w14:blurRad="0" w14:dist="0" w14:dir="0" w14:sx="0" w14:sy="0" w14:kx="0" w14:ky="0" w14:algn="none">
                  <w14:srgbClr w14:val="000000"/>
                </w14:shadow>
              </w:rPr>
              <w:t>须具备[水利水电工程施工总承包叁级]（含）及以上资质（有效期内）</w:t>
            </w:r>
            <w:r>
              <w:rPr>
                <w:rFonts w:hint="eastAsia" w:ascii="宋体" w:hAnsi="宋体" w:eastAsia="宋体" w:cs="宋体"/>
                <w:b w:val="0"/>
                <w:bCs w:val="0"/>
                <w:color w:val="auto"/>
                <w:sz w:val="22"/>
                <w:szCs w:val="22"/>
                <w:highlight w:val="none"/>
                <w:lang w:eastAsia="zh-CN"/>
                <w14:shadow w14:blurRad="0" w14:dist="0" w14:dir="0" w14:sx="0" w14:sy="0" w14:kx="0" w14:ky="0" w14:algn="none">
                  <w14:srgbClr w14:val="000000"/>
                </w14:shadow>
              </w:rPr>
              <w:t>，</w:t>
            </w:r>
            <w:r>
              <w:rPr>
                <w:rFonts w:hint="eastAsia" w:ascii="宋体" w:hAnsi="宋体" w:eastAsia="宋体" w:cs="宋体"/>
                <w:b w:val="0"/>
                <w:bCs w:val="0"/>
                <w:color w:val="auto"/>
                <w:sz w:val="22"/>
                <w:szCs w:val="22"/>
                <w:highlight w:val="none"/>
                <w:lang w:val="en-US" w:eastAsia="zh-CN"/>
                <w14:shadow w14:blurRad="0" w14:dist="0" w14:dir="0" w14:sx="0" w14:sy="0" w14:kx="0" w14:ky="0" w14:algn="none">
                  <w14:srgbClr w14:val="000000"/>
                </w14:shadow>
              </w:rPr>
              <w:t>具有有效的安全生产许可证，拟派项目负责人须具备水利水电工程专业二级（含二级）以上注册建造师执业资格，具备有效的安全生产考核合格证书；近3个月有效的社保证明，且未担任其他在建项目的项目负责人。</w:t>
            </w:r>
          </w:p>
          <w:p>
            <w:pPr>
              <w:keepNext w:val="0"/>
              <w:keepLines w:val="0"/>
              <w:numPr>
                <w:ilvl w:val="0"/>
                <w:numId w:val="0"/>
              </w:numPr>
              <w:suppressLineNumbers w:val="0"/>
              <w:shd w:val="clear" w:color="auto" w:fill="FFFFFF"/>
              <w:adjustRightInd w:val="0"/>
              <w:snapToGrid w:val="0"/>
              <w:spacing w:before="0" w:beforeAutospacing="0" w:after="0" w:afterAutospacing="0" w:line="360" w:lineRule="auto"/>
              <w:ind w:left="0" w:leftChars="0" w:right="0" w:rightChars="0"/>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lang w:val="en-US" w:eastAsia="zh-CN"/>
                <w14:shadow w14:blurRad="0" w14:dist="0" w14:dir="0" w14:sx="0" w14:sy="0" w14:kx="0" w14:ky="0" w14:algn="none">
                  <w14:srgbClr w14:val="000000"/>
                </w14:shadow>
              </w:rPr>
              <w:t>4.</w:t>
            </w:r>
            <w:r>
              <w:rPr>
                <w:rFonts w:hint="eastAsia" w:ascii="宋体" w:hAnsi="宋体" w:eastAsia="宋体" w:cs="宋体"/>
                <w:b/>
                <w:bCs/>
                <w:color w:val="auto"/>
                <w:sz w:val="22"/>
                <w:szCs w:val="22"/>
                <w:highlight w:val="none"/>
                <w14:shadow w14:blurRad="0" w14:dist="0" w14:dir="0" w14:sx="0" w14:sy="0" w14:kx="0" w14:ky="0" w14:algn="none">
                  <w14:srgbClr w14:val="000000"/>
                </w14:shadow>
              </w:rPr>
              <w:t>本项目不接受联合体投标。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1323" w:type="dxa"/>
            <w:noWrap w:val="0"/>
            <w:vAlign w:val="center"/>
          </w:tcPr>
          <w:p>
            <w:pPr>
              <w:pStyle w:val="65"/>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250" w:type="dxa"/>
            <w:gridSpan w:val="4"/>
            <w:noWrap w:val="0"/>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投标保证金必须以</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名义采用</w:t>
            </w:r>
            <w:r>
              <w:rPr>
                <w:rFonts w:hint="eastAsia" w:ascii="宋体" w:hAnsi="宋体"/>
                <w:b/>
                <w:color w:val="auto"/>
                <w:sz w:val="24"/>
                <w:highlight w:val="none"/>
              </w:rPr>
              <w:t>支票、汇票、本票</w:t>
            </w:r>
            <w:r>
              <w:rPr>
                <w:rFonts w:hint="eastAsia" w:ascii="宋体" w:hAnsi="宋体" w:eastAsia="宋体" w:cs="宋体"/>
                <w:color w:val="auto"/>
                <w:sz w:val="22"/>
                <w:szCs w:val="22"/>
                <w:highlight w:val="none"/>
              </w:rPr>
              <w:t>或者金融机构、担保机构出具的</w:t>
            </w:r>
            <w:r>
              <w:rPr>
                <w:rFonts w:hint="eastAsia" w:ascii="宋体" w:hAnsi="宋体"/>
                <w:b/>
                <w:color w:val="auto"/>
                <w:sz w:val="24"/>
                <w:highlight w:val="none"/>
              </w:rPr>
              <w:t>保函</w:t>
            </w:r>
            <w:r>
              <w:rPr>
                <w:rFonts w:hint="eastAsia" w:ascii="宋体" w:hAnsi="宋体" w:eastAsia="宋体" w:cs="宋体"/>
                <w:color w:val="auto"/>
                <w:sz w:val="22"/>
                <w:szCs w:val="22"/>
                <w:highlight w:val="none"/>
              </w:rPr>
              <w:t>等非现金形式提交形式缴纳，不可以采用现金方式（包括以存现方式）提交。</w:t>
            </w:r>
          </w:p>
          <w:p>
            <w:pPr>
              <w:pStyle w:val="14"/>
              <w:keepNext w:val="0"/>
              <w:keepLines w:val="0"/>
              <w:suppressLineNumbers w:val="0"/>
              <w:spacing w:before="0" w:beforeAutospacing="0" w:afterAutospacing="0" w:line="360" w:lineRule="auto"/>
              <w:ind w:left="0" w:right="0"/>
              <w:rPr>
                <w:rFonts w:hint="eastAsia"/>
                <w:b/>
                <w:i/>
                <w:color w:val="auto"/>
                <w:highlight w:val="none"/>
              </w:rPr>
            </w:pPr>
            <w:r>
              <w:rPr>
                <w:rFonts w:hint="eastAsia"/>
                <w:b/>
                <w:i/>
                <w:color w:val="auto"/>
                <w:sz w:val="24"/>
                <w:highlight w:val="none"/>
              </w:rPr>
              <w:t>注意：</w:t>
            </w:r>
            <w:r>
              <w:rPr>
                <w:rFonts w:hint="eastAsia" w:ascii="宋体" w:hAnsi="宋体"/>
                <w:b/>
                <w:i/>
                <w:color w:val="auto"/>
                <w:sz w:val="24"/>
                <w:highlight w:val="none"/>
              </w:rPr>
              <w:t>各</w:t>
            </w:r>
            <w:r>
              <w:rPr>
                <w:rFonts w:hint="eastAsia" w:ascii="宋体" w:hAnsi="宋体"/>
                <w:b/>
                <w:i/>
                <w:color w:val="auto"/>
                <w:sz w:val="24"/>
                <w:highlight w:val="none"/>
                <w:lang w:eastAsia="zh-CN"/>
              </w:rPr>
              <w:t>供应商</w:t>
            </w:r>
            <w:r>
              <w:rPr>
                <w:rFonts w:hint="eastAsia" w:ascii="宋体" w:hAnsi="宋体"/>
                <w:b/>
                <w:i/>
                <w:color w:val="auto"/>
                <w:sz w:val="24"/>
                <w:highlight w:val="none"/>
              </w:rPr>
              <w:t>缴纳投标保证金时需在附加信息及用途栏内注明“</w:t>
            </w:r>
            <w:r>
              <w:rPr>
                <w:rFonts w:hint="eastAsia" w:ascii="宋体" w:hAnsi="宋体"/>
                <w:b/>
                <w:i/>
                <w:color w:val="auto"/>
                <w:sz w:val="24"/>
                <w:highlight w:val="none"/>
                <w:lang w:val="en-US" w:eastAsia="zh-CN"/>
              </w:rPr>
              <w:t xml:space="preserve">昭苏县萨尔阔布镇克尔托干村移民安置牧道二期建设项目 </w:t>
            </w:r>
            <w:r>
              <w:rPr>
                <w:rFonts w:hint="eastAsia" w:ascii="宋体" w:hAnsi="宋体"/>
                <w:b/>
                <w:i/>
                <w:color w:val="auto"/>
                <w:sz w:val="24"/>
                <w:highlight w:val="none"/>
              </w:rPr>
              <w:t>保证金”字样</w:t>
            </w:r>
            <w:r>
              <w:rPr>
                <w:rFonts w:hint="eastAsia" w:ascii="宋体" w:hAnsi="宋体"/>
                <w:i/>
                <w:color w:val="auto"/>
                <w:sz w:val="24"/>
                <w:highlight w:val="none"/>
              </w:rPr>
              <w:t>。</w:t>
            </w:r>
          </w:p>
          <w:p>
            <w:pPr>
              <w:keepNext w:val="0"/>
              <w:keepLines w:val="0"/>
              <w:numPr>
                <w:ilvl w:val="0"/>
                <w:numId w:val="6"/>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投标保证金的金额</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u w:val="single"/>
                <w:lang w:val="en-US" w:eastAsia="zh-CN"/>
                <w14:textFill>
                  <w14:solidFill>
                    <w14:schemeClr w14:val="tx1"/>
                  </w14:solidFill>
                </w14:textFill>
              </w:rPr>
              <w:t>65000</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.00</w:t>
            </w:r>
            <w:r>
              <w:rPr>
                <w:rFonts w:hint="eastAsia" w:ascii="宋体" w:hAnsi="宋体" w:eastAsia="宋体" w:cs="宋体"/>
                <w:color w:val="000000" w:themeColor="text1"/>
                <w:sz w:val="22"/>
                <w:szCs w:val="22"/>
                <w:highlight w:val="none"/>
                <w14:textFill>
                  <w14:solidFill>
                    <w14:schemeClr w14:val="tx1"/>
                  </w14:solidFill>
                </w14:textFill>
              </w:rPr>
              <w:t>元人民币（大写：</w:t>
            </w:r>
            <w:r>
              <w:rPr>
                <w:rFonts w:hint="eastAsia" w:ascii="宋体" w:hAnsi="宋体" w:cs="宋体"/>
                <w:color w:val="000000" w:themeColor="text1"/>
                <w:sz w:val="22"/>
                <w:szCs w:val="22"/>
                <w:highlight w:val="none"/>
                <w:lang w:eastAsia="zh-CN"/>
                <w14:textFill>
                  <w14:solidFill>
                    <w14:schemeClr w14:val="tx1"/>
                  </w14:solidFill>
                </w14:textFill>
              </w:rPr>
              <w:t>陆万伍仟元整</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auto"/>
                <w:sz w:val="22"/>
                <w:szCs w:val="22"/>
                <w:highlight w:val="none"/>
              </w:rPr>
              <w:t>；</w:t>
            </w:r>
          </w:p>
          <w:p>
            <w:pPr>
              <w:keepNext w:val="0"/>
              <w:keepLines w:val="0"/>
              <w:numPr>
                <w:ilvl w:val="0"/>
                <w:numId w:val="6"/>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递交方式：</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将投标保证金从企业基本帐户汇至以下账户</w:t>
            </w:r>
          </w:p>
          <w:p>
            <w:pPr>
              <w:keepNext w:val="0"/>
              <w:keepLines w:val="0"/>
              <w:numPr>
                <w:ilvl w:val="0"/>
                <w:numId w:val="6"/>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账户名称：</w:t>
            </w:r>
            <w:r>
              <w:rPr>
                <w:rFonts w:hint="eastAsia" w:ascii="宋体" w:hAnsi="宋体" w:cs="宋体"/>
                <w:color w:val="auto"/>
                <w:sz w:val="22"/>
                <w:szCs w:val="22"/>
                <w:highlight w:val="none"/>
                <w:lang w:eastAsia="zh-CN"/>
              </w:rPr>
              <w:t>新疆业泰项目管理有限责任公司</w:t>
            </w:r>
          </w:p>
          <w:p>
            <w:pPr>
              <w:keepNext w:val="0"/>
              <w:keepLines w:val="0"/>
              <w:numPr>
                <w:ilvl w:val="0"/>
                <w:numId w:val="6"/>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r>
              <w:rPr>
                <w:rFonts w:hint="eastAsia" w:ascii="宋体" w:hAnsi="宋体" w:eastAsia="宋体" w:cs="宋体"/>
                <w:color w:val="auto"/>
                <w:sz w:val="22"/>
                <w:szCs w:val="22"/>
                <w:highlight w:val="none"/>
                <w:lang w:val="en-US" w:eastAsia="zh-CN"/>
              </w:rPr>
              <w:t>新疆伊犁农村商业银行股份有限公司滨河支行</w:t>
            </w:r>
          </w:p>
          <w:p>
            <w:pPr>
              <w:keepNext w:val="0"/>
              <w:keepLines w:val="0"/>
              <w:numPr>
                <w:ilvl w:val="0"/>
                <w:numId w:val="6"/>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开户行行号：</w:t>
            </w:r>
            <w:r>
              <w:rPr>
                <w:rFonts w:hint="eastAsia" w:ascii="宋体" w:hAnsi="宋体" w:eastAsia="宋体" w:cs="宋体"/>
                <w:color w:val="auto"/>
                <w:sz w:val="22"/>
                <w:szCs w:val="22"/>
                <w:highlight w:val="none"/>
                <w:lang w:val="en-US" w:eastAsia="zh-CN"/>
              </w:rPr>
              <w:t>402898000164</w:t>
            </w:r>
          </w:p>
          <w:p>
            <w:pPr>
              <w:keepNext w:val="0"/>
              <w:keepLines w:val="0"/>
              <w:numPr>
                <w:ilvl w:val="0"/>
                <w:numId w:val="6"/>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r>
              <w:rPr>
                <w:rFonts w:hint="eastAsia" w:ascii="宋体" w:hAnsi="宋体" w:eastAsia="宋体" w:cs="宋体"/>
                <w:color w:val="auto"/>
                <w:sz w:val="22"/>
                <w:szCs w:val="22"/>
                <w:highlight w:val="none"/>
                <w:lang w:val="en-US" w:eastAsia="zh-CN"/>
              </w:rPr>
              <w:t>812020512010109302687</w:t>
            </w:r>
          </w:p>
          <w:p>
            <w:pPr>
              <w:keepNext w:val="0"/>
              <w:keepLines w:val="0"/>
              <w:numPr>
                <w:ilvl w:val="0"/>
                <w:numId w:val="0"/>
              </w:numPr>
              <w:suppressLineNumbers w:val="0"/>
              <w:shd w:val="clear" w:color="auto" w:fill="FFFFFF"/>
              <w:adjustRightInd w:val="0"/>
              <w:snapToGrid w:val="0"/>
              <w:spacing w:before="0" w:beforeAutospacing="0" w:after="0" w:afterAutospacing="0"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eastAsia="zh-CN"/>
              </w:rPr>
              <w:t>联系人：</w:t>
            </w:r>
            <w:r>
              <w:rPr>
                <w:rFonts w:hint="eastAsia" w:ascii="宋体" w:hAnsi="宋体" w:eastAsia="宋体" w:cs="宋体"/>
                <w:color w:val="auto"/>
                <w:sz w:val="22"/>
                <w:szCs w:val="22"/>
                <w:highlight w:val="none"/>
                <w:lang w:val="en-US" w:eastAsia="zh-CN"/>
              </w:rPr>
              <w:t>谢小栋  电话：13779174554</w:t>
            </w:r>
          </w:p>
          <w:p>
            <w:pPr>
              <w:keepNext w:val="0"/>
              <w:keepLines w:val="0"/>
              <w:numPr>
                <w:ilvl w:val="0"/>
                <w:numId w:val="6"/>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注：采用保函形式递交保证金的，供应商须在投标截止时间前，将所投项目对应的保函随响应文件一起上传到政采云平台。</w:t>
            </w:r>
          </w:p>
          <w:p>
            <w:pPr>
              <w:keepNext w:val="0"/>
              <w:keepLines w:val="0"/>
              <w:numPr>
                <w:ilvl w:val="0"/>
                <w:numId w:val="6"/>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递交时间：投标截止时间之前（投标提交投标保证金应充分考虑资金在途时间、跨行等因素导致的延迟到账情况，以投标保证金接收方银行到账信息为准）。</w:t>
            </w:r>
          </w:p>
          <w:p>
            <w:pPr>
              <w:keepNext w:val="0"/>
              <w:keepLines w:val="0"/>
              <w:numPr>
                <w:ilvl w:val="0"/>
                <w:numId w:val="6"/>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注：采用保函形式递交保证金的： </w:t>
            </w:r>
          </w:p>
          <w:p>
            <w:pPr>
              <w:keepNext w:val="0"/>
              <w:keepLines w:val="0"/>
              <w:numPr>
                <w:ilvl w:val="0"/>
                <w:numId w:val="6"/>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（1）根据国家现行采购政策，投标保证金可以使用金融系统电子保函。电子保函按照“一包段一保函”的原则，办理电子保函必须在投标截止时间（开标时间）前完成。</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需自行评估异地、跨行、公休日等因素造成的保函办理延迟风险，并承担相应责任；开标前，投保人必须下载加密保单作为保证金缴纳凭证放入投标文件中；</w:t>
            </w:r>
          </w:p>
          <w:p>
            <w:pPr>
              <w:keepNext w:val="0"/>
              <w:keepLines w:val="0"/>
              <w:numPr>
                <w:ilvl w:val="0"/>
                <w:numId w:val="6"/>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电子保函操作流程：登录政采云平台→点击右上角[金融服务]进入详情页→点击页面上方[保险/保函]，根据实际情况申请办理即可。供应商须在投标截止时间前，将所投项目对应的保函随响应文件一起上传到政采云平台。</w:t>
            </w:r>
          </w:p>
          <w:p>
            <w:pPr>
              <w:keepNext w:val="0"/>
              <w:keepLines w:val="0"/>
              <w:numPr>
                <w:ilvl w:val="0"/>
                <w:numId w:val="6"/>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Times New Roman"/>
                <w:b/>
                <w:shadow/>
                <w:color w:val="auto"/>
                <w:sz w:val="24"/>
                <w:highlight w:val="none"/>
              </w:rPr>
              <w:t>友情提示</w:t>
            </w:r>
            <w:r>
              <w:rPr>
                <w:rFonts w:hint="eastAsia" w:ascii="宋体" w:hAnsi="宋体" w:eastAsia="宋体" w:cs="宋体"/>
                <w:color w:val="auto"/>
                <w:sz w:val="22"/>
                <w:szCs w:val="22"/>
                <w:highlight w:val="none"/>
              </w:rPr>
              <w:t>：银行法定节假日不办理公对公账户电汇业务，请提前办理。投标保证金是否在规定截止时间前到户的风险由投标单位承担，投标保证金在银行的划转需要一定时间，望投标单位尽早缴纳！</w:t>
            </w:r>
          </w:p>
          <w:p>
            <w:pPr>
              <w:keepNext w:val="0"/>
              <w:keepLines w:val="0"/>
              <w:numPr>
                <w:ilvl w:val="0"/>
                <w:numId w:val="6"/>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如采用保函形式提交投标保证金的，必须具有明确有效的查询途径(二维码或网址链接及查询方式)，否则该保函无效。评标时评标委员会保留现场核查权利。若发现投标人提供虚假资料谋取中标，采购人应当报监管部门依法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12</w:t>
            </w:r>
          </w:p>
        </w:tc>
        <w:tc>
          <w:tcPr>
            <w:tcW w:w="1323" w:type="dxa"/>
            <w:tcBorders>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投标有效期</w:t>
            </w:r>
          </w:p>
        </w:tc>
        <w:tc>
          <w:tcPr>
            <w:tcW w:w="7250" w:type="dxa"/>
            <w:gridSpan w:val="4"/>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90日历日（自投标截止时间起开始计算）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1323" w:type="dxa"/>
            <w:tcBorders>
              <w:right w:val="single" w:color="auto" w:sz="4" w:space="0"/>
            </w:tcBorders>
            <w:noWrap w:val="0"/>
            <w:vAlign w:val="center"/>
          </w:tcPr>
          <w:p>
            <w:pPr>
              <w:pStyle w:val="65"/>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标前准备</w:t>
            </w:r>
          </w:p>
        </w:tc>
        <w:tc>
          <w:tcPr>
            <w:tcW w:w="7250" w:type="dxa"/>
            <w:gridSpan w:val="4"/>
            <w:tcBorders>
              <w:left w:val="single" w:color="auto" w:sz="4" w:space="0"/>
              <w:right w:val="single" w:color="auto" w:sz="4" w:space="0"/>
            </w:tcBorders>
            <w:noWrap w:val="0"/>
            <w:vAlign w:val="center"/>
          </w:tcPr>
          <w:p>
            <w:pPr>
              <w:keepNext w:val="0"/>
              <w:keepLines w:val="0"/>
              <w:suppressLineNumbers w:val="0"/>
              <w:wordWrap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1、本项目实行网上投标，采用电子投标文件。若供应商参与投标，自行承担投标一切费用。</w:t>
            </w:r>
          </w:p>
          <w:p>
            <w:pPr>
              <w:keepNext w:val="0"/>
              <w:keepLines w:val="0"/>
              <w:suppressLineNumbers w:val="0"/>
              <w:wordWrap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suppressLineNumbers w:val="0"/>
              <w:wordWrap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jc w:val="center"/>
        </w:trPr>
        <w:tc>
          <w:tcPr>
            <w:tcW w:w="46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14</w:t>
            </w:r>
          </w:p>
        </w:tc>
        <w:tc>
          <w:tcPr>
            <w:tcW w:w="1323" w:type="dxa"/>
            <w:tcBorders>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开标时间及地点</w:t>
            </w:r>
          </w:p>
        </w:tc>
        <w:tc>
          <w:tcPr>
            <w:tcW w:w="7250" w:type="dxa"/>
            <w:gridSpan w:val="4"/>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开标时间：</w:t>
            </w:r>
            <w:r>
              <w:rPr>
                <w:rFonts w:hint="eastAsia" w:ascii="宋体" w:hAnsi="宋体" w:cs="宋体"/>
                <w:color w:val="000000" w:themeColor="text1"/>
                <w:sz w:val="22"/>
                <w:szCs w:val="22"/>
                <w:highlight w:val="none"/>
                <w:lang w:val="en-US" w:eastAsia="zh-CN"/>
                <w14:textFill>
                  <w14:solidFill>
                    <w14:schemeClr w14:val="tx1"/>
                  </w14:solidFill>
                </w14:textFill>
              </w:rPr>
              <w:t>2025年 07月07 日 10:30</w:t>
            </w:r>
            <w:r>
              <w:rPr>
                <w:rFonts w:hint="eastAsia" w:ascii="宋体" w:hAnsi="宋体" w:cs="宋体"/>
                <w:color w:val="FF0000"/>
                <w:sz w:val="22"/>
                <w:szCs w:val="22"/>
                <w:highlight w:val="none"/>
                <w:lang w:val="en-US" w:eastAsia="zh-CN"/>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地点: 政采云电子开标大厅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2" w:hRule="atLeast"/>
          <w:jc w:val="center"/>
        </w:trPr>
        <w:tc>
          <w:tcPr>
            <w:tcW w:w="463" w:type="dxa"/>
            <w:vMerge w:val="restart"/>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323" w:type="dxa"/>
            <w:vMerge w:val="restart"/>
            <w:tcBorders>
              <w:right w:val="single" w:color="auto" w:sz="4" w:space="0"/>
            </w:tcBorders>
            <w:noWrap w:val="0"/>
            <w:vAlign w:val="center"/>
          </w:tcPr>
          <w:p>
            <w:pPr>
              <w:pStyle w:val="65"/>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提交电子投标文件截止时间及地点</w:t>
            </w:r>
          </w:p>
        </w:tc>
        <w:tc>
          <w:tcPr>
            <w:tcW w:w="7250" w:type="dxa"/>
            <w:gridSpan w:val="4"/>
            <w:tcBorders>
              <w:lef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电子投标文件递交截止时间：</w:t>
            </w:r>
            <w:r>
              <w:rPr>
                <w:rFonts w:hint="eastAsia" w:ascii="宋体" w:hAnsi="宋体" w:cs="宋体"/>
                <w:color w:val="000000" w:themeColor="text1"/>
                <w:sz w:val="22"/>
                <w:szCs w:val="22"/>
                <w:highlight w:val="none"/>
                <w:lang w:val="en-US" w:eastAsia="zh-CN"/>
                <w14:textFill>
                  <w14:solidFill>
                    <w14:schemeClr w14:val="tx1"/>
                  </w14:solidFill>
                </w14:textFill>
              </w:rPr>
              <w:t xml:space="preserve">2025年 07月 07 日 10:30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vMerge w:val="continue"/>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p>
        </w:tc>
        <w:tc>
          <w:tcPr>
            <w:tcW w:w="1323" w:type="dxa"/>
            <w:vMerge w:val="continue"/>
            <w:tcBorders>
              <w:right w:val="single" w:color="auto" w:sz="4" w:space="0"/>
            </w:tcBorders>
            <w:noWrap w:val="0"/>
            <w:vAlign w:val="center"/>
          </w:tcPr>
          <w:p>
            <w:pPr>
              <w:pStyle w:val="65"/>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50" w:type="dxa"/>
            <w:gridSpan w:val="4"/>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电子投标文件递交地点：供应商应于</w:t>
            </w:r>
            <w:r>
              <w:rPr>
                <w:rFonts w:hint="eastAsia" w:ascii="宋体" w:hAnsi="宋体" w:cs="宋体"/>
                <w:color w:val="000000" w:themeColor="text1"/>
                <w:sz w:val="22"/>
                <w:szCs w:val="22"/>
                <w:highlight w:val="none"/>
                <w:lang w:val="en-US" w:eastAsia="zh-CN"/>
                <w14:textFill>
                  <w14:solidFill>
                    <w14:schemeClr w14:val="tx1"/>
                  </w14:solidFill>
                </w14:textFill>
              </w:rPr>
              <w:t>2025年07 月07 日 10:30</w:t>
            </w:r>
            <w:r>
              <w:rPr>
                <w:rFonts w:hint="eastAsia" w:ascii="宋体" w:hAnsi="宋体" w:cs="宋体"/>
                <w:color w:val="auto"/>
                <w:sz w:val="22"/>
                <w:szCs w:val="22"/>
                <w:highlight w:val="none"/>
                <w:lang w:val="en-US" w:eastAsia="zh-CN"/>
              </w:rPr>
              <w:t>时之前将电子投标文件上传到“政采云”平台。应按照本项目竞争性磋商文件和政采云平台的要求编制、加密传输响应文件。供应商在使用系统进行投标的过程中遇到涉及平台使用的任何问题，可致电政采云平台技术支持热线咨询，联系方式：400-881-7190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vMerge w:val="continue"/>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p>
        </w:tc>
        <w:tc>
          <w:tcPr>
            <w:tcW w:w="1323" w:type="dxa"/>
            <w:vMerge w:val="continue"/>
            <w:tcBorders>
              <w:right w:val="single" w:color="auto" w:sz="4" w:space="0"/>
            </w:tcBorders>
            <w:noWrap w:val="0"/>
            <w:vAlign w:val="center"/>
          </w:tcPr>
          <w:p>
            <w:pPr>
              <w:pStyle w:val="65"/>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50" w:type="dxa"/>
            <w:gridSpan w:val="4"/>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注：1、在开标时间开始后，待采购代理机构发出解密通知 30分钟内解密投标文件；</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2、供应商未能在投标截止时间前成功上传电子加密响应文件的投标无效；</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3、供应商成功上传电子加密响应文件后，可自行打印响应文件接收回执。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16</w:t>
            </w:r>
          </w:p>
        </w:tc>
        <w:tc>
          <w:tcPr>
            <w:tcW w:w="132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采购方式及评标方法</w:t>
            </w:r>
          </w:p>
        </w:tc>
        <w:tc>
          <w:tcPr>
            <w:tcW w:w="7250" w:type="dxa"/>
            <w:gridSpan w:val="4"/>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采购方式：竞争性磋商；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评标方法：根据《中华人民共和国政府采购法》及《政府采购竞争性磋商采购方式管理暂行办法》规定的评审标准，采用综合评分法。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17</w:t>
            </w:r>
          </w:p>
        </w:tc>
        <w:tc>
          <w:tcPr>
            <w:tcW w:w="132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资格审查文件</w:t>
            </w:r>
          </w:p>
        </w:tc>
        <w:tc>
          <w:tcPr>
            <w:tcW w:w="7250" w:type="dxa"/>
            <w:gridSpan w:val="4"/>
            <w:noWrap w:val="0"/>
            <w:vAlign w:val="center"/>
          </w:tcPr>
          <w:p>
            <w:pPr>
              <w:keepNext w:val="0"/>
              <w:keepLines w:val="0"/>
              <w:numPr>
                <w:ilvl w:val="0"/>
                <w:numId w:val="7"/>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法定代表人授权委托书【法定代表人参加的提供法定代表人身份证明书】；</w:t>
            </w:r>
          </w:p>
          <w:p>
            <w:pPr>
              <w:keepNext w:val="0"/>
              <w:keepLines w:val="0"/>
              <w:numPr>
                <w:ilvl w:val="0"/>
                <w:numId w:val="7"/>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具有独立承担民事责任的能力：提供有效的营业执照；</w:t>
            </w:r>
          </w:p>
          <w:p>
            <w:pPr>
              <w:keepNext w:val="0"/>
              <w:keepLines w:val="0"/>
              <w:numPr>
                <w:ilvl w:val="0"/>
                <w:numId w:val="7"/>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具有良好的商业信誉和健全的财务会计制度：</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没有处于被责令停业、财产被接管、冻结、破产状态；提供</w:t>
            </w:r>
            <w:r>
              <w:rPr>
                <w:rFonts w:hint="eastAsia" w:ascii="宋体" w:hAnsi="宋体" w:cs="宋体"/>
                <w:color w:val="auto"/>
                <w:sz w:val="22"/>
                <w:szCs w:val="22"/>
                <w:highlight w:val="none"/>
                <w:lang w:val="en-US" w:eastAsia="zh-CN"/>
              </w:rPr>
              <w:t>2023年度</w:t>
            </w:r>
            <w:r>
              <w:rPr>
                <w:rFonts w:hint="eastAsia" w:ascii="宋体" w:hAnsi="宋体" w:eastAsia="宋体" w:cs="宋体"/>
                <w:color w:val="auto"/>
                <w:sz w:val="22"/>
                <w:szCs w:val="22"/>
                <w:highlight w:val="none"/>
              </w:rPr>
              <w:t>经审计的财务报告或银行出具的资信证明(如提供银行资信证明的，须自</w:t>
            </w:r>
            <w:r>
              <w:rPr>
                <w:rFonts w:hint="eastAsia" w:ascii="宋体" w:hAnsi="宋体" w:cs="宋体"/>
                <w:color w:val="auto"/>
                <w:sz w:val="22"/>
                <w:szCs w:val="22"/>
                <w:highlight w:val="none"/>
                <w:lang w:eastAsia="zh-CN"/>
              </w:rPr>
              <w:t>磋商</w:t>
            </w:r>
            <w:r>
              <w:rPr>
                <w:rFonts w:hint="eastAsia" w:ascii="宋体" w:hAnsi="宋体" w:eastAsia="宋体" w:cs="宋体"/>
                <w:color w:val="auto"/>
                <w:sz w:val="22"/>
                <w:szCs w:val="22"/>
                <w:highlight w:val="none"/>
              </w:rPr>
              <w:t>公告发布之日起至首次提交响应文件截止时间内出具);</w:t>
            </w:r>
          </w:p>
          <w:p>
            <w:pPr>
              <w:keepNext w:val="0"/>
              <w:keepLines w:val="0"/>
              <w:numPr>
                <w:ilvl w:val="0"/>
                <w:numId w:val="7"/>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具有履行合同所必需的设备和专业技术能力：提供承诺函；</w:t>
            </w:r>
          </w:p>
          <w:p>
            <w:pPr>
              <w:keepNext w:val="0"/>
              <w:keepLines w:val="0"/>
              <w:numPr>
                <w:ilvl w:val="0"/>
                <w:numId w:val="7"/>
              </w:numPr>
              <w:suppressLineNumbers w:val="0"/>
              <w:shd w:val="clear" w:color="auto" w:fill="FFFFFF"/>
              <w:adjustRightInd w:val="0"/>
              <w:snapToGrid w:val="0"/>
              <w:spacing w:before="0" w:beforeAutospacing="0" w:after="0" w:afterAutospacing="0" w:line="360" w:lineRule="auto"/>
              <w:ind w:left="0" w:right="0" w:firstLine="0"/>
              <w:rPr>
                <w:rFonts w:hint="eastAsia" w:eastAsia="宋体"/>
                <w:color w:val="auto"/>
                <w:highlight w:val="none"/>
                <w:lang w:eastAsia="zh-CN"/>
              </w:rPr>
            </w:pPr>
            <w:r>
              <w:rPr>
                <w:rFonts w:hint="eastAsia" w:ascii="宋体" w:hAnsi="宋体" w:eastAsia="宋体" w:cs="宋体"/>
                <w:color w:val="auto"/>
                <w:sz w:val="22"/>
                <w:szCs w:val="22"/>
                <w:highlight w:val="none"/>
              </w:rPr>
              <w:t>有依法缴纳税收和社会保障资金的良好记录：</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须提供20</w:t>
            </w:r>
            <w:r>
              <w:rPr>
                <w:rFonts w:hint="eastAsia" w:ascii="宋体" w:hAnsi="宋体" w:cs="宋体"/>
                <w:color w:val="auto"/>
                <w:sz w:val="22"/>
                <w:szCs w:val="22"/>
                <w:highlight w:val="none"/>
                <w:lang w:val="en-US" w:eastAsia="zh-CN"/>
              </w:rPr>
              <w:t>24</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12</w:t>
            </w:r>
            <w:r>
              <w:rPr>
                <w:rFonts w:hint="eastAsia" w:ascii="宋体" w:hAnsi="宋体" w:eastAsia="宋体" w:cs="宋体"/>
                <w:color w:val="auto"/>
                <w:sz w:val="22"/>
                <w:szCs w:val="22"/>
                <w:highlight w:val="none"/>
              </w:rPr>
              <w:t>月至投标截止日前任意一个月的纳税及社保缴纳的证明材料（如依法免税的，应提供相应文件证明其依法免税；如依法不需要缴纳社会保险费的，应提供相应文件证明其不需要缴纳社会保险费）</w:t>
            </w:r>
            <w:r>
              <w:rPr>
                <w:rFonts w:hint="eastAsia" w:ascii="宋体" w:hAnsi="宋体" w:cs="宋体"/>
                <w:color w:val="auto"/>
                <w:sz w:val="22"/>
                <w:szCs w:val="22"/>
                <w:highlight w:val="none"/>
                <w:lang w:eastAsia="zh-CN"/>
              </w:rPr>
              <w:t>，</w:t>
            </w:r>
            <w:r>
              <w:rPr>
                <w:rStyle w:val="41"/>
                <w:rFonts w:hint="eastAsia" w:ascii="宋体" w:hAnsi="宋体" w:eastAsia="宋体"/>
                <w:b w:val="0"/>
                <w:bCs w:val="0"/>
                <w:color w:val="auto"/>
                <w:sz w:val="22"/>
                <w:szCs w:val="22"/>
                <w:highlight w:val="none"/>
                <w:shd w:val="clear" w:color="auto" w:fill="FFFFFF"/>
                <w:lang w:eastAsia="zh-CN"/>
              </w:rPr>
              <w:t>和</w:t>
            </w:r>
            <w:r>
              <w:rPr>
                <w:rStyle w:val="41"/>
                <w:rFonts w:hint="eastAsia" w:ascii="宋体" w:hAnsi="宋体"/>
                <w:b w:val="0"/>
                <w:bCs w:val="0"/>
                <w:color w:val="auto"/>
                <w:sz w:val="22"/>
                <w:szCs w:val="22"/>
                <w:highlight w:val="none"/>
                <w:shd w:val="clear" w:color="auto" w:fill="FFFFFF"/>
              </w:rPr>
              <w:t>无欠税记录的承诺函</w:t>
            </w:r>
            <w:r>
              <w:rPr>
                <w:rStyle w:val="41"/>
                <w:rFonts w:hint="eastAsia" w:ascii="宋体" w:hAnsi="宋体" w:eastAsia="宋体"/>
                <w:b w:val="0"/>
                <w:bCs w:val="0"/>
                <w:color w:val="auto"/>
                <w:sz w:val="22"/>
                <w:szCs w:val="22"/>
                <w:highlight w:val="none"/>
                <w:shd w:val="clear" w:color="auto" w:fill="FFFFFF"/>
                <w:lang w:eastAsia="zh-CN"/>
              </w:rPr>
              <w:t>；</w:t>
            </w:r>
          </w:p>
          <w:p>
            <w:pPr>
              <w:keepNext w:val="0"/>
              <w:keepLines w:val="0"/>
              <w:numPr>
                <w:ilvl w:val="0"/>
                <w:numId w:val="7"/>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b w:val="0"/>
                <w:bCs w:val="0"/>
                <w:color w:val="auto"/>
                <w:kern w:val="2"/>
                <w:sz w:val="22"/>
                <w:szCs w:val="22"/>
                <w:highlight w:val="none"/>
                <w:lang w:val="en-US" w:eastAsia="zh-CN" w:bidi="ar-SA"/>
              </w:rPr>
            </w:pPr>
            <w:r>
              <w:rPr>
                <w:rFonts w:hint="eastAsia" w:ascii="宋体" w:hAnsi="宋体" w:eastAsia="宋体" w:cs="宋体"/>
                <w:color w:val="auto"/>
                <w:sz w:val="22"/>
                <w:szCs w:val="22"/>
                <w:highlight w:val="none"/>
              </w:rPr>
              <w:t>无重大违法记录声明函；</w:t>
            </w:r>
          </w:p>
          <w:p>
            <w:pPr>
              <w:keepNext w:val="0"/>
              <w:keepLines w:val="0"/>
              <w:numPr>
                <w:ilvl w:val="0"/>
                <w:numId w:val="7"/>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中小企业声明函；</w:t>
            </w:r>
          </w:p>
          <w:p>
            <w:pPr>
              <w:keepNext w:val="0"/>
              <w:keepLines w:val="0"/>
              <w:numPr>
                <w:ilvl w:val="0"/>
                <w:numId w:val="7"/>
              </w:numPr>
              <w:suppressLineNumbers w:val="0"/>
              <w:shd w:val="clear" w:color="auto" w:fill="FFFFFF"/>
              <w:adjustRightInd w:val="0"/>
              <w:snapToGrid w:val="0"/>
              <w:spacing w:before="0" w:beforeAutospacing="0" w:after="0" w:afterAutospacing="0" w:line="360" w:lineRule="auto"/>
              <w:ind w:left="0" w:right="0" w:firstLine="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投标保证金缴纳凭证或保函。</w:t>
            </w:r>
          </w:p>
          <w:p>
            <w:pPr>
              <w:keepNext w:val="0"/>
              <w:keepLines w:val="0"/>
              <w:numPr>
                <w:ilvl w:val="0"/>
                <w:numId w:val="7"/>
              </w:numPr>
              <w:suppressLineNumbers w:val="0"/>
              <w:shd w:val="clear" w:color="auto" w:fill="FFFFFF"/>
              <w:adjustRightInd w:val="0"/>
              <w:snapToGrid w:val="0"/>
              <w:spacing w:before="0" w:beforeAutospacing="0" w:after="0" w:afterAutospacing="0" w:line="360" w:lineRule="auto"/>
              <w:ind w:left="0" w:right="0" w:firstLine="0"/>
              <w:rPr>
                <w:rFonts w:hint="eastAsia"/>
                <w:highlight w:val="none"/>
              </w:rPr>
            </w:pPr>
            <w:r>
              <w:rPr>
                <w:rFonts w:hint="eastAsia"/>
                <w:highlight w:val="none"/>
              </w:rPr>
              <w:t>须具备[水利水电工程施工总承包叁级]（含）及以上资质（有效期内）</w:t>
            </w:r>
            <w:r>
              <w:rPr>
                <w:rFonts w:hint="eastAsia"/>
                <w:highlight w:val="none"/>
                <w:lang w:eastAsia="zh-CN"/>
              </w:rPr>
              <w:t>，</w:t>
            </w:r>
            <w:r>
              <w:rPr>
                <w:rFonts w:hint="eastAsia"/>
                <w:highlight w:val="none"/>
                <w:lang w:val="en-US" w:eastAsia="zh-CN"/>
              </w:rPr>
              <w:t>具有有效的安全生产许可证，拟派项目负责人须具备水利水电工程专业二级（含二级）以上注册建造师执业资格，具备有效的安全生产考核合格证书；</w:t>
            </w:r>
            <w:r>
              <w:rPr>
                <w:rFonts w:hint="eastAsia" w:ascii="宋体" w:eastAsia="宋体"/>
                <w:color w:val="auto"/>
                <w:sz w:val="22"/>
                <w:szCs w:val="22"/>
                <w:highlight w:val="none"/>
                <w:lang w:val="en-US" w:eastAsia="zh-CN"/>
              </w:rPr>
              <w:t>近3个月有效的社保证明，且未担任其他在建项目的项目负责人。</w:t>
            </w:r>
          </w:p>
          <w:p>
            <w:pPr>
              <w:keepNext w:val="0"/>
              <w:keepLines w:val="0"/>
              <w:numPr>
                <w:ilvl w:val="0"/>
                <w:numId w:val="0"/>
              </w:numPr>
              <w:suppressLineNumbers w:val="0"/>
              <w:shd w:val="clear" w:color="auto" w:fill="FFFFFF"/>
              <w:adjustRightInd w:val="0"/>
              <w:snapToGrid w:val="0"/>
              <w:spacing w:before="0" w:beforeAutospacing="0" w:after="0" w:afterAutospacing="0" w:line="360" w:lineRule="auto"/>
              <w:ind w:left="0" w:leftChars="0" w:right="0" w:rightChars="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信誉要求：</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不得为“信用中国”网站(网址http://www.creditchina.gov.cn)中列入失信被执行人和重大税收违法案件当事人名单的</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;不得为</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中国政府采购网</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(网址http://www.ccgp.gov.cn)政府采购严重违法失信行为记录名单中被财政部门禁止参加政府采购活动的</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（处罚决定规定的时间和地域范围内）</w:t>
            </w:r>
          </w:p>
          <w:p>
            <w:pPr>
              <w:keepNext w:val="0"/>
              <w:keepLines w:val="0"/>
              <w:suppressLineNumbers w:val="0"/>
              <w:shd w:val="clear" w:color="auto" w:fill="FFFFFF"/>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说明：</w:t>
            </w:r>
            <w:r>
              <w:rPr>
                <w:rFonts w:hint="eastAsia" w:ascii="宋体" w:hAnsi="宋体" w:eastAsia="宋体" w:cs="宋体"/>
                <w:color w:val="auto"/>
                <w:sz w:val="22"/>
                <w:szCs w:val="22"/>
                <w:highlight w:val="none"/>
              </w:rPr>
              <w:t>1、上述1-</w:t>
            </w: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rPr>
              <w:t>条资料为开标时资格审查的必备条件，如果缺项或不符合要求则视为对竞争性</w:t>
            </w:r>
            <w:r>
              <w:rPr>
                <w:rFonts w:hint="eastAsia" w:ascii="宋体" w:hAnsi="宋体" w:cs="宋体"/>
                <w:color w:val="auto"/>
                <w:sz w:val="22"/>
                <w:szCs w:val="22"/>
                <w:highlight w:val="none"/>
                <w:lang w:val="en-US" w:eastAsia="zh-CN"/>
              </w:rPr>
              <w:t>磋商</w:t>
            </w:r>
            <w:r>
              <w:rPr>
                <w:rFonts w:hint="eastAsia" w:ascii="宋体" w:hAnsi="宋体" w:eastAsia="宋体" w:cs="宋体"/>
                <w:color w:val="auto"/>
                <w:sz w:val="22"/>
                <w:szCs w:val="22"/>
                <w:highlight w:val="none"/>
              </w:rPr>
              <w:t>文件资格审查内容的不响应，投标将被拒绝（电子版投标文件内所有资格证明文件，</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须逐页加盖电子签章）；</w:t>
            </w:r>
          </w:p>
          <w:p>
            <w:pPr>
              <w:keepNext w:val="0"/>
              <w:keepLines w:val="0"/>
              <w:widowControl/>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2、开标前，请各</w:t>
            </w: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将上述有效证件的扫描件上传到“政采云”平台待开标时查验，上述证件的公证件本次采购不予认可。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18</w:t>
            </w:r>
          </w:p>
        </w:tc>
        <w:tc>
          <w:tcPr>
            <w:tcW w:w="132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投标文件份数</w:t>
            </w:r>
          </w:p>
        </w:tc>
        <w:tc>
          <w:tcPr>
            <w:tcW w:w="7250" w:type="dxa"/>
            <w:gridSpan w:val="4"/>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电子加密投标文件一份(.jmbs格式)在新疆政府采购网指定位置上传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19</w:t>
            </w:r>
          </w:p>
        </w:tc>
        <w:tc>
          <w:tcPr>
            <w:tcW w:w="132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投标文件解密时间</w:t>
            </w:r>
          </w:p>
        </w:tc>
        <w:tc>
          <w:tcPr>
            <w:tcW w:w="7250" w:type="dxa"/>
            <w:gridSpan w:val="4"/>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开标时间后30分钟内</w:t>
            </w:r>
            <w:r>
              <w:rPr>
                <w:rFonts w:hint="eastAsia" w:ascii="宋体" w:hAnsi="宋体" w:cs="宋体"/>
                <w:color w:val="000000" w:themeColor="text1"/>
                <w:sz w:val="22"/>
                <w:szCs w:val="22"/>
                <w:highlight w:val="none"/>
                <w:lang w:val="en-US" w:eastAsia="zh-CN"/>
                <w14:textFill>
                  <w14:solidFill>
                    <w14:schemeClr w14:val="tx1"/>
                  </w14:solidFill>
                </w14:textFill>
              </w:rPr>
              <w:t>（2025年 07月 07日 10:30时- 11:00</w:t>
            </w:r>
            <w:r>
              <w:rPr>
                <w:rFonts w:hint="eastAsia" w:ascii="宋体" w:hAnsi="宋体" w:cs="宋体"/>
                <w:color w:val="FF0000"/>
                <w:sz w:val="22"/>
                <w:szCs w:val="22"/>
                <w:highlight w:val="none"/>
                <w:lang w:val="en-US" w:eastAsia="zh-CN"/>
              </w:rPr>
              <w:t xml:space="preserve"> </w:t>
            </w:r>
            <w:r>
              <w:rPr>
                <w:rFonts w:hint="eastAsia" w:ascii="宋体" w:hAnsi="宋体" w:cs="宋体"/>
                <w:color w:val="auto"/>
                <w:sz w:val="22"/>
                <w:szCs w:val="22"/>
                <w:highlight w:val="none"/>
                <w:lang w:val="en-US" w:eastAsia="zh-CN"/>
              </w:rPr>
              <w:t>时前）供应商可以登录“政采云”平台，用“项目采购-开标评标”功能进行解密投标文件。若供应商在规定时间内</w:t>
            </w:r>
            <w:r>
              <w:rPr>
                <w:rFonts w:hint="eastAsia" w:ascii="宋体" w:hAnsi="宋体" w:cs="宋体"/>
                <w:color w:val="000000" w:themeColor="text1"/>
                <w:sz w:val="22"/>
                <w:szCs w:val="22"/>
                <w:highlight w:val="none"/>
                <w:lang w:val="en-US" w:eastAsia="zh-CN"/>
                <w14:textFill>
                  <w14:solidFill>
                    <w14:schemeClr w14:val="tx1"/>
                  </w14:solidFill>
                </w14:textFill>
              </w:rPr>
              <w:t>（2025年 07月07</w:t>
            </w:r>
            <w:bookmarkStart w:id="267" w:name="_GoBack"/>
            <w:bookmarkEnd w:id="267"/>
            <w:r>
              <w:rPr>
                <w:rFonts w:hint="eastAsia" w:ascii="宋体" w:hAnsi="宋体" w:cs="宋体"/>
                <w:color w:val="000000" w:themeColor="text1"/>
                <w:sz w:val="22"/>
                <w:szCs w:val="22"/>
                <w:highlight w:val="none"/>
                <w:lang w:val="en-US" w:eastAsia="zh-CN"/>
                <w14:textFill>
                  <w14:solidFill>
                    <w14:schemeClr w14:val="tx1"/>
                  </w14:solidFill>
                </w14:textFill>
              </w:rPr>
              <w:t>日 10:30</w:t>
            </w:r>
            <w:r>
              <w:rPr>
                <w:rFonts w:hint="eastAsia" w:ascii="宋体" w:hAnsi="宋体" w:cs="宋体"/>
                <w:color w:val="auto"/>
                <w:sz w:val="22"/>
                <w:szCs w:val="22"/>
                <w:highlight w:val="none"/>
                <w:lang w:val="en-US" w:eastAsia="zh-CN"/>
              </w:rPr>
              <w:t xml:space="preserve">  时前）未按时解密的，视为无效投标。</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1.二次报价(最终报价)时长:30分钟。(二次报价必须填报，未填报二次报价将造成废标,投标人自行承担未填报二次报价所导致的一切后果。)</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各投标人(供应商)在项目开标、评标期间应随时保持在线状态，及时查阅消息，并根据消息提醒进行投标文件在线解密等操作。随时通过交易系统接受评标委员会发出的询标信息，并在规定时间内作出答复，未能按时答复的，评标委员会将视同其放弃澄清。</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开标、评标过程中，投标人(供应商)参与远程音视频交互(以下简称“交互”)的法人代表或授权委托人应始终为同一人，中途不得更换，并保持签到的通讯畅通。投标人端口操作人员均被视为投标人法人代表或授权委托人，投标人自行承担随意更换人员所导致的一切后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90" w:hRule="atLeast"/>
          <w:jc w:val="center"/>
        </w:trPr>
        <w:tc>
          <w:tcPr>
            <w:tcW w:w="463" w:type="dxa"/>
            <w:vMerge w:val="restart"/>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w:t>
            </w:r>
          </w:p>
        </w:tc>
        <w:tc>
          <w:tcPr>
            <w:tcW w:w="1323" w:type="dxa"/>
            <w:vMerge w:val="restart"/>
            <w:noWrap w:val="0"/>
            <w:vAlign w:val="center"/>
          </w:tcPr>
          <w:p>
            <w:pPr>
              <w:pStyle w:val="65"/>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磋商</w:t>
            </w:r>
            <w:r>
              <w:rPr>
                <w:rFonts w:hint="eastAsia" w:ascii="宋体" w:hAnsi="宋体" w:eastAsia="宋体" w:cs="宋体"/>
                <w:color w:val="auto"/>
                <w:sz w:val="22"/>
                <w:szCs w:val="22"/>
                <w:highlight w:val="none"/>
              </w:rPr>
              <w:t>小组组成及评审地址</w:t>
            </w:r>
          </w:p>
        </w:tc>
        <w:tc>
          <w:tcPr>
            <w:tcW w:w="7250" w:type="dxa"/>
            <w:gridSpan w:val="4"/>
            <w:tcBorders>
              <w:bottom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小组成员由 3 人组成，其中采购方代表 1 人，从政采云评标专家库中随机抽取的方式确定  2 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jc w:val="center"/>
        </w:trPr>
        <w:tc>
          <w:tcPr>
            <w:tcW w:w="463" w:type="dxa"/>
            <w:vMerge w:val="continue"/>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p>
        </w:tc>
        <w:tc>
          <w:tcPr>
            <w:tcW w:w="1323" w:type="dxa"/>
            <w:vMerge w:val="continue"/>
            <w:noWrap w:val="0"/>
            <w:vAlign w:val="center"/>
          </w:tcPr>
          <w:p>
            <w:pPr>
              <w:pStyle w:val="65"/>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50" w:type="dxa"/>
            <w:gridSpan w:val="4"/>
            <w:tcBorders>
              <w:top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评审地址：伊宁市新华西路融合大厦A座4楼412室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29" w:hRule="atLeast"/>
          <w:jc w:val="center"/>
        </w:trPr>
        <w:tc>
          <w:tcPr>
            <w:tcW w:w="463" w:type="dxa"/>
            <w:vMerge w:val="restart"/>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1323" w:type="dxa"/>
            <w:vMerge w:val="restart"/>
            <w:tcBorders>
              <w:right w:val="single" w:color="auto" w:sz="4" w:space="0"/>
            </w:tcBorders>
            <w:noWrap w:val="0"/>
            <w:vAlign w:val="center"/>
          </w:tcPr>
          <w:p>
            <w:pPr>
              <w:pStyle w:val="65"/>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中标（成交）结果公告发布媒介</w:t>
            </w:r>
          </w:p>
        </w:tc>
        <w:tc>
          <w:tcPr>
            <w:tcW w:w="7250" w:type="dxa"/>
            <w:gridSpan w:val="4"/>
            <w:tcBorders>
              <w:left w:val="single" w:color="auto" w:sz="4" w:space="0"/>
              <w:bottom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新疆政府采购网http://www.ccgp-xinjiang.gov.cn/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vMerge w:val="continue"/>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p>
        </w:tc>
        <w:tc>
          <w:tcPr>
            <w:tcW w:w="1323" w:type="dxa"/>
            <w:vMerge w:val="continue"/>
            <w:tcBorders>
              <w:right w:val="single" w:color="auto" w:sz="4" w:space="0"/>
            </w:tcBorders>
            <w:noWrap w:val="0"/>
            <w:vAlign w:val="center"/>
          </w:tcPr>
          <w:p>
            <w:pPr>
              <w:pStyle w:val="65"/>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p>
        </w:tc>
        <w:tc>
          <w:tcPr>
            <w:tcW w:w="7250" w:type="dxa"/>
            <w:gridSpan w:val="4"/>
            <w:tcBorders>
              <w:top w:val="single" w:color="auto" w:sz="4" w:space="0"/>
              <w:lef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公示期不少于1工作日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22</w:t>
            </w:r>
          </w:p>
        </w:tc>
        <w:tc>
          <w:tcPr>
            <w:tcW w:w="132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中标通知书</w:t>
            </w:r>
          </w:p>
        </w:tc>
        <w:tc>
          <w:tcPr>
            <w:tcW w:w="7250" w:type="dxa"/>
            <w:gridSpan w:val="4"/>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与中标（成交）结果公告同时发出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23</w:t>
            </w:r>
          </w:p>
        </w:tc>
        <w:tc>
          <w:tcPr>
            <w:tcW w:w="1323" w:type="dxa"/>
            <w:noWrap w:val="0"/>
            <w:vAlign w:val="bottom"/>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签订合同时间</w:t>
            </w:r>
          </w:p>
        </w:tc>
        <w:tc>
          <w:tcPr>
            <w:tcW w:w="7250" w:type="dxa"/>
            <w:gridSpan w:val="4"/>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中标通知书发出之日起30日内。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w:t>
            </w:r>
          </w:p>
        </w:tc>
        <w:tc>
          <w:tcPr>
            <w:tcW w:w="1323" w:type="dxa"/>
            <w:noWrap w:val="0"/>
            <w:vAlign w:val="center"/>
          </w:tcPr>
          <w:p>
            <w:pPr>
              <w:keepNext w:val="0"/>
              <w:keepLines w:val="0"/>
              <w:suppressLineNumbers w:val="0"/>
              <w:overflowPunct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代理服务费</w:t>
            </w:r>
          </w:p>
        </w:tc>
        <w:tc>
          <w:tcPr>
            <w:tcW w:w="7250" w:type="dxa"/>
            <w:gridSpan w:val="4"/>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我公司招标代理服务费参考</w:t>
            </w:r>
            <w:r>
              <w:rPr>
                <w:rFonts w:hint="eastAsia" w:ascii="宋体" w:hAnsi="宋体" w:eastAsia="宋体" w:cs="宋体"/>
                <w:color w:val="auto"/>
                <w:sz w:val="22"/>
                <w:szCs w:val="22"/>
                <w:highlight w:val="none"/>
                <w:lang w:val="zh-CN"/>
              </w:rPr>
              <w:t>《国家发展改革委关于进一步放开建设项目专业服务价格的通知》(发改价格[2015]299号)的通知</w:t>
            </w:r>
            <w:r>
              <w:rPr>
                <w:rFonts w:hint="eastAsia" w:ascii="宋体" w:hAnsi="宋体" w:eastAsia="宋体" w:cs="宋体"/>
                <w:color w:val="auto"/>
                <w:sz w:val="22"/>
                <w:szCs w:val="22"/>
                <w:highlight w:val="none"/>
              </w:rPr>
              <w:t>收取，具体费用以实际中标价为准，由成交人领取成交通知书时向采购代理机构一次性支付代理服务费</w:t>
            </w:r>
            <w:r>
              <w:rPr>
                <w:rFonts w:hint="eastAsia" w:ascii="宋体" w:hAnsi="宋体" w:eastAsia="宋体" w:cs="宋体"/>
                <w:color w:val="auto"/>
                <w:sz w:val="22"/>
                <w:szCs w:val="22"/>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25</w:t>
            </w:r>
          </w:p>
        </w:tc>
        <w:tc>
          <w:tcPr>
            <w:tcW w:w="132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低于成本价不正当竞争预防措施</w:t>
            </w:r>
          </w:p>
        </w:tc>
        <w:tc>
          <w:tcPr>
            <w:tcW w:w="7250" w:type="dxa"/>
            <w:gridSpan w:val="4"/>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在评标过程中，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r>
              <w:rPr>
                <w:rFonts w:hint="eastAsia" w:ascii="宋体" w:hAnsi="宋体" w:cs="宋体"/>
                <w:b/>
                <w:bCs/>
                <w:color w:val="auto"/>
                <w:sz w:val="22"/>
                <w:szCs w:val="22"/>
                <w:highlight w:val="none"/>
                <w:lang w:val="en-US" w:eastAsia="zh-CN"/>
              </w:rPr>
              <w:t>建议报价较低的供应商提前准备本项目成本分析报告(包括但不限于)以下支撑证明材料:①政府机构税务部门开具的拟派项目组人员的《依法缴纳个人所得税或依法免缴个人所得税的凭证(最近半年)》:②上年度经具备审计资质的第三方审计机构出具的审计报告[包括其固定资产成本及折旧、管理成本、人工费成本(如人员工资、奖金、福利及差旅等费用)、技术成本、税收等所有成本及利润复印件:③提供项目成本组成明细(设备材料等原始发票、人工、税费等相关证明材料等)，如不提供或评委认定其资料不能详尽合理说明其成本的，则视为报价无效，作投标无效处理:投标人书面说明应当签字确认或者加盖公章，否则无效。</w:t>
            </w:r>
            <w:r>
              <w:rPr>
                <w:rFonts w:hint="eastAsia" w:ascii="宋体" w:hAnsi="宋体" w:cs="宋体"/>
                <w:color w:val="auto"/>
                <w:sz w:val="22"/>
                <w:szCs w:val="22"/>
                <w:highlight w:val="none"/>
                <w:lang w:val="en-US" w:eastAsia="zh-CN"/>
              </w:rPr>
              <w:t>书面说明的签字确认，投标人为法人的，由其法定代表人或者代理人签字确认:投标人为其他组织的，由其主要负责人或者代理人签字确认:投标人为自然人的，由其本人或者代理人签字确认。</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26</w:t>
            </w:r>
          </w:p>
        </w:tc>
        <w:tc>
          <w:tcPr>
            <w:tcW w:w="1323" w:type="dxa"/>
            <w:noWrap w:val="0"/>
            <w:vAlign w:val="center"/>
          </w:tcPr>
          <w:p>
            <w:pPr>
              <w:keepNext w:val="0"/>
              <w:keepLines w:val="0"/>
              <w:suppressLineNumbers w:val="0"/>
              <w:overflowPunct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cs="宋体"/>
                <w:bCs/>
                <w:color w:val="auto"/>
                <w:sz w:val="22"/>
                <w:szCs w:val="22"/>
                <w:highlight w:val="none"/>
                <w:lang w:eastAsia="zh-CN"/>
              </w:rPr>
              <w:t>供应商</w:t>
            </w:r>
            <w:r>
              <w:rPr>
                <w:rFonts w:hint="eastAsia" w:ascii="宋体" w:hAnsi="宋体" w:eastAsia="宋体" w:cs="宋体"/>
                <w:bCs/>
                <w:color w:val="auto"/>
                <w:sz w:val="22"/>
                <w:szCs w:val="22"/>
                <w:highlight w:val="none"/>
              </w:rPr>
              <w:t>开标现场要求</w:t>
            </w:r>
          </w:p>
        </w:tc>
        <w:tc>
          <w:tcPr>
            <w:tcW w:w="7250" w:type="dxa"/>
            <w:gridSpan w:val="4"/>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default" w:ascii="宋体" w:hAnsi="宋体" w:eastAsia="宋体" w:cs="宋体"/>
                <w:color w:val="auto"/>
                <w:sz w:val="22"/>
                <w:szCs w:val="22"/>
                <w:highlight w:val="none"/>
                <w:lang w:val="en-US"/>
              </w:rPr>
            </w:pPr>
            <w:r>
              <w:rPr>
                <w:rFonts w:hint="eastAsia" w:ascii="宋体" w:hAnsi="宋体" w:cs="宋体"/>
                <w:color w:val="auto"/>
                <w:sz w:val="22"/>
                <w:szCs w:val="22"/>
                <w:highlight w:val="none"/>
                <w:lang w:eastAsia="zh-CN"/>
              </w:rPr>
              <w:t>供应商</w:t>
            </w:r>
            <w:r>
              <w:rPr>
                <w:rFonts w:hint="eastAsia" w:ascii="宋体" w:hAnsi="宋体" w:eastAsia="宋体" w:cs="宋体"/>
                <w:color w:val="auto"/>
                <w:sz w:val="22"/>
                <w:szCs w:val="22"/>
                <w:highlight w:val="none"/>
              </w:rPr>
              <w:t>不用现场投标，按规定时间上传电子投标书即可。（投标结束后中标供应商在5天内将</w:t>
            </w:r>
            <w:r>
              <w:rPr>
                <w:rFonts w:hint="eastAsia" w:ascii="宋体" w:hAnsi="宋体" w:cs="宋体"/>
                <w:color w:val="auto"/>
                <w:sz w:val="22"/>
                <w:szCs w:val="22"/>
                <w:highlight w:val="none"/>
                <w:lang w:eastAsia="zh-CN"/>
              </w:rPr>
              <w:t>响应</w:t>
            </w:r>
            <w:r>
              <w:rPr>
                <w:rFonts w:hint="eastAsia" w:ascii="宋体" w:hAnsi="宋体" w:eastAsia="宋体" w:cs="宋体"/>
                <w:color w:val="auto"/>
                <w:sz w:val="22"/>
                <w:szCs w:val="22"/>
                <w:highlight w:val="none"/>
              </w:rPr>
              <w:t>文件（一正二副）</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U盘3份、</w:t>
            </w:r>
            <w:r>
              <w:rPr>
                <w:rFonts w:hint="eastAsia" w:ascii="宋体" w:hAnsi="宋体" w:cs="宋体"/>
                <w:color w:val="auto"/>
                <w:sz w:val="22"/>
                <w:szCs w:val="22"/>
                <w:highlight w:val="none"/>
                <w:lang w:eastAsia="zh-CN"/>
              </w:rPr>
              <w:t>最终报价（二次报价）的已标价工程量清单</w:t>
            </w:r>
            <w:r>
              <w:rPr>
                <w:rFonts w:hint="eastAsia" w:ascii="宋体" w:hAnsi="宋体" w:eastAsia="宋体" w:cs="宋体"/>
                <w:color w:val="auto"/>
                <w:sz w:val="22"/>
                <w:szCs w:val="22"/>
                <w:highlight w:val="none"/>
              </w:rPr>
              <w:t>递交至</w:t>
            </w:r>
            <w:r>
              <w:rPr>
                <w:rFonts w:hint="eastAsia" w:ascii="宋体" w:hAnsi="宋体" w:cs="宋体"/>
                <w:color w:val="auto"/>
                <w:sz w:val="22"/>
                <w:szCs w:val="22"/>
                <w:highlight w:val="none"/>
                <w:lang w:eastAsia="zh-CN"/>
              </w:rPr>
              <w:t>伊宁市新华西路融合大厦A座4楼412室</w:t>
            </w: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val="en-US" w:eastAsia="zh-CN"/>
              </w:rPr>
              <w:t>袁工</w:t>
            </w:r>
            <w:r>
              <w:rPr>
                <w:rFonts w:hint="eastAsia" w:ascii="宋体" w:hAnsi="宋体" w:eastAsia="宋体" w:cs="宋体"/>
                <w:color w:val="auto"/>
                <w:sz w:val="22"/>
                <w:szCs w:val="22"/>
                <w:highlight w:val="none"/>
              </w:rPr>
              <w:t>、联系电话：</w:t>
            </w:r>
            <w:r>
              <w:rPr>
                <w:rFonts w:hint="eastAsia" w:ascii="宋体" w:hAnsi="宋体" w:cs="宋体"/>
                <w:color w:val="auto"/>
                <w:sz w:val="22"/>
                <w:szCs w:val="22"/>
                <w:highlight w:val="none"/>
                <w:lang w:val="en-US" w:eastAsia="zh-CN"/>
              </w:rPr>
              <w:t>19990926345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27</w:t>
            </w:r>
          </w:p>
        </w:tc>
        <w:tc>
          <w:tcPr>
            <w:tcW w:w="1323" w:type="dxa"/>
            <w:noWrap w:val="0"/>
            <w:vAlign w:val="center"/>
          </w:tcPr>
          <w:p>
            <w:pPr>
              <w:keepNext w:val="0"/>
              <w:keepLines w:val="0"/>
              <w:suppressLineNumbers w:val="0"/>
              <w:overflowPunct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政府采购政策支持</w:t>
            </w:r>
          </w:p>
        </w:tc>
        <w:tc>
          <w:tcPr>
            <w:tcW w:w="7250" w:type="dxa"/>
            <w:gridSpan w:val="4"/>
            <w:noWrap w:val="0"/>
            <w:vAlign w:val="center"/>
          </w:tcPr>
          <w:p>
            <w:pPr>
              <w:keepNext w:val="0"/>
              <w:keepLines w:val="0"/>
              <w:numPr>
                <w:ilvl w:val="0"/>
                <w:numId w:val="8"/>
              </w:numPr>
              <w:suppressLineNumbers w:val="0"/>
              <w:overflowPunct w:val="0"/>
              <w:adjustRightInd w:val="0"/>
              <w:snapToGrid w:val="0"/>
              <w:spacing w:before="0" w:beforeAutospacing="0" w:after="0" w:afterAutospacing="0" w:line="360" w:lineRule="auto"/>
              <w:ind w:left="0" w:right="0"/>
              <w:contextualSpacing/>
              <w:rPr>
                <w:rFonts w:hint="eastAsia" w:ascii="宋体" w:hAnsi="宋体" w:cs="宋体"/>
                <w:bCs/>
                <w:color w:val="auto"/>
                <w:sz w:val="24"/>
                <w:highlight w:val="none"/>
                <w:u w:val="single"/>
              </w:rPr>
            </w:pPr>
            <w:r>
              <w:rPr>
                <w:rFonts w:hint="eastAsia" w:ascii="宋体" w:hAnsi="宋体" w:eastAsia="宋体" w:cs="宋体"/>
                <w:bCs/>
                <w:color w:val="auto"/>
                <w:sz w:val="22"/>
                <w:szCs w:val="22"/>
                <w:highlight w:val="none"/>
              </w:rPr>
              <w:t>根据工信部等部委发布的《关于印发中小企业划型标准规定的通知》（工信部联企业[2011]300号）规定执行；</w:t>
            </w:r>
            <w:r>
              <w:rPr>
                <w:rFonts w:hint="eastAsia" w:ascii="宋体" w:hAnsi="宋体" w:cs="宋体"/>
                <w:bCs/>
                <w:color w:val="auto"/>
                <w:sz w:val="24"/>
                <w:highlight w:val="none"/>
              </w:rPr>
              <w:t>本项目采购标的对应的中小企业划分标准所属行业为</w:t>
            </w:r>
            <w:r>
              <w:rPr>
                <w:rFonts w:hint="eastAsia" w:ascii="宋体" w:hAnsi="宋体" w:cs="宋体"/>
                <w:b/>
                <w:bCs w:val="0"/>
                <w:color w:val="000000" w:themeColor="text1"/>
                <w:sz w:val="24"/>
                <w:highlight w:val="none"/>
                <w:u w:val="single"/>
                <w:lang w:val="en-US" w:eastAsia="zh-CN"/>
                <w14:textFill>
                  <w14:solidFill>
                    <w14:schemeClr w14:val="tx1"/>
                  </w14:solidFill>
                </w14:textFill>
              </w:rPr>
              <w:t>建筑业</w:t>
            </w:r>
            <w:r>
              <w:rPr>
                <w:rFonts w:hint="eastAsia" w:ascii="宋体" w:hAnsi="宋体"/>
                <w:b/>
                <w:bCs/>
                <w:color w:val="auto"/>
                <w:sz w:val="22"/>
                <w:szCs w:val="22"/>
                <w:highlight w:val="none"/>
                <w:u w:val="single"/>
                <w:lang w:eastAsia="zh-CN"/>
              </w:rPr>
              <w:t>。</w:t>
            </w:r>
          </w:p>
          <w:p>
            <w:pPr>
              <w:keepNext w:val="0"/>
              <w:keepLines w:val="0"/>
              <w:numPr>
                <w:ilvl w:val="0"/>
                <w:numId w:val="0"/>
              </w:numPr>
              <w:suppressLineNumbers w:val="0"/>
              <w:overflowPunct w:val="0"/>
              <w:adjustRightInd w:val="0"/>
              <w:snapToGrid w:val="0"/>
              <w:spacing w:before="0" w:beforeAutospacing="0" w:after="0" w:afterAutospacing="0" w:line="360" w:lineRule="auto"/>
              <w:ind w:left="0" w:right="0"/>
              <w:contextualSpacing/>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（2）本项目为专门面向中小企业采购。</w:t>
            </w:r>
          </w:p>
          <w:p>
            <w:pPr>
              <w:keepNext w:val="0"/>
              <w:keepLines w:val="0"/>
              <w:suppressLineNumbers w:val="0"/>
              <w:overflowPunct w:val="0"/>
              <w:adjustRightInd w:val="0"/>
              <w:snapToGrid w:val="0"/>
              <w:spacing w:before="0" w:beforeAutospacing="0" w:after="0" w:afterAutospacing="0" w:line="360" w:lineRule="auto"/>
              <w:ind w:left="0" w:right="0"/>
              <w:contextualSpacing/>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根据《政府采购促进中小企业发展管理办法》（财库﹝2020﹞46号）文件和《关于进一步加大政府采购支持中小企业力度的通知》（财库〔2022〕19号）文件的规定，对非专门面向中小企业采购的采购项目，采购人、采购代理机构将对小型或微型企业报价给予10%—20%的扣除，用扣除后的价格参加评审（扣除后的价格仅作为评标使用）。本项目对全部提供小型和微型企业的价格给予</w:t>
            </w:r>
            <w:r>
              <w:rPr>
                <w:rFonts w:hint="eastAsia" w:ascii="宋体" w:hAnsi="宋体" w:eastAsia="宋体" w:cs="宋体"/>
                <w:b/>
                <w:bCs/>
                <w:color w:val="auto"/>
                <w:sz w:val="22"/>
                <w:szCs w:val="22"/>
                <w:highlight w:val="none"/>
                <w:u w:val="single"/>
              </w:rPr>
              <w:t xml:space="preserve"> / </w:t>
            </w:r>
            <w:r>
              <w:rPr>
                <w:rFonts w:hint="eastAsia" w:ascii="宋体" w:hAnsi="宋体" w:eastAsia="宋体" w:cs="宋体"/>
                <w:b/>
                <w:bCs/>
                <w:color w:val="auto"/>
                <w:sz w:val="22"/>
                <w:szCs w:val="22"/>
                <w:highlight w:val="none"/>
              </w:rPr>
              <w:t>%</w:t>
            </w:r>
            <w:r>
              <w:rPr>
                <w:rFonts w:hint="eastAsia" w:ascii="宋体" w:hAnsi="宋体" w:eastAsia="宋体" w:cs="宋体"/>
                <w:bCs/>
                <w:color w:val="auto"/>
                <w:sz w:val="22"/>
                <w:szCs w:val="22"/>
                <w:highlight w:val="none"/>
              </w:rPr>
              <w:t>的扣除，用扣除后的价格参与评审。监狱企业、残疾人福利性单位视同小型、微型企业。如供应商同时满足监狱企业、残疾人福利性单位和小型、微型企业中一种或多种情形，不叠加享受价格扣除优惠政策，其报价仅扣除一次。</w:t>
            </w:r>
          </w:p>
          <w:p>
            <w:pPr>
              <w:keepNext w:val="0"/>
              <w:keepLines w:val="0"/>
              <w:suppressLineNumbers w:val="0"/>
              <w:overflowPunct w:val="0"/>
              <w:adjustRightInd w:val="0"/>
              <w:snapToGrid w:val="0"/>
              <w:spacing w:before="0" w:beforeAutospacing="0" w:after="0" w:afterAutospacing="0" w:line="360" w:lineRule="auto"/>
              <w:ind w:left="0" w:right="0"/>
              <w:contextualSpacing/>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（4）根据中华人民共和国财政部、中华人民共和国民政部、中国残疾人联合会《关于促进残疾人就业政府采购政策的通知》（财库〔2017〕141号）文件的规定：残疾人福利性单位视同小型、微型企业。</w:t>
            </w:r>
          </w:p>
          <w:p>
            <w:pPr>
              <w:keepNext w:val="0"/>
              <w:keepLines w:val="0"/>
              <w:suppressLineNumbers w:val="0"/>
              <w:overflowPunct w:val="0"/>
              <w:adjustRightInd w:val="0"/>
              <w:snapToGrid w:val="0"/>
              <w:spacing w:before="0" w:beforeAutospacing="0" w:after="0" w:afterAutospacing="0" w:line="360" w:lineRule="auto"/>
              <w:ind w:left="0" w:right="0"/>
              <w:contextualSpacing/>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（5）根据财政部、司法部《关于政府采购支持监狱企业发展有关问题的通知》(财库【2014】68号)文件的规定：在政府采购活动中，监狱企业视同小型、微型企业。</w:t>
            </w:r>
          </w:p>
          <w:p>
            <w:pPr>
              <w:keepNext w:val="0"/>
              <w:keepLines w:val="0"/>
              <w:widowControl/>
              <w:suppressLineNumbers w:val="0"/>
              <w:adjustRightInd w:val="0"/>
              <w:snapToGrid w:val="0"/>
              <w:spacing w:before="0" w:beforeAutospacing="0" w:after="0" w:afterAutospacing="0" w:line="360" w:lineRule="auto"/>
              <w:ind w:left="5" w:leftChars="-45" w:right="0" w:hanging="99" w:hangingChars="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（6）供应商若为残疾人福利性单位，须在投标文件中提供《残疾人福利性单位声明函》，供应商须对其声明的真实性负责，若与事实不符的，将依照《政府采购法》第七十七条第一款的规定追究法律责任。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w:t>
            </w:r>
          </w:p>
        </w:tc>
        <w:tc>
          <w:tcPr>
            <w:tcW w:w="1323" w:type="dxa"/>
            <w:noWrap w:val="0"/>
            <w:vAlign w:val="center"/>
          </w:tcPr>
          <w:p>
            <w:pPr>
              <w:keepNext w:val="0"/>
              <w:keepLines w:val="0"/>
              <w:suppressLineNumbers w:val="0"/>
              <w:overflowPunct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节能、环保要求</w:t>
            </w:r>
          </w:p>
        </w:tc>
        <w:tc>
          <w:tcPr>
            <w:tcW w:w="7250" w:type="dxa"/>
            <w:gridSpan w:val="4"/>
            <w:noWrap w:val="0"/>
            <w:vAlign w:val="center"/>
          </w:tcPr>
          <w:p>
            <w:pPr>
              <w:keepNext w:val="0"/>
              <w:keepLines w:val="0"/>
              <w:suppressLineNumbers w:val="0"/>
              <w:overflowPunct w:val="0"/>
              <w:adjustRightInd w:val="0"/>
              <w:snapToGrid w:val="0"/>
              <w:spacing w:before="0" w:beforeAutospacing="0" w:after="0" w:afterAutospacing="0" w:line="360" w:lineRule="auto"/>
              <w:ind w:left="0" w:right="0"/>
              <w:contextualSpacing/>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按国家有关节能环保政策执行：采购产品为节能产品和环境标志产品参照财政部、国家发展改革委、生态环境部、市场监管总局《关于调整优化节能产品、环境标志产品政府采购执行机制的通知》（财库[2019]9号文）；市场监管总局《市场监管总局关于发布参与实施政府采购节能产品、环境标志产品认证机构名录的公告》（2019 年第16号）；财政部、生态环境部《关于印发环境标志产品政府采购品目清单的通知》（财库[2019]18号文）；财政部、发展改革委《关于印发节能产品政府采购品目清单的通知》（财库[2019]19号文）。</w:t>
            </w:r>
          </w:p>
          <w:p>
            <w:pPr>
              <w:keepNext w:val="0"/>
              <w:keepLines w:val="0"/>
              <w:widowControl/>
              <w:suppressLineNumbers w:val="0"/>
              <w:adjustRightInd w:val="0"/>
              <w:snapToGrid w:val="0"/>
              <w:spacing w:before="0" w:beforeAutospacing="0" w:after="0" w:afterAutospacing="0" w:line="360" w:lineRule="auto"/>
              <w:ind w:left="5" w:leftChars="-45" w:right="0" w:hanging="99" w:hangingChars="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本次投标产品类别若属于政府强制采购产品类别的，须按照要求提供依据国家确定的认证机构出具的、处于有效期之内的节能产品认证证书，否则投标无效。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w:t>
            </w:r>
          </w:p>
        </w:tc>
        <w:tc>
          <w:tcPr>
            <w:tcW w:w="1323" w:type="dxa"/>
            <w:noWrap w:val="0"/>
            <w:vAlign w:val="center"/>
          </w:tcPr>
          <w:p>
            <w:pPr>
              <w:keepNext w:val="0"/>
              <w:keepLines w:val="0"/>
              <w:suppressLineNumbers w:val="0"/>
              <w:overflowPunct w:val="0"/>
              <w:adjustRightInd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重要说明</w:t>
            </w:r>
          </w:p>
        </w:tc>
        <w:tc>
          <w:tcPr>
            <w:tcW w:w="7250" w:type="dxa"/>
            <w:gridSpan w:val="4"/>
            <w:noWrap w:val="0"/>
            <w:vAlign w:val="center"/>
          </w:tcPr>
          <w:p>
            <w:pPr>
              <w:keepNext w:val="0"/>
              <w:keepLines w:val="0"/>
              <w:suppressLineNumbers w:val="0"/>
              <w:wordWrap w:val="0"/>
              <w:overflowPunct w:val="0"/>
              <w:adjustRightInd w:val="0"/>
              <w:snapToGrid w:val="0"/>
              <w:spacing w:before="0" w:beforeAutospacing="0" w:after="0" w:afterAutospacing="0" w:line="360" w:lineRule="auto"/>
              <w:ind w:left="0" w:right="0"/>
              <w:contextualSpacing/>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suppressLineNumbers w:val="0"/>
              <w:overflowPunct w:val="0"/>
              <w:adjustRightInd w:val="0"/>
              <w:snapToGrid w:val="0"/>
              <w:spacing w:before="0" w:beforeAutospacing="0" w:after="0" w:afterAutospacing="0" w:line="360" w:lineRule="auto"/>
              <w:ind w:left="0" w:right="0"/>
              <w:contextualSpacing/>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2.本项目实行网上投标，采用加密电子投标文件(供应商须使用CA加密设备通过政采云电子投标客户端制作投标文件)。若供应商参与投标，自行承担投标一切费用。</w:t>
            </w:r>
          </w:p>
          <w:p>
            <w:pPr>
              <w:keepNext w:val="0"/>
              <w:keepLines w:val="0"/>
              <w:suppressLineNumbers w:val="0"/>
              <w:overflowPunct w:val="0"/>
              <w:adjustRightInd w:val="0"/>
              <w:snapToGrid w:val="0"/>
              <w:spacing w:before="0" w:beforeAutospacing="0" w:after="0" w:afterAutospacing="0" w:line="360" w:lineRule="auto"/>
              <w:ind w:left="0" w:right="0"/>
              <w:contextualSpacing/>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3.各供应商在开标前应确保成为新疆维吾尔自治区政府采购网正式注册入库供应商，并完成CA数字证书申领。因未注册入库、未办理CA数字证书等原因造成无法投标或投标失败等后果由供应商自行承担。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suppressLineNumbers w:val="0"/>
              <w:wordWrap w:val="0"/>
              <w:overflowPunct w:val="0"/>
              <w:adjustRightInd w:val="0"/>
              <w:snapToGrid w:val="0"/>
              <w:spacing w:before="0" w:beforeAutospacing="0" w:after="0" w:afterAutospacing="0" w:line="360" w:lineRule="auto"/>
              <w:ind w:left="0" w:right="0"/>
              <w:contextualSpacing/>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keepNext w:val="0"/>
              <w:keepLines w:val="0"/>
              <w:suppressLineNumbers w:val="0"/>
              <w:wordWrap w:val="0"/>
              <w:overflowPunct w:val="0"/>
              <w:adjustRightInd w:val="0"/>
              <w:snapToGrid w:val="0"/>
              <w:spacing w:before="0" w:beforeAutospacing="0" w:after="0" w:afterAutospacing="0" w:line="360" w:lineRule="auto"/>
              <w:ind w:left="0" w:right="0"/>
              <w:contextualSpacing/>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5.供应商在开标时须使用制作加密电子投标文件所使用的CA锁及电脑，电脑须提前配置好浏览器（建议使用谷歌浏览器），以便开标时解锁。</w:t>
            </w:r>
          </w:p>
          <w:p>
            <w:pPr>
              <w:keepNext w:val="0"/>
              <w:keepLines w:val="0"/>
              <w:widowControl/>
              <w:suppressLineNumbers w:val="0"/>
              <w:wordWrap w:val="0"/>
              <w:adjustRightInd w:val="0"/>
              <w:snapToGrid w:val="0"/>
              <w:spacing w:before="0" w:beforeAutospacing="0" w:after="0" w:afterAutospacing="0" w:line="360" w:lineRule="auto"/>
              <w:ind w:left="5" w:leftChars="-45" w:right="0" w:hanging="99" w:hangingChars="45"/>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30</w:t>
            </w:r>
          </w:p>
        </w:tc>
        <w:tc>
          <w:tcPr>
            <w:tcW w:w="1323" w:type="dxa"/>
            <w:noWrap w:val="0"/>
            <w:vAlign w:val="center"/>
          </w:tcPr>
          <w:p>
            <w:pPr>
              <w:pStyle w:val="65"/>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信用记录查询时间及方式</w:t>
            </w:r>
          </w:p>
        </w:tc>
        <w:tc>
          <w:tcPr>
            <w:tcW w:w="7250" w:type="dxa"/>
            <w:gridSpan w:val="4"/>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（1）信用信息查询渠道及截止时间：通过“信用中国”网站(www.creditchina.gov.cn)、中国政府采购网(www.ccgp.gov.cn)渠道查询供应商响应截止时间当天的信用记录。</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）信用信息的使用规则：经查询列入失信被执行人名单、重大税收违法案件当事人名单、政府采购严重违法失信行为记录名单的供应商将被拒绝参与政府采购活动。</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2"/>
                <w:szCs w:val="22"/>
                <w:highlight w:val="none"/>
              </w:rPr>
              <w:t>。</w:t>
            </w:r>
          </w:p>
          <w:p>
            <w:pPr>
              <w:keepNext w:val="0"/>
              <w:keepLines w:val="0"/>
              <w:suppressLineNumbers w:val="0"/>
              <w:overflowPunct w:val="0"/>
              <w:adjustRightInd w:val="0"/>
              <w:snapToGrid w:val="0"/>
              <w:spacing w:before="0" w:beforeAutospacing="0" w:after="0" w:afterAutospacing="0" w:line="440" w:lineRule="exact"/>
              <w:ind w:left="0" w:right="0"/>
              <w:jc w:val="left"/>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本项目不接受失信企业投标。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w:t>
            </w:r>
          </w:p>
        </w:tc>
        <w:tc>
          <w:tcPr>
            <w:tcW w:w="132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履约保证金</w:t>
            </w:r>
          </w:p>
        </w:tc>
        <w:tc>
          <w:tcPr>
            <w:tcW w:w="7250" w:type="dxa"/>
            <w:gridSpan w:val="4"/>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以电汇或保函的形式，按照合同价的   缴纳。（不超过合同价的10%，具体合同中约定）；</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履约保证金递交时间:签订合同前；</w:t>
            </w:r>
          </w:p>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履约保证金的退还:履约保证金在验收完毕后退还给成交供应商；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Cs/>
                <w:color w:val="auto"/>
                <w:sz w:val="22"/>
                <w:szCs w:val="22"/>
                <w:highlight w:val="none"/>
                <w:lang w:eastAsia="zh-CN"/>
              </w:rPr>
            </w:pPr>
            <w:r>
              <w:rPr>
                <w:rFonts w:hint="eastAsia" w:ascii="宋体" w:hAnsi="宋体" w:cs="宋体"/>
                <w:color w:val="auto"/>
                <w:sz w:val="22"/>
                <w:szCs w:val="22"/>
                <w:highlight w:val="none"/>
                <w:lang w:val="en-US" w:eastAsia="zh-CN"/>
              </w:rPr>
              <w:t>担保期限应不少于:工程开工之日起至工程竣工验收合格之日止。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2"/>
                <w:szCs w:val="22"/>
                <w:highlight w:val="none"/>
                <w:lang w:val="en-US" w:eastAsia="zh-CN"/>
              </w:rPr>
            </w:pPr>
            <w:bookmarkStart w:id="18" w:name="_Toc382049090"/>
            <w:bookmarkStart w:id="19" w:name="_Toc298847172"/>
            <w:bookmarkStart w:id="20" w:name="_Toc303084244"/>
            <w:r>
              <w:rPr>
                <w:rFonts w:hint="eastAsia" w:ascii="宋体" w:hAnsi="宋体" w:cs="宋体"/>
                <w:color w:val="auto"/>
                <w:sz w:val="22"/>
                <w:szCs w:val="22"/>
                <w:highlight w:val="none"/>
                <w:lang w:val="en-US" w:eastAsia="zh-CN"/>
              </w:rPr>
              <w:t>32</w:t>
            </w:r>
          </w:p>
        </w:tc>
        <w:tc>
          <w:tcPr>
            <w:tcW w:w="132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转包与分包履约</w:t>
            </w:r>
            <w:r>
              <w:rPr>
                <w:rFonts w:hint="eastAsia" w:ascii="宋体" w:hAnsi="宋体" w:cs="宋体"/>
                <w:color w:val="auto"/>
                <w:sz w:val="22"/>
                <w:szCs w:val="22"/>
                <w:highlight w:val="none"/>
                <w:lang w:val="en-US" w:eastAsia="zh-CN"/>
              </w:rPr>
              <w:tab/>
            </w:r>
            <w:r>
              <w:rPr>
                <w:rFonts w:hint="eastAsia" w:ascii="宋体" w:hAnsi="宋体" w:cs="宋体"/>
                <w:color w:val="auto"/>
                <w:sz w:val="22"/>
                <w:szCs w:val="22"/>
                <w:highlight w:val="none"/>
                <w:lang w:val="en-US" w:eastAsia="zh-CN"/>
              </w:rPr>
              <w:tab/>
            </w:r>
          </w:p>
        </w:tc>
        <w:tc>
          <w:tcPr>
            <w:tcW w:w="7250" w:type="dxa"/>
            <w:gridSpan w:val="4"/>
            <w:noWrap w:val="0"/>
            <w:vAlign w:val="center"/>
          </w:tcPr>
          <w:p>
            <w:pPr>
              <w:keepNext w:val="0"/>
              <w:keepLines w:val="0"/>
              <w:suppressLineNumbers w:val="0"/>
              <w:overflowPunct w:val="0"/>
              <w:adjustRightInd w:val="0"/>
              <w:snapToGrid w:val="0"/>
              <w:spacing w:before="0" w:beforeAutospacing="0" w:after="0" w:afterAutospacing="0" w:line="440" w:lineRule="exact"/>
              <w:ind w:left="0" w:right="0"/>
              <w:jc w:val="left"/>
              <w:rPr>
                <w:rFonts w:hint="eastAsia" w:ascii="宋体" w:hAnsi="宋体" w:cs="宋体"/>
                <w:b/>
                <w:bCs w:val="0"/>
                <w:color w:val="auto"/>
                <w:sz w:val="22"/>
                <w:szCs w:val="22"/>
                <w:highlight w:val="none"/>
                <w:lang w:eastAsia="zh-CN"/>
              </w:rPr>
            </w:pPr>
            <w:r>
              <w:rPr>
                <w:rFonts w:hint="eastAsia"/>
                <w:highlight w:val="none"/>
              </w:rPr>
              <w:t>本项目不得转包及分包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33</w:t>
            </w:r>
          </w:p>
        </w:tc>
        <w:tc>
          <w:tcPr>
            <w:tcW w:w="1323" w:type="dxa"/>
            <w:noWrap w:val="0"/>
            <w:vAlign w:val="center"/>
          </w:tcPr>
          <w:p>
            <w:pPr>
              <w:pStyle w:val="65"/>
              <w:keepNext w:val="0"/>
              <w:keepLines w:val="0"/>
              <w:suppressLineNumbers w:val="0"/>
              <w:snapToGrid w:val="0"/>
              <w:spacing w:before="0" w:beforeAutospacing="0" w:after="0" w:afterAutospacing="0" w:line="360" w:lineRule="auto"/>
              <w:ind w:left="0" w:right="0"/>
              <w:jc w:val="center"/>
              <w:rPr>
                <w:rFonts w:hint="eastAsia" w:ascii="宋体" w:hAnsi="宋体" w:cs="宋体"/>
                <w:bCs/>
                <w:color w:val="auto"/>
                <w:sz w:val="22"/>
                <w:szCs w:val="22"/>
                <w:highlight w:val="none"/>
                <w:lang w:eastAsia="zh-CN"/>
              </w:rPr>
            </w:pPr>
            <w:r>
              <w:rPr>
                <w:rFonts w:hint="eastAsia" w:ascii="宋体" w:hAnsi="宋体" w:cs="宋体"/>
                <w:color w:val="auto"/>
                <w:kern w:val="0"/>
                <w:sz w:val="22"/>
                <w:szCs w:val="22"/>
                <w:highlight w:val="none"/>
                <w:lang w:val="en-US" w:eastAsia="zh-CN" w:bidi="ar-SA"/>
              </w:rPr>
              <w:t>采购人</w:t>
            </w:r>
            <w:r>
              <w:rPr>
                <w:rFonts w:hint="eastAsia" w:ascii="宋体" w:hAnsi="宋体" w:eastAsia="宋体" w:cs="宋体"/>
                <w:color w:val="auto"/>
                <w:kern w:val="0"/>
                <w:sz w:val="22"/>
                <w:szCs w:val="22"/>
                <w:highlight w:val="none"/>
                <w:lang w:val="en-US" w:eastAsia="zh-CN" w:bidi="ar-SA"/>
              </w:rPr>
              <w:t>补充的其他内容</w:t>
            </w:r>
          </w:p>
        </w:tc>
        <w:tc>
          <w:tcPr>
            <w:tcW w:w="7250" w:type="dxa"/>
            <w:gridSpan w:val="4"/>
            <w:noWrap w:val="0"/>
            <w:vAlign w:val="center"/>
          </w:tcPr>
          <w:p>
            <w:pPr>
              <w:keepNext w:val="0"/>
              <w:keepLines w:val="0"/>
              <w:suppressLineNumbers w:val="0"/>
              <w:shd w:val="clear" w:color="auto" w:fill="FFFFFF"/>
              <w:adjustRightInd w:val="0"/>
              <w:spacing w:before="0" w:beforeAutospacing="0" w:after="0" w:afterAutospacing="0" w:line="370" w:lineRule="exact"/>
              <w:ind w:left="0" w:right="0"/>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采购人</w:t>
            </w:r>
            <w:r>
              <w:rPr>
                <w:rFonts w:hint="eastAsia" w:ascii="宋体" w:hAnsi="宋体" w:eastAsia="宋体" w:cs="宋体"/>
                <w:color w:val="auto"/>
                <w:kern w:val="0"/>
                <w:sz w:val="22"/>
                <w:szCs w:val="22"/>
                <w:highlight w:val="none"/>
                <w:lang w:val="en-US" w:eastAsia="zh-CN" w:bidi="ar-SA"/>
              </w:rPr>
              <w:t>对磋商文件的澄清、修改，澄清申请的回复，招标控制价的公布等，以新疆政府采购网为准，及时阅知，</w:t>
            </w:r>
            <w:r>
              <w:rPr>
                <w:rFonts w:hint="eastAsia" w:ascii="宋体" w:hAnsi="宋体" w:cs="宋体"/>
                <w:color w:val="auto"/>
                <w:kern w:val="0"/>
                <w:sz w:val="22"/>
                <w:szCs w:val="22"/>
                <w:highlight w:val="none"/>
                <w:lang w:val="en-US" w:eastAsia="zh-CN" w:bidi="ar-SA"/>
              </w:rPr>
              <w:t>采购人</w:t>
            </w:r>
            <w:r>
              <w:rPr>
                <w:rFonts w:hint="eastAsia" w:ascii="宋体" w:hAnsi="宋体" w:eastAsia="宋体" w:cs="宋体"/>
                <w:color w:val="auto"/>
                <w:kern w:val="0"/>
                <w:sz w:val="22"/>
                <w:szCs w:val="22"/>
                <w:highlight w:val="none"/>
                <w:lang w:val="en-US" w:eastAsia="zh-CN" w:bidi="ar-SA"/>
              </w:rPr>
              <w:t>不承担由此引起的一切后果。</w:t>
            </w:r>
          </w:p>
          <w:p>
            <w:pPr>
              <w:keepNext w:val="0"/>
              <w:keepLines w:val="0"/>
              <w:suppressLineNumbers w:val="0"/>
              <w:shd w:val="clear" w:color="auto" w:fill="FFFFFF"/>
              <w:adjustRightInd w:val="0"/>
              <w:spacing w:before="0" w:beforeAutospacing="0" w:after="0" w:afterAutospacing="0" w:line="370" w:lineRule="exact"/>
              <w:ind w:left="0" w:right="0"/>
              <w:rPr>
                <w:rFonts w:hint="eastAsia"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lang w:val="en-US" w:eastAsia="zh-CN" w:bidi="ar-SA"/>
              </w:rPr>
              <w:t>供应商</w:t>
            </w:r>
            <w:r>
              <w:rPr>
                <w:rFonts w:hint="eastAsia" w:ascii="宋体" w:hAnsi="宋体" w:eastAsia="宋体" w:cs="宋体"/>
                <w:color w:val="auto"/>
                <w:kern w:val="0"/>
                <w:sz w:val="22"/>
                <w:szCs w:val="22"/>
                <w:highlight w:val="none"/>
                <w:lang w:val="en-US" w:eastAsia="zh-CN" w:bidi="ar-SA"/>
              </w:rPr>
              <w:t>在</w:t>
            </w:r>
            <w:r>
              <w:rPr>
                <w:rFonts w:hint="eastAsia" w:ascii="宋体" w:hAnsi="宋体" w:cs="宋体"/>
                <w:color w:val="auto"/>
                <w:kern w:val="0"/>
                <w:sz w:val="22"/>
                <w:szCs w:val="22"/>
                <w:highlight w:val="none"/>
                <w:lang w:val="en-US" w:eastAsia="zh-CN" w:bidi="ar-SA"/>
              </w:rPr>
              <w:t>响应</w:t>
            </w:r>
            <w:r>
              <w:rPr>
                <w:rFonts w:hint="eastAsia" w:ascii="宋体" w:hAnsi="宋体" w:eastAsia="宋体" w:cs="宋体"/>
                <w:color w:val="auto"/>
                <w:kern w:val="0"/>
                <w:sz w:val="22"/>
                <w:szCs w:val="22"/>
                <w:highlight w:val="none"/>
                <w:lang w:val="en-US" w:eastAsia="zh-CN" w:bidi="ar-SA"/>
              </w:rPr>
              <w:t>文件递交的截止时间前，请</w:t>
            </w:r>
            <w:r>
              <w:rPr>
                <w:rFonts w:hint="eastAsia" w:ascii="宋体" w:hAnsi="宋体" w:cs="宋体"/>
                <w:color w:val="auto"/>
                <w:kern w:val="0"/>
                <w:sz w:val="22"/>
                <w:szCs w:val="22"/>
                <w:highlight w:val="none"/>
                <w:lang w:val="en-US" w:eastAsia="zh-CN" w:bidi="ar-SA"/>
              </w:rPr>
              <w:t>供应商</w:t>
            </w:r>
            <w:r>
              <w:rPr>
                <w:rFonts w:hint="eastAsia" w:ascii="宋体" w:hAnsi="宋体" w:eastAsia="宋体" w:cs="宋体"/>
                <w:color w:val="auto"/>
                <w:kern w:val="0"/>
                <w:sz w:val="22"/>
                <w:szCs w:val="22"/>
                <w:highlight w:val="none"/>
                <w:lang w:val="en-US" w:eastAsia="zh-CN" w:bidi="ar-SA"/>
              </w:rPr>
              <w:t>仔细阅读磋商文件，如有异议，请及时提出。</w:t>
            </w:r>
          </w:p>
          <w:p>
            <w:pPr>
              <w:keepNext w:val="0"/>
              <w:keepLines w:val="0"/>
              <w:numPr>
                <w:ilvl w:val="0"/>
                <w:numId w:val="9"/>
              </w:numPr>
              <w:suppressLineNumbers w:val="0"/>
              <w:shd w:val="clear" w:color="auto" w:fill="FFFFFF"/>
              <w:adjustRightInd w:val="0"/>
              <w:spacing w:before="0" w:beforeAutospacing="0" w:after="0" w:afterAutospacing="0" w:line="370" w:lineRule="exact"/>
              <w:ind w:left="0" w:right="0"/>
              <w:rPr>
                <w:rFonts w:hint="eastAsia" w:ascii="宋体" w:hAnsi="宋体" w:cs="宋体"/>
                <w:b/>
                <w:bCs/>
                <w:color w:val="auto"/>
                <w:kern w:val="0"/>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SA"/>
              </w:rPr>
              <w:t>为保证本项目工程质量，最低报价不作为成交的保证</w:t>
            </w:r>
            <w:r>
              <w:rPr>
                <w:rFonts w:hint="eastAsia" w:ascii="宋体" w:hAnsi="宋体" w:cs="宋体"/>
                <w:b/>
                <w:bCs/>
                <w:color w:val="auto"/>
                <w:kern w:val="0"/>
                <w:sz w:val="22"/>
                <w:szCs w:val="22"/>
                <w:highlight w:val="none"/>
                <w:lang w:val="en-US" w:eastAsia="zh-CN" w:bidi="ar-SA"/>
              </w:rPr>
              <w:t>；</w:t>
            </w:r>
          </w:p>
          <w:p>
            <w:pPr>
              <w:keepNext w:val="0"/>
              <w:keepLines w:val="0"/>
              <w:numPr>
                <w:ilvl w:val="0"/>
                <w:numId w:val="0"/>
              </w:numPr>
              <w:suppressLineNumbers w:val="0"/>
              <w:shd w:val="clear" w:color="auto" w:fill="FFFFFF"/>
              <w:adjustRightInd w:val="0"/>
              <w:spacing w:before="0" w:beforeAutospacing="0" w:after="0" w:afterAutospacing="0" w:line="370" w:lineRule="exact"/>
              <w:ind w:left="0" w:right="0" w:rightChars="0"/>
              <w:rPr>
                <w:rFonts w:hint="eastAsia" w:ascii="宋体" w:hAnsi="宋体" w:cs="宋体"/>
                <w:b/>
                <w:bCs w:val="0"/>
                <w:color w:val="auto"/>
                <w:sz w:val="22"/>
                <w:szCs w:val="22"/>
                <w:highlight w:val="none"/>
                <w:lang w:eastAsia="zh-CN"/>
              </w:rPr>
            </w:pPr>
            <w:r>
              <w:rPr>
                <w:rFonts w:hint="eastAsia" w:ascii="宋体" w:hAnsi="宋体" w:cs="宋体"/>
                <w:b/>
                <w:bCs/>
                <w:color w:val="auto"/>
                <w:kern w:val="0"/>
                <w:sz w:val="22"/>
                <w:szCs w:val="22"/>
                <w:highlight w:val="none"/>
                <w:lang w:val="en-US" w:eastAsia="zh-CN" w:bidi="ar-SA"/>
              </w:rPr>
              <w:t>2、采购人</w:t>
            </w:r>
            <w:r>
              <w:rPr>
                <w:rFonts w:hint="eastAsia" w:ascii="宋体" w:hAnsi="宋体" w:eastAsia="宋体" w:cs="宋体"/>
                <w:b/>
                <w:bCs/>
                <w:color w:val="auto"/>
                <w:kern w:val="0"/>
                <w:sz w:val="22"/>
                <w:szCs w:val="22"/>
                <w:highlight w:val="none"/>
                <w:lang w:val="en-US" w:eastAsia="zh-CN" w:bidi="ar-SA"/>
              </w:rPr>
              <w:t>对未中标人不进行补偿</w:t>
            </w:r>
            <w:r>
              <w:rPr>
                <w:rFonts w:hint="eastAsia" w:ascii="宋体" w:hAnsi="宋体" w:cs="宋体"/>
                <w:b/>
                <w:bCs/>
                <w:color w:val="auto"/>
                <w:kern w:val="0"/>
                <w:sz w:val="22"/>
                <w:szCs w:val="22"/>
                <w:highlight w:val="none"/>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34</w:t>
            </w:r>
          </w:p>
        </w:tc>
        <w:tc>
          <w:tcPr>
            <w:tcW w:w="1323"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争议的解决</w:t>
            </w:r>
          </w:p>
        </w:tc>
        <w:tc>
          <w:tcPr>
            <w:tcW w:w="7250" w:type="dxa"/>
            <w:gridSpan w:val="4"/>
            <w:noWrap w:val="0"/>
            <w:vAlign w:val="center"/>
          </w:tcPr>
          <w:p>
            <w:pPr>
              <w:keepNext w:val="0"/>
              <w:keepLines w:val="0"/>
              <w:suppressLineNumbers w:val="0"/>
              <w:overflowPunct w:val="0"/>
              <w:adjustRightInd w:val="0"/>
              <w:snapToGrid w:val="0"/>
              <w:spacing w:before="0" w:beforeAutospacing="0" w:after="0" w:afterAutospacing="0" w:line="440" w:lineRule="exact"/>
              <w:ind w:left="0" w:right="0"/>
              <w:jc w:val="left"/>
              <w:rPr>
                <w:rFonts w:hint="eastAsia" w:ascii="宋体" w:hAnsi="宋体" w:cs="宋体"/>
                <w:b/>
                <w:bCs w:val="0"/>
                <w:color w:val="auto"/>
                <w:sz w:val="22"/>
                <w:szCs w:val="22"/>
                <w:highlight w:val="none"/>
                <w:lang w:eastAsia="zh-CN"/>
              </w:rPr>
            </w:pPr>
            <w:r>
              <w:rPr>
                <w:rFonts w:hint="eastAsia"/>
                <w:highlight w:val="none"/>
              </w:rPr>
              <w:t>若甲、乙双方发生纠纷，应首先友好协商解决，如不能达成一致意见，可向当地人民法院提起诉讼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keepNext w:val="0"/>
              <w:keepLines w:val="0"/>
              <w:widowControl/>
              <w:suppressLineNumbers w:val="0"/>
              <w:spacing w:before="0" w:beforeAutospacing="0" w:after="0" w:afterAutospacing="0" w:line="360" w:lineRule="auto"/>
              <w:ind w:left="0" w:right="0"/>
              <w:jc w:val="left"/>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35</w:t>
            </w:r>
          </w:p>
        </w:tc>
        <w:tc>
          <w:tcPr>
            <w:tcW w:w="132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其他</w:t>
            </w:r>
          </w:p>
        </w:tc>
        <w:tc>
          <w:tcPr>
            <w:tcW w:w="7250" w:type="dxa"/>
            <w:gridSpan w:val="4"/>
            <w:noWrap w:val="0"/>
            <w:vAlign w:val="center"/>
          </w:tcPr>
          <w:p>
            <w:pPr>
              <w:keepNext w:val="0"/>
              <w:keepLines w:val="0"/>
              <w:suppressLineNumbers w:val="0"/>
              <w:overflowPunct w:val="0"/>
              <w:adjustRightInd w:val="0"/>
              <w:snapToGrid w:val="0"/>
              <w:spacing w:before="0" w:beforeAutospacing="0" w:after="0" w:afterAutospacing="0" w:line="440" w:lineRule="exact"/>
              <w:ind w:left="0" w:right="0"/>
              <w:jc w:val="left"/>
              <w:rPr>
                <w:rFonts w:hint="eastAsia" w:ascii="宋体" w:hAnsi="宋体" w:cs="宋体"/>
                <w:b/>
                <w:bCs w:val="0"/>
                <w:color w:val="auto"/>
                <w:sz w:val="22"/>
                <w:szCs w:val="22"/>
                <w:highlight w:val="none"/>
                <w:lang w:eastAsia="zh-CN"/>
              </w:rPr>
            </w:pPr>
            <w:r>
              <w:rPr>
                <w:rFonts w:hint="eastAsia" w:ascii="Times New Roman" w:hAnsi="Times New Roman" w:eastAsia="宋体" w:cs="Times New Roman"/>
                <w:highlight w:val="none"/>
                <w:lang w:val="zh-CN"/>
              </w:rPr>
              <w:t>磋商文件不一致时，以前附表为准；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7" w:hRule="atLeast"/>
          <w:jc w:val="center"/>
        </w:trPr>
        <w:tc>
          <w:tcPr>
            <w:tcW w:w="463" w:type="dxa"/>
            <w:noWrap w:val="0"/>
            <w:vAlign w:val="center"/>
          </w:tcPr>
          <w:p>
            <w:pPr>
              <w:pStyle w:val="65"/>
              <w:keepNext w:val="0"/>
              <w:keepLines w:val="0"/>
              <w:suppressLineNumbers w:val="0"/>
              <w:snapToGrid w:val="0"/>
              <w:spacing w:before="0" w:beforeAutospacing="0" w:after="0" w:afterAutospacing="0" w:line="360" w:lineRule="auto"/>
              <w:ind w:left="0" w:right="0"/>
              <w:jc w:val="both"/>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36</w:t>
            </w:r>
          </w:p>
        </w:tc>
        <w:tc>
          <w:tcPr>
            <w:tcW w:w="1323" w:type="dxa"/>
            <w:noWrap w:val="0"/>
            <w:vAlign w:val="center"/>
          </w:tcPr>
          <w:p>
            <w:pPr>
              <w:pStyle w:val="65"/>
              <w:keepNext w:val="0"/>
              <w:keepLines w:val="0"/>
              <w:suppressLineNumbers w:val="0"/>
              <w:snapToGrid w:val="0"/>
              <w:spacing w:before="0" w:beforeAutospacing="0" w:after="0" w:afterAutospacing="0" w:line="360" w:lineRule="auto"/>
              <w:ind w:left="0" w:right="0"/>
              <w:jc w:val="center"/>
              <w:rPr>
                <w:rFonts w:hint="eastAsia"/>
                <w:szCs w:val="20"/>
                <w:highlight w:val="none"/>
                <w:lang w:val="en-US" w:eastAsia="zh-CN"/>
              </w:rPr>
            </w:pPr>
            <w:r>
              <w:rPr>
                <w:rFonts w:hint="eastAsia"/>
                <w:szCs w:val="20"/>
                <w:highlight w:val="none"/>
                <w:lang w:val="en-US" w:eastAsia="zh-CN"/>
              </w:rPr>
              <w:t>注意事项</w:t>
            </w:r>
          </w:p>
        </w:tc>
        <w:tc>
          <w:tcPr>
            <w:tcW w:w="7250" w:type="dxa"/>
            <w:gridSpan w:val="4"/>
            <w:noWrap w:val="0"/>
            <w:vAlign w:val="center"/>
          </w:tcPr>
          <w:p>
            <w:pPr>
              <w:keepNext w:val="0"/>
              <w:keepLines w:val="0"/>
              <w:numPr>
                <w:ilvl w:val="0"/>
                <w:numId w:val="10"/>
              </w:numPr>
              <w:suppressLineNumbers w:val="0"/>
              <w:overflowPunct w:val="0"/>
              <w:adjustRightInd w:val="0"/>
              <w:snapToGrid w:val="0"/>
              <w:spacing w:before="0" w:beforeAutospacing="0" w:after="0" w:afterAutospacing="0" w:line="440" w:lineRule="exact"/>
              <w:ind w:left="0" w:right="0"/>
              <w:jc w:val="left"/>
              <w:rPr>
                <w:rFonts w:hint="eastAsia"/>
                <w:lang w:val="zh-CN" w:eastAsia="zh-CN"/>
              </w:rPr>
            </w:pPr>
            <w:r>
              <w:rPr>
                <w:rFonts w:hint="eastAsia"/>
                <w:lang w:val="zh-CN" w:eastAsia="zh-CN"/>
              </w:rPr>
              <w:t>请各供应商务必详细阅读本磋商文件的全部条款，以减少必要的失误，否则，由此引起的损失或风险由供应商自行承担。供应商获取磋商文件后应认真及时阅读磋商文件中所的事项、格式、条款和规范要求等，做好投标工作。供应商不得以投诉为名，排挤竞争对手，不得进行虚假、恶意投诉，阻碍招标投标活动的正常进行。</w:t>
            </w:r>
          </w:p>
          <w:p>
            <w:pPr>
              <w:keepNext w:val="0"/>
              <w:keepLines w:val="0"/>
              <w:numPr>
                <w:ilvl w:val="0"/>
                <w:numId w:val="10"/>
              </w:numPr>
              <w:suppressLineNumbers w:val="0"/>
              <w:overflowPunct w:val="0"/>
              <w:adjustRightInd w:val="0"/>
              <w:snapToGrid w:val="0"/>
              <w:spacing w:before="0" w:beforeAutospacing="0" w:after="0" w:afterAutospacing="0" w:line="440" w:lineRule="exact"/>
              <w:ind w:left="0" w:right="0"/>
              <w:jc w:val="left"/>
              <w:rPr>
                <w:rFonts w:hint="eastAsia"/>
                <w:lang w:eastAsia="zh-CN"/>
              </w:rPr>
            </w:pPr>
            <w:r>
              <w:rPr>
                <w:rFonts w:hint="eastAsia"/>
                <w:lang w:val="zh-CN" w:eastAsia="zh-CN"/>
              </w:rPr>
              <w:t>(1)中标人应及时根据采购人要求领取《成交通知书》:(2)中标人应在规定期限内与采购人签订合同，若中标人未能在规定期限内签订合同,采购人有权取消中标人中标资格，并将相关违约行为报送监管部门，实施信用惩戒:(3)合同签订后，中标人存在规定时间内不组织人员进场开工，不履行供货、安装或服务义务等情况，采购人有权解除合同，并追究违约责任，同时将相关违约行为报送监管部门，记不良行为记录，实施信用惩戒:(4)中标人中标后被监管部门查实存在违法行为，不满足中标条件的，由采购人取消中标资格，并做好项目后续工作:(5)中标人在中标项目发生投诉、信访举报案件、约存在争议时，拒绝协助配合执法部门调查案件的，采购人可以取消其中标资格或解除合同，并追究其违约责任。</w:t>
            </w:r>
          </w:p>
        </w:tc>
      </w:tr>
    </w:tbl>
    <w:p>
      <w:pPr>
        <w:rPr>
          <w:rFonts w:ascii="宋体" w:hAnsi="宋体"/>
          <w:color w:val="auto"/>
          <w:highlight w:val="none"/>
        </w:rPr>
      </w:pPr>
      <w:r>
        <w:rPr>
          <w:rFonts w:ascii="宋体" w:hAnsi="宋体"/>
          <w:color w:val="auto"/>
          <w:highlight w:val="none"/>
        </w:rPr>
        <w:br w:type="page"/>
      </w:r>
    </w:p>
    <w:p>
      <w:pPr>
        <w:pStyle w:val="4"/>
        <w:rPr>
          <w:rFonts w:ascii="宋体" w:hAnsi="宋体"/>
          <w:color w:val="auto"/>
          <w:highlight w:val="none"/>
        </w:rPr>
      </w:pPr>
      <w:bookmarkStart w:id="21" w:name="_Toc12876"/>
      <w:bookmarkStart w:id="22" w:name="_Toc9280"/>
      <w:bookmarkStart w:id="23" w:name="_Toc10511"/>
      <w:r>
        <w:rPr>
          <w:rFonts w:hint="eastAsia" w:ascii="宋体" w:hAnsi="宋体"/>
          <w:color w:val="auto"/>
          <w:highlight w:val="none"/>
        </w:rPr>
        <w:t>一、说  明</w:t>
      </w:r>
      <w:bookmarkEnd w:id="18"/>
      <w:bookmarkEnd w:id="19"/>
      <w:bookmarkEnd w:id="20"/>
      <w:bookmarkEnd w:id="21"/>
      <w:bookmarkEnd w:id="22"/>
      <w:bookmarkEnd w:id="23"/>
    </w:p>
    <w:p>
      <w:pPr>
        <w:pStyle w:val="5"/>
        <w:rPr>
          <w:rFonts w:ascii="宋体" w:hAnsi="宋体"/>
          <w:color w:val="auto"/>
          <w:highlight w:val="none"/>
        </w:rPr>
      </w:pPr>
      <w:bookmarkStart w:id="24" w:name="_Toc303084245"/>
      <w:bookmarkStart w:id="25" w:name="_Toc298847173"/>
      <w:bookmarkStart w:id="26" w:name="_Toc382049091"/>
      <w:bookmarkStart w:id="27" w:name="_Toc1241"/>
      <w:r>
        <w:rPr>
          <w:rFonts w:hint="eastAsia" w:ascii="宋体" w:hAnsi="宋体"/>
          <w:color w:val="auto"/>
          <w:highlight w:val="none"/>
        </w:rPr>
        <w:t>适用范围及资金来源</w:t>
      </w:r>
      <w:bookmarkEnd w:id="24"/>
      <w:bookmarkEnd w:id="25"/>
      <w:bookmarkEnd w:id="26"/>
      <w:bookmarkEnd w:id="27"/>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本次采购为：昭苏县萨尔阔布镇克尔托干村移民安置牧道二期建设项目</w:t>
      </w:r>
      <w:r>
        <w:rPr>
          <w:rFonts w:hint="eastAsia" w:ascii="宋体" w:hAnsi="宋体" w:cs="宋体"/>
          <w:color w:val="auto"/>
          <w:sz w:val="22"/>
          <w:szCs w:val="22"/>
          <w:highlight w:val="none"/>
          <w:lang w:val="en-US" w:eastAsia="zh-CN"/>
        </w:rPr>
        <w:t>，</w:t>
      </w:r>
      <w:r>
        <w:rPr>
          <w:rFonts w:hint="eastAsia" w:ascii="宋体" w:hAnsi="宋体"/>
          <w:color w:val="auto"/>
          <w:sz w:val="22"/>
          <w:szCs w:val="22"/>
          <w:highlight w:val="none"/>
        </w:rPr>
        <w:t>详细要求见第三部分</w:t>
      </w:r>
      <w:r>
        <w:rPr>
          <w:rFonts w:hint="eastAsia" w:ascii="宋体" w:hAnsi="宋体"/>
          <w:color w:val="auto"/>
          <w:sz w:val="22"/>
          <w:szCs w:val="22"/>
          <w:highlight w:val="none"/>
          <w:lang w:val="en-US" w:eastAsia="zh-CN"/>
        </w:rPr>
        <w:t>工程量清单</w:t>
      </w:r>
      <w:r>
        <w:rPr>
          <w:rFonts w:hint="eastAsia" w:ascii="宋体" w:hAnsi="宋体"/>
          <w:color w:val="auto"/>
          <w:sz w:val="22"/>
          <w:szCs w:val="22"/>
          <w:highlight w:val="none"/>
          <w:lang w:eastAsia="zh-CN"/>
        </w:rPr>
        <w:t>、图纸</w:t>
      </w:r>
      <w:r>
        <w:rPr>
          <w:rFonts w:hint="eastAsia" w:ascii="宋体" w:hAnsi="宋体"/>
          <w:color w:val="auto"/>
          <w:sz w:val="22"/>
          <w:szCs w:val="22"/>
          <w:highlight w:val="none"/>
        </w:rPr>
        <w:t>。</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资金来源：</w:t>
      </w:r>
      <w:r>
        <w:rPr>
          <w:rFonts w:hint="eastAsia" w:ascii="宋体" w:hAnsi="宋体"/>
          <w:color w:val="000000" w:themeColor="text1"/>
          <w:sz w:val="22"/>
          <w:szCs w:val="22"/>
          <w:highlight w:val="none"/>
          <w:lang w:val="en-US" w:eastAsia="zh-CN"/>
          <w14:textFill>
            <w14:solidFill>
              <w14:schemeClr w14:val="tx1"/>
            </w14:solidFill>
          </w14:textFill>
        </w:rPr>
        <w:t>2025年中央大中型水库移民后期扶持资金</w:t>
      </w:r>
    </w:p>
    <w:p>
      <w:pPr>
        <w:pStyle w:val="5"/>
        <w:rPr>
          <w:rFonts w:ascii="宋体" w:hAnsi="宋体"/>
          <w:color w:val="auto"/>
          <w:highlight w:val="none"/>
        </w:rPr>
      </w:pPr>
      <w:bookmarkStart w:id="28" w:name="_Toc10895"/>
      <w:bookmarkStart w:id="29" w:name="_Toc303084246"/>
      <w:bookmarkStart w:id="30" w:name="_Toc382049092"/>
      <w:bookmarkStart w:id="31" w:name="_Toc298847174"/>
      <w:r>
        <w:rPr>
          <w:rFonts w:hint="eastAsia" w:ascii="宋体" w:hAnsi="宋体"/>
          <w:color w:val="auto"/>
          <w:highlight w:val="none"/>
        </w:rPr>
        <w:t>定义</w:t>
      </w:r>
      <w:bookmarkEnd w:id="28"/>
      <w:bookmarkEnd w:id="29"/>
      <w:bookmarkEnd w:id="30"/>
      <w:bookmarkEnd w:id="31"/>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采购人：</w:t>
      </w:r>
      <w:r>
        <w:rPr>
          <w:rFonts w:ascii="宋体" w:hAnsi="宋体"/>
          <w:color w:val="auto"/>
          <w:sz w:val="22"/>
          <w:szCs w:val="22"/>
          <w:highlight w:val="none"/>
        </w:rPr>
        <w:t>是指依法进行政府采购的国家机关、事业单位、团体组织</w:t>
      </w:r>
      <w:r>
        <w:rPr>
          <w:rFonts w:hint="eastAsia" w:ascii="宋体" w:hAnsi="宋体"/>
          <w:color w:val="auto"/>
          <w:sz w:val="22"/>
          <w:szCs w:val="22"/>
          <w:highlight w:val="none"/>
        </w:rPr>
        <w:t>。</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本项目采购人：</w:t>
      </w:r>
      <w:r>
        <w:rPr>
          <w:rFonts w:hint="eastAsia" w:ascii="宋体" w:hAnsi="宋体"/>
          <w:color w:val="auto"/>
          <w:sz w:val="22"/>
          <w:szCs w:val="22"/>
          <w:highlight w:val="none"/>
          <w:lang w:val="en-US" w:eastAsia="zh-CN"/>
        </w:rPr>
        <w:t>昭苏县萨尔阔布镇人民政府</w:t>
      </w:r>
      <w:r>
        <w:rPr>
          <w:rFonts w:hint="eastAsia" w:ascii="宋体" w:hAnsi="宋体"/>
          <w:color w:val="auto"/>
          <w:sz w:val="22"/>
          <w:szCs w:val="22"/>
          <w:highlight w:val="none"/>
        </w:rPr>
        <w:t>。</w:t>
      </w:r>
    </w:p>
    <w:p>
      <w:pPr>
        <w:numPr>
          <w:ilvl w:val="1"/>
          <w:numId w:val="1"/>
        </w:numPr>
        <w:spacing w:line="360" w:lineRule="exact"/>
        <w:rPr>
          <w:rFonts w:ascii="宋体" w:hAnsi="宋体"/>
          <w:color w:val="auto"/>
          <w:sz w:val="22"/>
          <w:szCs w:val="22"/>
          <w:highlight w:val="none"/>
        </w:rPr>
      </w:pPr>
      <w:bookmarkStart w:id="32" w:name="_Toc303084247"/>
      <w:bookmarkStart w:id="33" w:name="_Toc298847175"/>
      <w:r>
        <w:rPr>
          <w:rFonts w:hint="eastAsia" w:ascii="宋体" w:hAnsi="宋体"/>
          <w:color w:val="auto"/>
          <w:sz w:val="22"/>
          <w:szCs w:val="22"/>
          <w:highlight w:val="none"/>
        </w:rPr>
        <w:t>供应商：</w:t>
      </w:r>
      <w:r>
        <w:rPr>
          <w:rFonts w:hint="eastAsia" w:ascii="宋体" w:hAnsi="宋体" w:cs="宋体"/>
          <w:color w:val="auto"/>
          <w:kern w:val="0"/>
          <w:sz w:val="22"/>
          <w:szCs w:val="22"/>
          <w:highlight w:val="none"/>
        </w:rPr>
        <w:t>是指响应招标、参加投标竞争的法人、其他组织或者自然人</w:t>
      </w:r>
      <w:r>
        <w:rPr>
          <w:rFonts w:hint="eastAsia" w:ascii="宋体" w:hAnsi="宋体"/>
          <w:color w:val="auto"/>
          <w:sz w:val="22"/>
          <w:szCs w:val="22"/>
          <w:highlight w:val="none"/>
        </w:rPr>
        <w:t>。</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采购代理机构：</w:t>
      </w:r>
      <w:r>
        <w:rPr>
          <w:rFonts w:hint="eastAsia" w:ascii="宋体" w:hAnsi="宋体"/>
          <w:color w:val="auto"/>
          <w:sz w:val="22"/>
          <w:szCs w:val="22"/>
          <w:highlight w:val="none"/>
          <w:lang w:eastAsia="zh-CN"/>
        </w:rPr>
        <w:t>新疆业泰项目管理有限责任公司</w:t>
      </w:r>
      <w:r>
        <w:rPr>
          <w:rFonts w:hint="eastAsia" w:ascii="宋体" w:hAnsi="宋体"/>
          <w:color w:val="auto"/>
          <w:sz w:val="22"/>
          <w:szCs w:val="22"/>
          <w:highlight w:val="none"/>
        </w:rPr>
        <w:t>。</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磋商小组：磋商小组是依据《中华人民共和国政府采购法》及其实施条例、《政府采购货物和服务招标投标管理办法》、《政府采购评审专家管理办法》等组建的专门负责本次招标其评标工作的临时性机构。</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日期：指公历日。</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时间：指北京时间。</w:t>
      </w:r>
    </w:p>
    <w:p>
      <w:pPr>
        <w:pStyle w:val="23"/>
        <w:numPr>
          <w:ilvl w:val="1"/>
          <w:numId w:val="1"/>
        </w:numPr>
        <w:rPr>
          <w:rFonts w:ascii="宋体" w:hAnsi="宋体"/>
          <w:color w:val="auto"/>
          <w:sz w:val="22"/>
          <w:szCs w:val="22"/>
          <w:highlight w:val="none"/>
        </w:rPr>
      </w:pPr>
      <w:r>
        <w:rPr>
          <w:rFonts w:ascii="宋体" w:hAnsi="宋体"/>
          <w:color w:val="auto"/>
          <w:sz w:val="22"/>
          <w:szCs w:val="22"/>
          <w:highlight w:val="none"/>
        </w:rPr>
        <w:t>成交供应商</w:t>
      </w:r>
      <w:r>
        <w:rPr>
          <w:rFonts w:hint="eastAsia" w:ascii="宋体" w:hAnsi="宋体"/>
          <w:color w:val="auto"/>
          <w:sz w:val="22"/>
          <w:szCs w:val="22"/>
          <w:highlight w:val="none"/>
        </w:rPr>
        <w:t>：</w:t>
      </w:r>
      <w:r>
        <w:rPr>
          <w:rFonts w:ascii="宋体" w:hAnsi="宋体"/>
          <w:color w:val="auto"/>
          <w:sz w:val="22"/>
          <w:szCs w:val="22"/>
          <w:highlight w:val="none"/>
        </w:rPr>
        <w:t>系指在本次项目中将被授予合同的供应商</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合同：指由本次招标所产生的合同或合约文件。</w:t>
      </w:r>
    </w:p>
    <w:bookmarkEnd w:id="32"/>
    <w:bookmarkEnd w:id="33"/>
    <w:p>
      <w:pPr>
        <w:pStyle w:val="5"/>
        <w:rPr>
          <w:rFonts w:ascii="宋体" w:hAnsi="宋体"/>
          <w:color w:val="auto"/>
          <w:highlight w:val="none"/>
        </w:rPr>
      </w:pPr>
      <w:bookmarkStart w:id="34" w:name="_Toc4061"/>
      <w:r>
        <w:rPr>
          <w:rFonts w:hint="eastAsia" w:ascii="宋体" w:hAnsi="宋体"/>
          <w:color w:val="auto"/>
          <w:highlight w:val="none"/>
        </w:rPr>
        <w:t>供应商资格要求、开标时间及地点</w:t>
      </w:r>
      <w:bookmarkEnd w:id="34"/>
    </w:p>
    <w:p>
      <w:pPr>
        <w:numPr>
          <w:ilvl w:val="1"/>
          <w:numId w:val="1"/>
        </w:numPr>
        <w:spacing w:line="360" w:lineRule="exact"/>
        <w:rPr>
          <w:rFonts w:ascii="宋体" w:hAnsi="宋体"/>
          <w:color w:val="auto"/>
          <w:sz w:val="22"/>
          <w:szCs w:val="22"/>
          <w:highlight w:val="none"/>
        </w:rPr>
      </w:pPr>
      <w:bookmarkStart w:id="35" w:name="_Toc298847176"/>
      <w:bookmarkStart w:id="36" w:name="_Toc303084248"/>
      <w:bookmarkStart w:id="37" w:name="_Toc298847177"/>
      <w:r>
        <w:rPr>
          <w:rFonts w:hint="eastAsia" w:ascii="宋体" w:hAnsi="宋体"/>
          <w:color w:val="auto"/>
          <w:sz w:val="22"/>
          <w:szCs w:val="22"/>
          <w:highlight w:val="none"/>
        </w:rPr>
        <w:t>本项目开标的时间、地点已在供应商须知前附表列清。</w:t>
      </w:r>
    </w:p>
    <w:p>
      <w:pPr>
        <w:numPr>
          <w:ilvl w:val="1"/>
          <w:numId w:val="1"/>
        </w:numPr>
        <w:spacing w:line="360" w:lineRule="exact"/>
        <w:rPr>
          <w:rFonts w:ascii="宋体" w:hAnsi="宋体"/>
          <w:color w:val="auto"/>
          <w:sz w:val="22"/>
          <w:szCs w:val="22"/>
          <w:highlight w:val="none"/>
        </w:rPr>
      </w:pPr>
      <w:r>
        <w:rPr>
          <w:rFonts w:hint="eastAsia" w:ascii="宋体" w:hAnsi="宋体"/>
          <w:b/>
          <w:bCs/>
          <w:color w:val="auto"/>
          <w:sz w:val="22"/>
          <w:szCs w:val="22"/>
          <w:highlight w:val="none"/>
        </w:rPr>
        <w:t>供应商应当符合供应商须知前附表中规定的资格条件要求，具体要求详见本磋商文件：《第二部分》供应商须知前附表（序号10）要求（电子版响应文件内所有资格证明文件，供应商须逐页加盖电子签章）。</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所有资格证明文件必须满足竞争性磋商文件的要求，否则将拒绝其投标。</w:t>
      </w:r>
    </w:p>
    <w:bookmarkEnd w:id="35"/>
    <w:p>
      <w:pPr>
        <w:pStyle w:val="5"/>
        <w:rPr>
          <w:rFonts w:ascii="宋体" w:hAnsi="宋体"/>
          <w:color w:val="auto"/>
          <w:highlight w:val="none"/>
        </w:rPr>
      </w:pPr>
      <w:bookmarkStart w:id="38" w:name="_Toc382049094"/>
      <w:bookmarkStart w:id="39" w:name="_Toc6029"/>
      <w:r>
        <w:rPr>
          <w:rFonts w:hint="eastAsia" w:ascii="宋体" w:hAnsi="宋体"/>
          <w:color w:val="auto"/>
          <w:highlight w:val="none"/>
        </w:rPr>
        <w:t>踏勘现场及答疑会</w:t>
      </w:r>
      <w:bookmarkEnd w:id="38"/>
      <w:bookmarkEnd w:id="39"/>
      <w:r>
        <w:rPr>
          <w:rFonts w:hint="eastAsia" w:ascii="宋体" w:hAnsi="宋体"/>
          <w:color w:val="auto"/>
          <w:highlight w:val="none"/>
        </w:rPr>
        <w:t xml:space="preserve"> </w:t>
      </w:r>
    </w:p>
    <w:p>
      <w:pPr>
        <w:numPr>
          <w:ilvl w:val="1"/>
          <w:numId w:val="1"/>
        </w:numPr>
        <w:spacing w:line="360" w:lineRule="exact"/>
        <w:rPr>
          <w:rFonts w:ascii="宋体" w:hAnsi="宋体"/>
          <w:color w:val="auto"/>
          <w:sz w:val="22"/>
          <w:szCs w:val="22"/>
          <w:highlight w:val="none"/>
        </w:rPr>
      </w:pPr>
      <w:bookmarkStart w:id="40" w:name="_Toc311548220"/>
      <w:r>
        <w:rPr>
          <w:rFonts w:hint="eastAsia" w:ascii="宋体" w:hAnsi="宋体"/>
          <w:color w:val="auto"/>
          <w:sz w:val="22"/>
          <w:szCs w:val="22"/>
          <w:highlight w:val="none"/>
        </w:rPr>
        <w:t>该项目不组织集中踏勘现场和答疑会。</w:t>
      </w:r>
    </w:p>
    <w:bookmarkEnd w:id="40"/>
    <w:p>
      <w:pPr>
        <w:pStyle w:val="5"/>
        <w:rPr>
          <w:rFonts w:ascii="宋体" w:hAnsi="宋体"/>
          <w:color w:val="auto"/>
          <w:highlight w:val="none"/>
        </w:rPr>
      </w:pPr>
      <w:bookmarkStart w:id="41" w:name="_Toc474163445"/>
      <w:bookmarkStart w:id="42" w:name="_Toc382049095"/>
      <w:bookmarkStart w:id="43" w:name="_Toc26848"/>
      <w:r>
        <w:rPr>
          <w:rFonts w:hint="eastAsia" w:ascii="宋体" w:hAnsi="宋体"/>
          <w:color w:val="auto"/>
          <w:highlight w:val="none"/>
        </w:rPr>
        <w:t>合格的</w:t>
      </w:r>
      <w:bookmarkEnd w:id="41"/>
      <w:bookmarkEnd w:id="42"/>
      <w:r>
        <w:rPr>
          <w:rFonts w:hint="eastAsia" w:ascii="宋体" w:hAnsi="宋体"/>
          <w:color w:val="auto"/>
          <w:highlight w:val="none"/>
        </w:rPr>
        <w:t>供应商</w:t>
      </w:r>
      <w:bookmarkEnd w:id="43"/>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有能力提供竞争性磋商文件中所要求的服务、资格审查合格的供应商；</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供应商必须遵守有关的国内法律和规章条例。</w:t>
      </w:r>
    </w:p>
    <w:p>
      <w:pPr>
        <w:pStyle w:val="5"/>
        <w:rPr>
          <w:rFonts w:ascii="宋体" w:hAnsi="宋体"/>
          <w:color w:val="auto"/>
          <w:highlight w:val="none"/>
        </w:rPr>
      </w:pPr>
      <w:bookmarkStart w:id="44" w:name="_Toc20017"/>
      <w:r>
        <w:rPr>
          <w:rFonts w:hint="eastAsia" w:ascii="宋体" w:hAnsi="宋体"/>
          <w:color w:val="auto"/>
          <w:highlight w:val="none"/>
        </w:rPr>
        <w:t>知识产权</w:t>
      </w:r>
      <w:bookmarkEnd w:id="44"/>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供应商应保证在本项目使用的任何产品和服务（包括部分使用）时，采购人免受第三方提出侵犯其专利权、商标权或其它知识产权的起诉。</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如采用供应商所不拥有的知识产权，则在投标报价中必须包括合法获取该知识产权的相关费用。投标报价应包括所有应支付的对专利权和版权、设计或其他知识产权而需要向其他方支付的版税。</w:t>
      </w:r>
    </w:p>
    <w:bookmarkEnd w:id="36"/>
    <w:bookmarkEnd w:id="37"/>
    <w:p>
      <w:pPr>
        <w:pStyle w:val="5"/>
        <w:rPr>
          <w:rFonts w:ascii="宋体" w:hAnsi="宋体"/>
          <w:color w:val="auto"/>
          <w:highlight w:val="none"/>
        </w:rPr>
      </w:pPr>
      <w:bookmarkStart w:id="45" w:name="_Toc303084249"/>
      <w:bookmarkStart w:id="46" w:name="_Toc382049096"/>
      <w:bookmarkStart w:id="47" w:name="_Toc298847178"/>
      <w:bookmarkStart w:id="48" w:name="_Toc6927"/>
      <w:r>
        <w:rPr>
          <w:rFonts w:hint="eastAsia" w:ascii="宋体" w:hAnsi="宋体"/>
          <w:color w:val="auto"/>
          <w:highlight w:val="none"/>
        </w:rPr>
        <w:t>投标费用</w:t>
      </w:r>
      <w:bookmarkEnd w:id="45"/>
      <w:bookmarkEnd w:id="46"/>
      <w:bookmarkEnd w:id="47"/>
      <w:bookmarkEnd w:id="48"/>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供应商应承担所有与编写响应文件和参加投标有关的自身的所有费用，不论投标的结果如何，采购代理机构和采购人在任何情况下均无义务和责任承担这些费用。</w:t>
      </w:r>
    </w:p>
    <w:p>
      <w:pPr>
        <w:pStyle w:val="4"/>
        <w:rPr>
          <w:rFonts w:ascii="宋体" w:hAnsi="宋体"/>
          <w:color w:val="auto"/>
          <w:highlight w:val="none"/>
        </w:rPr>
      </w:pPr>
      <w:bookmarkStart w:id="49" w:name="_Toc7682"/>
      <w:bookmarkStart w:id="50" w:name="_Toc303084250"/>
      <w:bookmarkStart w:id="51" w:name="_Toc25588"/>
      <w:bookmarkStart w:id="52" w:name="_Toc30642"/>
      <w:bookmarkStart w:id="53" w:name="_Toc382049097"/>
      <w:r>
        <w:rPr>
          <w:rFonts w:hint="eastAsia" w:ascii="宋体" w:hAnsi="宋体"/>
          <w:color w:val="auto"/>
          <w:highlight w:val="none"/>
        </w:rPr>
        <w:t>二、竞争性磋商文件</w:t>
      </w:r>
      <w:bookmarkEnd w:id="49"/>
      <w:bookmarkEnd w:id="50"/>
      <w:bookmarkEnd w:id="51"/>
      <w:bookmarkEnd w:id="52"/>
      <w:bookmarkEnd w:id="53"/>
    </w:p>
    <w:p>
      <w:pPr>
        <w:pStyle w:val="5"/>
        <w:rPr>
          <w:rFonts w:ascii="宋体" w:hAnsi="宋体"/>
          <w:color w:val="auto"/>
          <w:highlight w:val="none"/>
        </w:rPr>
      </w:pPr>
      <w:bookmarkStart w:id="54" w:name="_Toc18681"/>
      <w:bookmarkStart w:id="55" w:name="_Toc303084251"/>
      <w:bookmarkStart w:id="56" w:name="_Toc382049098"/>
      <w:r>
        <w:rPr>
          <w:rFonts w:hint="eastAsia" w:ascii="宋体" w:hAnsi="宋体"/>
          <w:color w:val="auto"/>
          <w:highlight w:val="none"/>
        </w:rPr>
        <w:t>竞争性磋商文件的组成</w:t>
      </w:r>
      <w:bookmarkEnd w:id="54"/>
      <w:bookmarkEnd w:id="55"/>
      <w:bookmarkEnd w:id="56"/>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竞争性磋商文件包括：</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竞争性磋商公告；</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供应商须知；</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lang w:val="en-US" w:eastAsia="zh-CN"/>
        </w:rPr>
        <w:t>工程量清单</w:t>
      </w:r>
      <w:r>
        <w:rPr>
          <w:rFonts w:hint="eastAsia" w:ascii="宋体" w:hAnsi="宋体"/>
          <w:color w:val="auto"/>
          <w:sz w:val="22"/>
          <w:szCs w:val="22"/>
          <w:highlight w:val="none"/>
        </w:rPr>
        <w:t>；</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拟签订的合同文本；</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响应文件格式；</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在招标过程中由采购人发出的修正和补充文件等。</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供应商应认真阅读、并充分理解竞争性磋商文件的全部内容（包括所有的补充、修改内容、重要事项、格式、条款和技术规范、参数及要求等）。供应商没有按照竞争性磋商文件要求提交全部资料，或者投标没有对竞争性磋商文件在各方面都做出实质性响应是供应商的风险，有可能导致其投标被拒绝，或被认定为</w:t>
      </w:r>
      <w:r>
        <w:rPr>
          <w:rFonts w:hint="eastAsia" w:ascii="宋体" w:hAnsi="宋体"/>
          <w:b/>
          <w:color w:val="auto"/>
          <w:sz w:val="22"/>
          <w:szCs w:val="22"/>
          <w:highlight w:val="none"/>
        </w:rPr>
        <w:t>无效投标</w:t>
      </w:r>
      <w:r>
        <w:rPr>
          <w:rFonts w:hint="eastAsia" w:ascii="宋体" w:hAnsi="宋体"/>
          <w:color w:val="auto"/>
          <w:sz w:val="22"/>
          <w:szCs w:val="22"/>
          <w:highlight w:val="none"/>
        </w:rPr>
        <w:t>或被确定为</w:t>
      </w:r>
      <w:r>
        <w:rPr>
          <w:rFonts w:hint="eastAsia" w:ascii="宋体" w:hAnsi="宋体"/>
          <w:b/>
          <w:color w:val="auto"/>
          <w:sz w:val="22"/>
          <w:szCs w:val="22"/>
          <w:highlight w:val="none"/>
        </w:rPr>
        <w:t>投标无效</w:t>
      </w:r>
      <w:r>
        <w:rPr>
          <w:rFonts w:hint="eastAsia" w:ascii="宋体" w:hAnsi="宋体"/>
          <w:color w:val="auto"/>
          <w:sz w:val="22"/>
          <w:szCs w:val="22"/>
          <w:highlight w:val="none"/>
        </w:rPr>
        <w:t>。</w:t>
      </w:r>
    </w:p>
    <w:p>
      <w:pPr>
        <w:pStyle w:val="5"/>
        <w:rPr>
          <w:rFonts w:ascii="宋体" w:hAnsi="宋体"/>
          <w:color w:val="auto"/>
          <w:highlight w:val="none"/>
        </w:rPr>
      </w:pPr>
      <w:bookmarkStart w:id="57" w:name="_Toc12343"/>
      <w:bookmarkStart w:id="58" w:name="_Toc39071044"/>
      <w:bookmarkStart w:id="59" w:name="_Toc382049100"/>
      <w:bookmarkStart w:id="60" w:name="_Toc303084253"/>
      <w:bookmarkStart w:id="61" w:name="_Toc36971219"/>
      <w:r>
        <w:rPr>
          <w:rFonts w:hint="eastAsia" w:ascii="宋体" w:hAnsi="宋体"/>
          <w:color w:val="auto"/>
          <w:highlight w:val="none"/>
        </w:rPr>
        <w:t>竞争性磋商文件的澄清或修改</w:t>
      </w:r>
      <w:bookmarkEnd w:id="57"/>
      <w:bookmarkEnd w:id="58"/>
      <w:bookmarkEnd w:id="59"/>
      <w:bookmarkEnd w:id="60"/>
      <w:bookmarkEnd w:id="61"/>
    </w:p>
    <w:p>
      <w:pPr>
        <w:numPr>
          <w:ilvl w:val="1"/>
          <w:numId w:val="1"/>
        </w:numPr>
        <w:spacing w:line="360" w:lineRule="exact"/>
        <w:rPr>
          <w:rFonts w:ascii="宋体" w:hAnsi="宋体"/>
          <w:color w:val="auto"/>
          <w:sz w:val="22"/>
          <w:szCs w:val="22"/>
          <w:highlight w:val="none"/>
        </w:rPr>
      </w:pPr>
      <w:r>
        <w:rPr>
          <w:rFonts w:hint="eastAsia" w:ascii="宋体" w:hAnsi="宋体" w:cs="宋体"/>
          <w:color w:val="auto"/>
          <w:kern w:val="0"/>
          <w:sz w:val="22"/>
          <w:szCs w:val="22"/>
          <w:highlight w:val="none"/>
        </w:rPr>
        <w:t>供应商对竞争性磋商文件如有疑点，可在递交投标文件截止时间五日前在</w:t>
      </w:r>
      <w:r>
        <w:rPr>
          <w:rFonts w:hint="eastAsia" w:ascii="宋体" w:hAnsi="宋体" w:cs="宋体"/>
          <w:b/>
          <w:bCs/>
          <w:color w:val="auto"/>
          <w:kern w:val="0"/>
          <w:sz w:val="22"/>
          <w:szCs w:val="22"/>
          <w:highlight w:val="none"/>
        </w:rPr>
        <w:t xml:space="preserve">政采云平台 </w:t>
      </w:r>
      <w:r>
        <w:rPr>
          <w:rFonts w:hint="eastAsia" w:ascii="宋体" w:hAnsi="宋体" w:cs="宋体"/>
          <w:color w:val="auto"/>
          <w:kern w:val="0"/>
          <w:sz w:val="22"/>
          <w:szCs w:val="22"/>
          <w:highlight w:val="none"/>
        </w:rPr>
        <w:t>通知采购人、采购代理机构要求澄清。采购人将视情况确定采用适当方式予以澄清或以书面形式予以答复。采购人认为有必要时，可将答复内容（包括原提出问题，但不包括问题的来源）分发给所有供应商。</w:t>
      </w:r>
    </w:p>
    <w:p>
      <w:pPr>
        <w:numPr>
          <w:ilvl w:val="1"/>
          <w:numId w:val="1"/>
        </w:numPr>
        <w:wordWrap w:val="0"/>
        <w:spacing w:line="360" w:lineRule="exact"/>
        <w:rPr>
          <w:rFonts w:ascii="宋体" w:hAnsi="宋体"/>
          <w:color w:val="auto"/>
          <w:sz w:val="22"/>
          <w:szCs w:val="22"/>
          <w:highlight w:val="none"/>
        </w:rPr>
      </w:pPr>
      <w:r>
        <w:rPr>
          <w:rFonts w:hint="eastAsia" w:ascii="宋体" w:hAnsi="宋体"/>
          <w:color w:val="auto"/>
          <w:sz w:val="22"/>
          <w:szCs w:val="22"/>
          <w:highlight w:val="none"/>
        </w:rPr>
        <w:t>递交响应文件截止时间</w:t>
      </w:r>
      <w:r>
        <w:rPr>
          <w:rFonts w:hint="eastAsia" w:ascii="宋体" w:hAnsi="宋体"/>
          <w:b/>
          <w:bCs/>
          <w:color w:val="auto"/>
          <w:sz w:val="22"/>
          <w:szCs w:val="22"/>
          <w:highlight w:val="none"/>
        </w:rPr>
        <w:t>五日前</w:t>
      </w:r>
      <w:r>
        <w:rPr>
          <w:rFonts w:hint="eastAsia" w:ascii="宋体" w:hAnsi="宋体"/>
          <w:color w:val="auto"/>
          <w:sz w:val="22"/>
          <w:szCs w:val="22"/>
          <w:highlight w:val="none"/>
        </w:rPr>
        <w:t>的任何时间，主动或依据供应商要求澄清的问题而修改或补充竞争性磋商文件，竞争性磋商文件的澄清或者修改在新疆政府采购网(http://www.ccgp-xinjiang.gov.cn)、伊犁州公共资源交易平台（http://ggzy.xjyl.gov.cn/）上公布，供应商应自行查阅澄清公告或更正公告，澄清或者修改文件作为竞争性磋商文件的组成部分对供应商具有约束力；不足5日的，采购人、采购代理机构应当顺延提交首次响应文件截止时间。</w:t>
      </w:r>
    </w:p>
    <w:p>
      <w:pPr>
        <w:pStyle w:val="14"/>
        <w:spacing w:line="360" w:lineRule="exact"/>
        <w:ind w:left="655" w:leftChars="312"/>
        <w:rPr>
          <w:rFonts w:ascii="宋体" w:hAnsi="宋体"/>
          <w:b/>
          <w:bCs/>
          <w:color w:val="auto"/>
          <w:sz w:val="22"/>
          <w:szCs w:val="22"/>
          <w:highlight w:val="none"/>
        </w:rPr>
      </w:pPr>
      <w:r>
        <w:rPr>
          <w:rFonts w:hint="eastAsia" w:ascii="宋体" w:hAnsi="宋体"/>
          <w:b/>
          <w:bCs/>
          <w:color w:val="auto"/>
          <w:sz w:val="22"/>
          <w:szCs w:val="22"/>
          <w:highlight w:val="none"/>
        </w:rPr>
        <w:t>采购人、采购代理机构对磋商文件的澄清、修改，澄清申请的回复等，一旦发布即视为以书面形式通知所有潜在供应商，招标期间供应商有义务上网查看，各供应商应自行关注、及时阅知本次招标项目相关信息的变更情况，否则所造成的一切后果由</w:t>
      </w:r>
      <w:r>
        <w:rPr>
          <w:rFonts w:hint="eastAsia" w:ascii="宋体" w:hAnsi="宋体"/>
          <w:b/>
          <w:bCs/>
          <w:color w:val="auto"/>
          <w:sz w:val="22"/>
          <w:szCs w:val="22"/>
          <w:highlight w:val="none"/>
          <w:lang w:eastAsia="zh-CN"/>
        </w:rPr>
        <w:t>供应商</w:t>
      </w:r>
      <w:r>
        <w:rPr>
          <w:rFonts w:hint="eastAsia" w:ascii="宋体" w:hAnsi="宋体"/>
          <w:b/>
          <w:bCs/>
          <w:color w:val="auto"/>
          <w:sz w:val="22"/>
          <w:szCs w:val="22"/>
          <w:highlight w:val="none"/>
        </w:rPr>
        <w:t>自负</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竞争性磋商文件补充》作为竞争性磋商文件的组成部分，对供应商具有同等约束力。如果竞争性磋商文件补充内容与在此竞争性磋商文件补充发出之前的竞争性磋商文件等书面材料中相关内容相冲突，请供应商执行竞争性磋商文件补充的相关内容，先前发出的竞争性磋商文件等书面材料中相关内容自动废止。</w:t>
      </w:r>
    </w:p>
    <w:p>
      <w:pPr>
        <w:pStyle w:val="4"/>
        <w:numPr>
          <w:ilvl w:val="0"/>
          <w:numId w:val="11"/>
        </w:numPr>
        <w:rPr>
          <w:rFonts w:ascii="宋体" w:hAnsi="宋体"/>
          <w:color w:val="auto"/>
          <w:highlight w:val="none"/>
        </w:rPr>
      </w:pPr>
      <w:bookmarkStart w:id="62" w:name="_Toc32735"/>
      <w:bookmarkStart w:id="63" w:name="_Toc157"/>
      <w:bookmarkStart w:id="64" w:name="_Toc30538"/>
      <w:bookmarkStart w:id="65" w:name="_Toc36971221"/>
      <w:bookmarkStart w:id="66" w:name="_Toc39071045"/>
      <w:bookmarkStart w:id="67" w:name="_Toc303084254"/>
      <w:bookmarkStart w:id="68" w:name="_Toc382049101"/>
      <w:bookmarkStart w:id="69" w:name="_Toc39368836"/>
      <w:r>
        <w:rPr>
          <w:rFonts w:hint="eastAsia" w:ascii="宋体" w:hAnsi="宋体"/>
          <w:color w:val="auto"/>
          <w:highlight w:val="none"/>
        </w:rPr>
        <w:t>响应文件的编制</w:t>
      </w:r>
      <w:bookmarkEnd w:id="62"/>
      <w:bookmarkEnd w:id="63"/>
      <w:bookmarkEnd w:id="64"/>
      <w:bookmarkEnd w:id="65"/>
      <w:bookmarkEnd w:id="66"/>
      <w:bookmarkEnd w:id="67"/>
      <w:bookmarkEnd w:id="68"/>
      <w:bookmarkEnd w:id="69"/>
    </w:p>
    <w:p>
      <w:pPr>
        <w:pStyle w:val="5"/>
        <w:rPr>
          <w:rFonts w:ascii="宋体" w:hAnsi="宋体"/>
          <w:color w:val="auto"/>
          <w:highlight w:val="none"/>
        </w:rPr>
      </w:pPr>
      <w:bookmarkStart w:id="70" w:name="_Toc11422"/>
      <w:bookmarkStart w:id="71" w:name="_Toc303084255"/>
      <w:bookmarkStart w:id="72" w:name="_Toc382049102"/>
      <w:r>
        <w:rPr>
          <w:rFonts w:hint="eastAsia" w:ascii="宋体" w:hAnsi="宋体"/>
          <w:color w:val="auto"/>
          <w:highlight w:val="none"/>
        </w:rPr>
        <w:t>响应文件</w:t>
      </w:r>
      <w:bookmarkEnd w:id="70"/>
    </w:p>
    <w:p>
      <w:pPr>
        <w:numPr>
          <w:ilvl w:val="1"/>
          <w:numId w:val="1"/>
        </w:numPr>
        <w:spacing w:line="360" w:lineRule="auto"/>
        <w:rPr>
          <w:rFonts w:ascii="宋体" w:hAnsi="宋体"/>
          <w:color w:val="auto"/>
          <w:sz w:val="22"/>
          <w:szCs w:val="22"/>
          <w:highlight w:val="none"/>
        </w:rPr>
      </w:pPr>
      <w:r>
        <w:rPr>
          <w:rFonts w:hint="eastAsia" w:ascii="宋体" w:hAnsi="宋体"/>
          <w:color w:val="auto"/>
          <w:sz w:val="22"/>
          <w:szCs w:val="22"/>
          <w:highlight w:val="none"/>
        </w:rPr>
        <w:t>响应文件由商务、技术</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经济三</w:t>
      </w:r>
      <w:r>
        <w:rPr>
          <w:rFonts w:hint="eastAsia" w:ascii="宋体" w:hAnsi="宋体"/>
          <w:color w:val="auto"/>
          <w:sz w:val="22"/>
          <w:szCs w:val="22"/>
          <w:highlight w:val="none"/>
        </w:rPr>
        <w:t>部分组成</w:t>
      </w:r>
    </w:p>
    <w:p>
      <w:pPr>
        <w:numPr>
          <w:ilvl w:val="1"/>
          <w:numId w:val="1"/>
        </w:numPr>
        <w:spacing w:line="360" w:lineRule="auto"/>
        <w:rPr>
          <w:rFonts w:ascii="宋体" w:hAnsi="宋体"/>
          <w:color w:val="auto"/>
          <w:sz w:val="22"/>
          <w:szCs w:val="22"/>
          <w:highlight w:val="none"/>
        </w:rPr>
      </w:pPr>
      <w:r>
        <w:rPr>
          <w:rFonts w:hint="eastAsia" w:ascii="宋体" w:hAnsi="宋体"/>
          <w:color w:val="auto"/>
          <w:sz w:val="22"/>
          <w:szCs w:val="22"/>
          <w:highlight w:val="none"/>
        </w:rPr>
        <w:t>商务部分包括但不限于以下内容：</w:t>
      </w:r>
    </w:p>
    <w:p>
      <w:pPr>
        <w:spacing w:line="360" w:lineRule="auto"/>
        <w:ind w:left="567"/>
        <w:rPr>
          <w:rFonts w:ascii="宋体" w:hAnsi="宋体"/>
          <w:color w:val="auto"/>
          <w:sz w:val="22"/>
          <w:szCs w:val="22"/>
          <w:highlight w:val="none"/>
        </w:rPr>
      </w:pPr>
      <w:r>
        <w:rPr>
          <w:rFonts w:ascii="宋体" w:hAnsi="宋体"/>
          <w:color w:val="auto"/>
          <w:sz w:val="22"/>
          <w:szCs w:val="22"/>
          <w:highlight w:val="none"/>
        </w:rPr>
        <w:t>投标承诺书</w:t>
      </w:r>
      <w:r>
        <w:rPr>
          <w:rFonts w:hint="eastAsia" w:ascii="宋体" w:hAnsi="宋体"/>
          <w:color w:val="auto"/>
          <w:sz w:val="22"/>
          <w:szCs w:val="22"/>
          <w:highlight w:val="none"/>
        </w:rPr>
        <w:t>；竞争性磋商初始报价表；法定代表人身份证明；法定代表人授权委托书；供应商承诺函；资格证明材料；</w:t>
      </w: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基本情况说明；</w:t>
      </w: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概况企业综合实力及项目人员配置情况表；保证金汇入情况说明。</w:t>
      </w:r>
    </w:p>
    <w:p>
      <w:pPr>
        <w:pStyle w:val="36"/>
        <w:numPr>
          <w:ilvl w:val="1"/>
          <w:numId w:val="1"/>
        </w:numPr>
        <w:spacing w:line="360" w:lineRule="auto"/>
        <w:rPr>
          <w:rFonts w:ascii="宋体" w:hAnsi="宋体"/>
          <w:color w:val="auto"/>
          <w:sz w:val="22"/>
          <w:szCs w:val="22"/>
          <w:highlight w:val="none"/>
        </w:rPr>
      </w:pPr>
      <w:r>
        <w:rPr>
          <w:rFonts w:hint="eastAsia" w:ascii="宋体" w:hAnsi="宋体"/>
          <w:color w:val="auto"/>
          <w:sz w:val="22"/>
          <w:szCs w:val="22"/>
          <w:highlight w:val="none"/>
        </w:rPr>
        <w:t>技术部分包括但不限于以下内容：</w:t>
      </w:r>
    </w:p>
    <w:p>
      <w:pPr>
        <w:pStyle w:val="36"/>
        <w:spacing w:line="360" w:lineRule="auto"/>
        <w:ind w:left="567" w:firstLine="0"/>
        <w:rPr>
          <w:rFonts w:ascii="宋体" w:hAnsi="宋体"/>
          <w:color w:val="auto"/>
          <w:sz w:val="22"/>
          <w:szCs w:val="22"/>
          <w:highlight w:val="none"/>
        </w:rPr>
      </w:pPr>
      <w:r>
        <w:rPr>
          <w:rFonts w:ascii="宋体" w:hAnsi="宋体"/>
          <w:color w:val="auto"/>
          <w:sz w:val="22"/>
          <w:szCs w:val="22"/>
          <w:highlight w:val="none"/>
        </w:rPr>
        <w:t>项目</w:t>
      </w:r>
      <w:r>
        <w:rPr>
          <w:rFonts w:hint="eastAsia" w:ascii="宋体" w:hAnsi="宋体"/>
          <w:color w:val="auto"/>
          <w:sz w:val="22"/>
          <w:szCs w:val="22"/>
          <w:highlight w:val="none"/>
          <w:lang w:val="en-US" w:eastAsia="zh-CN"/>
        </w:rPr>
        <w:t>施工</w:t>
      </w:r>
      <w:r>
        <w:rPr>
          <w:rFonts w:ascii="宋体" w:hAnsi="宋体"/>
          <w:color w:val="auto"/>
          <w:sz w:val="22"/>
          <w:szCs w:val="22"/>
          <w:highlight w:val="none"/>
        </w:rPr>
        <w:t>方案、承诺等内容</w:t>
      </w:r>
      <w:r>
        <w:rPr>
          <w:rFonts w:hint="eastAsia" w:ascii="宋体" w:hAnsi="宋体"/>
          <w:color w:val="auto"/>
          <w:sz w:val="22"/>
          <w:szCs w:val="22"/>
          <w:highlight w:val="none"/>
        </w:rPr>
        <w:t>。</w:t>
      </w:r>
    </w:p>
    <w:p>
      <w:pPr>
        <w:pStyle w:val="36"/>
        <w:spacing w:line="360" w:lineRule="auto"/>
        <w:ind w:left="567" w:firstLine="0"/>
        <w:rPr>
          <w:rFonts w:ascii="宋体" w:hAnsi="宋体"/>
          <w:color w:val="auto"/>
          <w:sz w:val="22"/>
          <w:szCs w:val="22"/>
          <w:highlight w:val="none"/>
        </w:rPr>
      </w:pPr>
      <w:r>
        <w:rPr>
          <w:rFonts w:ascii="宋体" w:hAnsi="宋体"/>
          <w:color w:val="auto"/>
          <w:sz w:val="22"/>
          <w:szCs w:val="22"/>
          <w:highlight w:val="none"/>
        </w:rPr>
        <w:t>技术部分应针对本</w:t>
      </w:r>
      <w:r>
        <w:rPr>
          <w:rFonts w:hint="eastAsia" w:ascii="宋体" w:hAnsi="宋体"/>
          <w:color w:val="auto"/>
          <w:sz w:val="22"/>
          <w:szCs w:val="22"/>
          <w:highlight w:val="none"/>
        </w:rPr>
        <w:t>项目</w:t>
      </w:r>
      <w:r>
        <w:rPr>
          <w:rFonts w:ascii="宋体" w:hAnsi="宋体"/>
          <w:color w:val="auto"/>
          <w:sz w:val="22"/>
          <w:szCs w:val="22"/>
          <w:highlight w:val="none"/>
        </w:rPr>
        <w:t>情况，供应商各自按照合理组织本</w:t>
      </w:r>
      <w:r>
        <w:rPr>
          <w:rFonts w:hint="eastAsia" w:ascii="宋体" w:hAnsi="宋体"/>
          <w:color w:val="auto"/>
          <w:sz w:val="22"/>
          <w:szCs w:val="22"/>
          <w:highlight w:val="none"/>
        </w:rPr>
        <w:t>项目</w:t>
      </w:r>
      <w:r>
        <w:rPr>
          <w:rFonts w:ascii="宋体" w:hAnsi="宋体"/>
          <w:color w:val="auto"/>
          <w:sz w:val="22"/>
          <w:szCs w:val="22"/>
          <w:highlight w:val="none"/>
        </w:rPr>
        <w:t>应采取措施，本着有利于为完成本竞争性磋商文件的</w:t>
      </w:r>
      <w:r>
        <w:rPr>
          <w:rFonts w:hint="eastAsia" w:ascii="宋体" w:hAnsi="宋体"/>
          <w:color w:val="auto"/>
          <w:sz w:val="22"/>
          <w:szCs w:val="22"/>
          <w:highlight w:val="none"/>
        </w:rPr>
        <w:t>项目</w:t>
      </w:r>
      <w:r>
        <w:rPr>
          <w:rFonts w:ascii="宋体" w:hAnsi="宋体"/>
          <w:color w:val="auto"/>
          <w:sz w:val="22"/>
          <w:szCs w:val="22"/>
          <w:highlight w:val="none"/>
        </w:rPr>
        <w:t>内容和合同履约期限等要求，体现实现</w:t>
      </w:r>
      <w:r>
        <w:rPr>
          <w:rFonts w:hint="eastAsia" w:ascii="宋体" w:hAnsi="宋体"/>
          <w:color w:val="auto"/>
          <w:sz w:val="22"/>
          <w:szCs w:val="22"/>
          <w:highlight w:val="none"/>
          <w:lang w:eastAsia="zh-CN"/>
        </w:rPr>
        <w:t>施工</w:t>
      </w:r>
      <w:r>
        <w:rPr>
          <w:rFonts w:ascii="宋体" w:hAnsi="宋体"/>
          <w:color w:val="auto"/>
          <w:sz w:val="22"/>
          <w:szCs w:val="22"/>
          <w:highlight w:val="none"/>
        </w:rPr>
        <w:t>目标的可行和先进性。</w:t>
      </w:r>
    </w:p>
    <w:p>
      <w:pPr>
        <w:pStyle w:val="37"/>
        <w:numPr>
          <w:ilvl w:val="1"/>
          <w:numId w:val="1"/>
        </w:numPr>
        <w:ind w:left="567" w:leftChars="0" w:hanging="567" w:firstLineChars="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经济部分包括已标价工程量清单</w:t>
      </w:r>
    </w:p>
    <w:p>
      <w:pPr>
        <w:pStyle w:val="36"/>
        <w:spacing w:line="360" w:lineRule="auto"/>
        <w:ind w:left="567" w:firstLine="0"/>
        <w:rPr>
          <w:rFonts w:hint="default" w:ascii="宋体" w:hAnsi="宋体"/>
          <w:color w:val="auto"/>
          <w:sz w:val="22"/>
          <w:szCs w:val="22"/>
          <w:highlight w:val="none"/>
          <w:lang w:val="en-US" w:eastAsia="zh-CN"/>
        </w:rPr>
      </w:pPr>
      <w:r>
        <w:rPr>
          <w:rFonts w:hint="default" w:ascii="宋体" w:hAnsi="宋体"/>
          <w:color w:val="auto"/>
          <w:sz w:val="22"/>
          <w:szCs w:val="22"/>
          <w:highlight w:val="none"/>
          <w:lang w:val="en-US" w:eastAsia="zh-CN"/>
        </w:rPr>
        <w:t>要求投标人，尤其是编制磋商报价的人员，要到现场勘察详细情况，核实工程内容及工程量，如有异议可向采购人申请答疑，未提出异议的投标人就认为对磋商文件及工程量清单内容全部认可。根据清单的标准和要求，认真核实工程内容。</w:t>
      </w:r>
    </w:p>
    <w:p>
      <w:pPr>
        <w:pStyle w:val="36"/>
        <w:spacing w:line="360" w:lineRule="auto"/>
        <w:ind w:left="567" w:firstLine="0"/>
        <w:rPr>
          <w:rFonts w:hint="default" w:ascii="宋体" w:hAnsi="宋体"/>
          <w:color w:val="auto"/>
          <w:sz w:val="22"/>
          <w:szCs w:val="22"/>
          <w:highlight w:val="none"/>
          <w:lang w:val="en-US" w:eastAsia="zh-CN"/>
        </w:rPr>
      </w:pPr>
      <w:r>
        <w:rPr>
          <w:rFonts w:hint="default" w:ascii="宋体" w:hAnsi="宋体"/>
          <w:color w:val="auto"/>
          <w:sz w:val="22"/>
          <w:szCs w:val="22"/>
          <w:highlight w:val="none"/>
          <w:lang w:val="en-US" w:eastAsia="zh-CN"/>
        </w:rPr>
        <w:t>各投标人对竞争性磋商文件中所列清单工程量不能作任何修改或随意调整,若对工程量清单进行修改调整的，评标过程中将作废标处理，且投标人磋商报价不得高于最高限价(招标控制价)，否则作废标处理;</w:t>
      </w:r>
    </w:p>
    <w:p>
      <w:pPr>
        <w:pStyle w:val="5"/>
        <w:rPr>
          <w:rFonts w:ascii="宋体" w:hAnsi="宋体"/>
          <w:color w:val="auto"/>
          <w:highlight w:val="none"/>
        </w:rPr>
      </w:pPr>
      <w:bookmarkStart w:id="73" w:name="_Toc10794"/>
      <w:r>
        <w:rPr>
          <w:rFonts w:hint="eastAsia" w:ascii="宋体" w:hAnsi="宋体"/>
          <w:color w:val="auto"/>
          <w:highlight w:val="none"/>
        </w:rPr>
        <w:t>响应文件的语言及度量衡单位</w:t>
      </w:r>
      <w:bookmarkEnd w:id="71"/>
      <w:bookmarkEnd w:id="72"/>
      <w:bookmarkEnd w:id="73"/>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供应商提交的响应文件以及供应商与采购人就有关磋商的所有来往函电均应使用中文书写。供应商提交的支持资料和已印刷的文献可以用另一种语言，但相应内容应附有中文的翻译本，在解释响应文件时以翻译本为准。对中文翻译有异议的，以权威机构的译本为准。</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响应文件中及所有供应商与采购代理机构往来文件中的计量单位，除竞争性磋商文件中特别说明外，均采用中华人民共和国法定的计量单位</w:t>
      </w:r>
      <w:r>
        <w:rPr>
          <w:rFonts w:ascii="宋体" w:hAnsi="宋体"/>
          <w:color w:val="auto"/>
          <w:sz w:val="22"/>
          <w:szCs w:val="22"/>
          <w:highlight w:val="none"/>
        </w:rPr>
        <w:t>。</w:t>
      </w:r>
    </w:p>
    <w:p>
      <w:pPr>
        <w:pStyle w:val="5"/>
        <w:rPr>
          <w:rFonts w:ascii="宋体" w:hAnsi="宋体"/>
          <w:color w:val="auto"/>
          <w:highlight w:val="none"/>
        </w:rPr>
      </w:pPr>
      <w:bookmarkStart w:id="74" w:name="_Toc303084256"/>
      <w:bookmarkStart w:id="75" w:name="_Toc307934854"/>
      <w:bookmarkStart w:id="76" w:name="_Toc382049103"/>
      <w:bookmarkStart w:id="77" w:name="_Toc24927"/>
      <w:bookmarkStart w:id="78" w:name="_Toc303084257"/>
      <w:r>
        <w:rPr>
          <w:rFonts w:hint="eastAsia" w:ascii="宋体" w:hAnsi="宋体"/>
          <w:color w:val="auto"/>
          <w:highlight w:val="none"/>
        </w:rPr>
        <w:t>响应</w:t>
      </w:r>
      <w:r>
        <w:rPr>
          <w:rFonts w:ascii="宋体" w:hAnsi="宋体"/>
          <w:color w:val="auto"/>
          <w:highlight w:val="none"/>
        </w:rPr>
        <w:t>文件的</w:t>
      </w:r>
      <w:bookmarkEnd w:id="74"/>
      <w:bookmarkEnd w:id="75"/>
      <w:bookmarkEnd w:id="76"/>
      <w:r>
        <w:rPr>
          <w:rFonts w:hint="eastAsia" w:ascii="宋体" w:hAnsi="宋体"/>
          <w:color w:val="auto"/>
          <w:highlight w:val="none"/>
        </w:rPr>
        <w:t>签署及规定</w:t>
      </w:r>
      <w:bookmarkEnd w:id="77"/>
    </w:p>
    <w:p>
      <w:pPr>
        <w:numPr>
          <w:ilvl w:val="1"/>
          <w:numId w:val="1"/>
        </w:numPr>
        <w:spacing w:line="360" w:lineRule="auto"/>
        <w:ind w:left="600" w:hanging="550" w:hangingChars="250"/>
        <w:rPr>
          <w:rFonts w:hint="eastAsia" w:ascii="宋体" w:hAnsi="宋体" w:cs="宋体"/>
          <w:color w:val="auto"/>
          <w:kern w:val="0"/>
          <w:sz w:val="22"/>
          <w:szCs w:val="21"/>
          <w:highlight w:val="none"/>
        </w:rPr>
      </w:pPr>
      <w:r>
        <w:rPr>
          <w:rFonts w:hint="eastAsia" w:ascii="宋体" w:hAnsi="宋体"/>
          <w:color w:val="auto"/>
          <w:sz w:val="22"/>
          <w:szCs w:val="21"/>
          <w:highlight w:val="none"/>
        </w:rPr>
        <w:t>电子投标文件使用政采云平台投标文件制作工具以及竞争性</w:t>
      </w:r>
      <w:r>
        <w:rPr>
          <w:rFonts w:hint="eastAsia" w:ascii="宋体" w:hAnsi="宋体"/>
          <w:color w:val="auto"/>
          <w:sz w:val="22"/>
          <w:szCs w:val="21"/>
          <w:highlight w:val="none"/>
          <w:lang w:val="en-US" w:eastAsia="zh-CN"/>
        </w:rPr>
        <w:t>磋商</w:t>
      </w:r>
      <w:r>
        <w:rPr>
          <w:rFonts w:hint="eastAsia" w:ascii="宋体" w:hAnsi="宋体"/>
          <w:color w:val="auto"/>
          <w:sz w:val="22"/>
          <w:szCs w:val="21"/>
          <w:highlight w:val="none"/>
        </w:rPr>
        <w:t>文件要求进行制作编制。投标文件制作时，按照竞争性</w:t>
      </w:r>
      <w:r>
        <w:rPr>
          <w:rFonts w:hint="eastAsia" w:ascii="宋体" w:hAnsi="宋体"/>
          <w:color w:val="auto"/>
          <w:sz w:val="22"/>
          <w:szCs w:val="21"/>
          <w:highlight w:val="none"/>
          <w:lang w:val="en-US" w:eastAsia="zh-CN"/>
        </w:rPr>
        <w:t>磋商</w:t>
      </w:r>
      <w:r>
        <w:rPr>
          <w:rFonts w:hint="eastAsia" w:ascii="宋体" w:hAnsi="宋体"/>
          <w:color w:val="auto"/>
          <w:sz w:val="22"/>
          <w:szCs w:val="21"/>
          <w:highlight w:val="none"/>
        </w:rPr>
        <w:t>文件中明确的投标文件目录和格式进行编制，保证目录清晰、内</w:t>
      </w:r>
      <w:r>
        <w:rPr>
          <w:rFonts w:hint="eastAsia" w:ascii="宋体" w:hAnsi="宋体" w:cs="宋体"/>
          <w:color w:val="auto"/>
          <w:kern w:val="0"/>
          <w:sz w:val="22"/>
          <w:szCs w:val="21"/>
          <w:highlight w:val="none"/>
        </w:rPr>
        <w:t>容完整。</w:t>
      </w:r>
    </w:p>
    <w:p>
      <w:pPr>
        <w:numPr>
          <w:ilvl w:val="1"/>
          <w:numId w:val="1"/>
        </w:numPr>
        <w:spacing w:line="360" w:lineRule="auto"/>
        <w:ind w:left="600" w:hanging="550" w:hangingChars="250"/>
        <w:rPr>
          <w:rFonts w:hint="eastAsia" w:ascii="宋体" w:hAnsi="宋体" w:cs="宋体"/>
          <w:color w:val="auto"/>
          <w:kern w:val="0"/>
          <w:sz w:val="22"/>
          <w:szCs w:val="21"/>
          <w:highlight w:val="none"/>
        </w:rPr>
      </w:pPr>
      <w:r>
        <w:rPr>
          <w:rFonts w:hint="eastAsia" w:ascii="宋体" w:hAnsi="宋体" w:cs="宋体"/>
          <w:color w:val="auto"/>
          <w:kern w:val="0"/>
          <w:sz w:val="22"/>
          <w:szCs w:val="21"/>
          <w:highlight w:val="none"/>
        </w:rPr>
        <w:t>电子投标文件须使用</w:t>
      </w:r>
      <w:r>
        <w:rPr>
          <w:rFonts w:hint="eastAsia" w:ascii="宋体" w:hAnsi="宋体" w:cs="宋体"/>
          <w:color w:val="auto"/>
          <w:kern w:val="0"/>
          <w:sz w:val="22"/>
          <w:szCs w:val="21"/>
          <w:highlight w:val="none"/>
          <w:lang w:eastAsia="zh-CN"/>
        </w:rPr>
        <w:t>供应商</w:t>
      </w:r>
      <w:r>
        <w:rPr>
          <w:rFonts w:hint="eastAsia" w:ascii="宋体" w:hAnsi="宋体" w:cs="宋体"/>
          <w:color w:val="auto"/>
          <w:kern w:val="0"/>
          <w:sz w:val="22"/>
          <w:szCs w:val="21"/>
          <w:highlight w:val="none"/>
        </w:rPr>
        <w:t>电子公章及法定代表人的电子签名。若无电子签章和签名，则视为无效响应</w:t>
      </w:r>
      <w:r>
        <w:rPr>
          <w:rFonts w:ascii="宋体" w:hAnsi="宋体" w:cs="宋体"/>
          <w:color w:val="auto"/>
          <w:kern w:val="0"/>
          <w:sz w:val="22"/>
          <w:szCs w:val="21"/>
          <w:highlight w:val="none"/>
        </w:rPr>
        <w:t>。</w:t>
      </w:r>
    </w:p>
    <w:p>
      <w:pPr>
        <w:numPr>
          <w:ilvl w:val="1"/>
          <w:numId w:val="1"/>
        </w:numPr>
        <w:spacing w:line="360" w:lineRule="auto"/>
        <w:ind w:left="600" w:hanging="550" w:hangingChars="250"/>
        <w:rPr>
          <w:rFonts w:hint="eastAsia" w:ascii="宋体" w:hAnsi="宋体"/>
          <w:color w:val="auto"/>
          <w:sz w:val="22"/>
          <w:szCs w:val="21"/>
          <w:highlight w:val="none"/>
        </w:rPr>
      </w:pPr>
      <w:r>
        <w:rPr>
          <w:rFonts w:hint="eastAsia" w:ascii="宋体" w:hAnsi="宋体"/>
          <w:color w:val="auto"/>
          <w:sz w:val="22"/>
          <w:szCs w:val="21"/>
          <w:highlight w:val="none"/>
        </w:rPr>
        <w:t>电子招投标文件具有法律效力，与其他形式的招投标文件在内容和格式上等同，若投标文件与竞争性</w:t>
      </w:r>
      <w:r>
        <w:rPr>
          <w:rFonts w:hint="eastAsia" w:ascii="宋体" w:hAnsi="宋体"/>
          <w:color w:val="auto"/>
          <w:sz w:val="22"/>
          <w:szCs w:val="21"/>
          <w:highlight w:val="none"/>
          <w:lang w:val="en-US" w:eastAsia="zh-CN"/>
        </w:rPr>
        <w:t>磋商</w:t>
      </w:r>
      <w:r>
        <w:rPr>
          <w:rFonts w:hint="eastAsia" w:ascii="宋体" w:hAnsi="宋体"/>
          <w:color w:val="auto"/>
          <w:sz w:val="22"/>
          <w:szCs w:val="21"/>
          <w:highlight w:val="none"/>
        </w:rPr>
        <w:t>文件要求不一致，其内容影响成交结果时，责任由供应商自行承担。供应商递交的电子响应文件因供应商自身原因而导致无法导入电子辅助评标系统，该响应文件视为无效响应文件，将导致其响应被拒绝。</w:t>
      </w:r>
    </w:p>
    <w:p>
      <w:pPr>
        <w:spacing w:line="360" w:lineRule="exact"/>
        <w:rPr>
          <w:rFonts w:ascii="宋体" w:hAnsi="宋体" w:cs="宋体"/>
          <w:b/>
          <w:bCs/>
          <w:color w:val="auto"/>
          <w:sz w:val="23"/>
          <w:szCs w:val="23"/>
          <w:highlight w:val="none"/>
        </w:rPr>
      </w:pPr>
      <w:r>
        <w:rPr>
          <w:rFonts w:ascii="宋体" w:hAnsi="宋体" w:cs="宋体"/>
          <w:b/>
          <w:bCs/>
          <w:color w:val="auto"/>
          <w:spacing w:val="12"/>
          <w:sz w:val="23"/>
          <w:szCs w:val="23"/>
          <w:highlight w:val="none"/>
        </w:rPr>
        <w:t>注：</w:t>
      </w:r>
      <w:r>
        <w:rPr>
          <w:rFonts w:ascii="宋体" w:hAnsi="宋体" w:cs="宋体"/>
          <w:b/>
          <w:bCs/>
          <w:color w:val="auto"/>
          <w:spacing w:val="6"/>
          <w:sz w:val="23"/>
          <w:szCs w:val="23"/>
          <w:highlight w:val="none"/>
        </w:rPr>
        <w:t>电子版响应文件内所有资格证明文件，供应商须逐页加盖电子签章。</w:t>
      </w:r>
    </w:p>
    <w:bookmarkEnd w:id="78"/>
    <w:p>
      <w:pPr>
        <w:pStyle w:val="5"/>
        <w:rPr>
          <w:rFonts w:ascii="宋体" w:hAnsi="宋体"/>
          <w:color w:val="auto"/>
          <w:highlight w:val="none"/>
        </w:rPr>
      </w:pPr>
      <w:bookmarkStart w:id="79" w:name="_Toc21219"/>
      <w:r>
        <w:rPr>
          <w:rFonts w:hint="eastAsia" w:ascii="宋体" w:hAnsi="宋体"/>
          <w:color w:val="auto"/>
          <w:highlight w:val="none"/>
        </w:rPr>
        <w:t>要求</w:t>
      </w:r>
      <w:bookmarkEnd w:id="79"/>
    </w:p>
    <w:p>
      <w:pPr>
        <w:numPr>
          <w:ilvl w:val="1"/>
          <w:numId w:val="1"/>
        </w:numPr>
        <w:spacing w:line="360" w:lineRule="exact"/>
        <w:rPr>
          <w:rFonts w:ascii="宋体" w:hAnsi="宋体"/>
          <w:color w:val="auto"/>
          <w:sz w:val="22"/>
          <w:szCs w:val="22"/>
          <w:highlight w:val="none"/>
        </w:rPr>
      </w:pPr>
      <w:bookmarkStart w:id="80" w:name="_Toc303084258"/>
      <w:r>
        <w:rPr>
          <w:rFonts w:hint="eastAsia" w:ascii="宋体" w:hAnsi="宋体"/>
          <w:color w:val="auto"/>
          <w:sz w:val="22"/>
          <w:szCs w:val="22"/>
          <w:highlight w:val="none"/>
        </w:rPr>
        <w:t>供应商应仔细阅读磋商文件的所有内容，按磋商文件的要求提供响应文件，并保证所提 供的全部资料的真实性，以使其投标对磋商文件作出实质性响应，否则，其投标可能被拒绝。</w:t>
      </w:r>
    </w:p>
    <w:bookmarkEnd w:id="80"/>
    <w:p>
      <w:pPr>
        <w:pStyle w:val="5"/>
        <w:rPr>
          <w:rFonts w:ascii="宋体" w:hAnsi="宋体"/>
          <w:color w:val="auto"/>
          <w:highlight w:val="none"/>
        </w:rPr>
      </w:pPr>
      <w:bookmarkStart w:id="81" w:name="_Toc303084259"/>
      <w:bookmarkStart w:id="82" w:name="_Toc382049105"/>
      <w:bookmarkStart w:id="83" w:name="_Toc1247"/>
      <w:r>
        <w:rPr>
          <w:rFonts w:hint="eastAsia" w:ascii="宋体" w:hAnsi="宋体"/>
          <w:color w:val="auto"/>
          <w:highlight w:val="none"/>
        </w:rPr>
        <w:t>投标报价说明</w:t>
      </w:r>
      <w:bookmarkEnd w:id="81"/>
      <w:bookmarkEnd w:id="82"/>
      <w:bookmarkEnd w:id="83"/>
    </w:p>
    <w:p>
      <w:pPr>
        <w:numPr>
          <w:ilvl w:val="1"/>
          <w:numId w:val="1"/>
        </w:numPr>
        <w:spacing w:line="360" w:lineRule="exact"/>
        <w:rPr>
          <w:rFonts w:ascii="宋体" w:hAnsi="宋体"/>
          <w:color w:val="auto"/>
          <w:sz w:val="22"/>
          <w:szCs w:val="22"/>
          <w:highlight w:val="none"/>
        </w:rPr>
      </w:pPr>
      <w:bookmarkStart w:id="84" w:name="_Toc303084260"/>
      <w:r>
        <w:rPr>
          <w:rFonts w:hint="eastAsia" w:ascii="宋体" w:hAnsi="宋体"/>
          <w:color w:val="auto"/>
          <w:sz w:val="22"/>
          <w:szCs w:val="22"/>
          <w:highlight w:val="none"/>
        </w:rPr>
        <w:t>除本磋商文件另有规定外，供应商应按磋商文件所附相应的</w:t>
      </w:r>
      <w:r>
        <w:rPr>
          <w:rFonts w:hint="eastAsia" w:ascii="宋体" w:hAnsi="宋体"/>
          <w:b/>
          <w:bCs/>
          <w:color w:val="auto"/>
          <w:sz w:val="22"/>
          <w:szCs w:val="22"/>
          <w:highlight w:val="none"/>
        </w:rPr>
        <w:t>磋商报价表</w:t>
      </w:r>
      <w:r>
        <w:rPr>
          <w:rFonts w:hint="eastAsia" w:ascii="宋体" w:hAnsi="宋体"/>
          <w:color w:val="auto"/>
          <w:sz w:val="22"/>
          <w:szCs w:val="22"/>
          <w:highlight w:val="none"/>
        </w:rPr>
        <w:t>格式标明拟提 供服务的投标报价等内容。不接受有任何选择性报价。</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算术性修正。算术性修正是指对响应文件的报价明细进行校核，并对其算术上和运算 上的差错给予修正。修正的原则如下：</w:t>
      </w:r>
    </w:p>
    <w:p>
      <w:pPr>
        <w:pStyle w:val="23"/>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当以数字表示的金额与文字表示的金额有差异时，以文字表示的金额为准；</w:t>
      </w:r>
    </w:p>
    <w:p>
      <w:pPr>
        <w:pStyle w:val="23"/>
        <w:numPr>
          <w:ilvl w:val="2"/>
          <w:numId w:val="1"/>
        </w:numPr>
        <w:spacing w:line="360" w:lineRule="exact"/>
        <w:rPr>
          <w:rFonts w:ascii="宋体" w:hAnsi="宋体"/>
          <w:color w:val="auto"/>
          <w:sz w:val="22"/>
          <w:szCs w:val="22"/>
          <w:highlight w:val="none"/>
        </w:rPr>
      </w:pPr>
      <w:r>
        <w:rPr>
          <w:rFonts w:ascii="宋体" w:hAnsi="宋体"/>
          <w:color w:val="auto"/>
          <w:sz w:val="22"/>
          <w:szCs w:val="22"/>
          <w:highlight w:val="none"/>
        </w:rPr>
        <w:t>当单价与数量相乘不等于合价时，以单价计算为准。如果单价有明显的小数点位置 差错，应以标出的合价为准，同时对单价予以修正；</w:t>
      </w:r>
    </w:p>
    <w:p>
      <w:pPr>
        <w:pStyle w:val="23"/>
        <w:numPr>
          <w:ilvl w:val="2"/>
          <w:numId w:val="1"/>
        </w:numPr>
        <w:spacing w:line="360" w:lineRule="exact"/>
        <w:rPr>
          <w:rFonts w:ascii="宋体" w:hAnsi="宋体"/>
          <w:color w:val="auto"/>
          <w:sz w:val="22"/>
          <w:szCs w:val="22"/>
          <w:highlight w:val="none"/>
        </w:rPr>
      </w:pPr>
      <w:r>
        <w:rPr>
          <w:rFonts w:ascii="宋体" w:hAnsi="宋体"/>
          <w:color w:val="auto"/>
          <w:sz w:val="22"/>
          <w:szCs w:val="22"/>
          <w:highlight w:val="none"/>
        </w:rPr>
        <w:t>当各明细部分的价格累计不等于合价时，应以各明细的累计计数为准，修正合价。</w:t>
      </w:r>
    </w:p>
    <w:p>
      <w:pPr>
        <w:pStyle w:val="23"/>
        <w:numPr>
          <w:ilvl w:val="2"/>
          <w:numId w:val="1"/>
        </w:numPr>
        <w:spacing w:line="360" w:lineRule="exact"/>
        <w:rPr>
          <w:rFonts w:ascii="宋体" w:hAnsi="宋体"/>
          <w:color w:val="auto"/>
          <w:sz w:val="22"/>
          <w:szCs w:val="22"/>
          <w:highlight w:val="none"/>
        </w:rPr>
      </w:pPr>
      <w:r>
        <w:rPr>
          <w:rFonts w:ascii="宋体" w:hAnsi="宋体"/>
          <w:color w:val="auto"/>
          <w:sz w:val="22"/>
          <w:szCs w:val="22"/>
          <w:highlight w:val="none"/>
        </w:rPr>
        <w:t>按以上原则对算术性差错修正，应取得供应商的同意，并确认修正后最终投标价。 如果供应商拒绝确认，则其响应文件将不予以评审并按废标处理，没收其投标担保。</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投标报价应注意下列要求：</w:t>
      </w:r>
    </w:p>
    <w:p>
      <w:pPr>
        <w:pStyle w:val="23"/>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投标报价应包括实施该项目涵盖的所有内容。</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最终报价在规定时间内线上递交至“政府采购云平台”指定地点。格式响应本竞争性磋商文件“</w:t>
      </w:r>
      <w:r>
        <w:rPr>
          <w:rFonts w:hint="eastAsia" w:ascii="宋体" w:hAnsi="宋体"/>
          <w:b/>
          <w:bCs/>
          <w:color w:val="auto"/>
          <w:sz w:val="22"/>
          <w:szCs w:val="22"/>
          <w:highlight w:val="none"/>
        </w:rPr>
        <w:t>磋商报价表</w:t>
      </w:r>
      <w:r>
        <w:rPr>
          <w:rFonts w:hint="eastAsia" w:ascii="宋体" w:hAnsi="宋体"/>
          <w:color w:val="auto"/>
          <w:sz w:val="22"/>
          <w:szCs w:val="22"/>
          <w:highlight w:val="none"/>
        </w:rPr>
        <w:t>”。所有供应商的最终报价收集齐全后，采购人将在监标人员的现场监督下，统一启封并唱出最终报价。</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 xml:space="preserve"> 中标后开出的所有发票都须与成交人的名称一致</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 xml:space="preserve"> 最低报价不能作为成交的唯一保证。</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无效投标的情形:</w:t>
      </w:r>
    </w:p>
    <w:p>
      <w:pPr>
        <w:pStyle w:val="23"/>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不符合竞争性磋商文件中规定的资格要求的；</w:t>
      </w:r>
    </w:p>
    <w:p>
      <w:pPr>
        <w:pStyle w:val="23"/>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不符合竞争性磋商文件中规定的实质性要求的；</w:t>
      </w:r>
    </w:p>
    <w:p>
      <w:pPr>
        <w:pStyle w:val="23"/>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未按照竞争性磋商文件的规定提交磋商保证金的；</w:t>
      </w:r>
    </w:p>
    <w:p>
      <w:pPr>
        <w:pStyle w:val="23"/>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响应文件未按竞争性磋商文件要求签署、盖章或者数字签名的；</w:t>
      </w:r>
    </w:p>
    <w:p>
      <w:pPr>
        <w:pStyle w:val="23"/>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报价超过竞争性磋商文件中规定的预算金额或者最高限价的；</w:t>
      </w:r>
    </w:p>
    <w:p>
      <w:pPr>
        <w:pStyle w:val="23"/>
        <w:numPr>
          <w:ilvl w:val="2"/>
          <w:numId w:val="1"/>
        </w:numPr>
        <w:spacing w:line="360" w:lineRule="exact"/>
        <w:rPr>
          <w:rFonts w:ascii="宋体" w:hAnsi="宋体"/>
          <w:color w:val="auto"/>
          <w:sz w:val="22"/>
          <w:szCs w:val="22"/>
          <w:highlight w:val="none"/>
        </w:rPr>
      </w:pPr>
      <w:r>
        <w:rPr>
          <w:rFonts w:ascii="宋体" w:hAnsi="宋体" w:cs="宋体"/>
          <w:color w:val="auto"/>
          <w:spacing w:val="13"/>
          <w:sz w:val="22"/>
          <w:szCs w:val="22"/>
          <w:highlight w:val="none"/>
        </w:rPr>
        <w:t>响应文件含有采购人不能接受的附加条件的</w:t>
      </w:r>
      <w:r>
        <w:rPr>
          <w:rFonts w:ascii="宋体" w:hAnsi="宋体" w:cs="宋体"/>
          <w:color w:val="auto"/>
          <w:spacing w:val="10"/>
          <w:sz w:val="22"/>
          <w:szCs w:val="22"/>
          <w:highlight w:val="none"/>
        </w:rPr>
        <w:t>；</w:t>
      </w:r>
    </w:p>
    <w:p>
      <w:pPr>
        <w:pStyle w:val="23"/>
        <w:numPr>
          <w:ilvl w:val="2"/>
          <w:numId w:val="1"/>
        </w:numPr>
        <w:spacing w:line="360" w:lineRule="exact"/>
        <w:rPr>
          <w:rFonts w:ascii="宋体" w:hAnsi="宋体"/>
          <w:color w:val="auto"/>
          <w:sz w:val="22"/>
          <w:szCs w:val="22"/>
          <w:highlight w:val="none"/>
        </w:rPr>
      </w:pPr>
      <w:r>
        <w:rPr>
          <w:rFonts w:ascii="宋体" w:hAnsi="宋体" w:cs="宋体"/>
          <w:color w:val="auto"/>
          <w:spacing w:val="12"/>
          <w:sz w:val="22"/>
          <w:szCs w:val="22"/>
          <w:highlight w:val="none"/>
        </w:rPr>
        <w:t>法律、行政法规和竞争性磋商文件规定的其他无效情形。</w:t>
      </w:r>
    </w:p>
    <w:bookmarkEnd w:id="84"/>
    <w:p>
      <w:pPr>
        <w:pStyle w:val="5"/>
        <w:rPr>
          <w:rFonts w:ascii="宋体" w:hAnsi="宋体"/>
          <w:color w:val="auto"/>
          <w:highlight w:val="none"/>
        </w:rPr>
      </w:pPr>
      <w:bookmarkStart w:id="85" w:name="_Toc14208"/>
      <w:bookmarkStart w:id="86" w:name="_Toc382049107"/>
      <w:bookmarkStart w:id="87" w:name="_Toc303084261"/>
      <w:r>
        <w:rPr>
          <w:rFonts w:ascii="宋体" w:hAnsi="宋体"/>
          <w:color w:val="auto"/>
          <w:highlight w:val="none"/>
        </w:rPr>
        <w:t>投标有效期</w:t>
      </w:r>
      <w:bookmarkEnd w:id="85"/>
      <w:bookmarkEnd w:id="86"/>
      <w:bookmarkEnd w:id="87"/>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响应文件应根据供应商须知的规定在递交响应文件截止日后的90天内保持有效。投标有效期不满足要求的投标，其投标将被认定为</w:t>
      </w:r>
      <w:r>
        <w:rPr>
          <w:rFonts w:hint="eastAsia" w:ascii="宋体" w:hAnsi="宋体"/>
          <w:b/>
          <w:color w:val="auto"/>
          <w:sz w:val="22"/>
          <w:szCs w:val="22"/>
          <w:highlight w:val="none"/>
        </w:rPr>
        <w:t>投标无效</w:t>
      </w:r>
      <w:r>
        <w:rPr>
          <w:rFonts w:hint="eastAsia" w:ascii="宋体" w:hAnsi="宋体"/>
          <w:color w:val="auto"/>
          <w:sz w:val="22"/>
          <w:szCs w:val="22"/>
          <w:highlight w:val="none"/>
        </w:rPr>
        <w:t>。</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特殊情况下，在原有投标有效期截止之前，采购代理机构可要求供应商同意延长投标有效期，此要求与答复均应以书面形式提交。供应商可拒绝采购代理机构的上述要求，其磋商保证金将可退还。接受投标有效期延长的供应商将不会被要求和允许修正其响应文件，而只会被要求相应地延长其磋商保证金的有效期。在此情况下，根据供应商须知磋商保证金的有关规定将在延长了的有效期内继续有效。</w:t>
      </w:r>
    </w:p>
    <w:p>
      <w:pPr>
        <w:pStyle w:val="5"/>
        <w:rPr>
          <w:rFonts w:ascii="宋体" w:hAnsi="宋体"/>
          <w:color w:val="auto"/>
          <w:highlight w:val="none"/>
        </w:rPr>
      </w:pPr>
      <w:bookmarkStart w:id="88" w:name="_Toc303084262"/>
      <w:bookmarkStart w:id="89" w:name="_Toc382049108"/>
      <w:bookmarkStart w:id="90" w:name="_Toc29007"/>
      <w:r>
        <w:rPr>
          <w:rFonts w:hint="eastAsia" w:ascii="宋体" w:hAnsi="宋体"/>
          <w:color w:val="auto"/>
          <w:highlight w:val="none"/>
        </w:rPr>
        <w:t>磋商保证金</w:t>
      </w:r>
      <w:bookmarkEnd w:id="88"/>
      <w:bookmarkEnd w:id="89"/>
      <w:bookmarkEnd w:id="90"/>
    </w:p>
    <w:p>
      <w:pPr>
        <w:numPr>
          <w:ilvl w:val="1"/>
          <w:numId w:val="1"/>
        </w:numPr>
        <w:spacing w:line="360" w:lineRule="exact"/>
        <w:rPr>
          <w:rFonts w:ascii="宋体" w:hAnsi="宋体"/>
          <w:color w:val="auto"/>
          <w:sz w:val="22"/>
          <w:szCs w:val="22"/>
          <w:highlight w:val="none"/>
        </w:rPr>
      </w:pPr>
      <w:r>
        <w:rPr>
          <w:rFonts w:hint="eastAsia" w:ascii="宋体" w:hAnsi="宋体" w:cs="宋体"/>
          <w:color w:val="auto"/>
          <w:kern w:val="0"/>
          <w:sz w:val="22"/>
          <w:szCs w:val="22"/>
          <w:highlight w:val="none"/>
        </w:rPr>
        <w:t>为保证采购项目工作的顺利进行，各供应商应向采购代理缴纳不少于投标须知前附表规定数额的磋商保证金，磋商保证金汇款凭证或保函，作为其响应文件的一部分。磋商保证金金额及缴纳方式见竞争性磋商文件</w:t>
      </w:r>
      <w:r>
        <w:rPr>
          <w:rFonts w:hint="eastAsia" w:ascii="宋体" w:hAnsi="宋体"/>
          <w:color w:val="auto"/>
          <w:sz w:val="22"/>
          <w:szCs w:val="22"/>
          <w:highlight w:val="none"/>
        </w:rPr>
        <w:t>《第二部分》供应商须知前附表（</w:t>
      </w:r>
      <w:r>
        <w:rPr>
          <w:rFonts w:hint="eastAsia" w:ascii="宋体" w:hAnsi="宋体"/>
          <w:b/>
          <w:bCs/>
          <w:color w:val="auto"/>
          <w:sz w:val="22"/>
          <w:szCs w:val="22"/>
          <w:highlight w:val="none"/>
        </w:rPr>
        <w:t>序号1</w:t>
      </w:r>
      <w:r>
        <w:rPr>
          <w:rFonts w:hint="eastAsia" w:ascii="宋体" w:hAnsi="宋体"/>
          <w:b/>
          <w:bCs/>
          <w:color w:val="auto"/>
          <w:sz w:val="22"/>
          <w:szCs w:val="22"/>
          <w:highlight w:val="none"/>
          <w:lang w:val="en-US" w:eastAsia="zh-CN"/>
        </w:rPr>
        <w:t>1</w:t>
      </w:r>
      <w:r>
        <w:rPr>
          <w:rFonts w:hint="eastAsia" w:ascii="宋体" w:hAnsi="宋体"/>
          <w:color w:val="auto"/>
          <w:sz w:val="22"/>
          <w:szCs w:val="22"/>
          <w:highlight w:val="none"/>
        </w:rPr>
        <w:t>）</w:t>
      </w:r>
      <w:r>
        <w:rPr>
          <w:rFonts w:hint="eastAsia" w:ascii="宋体" w:hAnsi="宋体" w:cs="宋体"/>
          <w:color w:val="auto"/>
          <w:kern w:val="0"/>
          <w:sz w:val="22"/>
          <w:szCs w:val="22"/>
          <w:highlight w:val="none"/>
        </w:rPr>
        <w:t>要求</w:t>
      </w:r>
      <w:r>
        <w:rPr>
          <w:rFonts w:hint="eastAsia" w:ascii="宋体" w:hAnsi="宋体"/>
          <w:color w:val="auto"/>
          <w:sz w:val="22"/>
          <w:szCs w:val="22"/>
          <w:highlight w:val="none"/>
        </w:rPr>
        <w:t xml:space="preserve">： </w:t>
      </w:r>
    </w:p>
    <w:tbl>
      <w:tblPr>
        <w:tblStyle w:val="38"/>
        <w:tblW w:w="85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4621"/>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2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r>
              <w:rPr>
                <w:rFonts w:hint="eastAsia" w:ascii="宋体" w:hAnsi="宋体"/>
                <w:b/>
                <w:color w:val="auto"/>
                <w:sz w:val="22"/>
                <w:szCs w:val="22"/>
                <w:highlight w:val="none"/>
              </w:rPr>
              <w:t>序号</w:t>
            </w:r>
          </w:p>
        </w:tc>
        <w:tc>
          <w:tcPr>
            <w:tcW w:w="462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r>
              <w:rPr>
                <w:rFonts w:hint="eastAsia" w:ascii="宋体" w:hAnsi="宋体"/>
                <w:b/>
                <w:color w:val="auto"/>
                <w:sz w:val="22"/>
                <w:szCs w:val="22"/>
                <w:highlight w:val="none"/>
              </w:rPr>
              <w:t>项目名称</w:t>
            </w:r>
          </w:p>
        </w:tc>
        <w:tc>
          <w:tcPr>
            <w:tcW w:w="303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r>
              <w:rPr>
                <w:rFonts w:hint="eastAsia" w:ascii="宋体" w:hAnsi="宋体"/>
                <w:b/>
                <w:color w:val="auto"/>
                <w:sz w:val="22"/>
                <w:szCs w:val="22"/>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27" w:type="dxa"/>
            <w:shd w:val="clear" w:color="auto" w:fill="FFFFFF"/>
            <w:vAlign w:val="center"/>
          </w:tcPr>
          <w:p>
            <w:pPr>
              <w:keepNext w:val="0"/>
              <w:keepLines w:val="0"/>
              <w:suppressLineNumbers w:val="0"/>
              <w:tabs>
                <w:tab w:val="left" w:pos="360"/>
              </w:tabs>
              <w:spacing w:before="0" w:beforeAutospacing="0" w:after="0" w:afterAutospacing="0"/>
              <w:ind w:left="0" w:right="0"/>
              <w:jc w:val="center"/>
              <w:rPr>
                <w:rFonts w:hint="default"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621" w:type="dxa"/>
            <w:shd w:val="clear" w:color="auto" w:fill="FFFFFF"/>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val="en-US" w:eastAsia="zh-CN"/>
              </w:rPr>
              <w:t>昭苏县萨尔阔布镇克尔托干村移民安置牧道二期建设项目</w:t>
            </w:r>
          </w:p>
        </w:tc>
        <w:tc>
          <w:tcPr>
            <w:tcW w:w="3037" w:type="dxa"/>
            <w:shd w:val="clear" w:color="auto" w:fill="FFFFFF"/>
            <w:vAlign w:val="center"/>
          </w:tcPr>
          <w:p>
            <w:pPr>
              <w:keepNext w:val="0"/>
              <w:keepLines w:val="0"/>
              <w:suppressLineNumbers w:val="0"/>
              <w:tabs>
                <w:tab w:val="left" w:pos="360"/>
              </w:tabs>
              <w:spacing w:before="0" w:beforeAutospacing="0" w:after="0" w:afterAutospacing="0"/>
              <w:ind w:left="0" w:right="0"/>
              <w:jc w:val="center"/>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w:t>
            </w:r>
            <w:r>
              <w:rPr>
                <w:rFonts w:hint="eastAsia" w:ascii="宋体" w:hAnsi="宋体" w:cs="宋体"/>
                <w:color w:val="000000" w:themeColor="text1"/>
                <w:kern w:val="0"/>
                <w:sz w:val="22"/>
                <w:szCs w:val="22"/>
                <w:highlight w:val="none"/>
                <w:lang w:val="en-US" w:eastAsia="zh-CN"/>
                <w14:textFill>
                  <w14:solidFill>
                    <w14:schemeClr w14:val="tx1"/>
                  </w14:solidFill>
                </w14:textFill>
              </w:rPr>
              <w:t>65000.00</w:t>
            </w:r>
          </w:p>
          <w:p>
            <w:pPr>
              <w:keepNext w:val="0"/>
              <w:keepLines w:val="0"/>
              <w:suppressLineNumbers w:val="0"/>
              <w:tabs>
                <w:tab w:val="left" w:pos="360"/>
              </w:tabs>
              <w:spacing w:before="0" w:beforeAutospacing="0" w:after="0" w:afterAutospacing="0"/>
              <w:ind w:left="0" w:right="0"/>
              <w:jc w:val="center"/>
              <w:rPr>
                <w:rFonts w:hint="eastAsia" w:ascii="宋体" w:hAnsi="宋体" w:eastAsia="宋体" w:cs="宋体"/>
                <w:color w:val="auto"/>
                <w:kern w:val="0"/>
                <w:sz w:val="22"/>
                <w:szCs w:val="22"/>
                <w:highlight w:val="none"/>
                <w:lang w:val="en-US" w:eastAsia="zh-CN"/>
              </w:rPr>
            </w:pPr>
            <w:r>
              <w:rPr>
                <w:rFonts w:hint="eastAsia" w:ascii="宋体" w:hAnsi="宋体" w:cs="宋体"/>
                <w:color w:val="000000" w:themeColor="text1"/>
                <w:kern w:val="0"/>
                <w:sz w:val="22"/>
                <w:szCs w:val="22"/>
                <w:highlight w:val="none"/>
                <w14:textFill>
                  <w14:solidFill>
                    <w14:schemeClr w14:val="tx1"/>
                  </w14:solidFill>
                </w14:textFill>
              </w:rPr>
              <w:t>人民币</w:t>
            </w:r>
            <w:r>
              <w:rPr>
                <w:rFonts w:hint="eastAsia" w:ascii="宋体" w:hAnsi="宋体" w:cs="宋体"/>
                <w:color w:val="000000" w:themeColor="text1"/>
                <w:kern w:val="0"/>
                <w:sz w:val="22"/>
                <w:szCs w:val="22"/>
                <w:highlight w:val="none"/>
                <w:lang w:eastAsia="zh-CN"/>
                <w14:textFill>
                  <w14:solidFill>
                    <w14:schemeClr w14:val="tx1"/>
                  </w14:solidFill>
                </w14:textFill>
              </w:rPr>
              <w:t>陆万伍仟元整</w:t>
            </w:r>
          </w:p>
        </w:tc>
      </w:tr>
    </w:tbl>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磋商保证金是为了保护采购代理机构和采购人免遭因供应商的行为而蒙受损失，供应商的行为让采购代理机构、采购人受到损害时，其磋商保证金可不予退还。</w:t>
      </w:r>
    </w:p>
    <w:p>
      <w:pPr>
        <w:numPr>
          <w:ilvl w:val="1"/>
          <w:numId w:val="1"/>
        </w:numPr>
        <w:spacing w:line="360" w:lineRule="exact"/>
        <w:rPr>
          <w:rFonts w:ascii="宋体" w:hAnsi="宋体"/>
          <w:color w:val="auto"/>
          <w:sz w:val="22"/>
          <w:szCs w:val="22"/>
          <w:highlight w:val="none"/>
        </w:rPr>
      </w:pPr>
      <w:r>
        <w:rPr>
          <w:rFonts w:ascii="宋体" w:hAnsi="宋体"/>
          <w:color w:val="auto"/>
          <w:sz w:val="22"/>
          <w:szCs w:val="22"/>
          <w:highlight w:val="none"/>
        </w:rPr>
        <w:t>如</w:t>
      </w:r>
      <w:r>
        <w:rPr>
          <w:rFonts w:hint="eastAsia" w:ascii="宋体" w:hAnsi="宋体"/>
          <w:color w:val="auto"/>
          <w:sz w:val="22"/>
          <w:szCs w:val="22"/>
          <w:highlight w:val="none"/>
        </w:rPr>
        <w:t>供应商</w:t>
      </w:r>
      <w:r>
        <w:rPr>
          <w:rFonts w:ascii="宋体" w:hAnsi="宋体"/>
          <w:color w:val="auto"/>
          <w:sz w:val="22"/>
          <w:szCs w:val="22"/>
          <w:highlight w:val="none"/>
        </w:rPr>
        <w:t>发生下列情况之一时，</w:t>
      </w:r>
      <w:r>
        <w:rPr>
          <w:rFonts w:hint="eastAsia" w:ascii="宋体" w:hAnsi="宋体"/>
          <w:color w:val="auto"/>
          <w:sz w:val="22"/>
          <w:szCs w:val="22"/>
          <w:highlight w:val="none"/>
        </w:rPr>
        <w:t>磋商保证金将不予退还</w:t>
      </w:r>
      <w:r>
        <w:rPr>
          <w:rFonts w:ascii="宋体" w:hAnsi="宋体"/>
          <w:color w:val="auto"/>
          <w:sz w:val="22"/>
          <w:szCs w:val="22"/>
          <w:highlight w:val="none"/>
        </w:rPr>
        <w:t>：</w:t>
      </w:r>
    </w:p>
    <w:p>
      <w:pPr>
        <w:numPr>
          <w:ilvl w:val="2"/>
          <w:numId w:val="1"/>
        </w:numPr>
        <w:spacing w:line="360" w:lineRule="exact"/>
        <w:rPr>
          <w:rFonts w:ascii="宋体" w:hAnsi="宋体"/>
          <w:color w:val="auto"/>
          <w:sz w:val="22"/>
          <w:szCs w:val="22"/>
          <w:highlight w:val="none"/>
        </w:rPr>
      </w:pPr>
      <w:r>
        <w:rPr>
          <w:rFonts w:hint="eastAsia" w:ascii="宋体" w:hAnsi="宋体" w:cs="宋体"/>
          <w:color w:val="auto"/>
          <w:kern w:val="0"/>
          <w:sz w:val="22"/>
          <w:szCs w:val="22"/>
          <w:highlight w:val="none"/>
        </w:rPr>
        <w:t>投标有效期内供应商撤销竞争性磋商文件的</w:t>
      </w:r>
      <w:r>
        <w:rPr>
          <w:rFonts w:hint="eastAsia" w:ascii="宋体" w:hAnsi="宋体"/>
          <w:color w:val="auto"/>
          <w:sz w:val="22"/>
          <w:szCs w:val="22"/>
          <w:highlight w:val="none"/>
        </w:rPr>
        <w:t>；</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经政府采购监督管理部门审查认定供应商有违反《中华人民共和国政府采购法》等有关法规的行为。</w:t>
      </w:r>
    </w:p>
    <w:p>
      <w:pPr>
        <w:numPr>
          <w:ilvl w:val="1"/>
          <w:numId w:val="1"/>
        </w:numPr>
        <w:spacing w:line="360" w:lineRule="exact"/>
        <w:rPr>
          <w:rFonts w:hint="eastAsia" w:ascii="宋体" w:hAnsi="宋体"/>
          <w:snapToGrid w:val="0"/>
          <w:color w:val="auto"/>
          <w:kern w:val="0"/>
          <w:sz w:val="22"/>
          <w:szCs w:val="22"/>
          <w:highlight w:val="none"/>
        </w:rPr>
      </w:pPr>
      <w:r>
        <w:rPr>
          <w:rFonts w:hint="eastAsia" w:ascii="宋体" w:hAnsi="宋体"/>
          <w:snapToGrid w:val="0"/>
          <w:color w:val="auto"/>
          <w:kern w:val="0"/>
          <w:sz w:val="22"/>
          <w:szCs w:val="22"/>
          <w:highlight w:val="none"/>
        </w:rPr>
        <w:t>供应商应按要求提交</w:t>
      </w:r>
      <w:r>
        <w:rPr>
          <w:rFonts w:hint="eastAsia" w:ascii="宋体" w:hAnsi="宋体"/>
          <w:snapToGrid w:val="0"/>
          <w:color w:val="auto"/>
          <w:kern w:val="0"/>
          <w:sz w:val="22"/>
          <w:szCs w:val="22"/>
          <w:highlight w:val="none"/>
          <w:lang w:val="en-US" w:eastAsia="zh-CN"/>
        </w:rPr>
        <w:t>磋商</w:t>
      </w:r>
      <w:r>
        <w:rPr>
          <w:rFonts w:hint="eastAsia" w:ascii="宋体" w:hAnsi="宋体"/>
          <w:snapToGrid w:val="0"/>
          <w:color w:val="auto"/>
          <w:kern w:val="0"/>
          <w:sz w:val="22"/>
          <w:szCs w:val="22"/>
          <w:highlight w:val="none"/>
          <w:lang w:eastAsia="zh-CN"/>
        </w:rPr>
        <w:t>保证金</w:t>
      </w:r>
      <w:r>
        <w:rPr>
          <w:rFonts w:hint="eastAsia" w:ascii="宋体" w:hAnsi="宋体"/>
          <w:snapToGrid w:val="0"/>
          <w:color w:val="auto"/>
          <w:kern w:val="0"/>
          <w:sz w:val="22"/>
          <w:szCs w:val="22"/>
          <w:highlight w:val="none"/>
        </w:rPr>
        <w:t>，供应商必须采用采用支票、汇票、本票或者金融机构、担保机构出具的保函等非现金形式提交形式缴纳，不可以采用现金方式（包括以存现方式）提交。</w:t>
      </w:r>
    </w:p>
    <w:p>
      <w:pPr>
        <w:numPr>
          <w:ilvl w:val="1"/>
          <w:numId w:val="1"/>
        </w:numPr>
        <w:spacing w:line="360" w:lineRule="exact"/>
        <w:rPr>
          <w:rFonts w:ascii="宋体" w:hAnsi="宋体"/>
          <w:color w:val="auto"/>
          <w:sz w:val="22"/>
          <w:szCs w:val="22"/>
          <w:highlight w:val="none"/>
        </w:rPr>
      </w:pPr>
      <w:r>
        <w:rPr>
          <w:rFonts w:hint="eastAsia" w:ascii="宋体" w:hAnsi="宋体"/>
          <w:snapToGrid w:val="0"/>
          <w:color w:val="auto"/>
          <w:kern w:val="0"/>
          <w:sz w:val="22"/>
          <w:szCs w:val="22"/>
          <w:highlight w:val="none"/>
        </w:rPr>
        <w:t>磋商保证金以银行划账形式提交，应符合下列规定</w:t>
      </w:r>
      <w:r>
        <w:rPr>
          <w:rFonts w:hint="eastAsia" w:ascii="宋体" w:hAnsi="宋体"/>
          <w:color w:val="auto"/>
          <w:sz w:val="22"/>
          <w:szCs w:val="22"/>
          <w:highlight w:val="none"/>
        </w:rPr>
        <w:t>：</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采用</w:t>
      </w:r>
      <w:r>
        <w:rPr>
          <w:rFonts w:hint="eastAsia" w:ascii="宋体" w:hAnsi="宋体"/>
          <w:b/>
          <w:bCs/>
          <w:color w:val="auto"/>
          <w:sz w:val="22"/>
          <w:szCs w:val="22"/>
          <w:highlight w:val="none"/>
        </w:rPr>
        <w:t>银行转账、电汇方式</w:t>
      </w:r>
      <w:r>
        <w:rPr>
          <w:rFonts w:hint="eastAsia" w:ascii="宋体" w:hAnsi="宋体"/>
          <w:color w:val="auto"/>
          <w:sz w:val="22"/>
          <w:szCs w:val="22"/>
          <w:highlight w:val="none"/>
        </w:rPr>
        <w:t>提交的，账户信息如下：</w:t>
      </w:r>
    </w:p>
    <w:p>
      <w:pPr>
        <w:ind w:firstLine="1034" w:firstLineChars="572"/>
        <w:rPr>
          <w:rFonts w:ascii="宋体" w:hAnsi="宋体"/>
          <w:b/>
          <w:color w:val="auto"/>
          <w:sz w:val="18"/>
          <w:szCs w:val="18"/>
          <w:highlight w:val="none"/>
        </w:rPr>
      </w:pPr>
    </w:p>
    <w:p>
      <w:pPr>
        <w:spacing w:line="400" w:lineRule="exact"/>
        <w:ind w:firstLine="1263" w:firstLineChars="572"/>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rPr>
        <w:t>户  名：</w:t>
      </w:r>
      <w:r>
        <w:rPr>
          <w:rFonts w:hint="eastAsia" w:ascii="宋体" w:hAnsi="宋体"/>
          <w:b/>
          <w:color w:val="auto"/>
          <w:sz w:val="22"/>
          <w:szCs w:val="22"/>
          <w:highlight w:val="none"/>
          <w:lang w:eastAsia="zh-CN"/>
        </w:rPr>
        <w:t>新疆业泰项目管理有限责任公司</w:t>
      </w:r>
    </w:p>
    <w:p>
      <w:pPr>
        <w:spacing w:line="400" w:lineRule="exact"/>
        <w:ind w:firstLine="1263" w:firstLineChars="572"/>
        <w:rPr>
          <w:rFonts w:ascii="宋体" w:hAnsi="宋体"/>
          <w:b/>
          <w:color w:val="auto"/>
          <w:sz w:val="22"/>
          <w:szCs w:val="22"/>
          <w:highlight w:val="none"/>
        </w:rPr>
      </w:pPr>
      <w:r>
        <w:rPr>
          <w:rFonts w:hint="eastAsia" w:ascii="宋体" w:hAnsi="宋体"/>
          <w:b/>
          <w:color w:val="auto"/>
          <w:sz w:val="22"/>
          <w:szCs w:val="22"/>
          <w:highlight w:val="none"/>
        </w:rPr>
        <w:t>账  号：</w:t>
      </w:r>
      <w:r>
        <w:rPr>
          <w:rFonts w:hint="eastAsia" w:ascii="宋体" w:hAnsi="宋体"/>
          <w:b/>
          <w:color w:val="auto"/>
          <w:sz w:val="22"/>
          <w:szCs w:val="22"/>
          <w:highlight w:val="none"/>
          <w:lang w:val="en-US" w:eastAsia="zh-CN"/>
        </w:rPr>
        <w:t>812020512010109302687</w:t>
      </w:r>
    </w:p>
    <w:p>
      <w:pPr>
        <w:spacing w:line="400" w:lineRule="exact"/>
        <w:ind w:firstLine="1263" w:firstLineChars="572"/>
        <w:rPr>
          <w:rFonts w:ascii="宋体" w:hAnsi="宋体"/>
          <w:b/>
          <w:color w:val="auto"/>
          <w:sz w:val="22"/>
          <w:szCs w:val="22"/>
          <w:highlight w:val="none"/>
        </w:rPr>
      </w:pPr>
      <w:r>
        <w:rPr>
          <w:rFonts w:hint="eastAsia" w:ascii="宋体" w:hAnsi="宋体"/>
          <w:b/>
          <w:color w:val="auto"/>
          <w:sz w:val="22"/>
          <w:szCs w:val="22"/>
          <w:highlight w:val="none"/>
        </w:rPr>
        <w:t>开户行：</w:t>
      </w:r>
      <w:r>
        <w:rPr>
          <w:rFonts w:hint="eastAsia" w:ascii="宋体" w:hAnsi="宋体"/>
          <w:b/>
          <w:color w:val="auto"/>
          <w:sz w:val="22"/>
          <w:szCs w:val="22"/>
          <w:highlight w:val="none"/>
          <w:lang w:val="en-US" w:eastAsia="zh-CN"/>
        </w:rPr>
        <w:t>新疆伊犁农村商业银行股份有限公司滨河支行</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供应商必须保证资金以其供应商的名称汇入到保证金专用账户（以银行到账为准）。</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如项目出现分包情况的，供应商必须按包号分别提交磋商保证金。</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对于未能按要求提交磋商保证金的投标，将被认定为</w:t>
      </w:r>
      <w:r>
        <w:rPr>
          <w:rFonts w:hint="eastAsia" w:ascii="宋体" w:hAnsi="宋体"/>
          <w:b/>
          <w:color w:val="auto"/>
          <w:sz w:val="22"/>
          <w:szCs w:val="22"/>
          <w:highlight w:val="none"/>
        </w:rPr>
        <w:t>投标无效</w:t>
      </w:r>
      <w:r>
        <w:rPr>
          <w:rFonts w:hint="eastAsia" w:ascii="宋体" w:hAnsi="宋体"/>
          <w:color w:val="auto"/>
          <w:sz w:val="22"/>
          <w:szCs w:val="22"/>
          <w:highlight w:val="none"/>
        </w:rPr>
        <w:t>。</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未中标供应商的磋商保证金自成交通知书发出后5个工作日内退还（不计利息）。</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中标的供应商的磋商保证金，将在其签署合同后，采购代理机构在5个工作日内退还（不计利息）。逾期办理的，采购代理机构不承担迟延退款责任。</w:t>
      </w:r>
    </w:p>
    <w:p>
      <w:pPr>
        <w:pStyle w:val="5"/>
        <w:rPr>
          <w:rFonts w:ascii="宋体" w:hAnsi="宋体"/>
          <w:color w:val="auto"/>
          <w:highlight w:val="none"/>
        </w:rPr>
      </w:pPr>
      <w:bookmarkStart w:id="91" w:name="_Toc3192"/>
      <w:r>
        <w:rPr>
          <w:rFonts w:hint="eastAsia" w:ascii="宋体" w:hAnsi="宋体"/>
          <w:color w:val="auto"/>
          <w:highlight w:val="none"/>
        </w:rPr>
        <w:t>响应文件的签署及规定</w:t>
      </w:r>
      <w:bookmarkEnd w:id="91"/>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电子响应文件使用政采云平台投标文件制作工具以及磋商文件要求进行制作编制。响应文件制作时，按照磋商文件中明确的响应文件目录和格式进行编制，保证目录清晰、内容完整。</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电子响应文件须使用供应商电子公章及法定代表人的电子签名。若无电子签章和签名，则视为无效响应。</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电子招投标文件具有法律效力，与其他形式的招投标文件在内容和格式上等同，若响应文件与磋商文件要求不一致，其内容影响成交结果时，责任由供应商自行承担。供应商递交的电子响应文件因供应商自身原因而导致无法导入电子辅助评标系统，该响应文件视为无效响应文件，将导致其响应被拒绝。</w:t>
      </w:r>
    </w:p>
    <w:p>
      <w:pPr>
        <w:pStyle w:val="4"/>
        <w:rPr>
          <w:rFonts w:ascii="宋体" w:hAnsi="宋体"/>
          <w:color w:val="auto"/>
          <w:highlight w:val="none"/>
        </w:rPr>
      </w:pPr>
      <w:bookmarkStart w:id="92" w:name="_Toc13050"/>
      <w:bookmarkStart w:id="93" w:name="_Toc303084263"/>
      <w:bookmarkStart w:id="94" w:name="_Toc382049110"/>
      <w:bookmarkStart w:id="95" w:name="_Toc27277"/>
      <w:bookmarkStart w:id="96" w:name="_Toc26671"/>
      <w:r>
        <w:rPr>
          <w:rFonts w:hint="eastAsia" w:ascii="宋体" w:hAnsi="宋体"/>
          <w:color w:val="auto"/>
          <w:highlight w:val="none"/>
        </w:rPr>
        <w:t>四、响应文件的递交</w:t>
      </w:r>
      <w:bookmarkEnd w:id="92"/>
      <w:bookmarkEnd w:id="93"/>
      <w:bookmarkEnd w:id="94"/>
      <w:bookmarkEnd w:id="95"/>
      <w:bookmarkEnd w:id="96"/>
    </w:p>
    <w:p>
      <w:pPr>
        <w:pStyle w:val="5"/>
        <w:rPr>
          <w:rFonts w:ascii="宋体" w:hAnsi="宋体"/>
          <w:color w:val="auto"/>
          <w:highlight w:val="none"/>
        </w:rPr>
      </w:pPr>
      <w:bookmarkStart w:id="97" w:name="_Toc303084264"/>
      <w:bookmarkStart w:id="98" w:name="_Toc30886"/>
      <w:bookmarkStart w:id="99" w:name="_Toc382049111"/>
      <w:r>
        <w:rPr>
          <w:rFonts w:hint="eastAsia" w:ascii="宋体" w:hAnsi="宋体"/>
          <w:color w:val="auto"/>
          <w:highlight w:val="none"/>
        </w:rPr>
        <w:t>响应文件</w:t>
      </w:r>
      <w:r>
        <w:rPr>
          <w:rFonts w:ascii="宋体" w:hAnsi="宋体"/>
          <w:color w:val="auto"/>
          <w:highlight w:val="none"/>
        </w:rPr>
        <w:t>的密封和标记</w:t>
      </w:r>
      <w:bookmarkEnd w:id="97"/>
      <w:bookmarkEnd w:id="98"/>
      <w:bookmarkEnd w:id="99"/>
    </w:p>
    <w:p>
      <w:pPr>
        <w:numPr>
          <w:ilvl w:val="1"/>
          <w:numId w:val="1"/>
        </w:numPr>
        <w:spacing w:line="360" w:lineRule="exact"/>
        <w:rPr>
          <w:rFonts w:ascii="宋体" w:hAnsi="宋体"/>
          <w:color w:val="auto"/>
          <w:sz w:val="22"/>
          <w:szCs w:val="22"/>
          <w:highlight w:val="none"/>
        </w:rPr>
      </w:pPr>
      <w:bookmarkStart w:id="100" w:name="_Toc36971235"/>
      <w:bookmarkStart w:id="101" w:name="_Toc39071059"/>
      <w:r>
        <w:rPr>
          <w:rFonts w:hint="eastAsia" w:ascii="宋体" w:hAnsi="宋体"/>
          <w:color w:val="auto"/>
          <w:sz w:val="22"/>
          <w:szCs w:val="22"/>
          <w:highlight w:val="none"/>
        </w:rPr>
        <w:t>“电子加密响应文件”的递交：在线上传递交。供应商应在投标截止时间前将“电子加密响应文件”成功上传递交至“政府采购云平台”，否则投标无效。</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“电子加密响应文件”成功上传递交后，供应商可自行打印响应文件接收回执。</w:t>
      </w:r>
      <w:bookmarkStart w:id="102" w:name="_Toc382049112"/>
      <w:bookmarkStart w:id="103" w:name="_Toc303084265"/>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响应文件如果未按上述规定上传，采购人或采购代理机构将视为无效投标。</w:t>
      </w:r>
    </w:p>
    <w:p>
      <w:pPr>
        <w:pStyle w:val="5"/>
        <w:rPr>
          <w:rFonts w:ascii="宋体" w:hAnsi="宋体"/>
          <w:color w:val="auto"/>
          <w:highlight w:val="none"/>
        </w:rPr>
      </w:pPr>
      <w:bookmarkStart w:id="104" w:name="_Toc6874"/>
      <w:r>
        <w:rPr>
          <w:rFonts w:hint="eastAsia" w:ascii="宋体" w:hAnsi="宋体"/>
          <w:color w:val="auto"/>
          <w:highlight w:val="none"/>
        </w:rPr>
        <w:t>投标截止</w:t>
      </w:r>
      <w:bookmarkEnd w:id="100"/>
      <w:r>
        <w:rPr>
          <w:rFonts w:hint="eastAsia" w:ascii="宋体" w:hAnsi="宋体"/>
          <w:color w:val="auto"/>
          <w:highlight w:val="none"/>
        </w:rPr>
        <w:t>期</w:t>
      </w:r>
      <w:bookmarkEnd w:id="101"/>
      <w:bookmarkEnd w:id="102"/>
      <w:bookmarkEnd w:id="103"/>
      <w:bookmarkEnd w:id="104"/>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采购代理机构</w:t>
      </w:r>
      <w:r>
        <w:rPr>
          <w:rFonts w:ascii="宋体" w:hAnsi="宋体"/>
          <w:color w:val="auto"/>
          <w:sz w:val="22"/>
          <w:szCs w:val="22"/>
          <w:highlight w:val="none"/>
        </w:rPr>
        <w:t>可按本须知第</w:t>
      </w:r>
      <w:r>
        <w:rPr>
          <w:rFonts w:hint="eastAsia" w:ascii="宋体" w:hAnsi="宋体"/>
          <w:color w:val="auto"/>
          <w:sz w:val="22"/>
          <w:szCs w:val="22"/>
          <w:highlight w:val="none"/>
        </w:rPr>
        <w:t>9款</w:t>
      </w:r>
      <w:r>
        <w:rPr>
          <w:rFonts w:ascii="宋体" w:hAnsi="宋体"/>
          <w:color w:val="auto"/>
          <w:sz w:val="22"/>
          <w:szCs w:val="22"/>
          <w:highlight w:val="none"/>
        </w:rPr>
        <w:t>规定以</w:t>
      </w:r>
      <w:r>
        <w:rPr>
          <w:rFonts w:hint="eastAsia" w:ascii="宋体" w:hAnsi="宋体"/>
          <w:color w:val="auto"/>
          <w:sz w:val="22"/>
          <w:szCs w:val="22"/>
          <w:highlight w:val="none"/>
        </w:rPr>
        <w:t>澄清或</w:t>
      </w:r>
      <w:r>
        <w:rPr>
          <w:rFonts w:ascii="宋体" w:hAnsi="宋体"/>
          <w:color w:val="auto"/>
          <w:sz w:val="22"/>
          <w:szCs w:val="22"/>
          <w:highlight w:val="none"/>
        </w:rPr>
        <w:t>修改通知的方式，酌情延长</w:t>
      </w:r>
      <w:r>
        <w:rPr>
          <w:rFonts w:hint="eastAsia" w:ascii="宋体" w:hAnsi="宋体"/>
          <w:color w:val="auto"/>
          <w:sz w:val="22"/>
          <w:szCs w:val="22"/>
          <w:highlight w:val="none"/>
        </w:rPr>
        <w:t>递</w:t>
      </w:r>
      <w:r>
        <w:rPr>
          <w:rFonts w:ascii="宋体" w:hAnsi="宋体"/>
          <w:color w:val="auto"/>
          <w:sz w:val="22"/>
          <w:szCs w:val="22"/>
          <w:highlight w:val="none"/>
        </w:rPr>
        <w:t>交</w:t>
      </w:r>
      <w:r>
        <w:rPr>
          <w:rFonts w:hint="eastAsia" w:ascii="宋体" w:hAnsi="宋体"/>
          <w:color w:val="auto"/>
          <w:sz w:val="22"/>
          <w:szCs w:val="22"/>
          <w:highlight w:val="none"/>
        </w:rPr>
        <w:t>响应文件</w:t>
      </w:r>
      <w:r>
        <w:rPr>
          <w:rFonts w:ascii="宋体" w:hAnsi="宋体"/>
          <w:color w:val="auto"/>
          <w:sz w:val="22"/>
          <w:szCs w:val="22"/>
          <w:highlight w:val="none"/>
        </w:rPr>
        <w:t>的截止时间。在此情况下，</w:t>
      </w:r>
      <w:r>
        <w:rPr>
          <w:rFonts w:hint="eastAsia" w:ascii="宋体" w:hAnsi="宋体"/>
          <w:color w:val="auto"/>
          <w:sz w:val="22"/>
          <w:szCs w:val="22"/>
          <w:highlight w:val="none"/>
        </w:rPr>
        <w:t>供应商</w:t>
      </w:r>
      <w:r>
        <w:rPr>
          <w:rFonts w:ascii="宋体" w:hAnsi="宋体"/>
          <w:color w:val="auto"/>
          <w:sz w:val="22"/>
          <w:szCs w:val="22"/>
          <w:highlight w:val="none"/>
        </w:rPr>
        <w:t>的所有权利和义务以及</w:t>
      </w:r>
      <w:r>
        <w:rPr>
          <w:rFonts w:hint="eastAsia" w:ascii="宋体" w:hAnsi="宋体"/>
          <w:color w:val="auto"/>
          <w:sz w:val="22"/>
          <w:szCs w:val="22"/>
          <w:highlight w:val="none"/>
        </w:rPr>
        <w:t>供应商</w:t>
      </w:r>
      <w:r>
        <w:rPr>
          <w:rFonts w:ascii="宋体" w:hAnsi="宋体"/>
          <w:color w:val="auto"/>
          <w:sz w:val="22"/>
          <w:szCs w:val="22"/>
          <w:highlight w:val="none"/>
        </w:rPr>
        <w:t>受制约的截止时间，均以延长后新的投标截止时间为准。</w:t>
      </w:r>
    </w:p>
    <w:p>
      <w:pPr>
        <w:numPr>
          <w:ilvl w:val="1"/>
          <w:numId w:val="1"/>
        </w:numPr>
        <w:spacing w:line="360" w:lineRule="exact"/>
        <w:rPr>
          <w:rFonts w:ascii="宋体" w:hAnsi="宋体"/>
          <w:color w:val="auto"/>
          <w:sz w:val="22"/>
          <w:szCs w:val="22"/>
          <w:highlight w:val="none"/>
        </w:rPr>
      </w:pPr>
      <w:r>
        <w:rPr>
          <w:rFonts w:hint="eastAsia" w:ascii="宋体" w:hAnsi="宋体" w:cs="宋体"/>
          <w:color w:val="auto"/>
          <w:kern w:val="0"/>
          <w:sz w:val="22"/>
          <w:szCs w:val="22"/>
          <w:highlight w:val="none"/>
        </w:rPr>
        <w:t>投标截止后供应商不足3家的</w:t>
      </w:r>
      <w:r>
        <w:rPr>
          <w:rFonts w:ascii="宋体" w:hAnsi="宋体"/>
          <w:color w:val="auto"/>
          <w:sz w:val="22"/>
          <w:szCs w:val="22"/>
          <w:highlight w:val="none"/>
        </w:rPr>
        <w:t>，</w:t>
      </w:r>
      <w:r>
        <w:rPr>
          <w:rFonts w:hint="eastAsia" w:ascii="宋体" w:hAnsi="宋体"/>
          <w:color w:val="auto"/>
          <w:sz w:val="22"/>
          <w:szCs w:val="22"/>
          <w:highlight w:val="none"/>
        </w:rPr>
        <w:t>采购代理机构将依据</w:t>
      </w:r>
      <w:bookmarkStart w:id="105" w:name="OLE_LINK1"/>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《中华人民共和国政府采购法》</w:t>
      </w:r>
      <w:r>
        <w:rPr>
          <w:rFonts w:hint="eastAsia" w:ascii="宋体" w:hAnsi="宋体" w:cs="宋体"/>
          <w:color w:val="auto"/>
          <w:sz w:val="22"/>
          <w:szCs w:val="22"/>
          <w:highlight w:val="none"/>
          <w:lang w:val="en-US" w:eastAsia="zh-CN"/>
        </w:rPr>
        <w:t>及</w:t>
      </w:r>
      <w:r>
        <w:rPr>
          <w:rFonts w:hint="eastAsia" w:ascii="宋体" w:hAnsi="宋体" w:eastAsia="宋体" w:cs="宋体"/>
          <w:color w:val="auto"/>
          <w:sz w:val="22"/>
          <w:szCs w:val="22"/>
          <w:highlight w:val="none"/>
        </w:rPr>
        <w:t>《政府采购竞争性磋商采购方式管理暂行办法》规定的评审标准</w:t>
      </w:r>
      <w:bookmarkEnd w:id="105"/>
      <w:r>
        <w:rPr>
          <w:rFonts w:hint="eastAsia" w:ascii="宋体" w:hAnsi="宋体"/>
          <w:color w:val="auto"/>
          <w:sz w:val="22"/>
          <w:szCs w:val="22"/>
          <w:highlight w:val="none"/>
        </w:rPr>
        <w:t>等相关规定执行。</w:t>
      </w:r>
    </w:p>
    <w:p>
      <w:pPr>
        <w:pStyle w:val="5"/>
        <w:rPr>
          <w:rFonts w:ascii="宋体" w:hAnsi="宋体"/>
          <w:color w:val="auto"/>
          <w:highlight w:val="none"/>
        </w:rPr>
      </w:pPr>
      <w:bookmarkStart w:id="106" w:name="_Toc382049113"/>
      <w:bookmarkStart w:id="107" w:name="_Toc303084266"/>
      <w:bookmarkStart w:id="108" w:name="_Toc15908"/>
      <w:r>
        <w:rPr>
          <w:rFonts w:ascii="宋体" w:hAnsi="宋体"/>
          <w:color w:val="auto"/>
          <w:highlight w:val="none"/>
        </w:rPr>
        <w:t>迟交的</w:t>
      </w:r>
      <w:bookmarkEnd w:id="106"/>
      <w:bookmarkEnd w:id="107"/>
      <w:r>
        <w:rPr>
          <w:rFonts w:hint="eastAsia" w:ascii="宋体" w:hAnsi="宋体"/>
          <w:color w:val="auto"/>
          <w:highlight w:val="none"/>
        </w:rPr>
        <w:t>响应文件</w:t>
      </w:r>
      <w:bookmarkEnd w:id="108"/>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供应商在投标截止时间之后提交的响应文件，采购代理机构将拒绝接收</w:t>
      </w:r>
      <w:r>
        <w:rPr>
          <w:rFonts w:ascii="宋体" w:hAnsi="宋体"/>
          <w:color w:val="auto"/>
          <w:sz w:val="22"/>
          <w:szCs w:val="22"/>
          <w:highlight w:val="none"/>
        </w:rPr>
        <w:t>。</w:t>
      </w:r>
    </w:p>
    <w:p>
      <w:pPr>
        <w:pStyle w:val="5"/>
        <w:rPr>
          <w:rFonts w:ascii="宋体" w:hAnsi="宋体"/>
          <w:color w:val="auto"/>
          <w:highlight w:val="none"/>
        </w:rPr>
      </w:pPr>
      <w:bookmarkStart w:id="109" w:name="_Toc382049114"/>
      <w:bookmarkStart w:id="110" w:name="_Toc303084267"/>
      <w:bookmarkStart w:id="111" w:name="_Toc26763"/>
      <w:r>
        <w:rPr>
          <w:rFonts w:hint="eastAsia" w:ascii="宋体" w:hAnsi="宋体"/>
          <w:color w:val="auto"/>
          <w:highlight w:val="none"/>
        </w:rPr>
        <w:t>响应文件</w:t>
      </w:r>
      <w:r>
        <w:rPr>
          <w:rFonts w:ascii="宋体" w:hAnsi="宋体"/>
          <w:color w:val="auto"/>
          <w:highlight w:val="none"/>
        </w:rPr>
        <w:t>的补充、修改与撤回</w:t>
      </w:r>
      <w:bookmarkEnd w:id="109"/>
      <w:bookmarkEnd w:id="110"/>
      <w:bookmarkEnd w:id="111"/>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供应商</w:t>
      </w:r>
      <w:r>
        <w:rPr>
          <w:rFonts w:ascii="宋体" w:hAnsi="宋体"/>
          <w:color w:val="auto"/>
          <w:sz w:val="22"/>
          <w:szCs w:val="22"/>
          <w:highlight w:val="none"/>
        </w:rPr>
        <w:t>在提交</w:t>
      </w:r>
      <w:r>
        <w:rPr>
          <w:rFonts w:hint="eastAsia" w:ascii="宋体" w:hAnsi="宋体"/>
          <w:color w:val="auto"/>
          <w:sz w:val="22"/>
          <w:szCs w:val="22"/>
          <w:highlight w:val="none"/>
        </w:rPr>
        <w:t>响应文件</w:t>
      </w:r>
      <w:r>
        <w:rPr>
          <w:rFonts w:ascii="宋体" w:hAnsi="宋体"/>
          <w:color w:val="auto"/>
          <w:sz w:val="22"/>
          <w:szCs w:val="22"/>
          <w:highlight w:val="none"/>
        </w:rPr>
        <w:t>以后，在规定的</w:t>
      </w:r>
      <w:r>
        <w:rPr>
          <w:rFonts w:hint="eastAsia" w:ascii="宋体" w:hAnsi="宋体"/>
          <w:color w:val="auto"/>
          <w:sz w:val="22"/>
          <w:szCs w:val="22"/>
          <w:highlight w:val="none"/>
        </w:rPr>
        <w:t>递交响应文件</w:t>
      </w:r>
      <w:r>
        <w:rPr>
          <w:rFonts w:ascii="宋体" w:hAnsi="宋体"/>
          <w:color w:val="auto"/>
          <w:sz w:val="22"/>
          <w:szCs w:val="22"/>
          <w:highlight w:val="none"/>
        </w:rPr>
        <w:t>截止时间之前，可以书面形式补充修改或撤回已提交的</w:t>
      </w:r>
      <w:r>
        <w:rPr>
          <w:rFonts w:hint="eastAsia" w:ascii="宋体" w:hAnsi="宋体"/>
          <w:color w:val="auto"/>
          <w:sz w:val="22"/>
          <w:szCs w:val="22"/>
          <w:highlight w:val="none"/>
        </w:rPr>
        <w:t>响应文件</w:t>
      </w:r>
      <w:r>
        <w:rPr>
          <w:rFonts w:ascii="宋体" w:hAnsi="宋体"/>
          <w:color w:val="auto"/>
          <w:sz w:val="22"/>
          <w:szCs w:val="22"/>
          <w:highlight w:val="none"/>
        </w:rPr>
        <w:t>，并以书面形式通知</w:t>
      </w:r>
      <w:r>
        <w:rPr>
          <w:rFonts w:hint="eastAsia" w:ascii="宋体" w:hAnsi="宋体"/>
          <w:color w:val="auto"/>
          <w:sz w:val="22"/>
          <w:szCs w:val="22"/>
          <w:highlight w:val="none"/>
        </w:rPr>
        <w:t>采购代理机构</w:t>
      </w:r>
      <w:r>
        <w:rPr>
          <w:rFonts w:ascii="宋体" w:hAnsi="宋体"/>
          <w:color w:val="auto"/>
          <w:sz w:val="22"/>
          <w:szCs w:val="22"/>
          <w:highlight w:val="none"/>
        </w:rPr>
        <w:t>。补充、修改的内容为</w:t>
      </w:r>
      <w:r>
        <w:rPr>
          <w:rFonts w:hint="eastAsia" w:ascii="宋体" w:hAnsi="宋体"/>
          <w:color w:val="auto"/>
          <w:sz w:val="22"/>
          <w:szCs w:val="22"/>
          <w:highlight w:val="none"/>
        </w:rPr>
        <w:t>响应文件</w:t>
      </w:r>
      <w:r>
        <w:rPr>
          <w:rFonts w:ascii="宋体" w:hAnsi="宋体"/>
          <w:color w:val="auto"/>
          <w:sz w:val="22"/>
          <w:szCs w:val="22"/>
          <w:highlight w:val="none"/>
        </w:rPr>
        <w:t>的组成部分。</w:t>
      </w:r>
    </w:p>
    <w:p>
      <w:pPr>
        <w:numPr>
          <w:ilvl w:val="1"/>
          <w:numId w:val="1"/>
        </w:numPr>
        <w:spacing w:line="360" w:lineRule="exact"/>
        <w:rPr>
          <w:rFonts w:ascii="宋体" w:hAnsi="宋体"/>
          <w:color w:val="auto"/>
          <w:sz w:val="22"/>
          <w:szCs w:val="22"/>
          <w:highlight w:val="none"/>
        </w:rPr>
      </w:pPr>
      <w:r>
        <w:rPr>
          <w:rFonts w:ascii="宋体" w:hAnsi="宋体"/>
          <w:color w:val="auto"/>
          <w:sz w:val="22"/>
          <w:szCs w:val="22"/>
          <w:highlight w:val="none"/>
        </w:rPr>
        <w:t>在</w:t>
      </w:r>
      <w:r>
        <w:rPr>
          <w:rFonts w:hint="eastAsia" w:ascii="宋体" w:hAnsi="宋体"/>
          <w:color w:val="auto"/>
          <w:sz w:val="22"/>
          <w:szCs w:val="22"/>
          <w:highlight w:val="none"/>
        </w:rPr>
        <w:t>递交响应文件</w:t>
      </w:r>
      <w:r>
        <w:rPr>
          <w:rFonts w:ascii="宋体" w:hAnsi="宋体"/>
          <w:color w:val="auto"/>
          <w:sz w:val="22"/>
          <w:szCs w:val="22"/>
          <w:highlight w:val="none"/>
        </w:rPr>
        <w:t>截止时间之后，</w:t>
      </w:r>
      <w:r>
        <w:rPr>
          <w:rFonts w:hint="eastAsia" w:ascii="宋体" w:hAnsi="宋体"/>
          <w:color w:val="auto"/>
          <w:sz w:val="22"/>
          <w:szCs w:val="22"/>
          <w:highlight w:val="none"/>
        </w:rPr>
        <w:t>供应商</w:t>
      </w:r>
      <w:r>
        <w:rPr>
          <w:rFonts w:ascii="宋体" w:hAnsi="宋体"/>
          <w:color w:val="auto"/>
          <w:sz w:val="22"/>
          <w:szCs w:val="22"/>
          <w:highlight w:val="none"/>
        </w:rPr>
        <w:t>不得补充、修改</w:t>
      </w:r>
      <w:r>
        <w:rPr>
          <w:rFonts w:hint="eastAsia" w:ascii="宋体" w:hAnsi="宋体"/>
          <w:color w:val="auto"/>
          <w:sz w:val="22"/>
          <w:szCs w:val="22"/>
          <w:highlight w:val="none"/>
        </w:rPr>
        <w:t>响应文件</w:t>
      </w:r>
      <w:r>
        <w:rPr>
          <w:rFonts w:ascii="宋体" w:hAnsi="宋体"/>
          <w:color w:val="auto"/>
          <w:sz w:val="22"/>
          <w:szCs w:val="22"/>
          <w:highlight w:val="none"/>
        </w:rPr>
        <w:t>。</w:t>
      </w:r>
    </w:p>
    <w:p>
      <w:pPr>
        <w:numPr>
          <w:ilvl w:val="1"/>
          <w:numId w:val="1"/>
        </w:numPr>
        <w:spacing w:line="360" w:lineRule="exact"/>
        <w:rPr>
          <w:rFonts w:ascii="宋体" w:hAnsi="宋体"/>
          <w:color w:val="auto"/>
          <w:sz w:val="22"/>
          <w:szCs w:val="22"/>
          <w:highlight w:val="none"/>
        </w:rPr>
      </w:pPr>
      <w:r>
        <w:rPr>
          <w:rFonts w:ascii="宋体" w:hAnsi="宋体"/>
          <w:color w:val="auto"/>
          <w:sz w:val="22"/>
          <w:szCs w:val="22"/>
          <w:highlight w:val="none"/>
        </w:rPr>
        <w:t>在</w:t>
      </w:r>
      <w:r>
        <w:rPr>
          <w:rFonts w:hint="eastAsia" w:ascii="宋体" w:hAnsi="宋体"/>
          <w:color w:val="auto"/>
          <w:sz w:val="22"/>
          <w:szCs w:val="22"/>
          <w:highlight w:val="none"/>
        </w:rPr>
        <w:t>递交响应文件</w:t>
      </w:r>
      <w:r>
        <w:rPr>
          <w:rFonts w:ascii="宋体" w:hAnsi="宋体"/>
          <w:color w:val="auto"/>
          <w:sz w:val="22"/>
          <w:szCs w:val="22"/>
          <w:highlight w:val="none"/>
        </w:rPr>
        <w:t>截止时间至投标有效期满之前，</w:t>
      </w:r>
      <w:r>
        <w:rPr>
          <w:rFonts w:hint="eastAsia" w:ascii="宋体" w:hAnsi="宋体"/>
          <w:color w:val="auto"/>
          <w:sz w:val="22"/>
          <w:szCs w:val="22"/>
          <w:highlight w:val="none"/>
        </w:rPr>
        <w:t>供应商</w:t>
      </w:r>
      <w:r>
        <w:rPr>
          <w:rFonts w:ascii="宋体" w:hAnsi="宋体"/>
          <w:color w:val="auto"/>
          <w:sz w:val="22"/>
          <w:szCs w:val="22"/>
          <w:highlight w:val="none"/>
        </w:rPr>
        <w:t>不得撤回其</w:t>
      </w:r>
      <w:r>
        <w:rPr>
          <w:rFonts w:hint="eastAsia" w:ascii="宋体" w:hAnsi="宋体"/>
          <w:color w:val="auto"/>
          <w:sz w:val="22"/>
          <w:szCs w:val="22"/>
          <w:highlight w:val="none"/>
        </w:rPr>
        <w:t>响应文件</w:t>
      </w:r>
      <w:r>
        <w:rPr>
          <w:rFonts w:ascii="宋体" w:hAnsi="宋体"/>
          <w:color w:val="auto"/>
          <w:sz w:val="22"/>
          <w:szCs w:val="22"/>
          <w:highlight w:val="none"/>
        </w:rPr>
        <w:t>，否则</w:t>
      </w:r>
      <w:r>
        <w:rPr>
          <w:rFonts w:hint="eastAsia" w:ascii="宋体" w:hAnsi="宋体"/>
          <w:color w:val="auto"/>
          <w:sz w:val="22"/>
          <w:szCs w:val="22"/>
          <w:highlight w:val="none"/>
        </w:rPr>
        <w:t>磋商保证金将不予退还</w:t>
      </w:r>
      <w:r>
        <w:rPr>
          <w:rFonts w:ascii="宋体" w:hAnsi="宋体"/>
          <w:color w:val="auto"/>
          <w:sz w:val="22"/>
          <w:szCs w:val="22"/>
          <w:highlight w:val="none"/>
        </w:rPr>
        <w:t>。</w:t>
      </w:r>
    </w:p>
    <w:p>
      <w:pPr>
        <w:bidi w:val="0"/>
        <w:jc w:val="left"/>
        <w:rPr>
          <w:rFonts w:hint="eastAsia"/>
          <w:color w:val="auto"/>
          <w:sz w:val="28"/>
          <w:szCs w:val="28"/>
          <w:highlight w:val="none"/>
        </w:rPr>
      </w:pPr>
      <w:bookmarkStart w:id="112" w:name="_Toc27449"/>
      <w:bookmarkStart w:id="113" w:name="_Toc149736719"/>
      <w:bookmarkStart w:id="114" w:name="_Toc151112044"/>
      <w:bookmarkStart w:id="115" w:name="_Toc16548"/>
      <w:bookmarkStart w:id="116" w:name="_Toc22198"/>
      <w:bookmarkStart w:id="117" w:name="_Toc36971238"/>
      <w:bookmarkStart w:id="118" w:name="_Toc382049115"/>
      <w:bookmarkStart w:id="119" w:name="_Toc303084268"/>
      <w:bookmarkStart w:id="120" w:name="_Toc39368838"/>
      <w:bookmarkStart w:id="121" w:name="_Toc39071062"/>
      <w:r>
        <w:rPr>
          <w:rFonts w:hint="eastAsia" w:ascii="宋体" w:hAnsi="宋体" w:eastAsia="宋体" w:cs="Times New Roman"/>
          <w:color w:val="auto"/>
          <w:highlight w:val="none"/>
        </w:rPr>
        <w:t>五、无效标、废标条款</w:t>
      </w:r>
      <w:bookmarkEnd w:id="112"/>
      <w:bookmarkEnd w:id="113"/>
      <w:bookmarkEnd w:id="114"/>
      <w:bookmarkEnd w:id="115"/>
      <w:bookmarkEnd w:id="116"/>
    </w:p>
    <w:p>
      <w:pPr>
        <w:pStyle w:val="5"/>
        <w:spacing w:before="120" w:after="120"/>
        <w:ind w:left="425"/>
        <w:jc w:val="both"/>
        <w:rPr>
          <w:rFonts w:hint="eastAsia"/>
          <w:color w:val="auto"/>
          <w:sz w:val="22"/>
          <w:szCs w:val="22"/>
          <w:highlight w:val="none"/>
        </w:rPr>
      </w:pPr>
      <w:bookmarkStart w:id="122" w:name="_Toc1407"/>
      <w:bookmarkStart w:id="123" w:name="_Toc151112045"/>
      <w:bookmarkStart w:id="124" w:name="_Toc149736720"/>
      <w:r>
        <w:rPr>
          <w:rFonts w:hint="eastAsia"/>
          <w:color w:val="auto"/>
          <w:sz w:val="22"/>
          <w:szCs w:val="22"/>
          <w:highlight w:val="none"/>
        </w:rPr>
        <w:t>有下列情形之一的，视为</w:t>
      </w:r>
      <w:r>
        <w:rPr>
          <w:rFonts w:hint="eastAsia"/>
          <w:color w:val="auto"/>
          <w:sz w:val="22"/>
          <w:szCs w:val="22"/>
          <w:highlight w:val="none"/>
          <w:lang w:eastAsia="zh-CN"/>
        </w:rPr>
        <w:t>供应商</w:t>
      </w:r>
      <w:r>
        <w:rPr>
          <w:rFonts w:hint="eastAsia"/>
          <w:color w:val="auto"/>
          <w:sz w:val="22"/>
          <w:szCs w:val="22"/>
          <w:highlight w:val="none"/>
        </w:rPr>
        <w:t>串通投标，其投标无效</w:t>
      </w:r>
      <w:bookmarkEnd w:id="122"/>
      <w:bookmarkEnd w:id="123"/>
    </w:p>
    <w:p>
      <w:pPr>
        <w:numPr>
          <w:ilvl w:val="0"/>
          <w:numId w:val="12"/>
        </w:numPr>
        <w:spacing w:line="360" w:lineRule="auto"/>
        <w:ind w:left="0" w:firstLine="440" w:firstLineChars="200"/>
        <w:rPr>
          <w:rFonts w:hint="eastAsia" w:ascii="Tahoma" w:hAnsi="Tahoma"/>
          <w:color w:val="auto"/>
          <w:sz w:val="22"/>
          <w:szCs w:val="18"/>
          <w:highlight w:val="none"/>
        </w:rPr>
      </w:pPr>
      <w:r>
        <w:rPr>
          <w:rFonts w:hint="eastAsia" w:ascii="Tahoma" w:hAnsi="Tahoma"/>
          <w:color w:val="auto"/>
          <w:sz w:val="22"/>
          <w:szCs w:val="18"/>
          <w:highlight w:val="none"/>
        </w:rPr>
        <w:t>不同</w:t>
      </w:r>
      <w:r>
        <w:rPr>
          <w:rFonts w:hint="eastAsia" w:ascii="Tahoma" w:hAnsi="Tahoma"/>
          <w:color w:val="auto"/>
          <w:sz w:val="22"/>
          <w:szCs w:val="18"/>
          <w:highlight w:val="none"/>
          <w:lang w:eastAsia="zh-CN"/>
        </w:rPr>
        <w:t>供应商</w:t>
      </w:r>
      <w:r>
        <w:rPr>
          <w:rFonts w:hint="eastAsia" w:ascii="Tahoma" w:hAnsi="Tahoma"/>
          <w:color w:val="auto"/>
          <w:sz w:val="22"/>
          <w:szCs w:val="18"/>
          <w:highlight w:val="none"/>
        </w:rPr>
        <w:t>的投标文件由同一单位或者个人编制；</w:t>
      </w:r>
    </w:p>
    <w:p>
      <w:pPr>
        <w:numPr>
          <w:ilvl w:val="0"/>
          <w:numId w:val="12"/>
        </w:numPr>
        <w:spacing w:line="360" w:lineRule="auto"/>
        <w:ind w:left="0" w:firstLine="440" w:firstLineChars="200"/>
        <w:rPr>
          <w:rFonts w:hint="eastAsia" w:ascii="Tahoma" w:hAnsi="Tahoma"/>
          <w:color w:val="auto"/>
          <w:sz w:val="22"/>
          <w:szCs w:val="18"/>
          <w:highlight w:val="none"/>
        </w:rPr>
      </w:pPr>
      <w:r>
        <w:rPr>
          <w:rFonts w:hint="eastAsia" w:ascii="Tahoma" w:hAnsi="Tahoma"/>
          <w:color w:val="auto"/>
          <w:sz w:val="22"/>
          <w:szCs w:val="18"/>
          <w:highlight w:val="none"/>
        </w:rPr>
        <w:t>不同</w:t>
      </w:r>
      <w:r>
        <w:rPr>
          <w:rFonts w:hint="eastAsia" w:ascii="Tahoma" w:hAnsi="Tahoma"/>
          <w:color w:val="auto"/>
          <w:sz w:val="22"/>
          <w:szCs w:val="18"/>
          <w:highlight w:val="none"/>
          <w:lang w:eastAsia="zh-CN"/>
        </w:rPr>
        <w:t>供应商</w:t>
      </w:r>
      <w:r>
        <w:rPr>
          <w:rFonts w:hint="eastAsia" w:ascii="Tahoma" w:hAnsi="Tahoma"/>
          <w:color w:val="auto"/>
          <w:sz w:val="22"/>
          <w:szCs w:val="18"/>
          <w:highlight w:val="none"/>
        </w:rPr>
        <w:t>委托同一单位或者个人办理投标事宜；</w:t>
      </w:r>
    </w:p>
    <w:p>
      <w:pPr>
        <w:numPr>
          <w:ilvl w:val="0"/>
          <w:numId w:val="12"/>
        </w:numPr>
        <w:spacing w:line="360" w:lineRule="auto"/>
        <w:ind w:left="0" w:firstLine="440" w:firstLineChars="200"/>
        <w:rPr>
          <w:rFonts w:hint="eastAsia" w:ascii="Tahoma" w:hAnsi="Tahoma"/>
          <w:color w:val="auto"/>
          <w:sz w:val="22"/>
          <w:szCs w:val="18"/>
          <w:highlight w:val="none"/>
        </w:rPr>
      </w:pPr>
      <w:r>
        <w:rPr>
          <w:rFonts w:hint="eastAsia" w:ascii="Tahoma" w:hAnsi="Tahoma"/>
          <w:color w:val="auto"/>
          <w:sz w:val="22"/>
          <w:szCs w:val="18"/>
          <w:highlight w:val="none"/>
          <w:lang w:eastAsia="zh-CN"/>
        </w:rPr>
        <w:t>供应商</w:t>
      </w:r>
      <w:r>
        <w:rPr>
          <w:rFonts w:hint="eastAsia" w:ascii="Tahoma" w:hAnsi="Tahoma"/>
          <w:color w:val="auto"/>
          <w:sz w:val="22"/>
          <w:szCs w:val="18"/>
          <w:highlight w:val="none"/>
        </w:rPr>
        <w:t>的投标文件载明的项目管理成员或者联系人员为同一人；</w:t>
      </w:r>
    </w:p>
    <w:p>
      <w:pPr>
        <w:numPr>
          <w:ilvl w:val="0"/>
          <w:numId w:val="12"/>
        </w:numPr>
        <w:spacing w:line="360" w:lineRule="auto"/>
        <w:ind w:left="0" w:firstLine="440" w:firstLineChars="200"/>
        <w:rPr>
          <w:rFonts w:hint="eastAsia" w:ascii="Tahoma" w:hAnsi="Tahoma"/>
          <w:color w:val="auto"/>
          <w:sz w:val="22"/>
          <w:szCs w:val="18"/>
          <w:highlight w:val="none"/>
        </w:rPr>
      </w:pPr>
      <w:r>
        <w:rPr>
          <w:rFonts w:hint="eastAsia" w:ascii="Tahoma" w:hAnsi="Tahoma"/>
          <w:color w:val="auto"/>
          <w:sz w:val="22"/>
          <w:szCs w:val="18"/>
          <w:highlight w:val="none"/>
        </w:rPr>
        <w:t>不同</w:t>
      </w:r>
      <w:r>
        <w:rPr>
          <w:rFonts w:hint="eastAsia" w:ascii="Tahoma" w:hAnsi="Tahoma"/>
          <w:color w:val="auto"/>
          <w:sz w:val="22"/>
          <w:szCs w:val="18"/>
          <w:highlight w:val="none"/>
          <w:lang w:eastAsia="zh-CN"/>
        </w:rPr>
        <w:t>供应商</w:t>
      </w:r>
      <w:r>
        <w:rPr>
          <w:rFonts w:hint="eastAsia" w:ascii="Tahoma" w:hAnsi="Tahoma"/>
          <w:color w:val="auto"/>
          <w:sz w:val="22"/>
          <w:szCs w:val="18"/>
          <w:highlight w:val="none"/>
        </w:rPr>
        <w:t>的投标文件异常一致或者投标报价呈规律性差异；</w:t>
      </w:r>
    </w:p>
    <w:p>
      <w:pPr>
        <w:numPr>
          <w:ilvl w:val="0"/>
          <w:numId w:val="12"/>
        </w:numPr>
        <w:spacing w:line="360" w:lineRule="auto"/>
        <w:ind w:left="0" w:firstLine="440" w:firstLineChars="200"/>
        <w:rPr>
          <w:rFonts w:hint="eastAsia" w:ascii="Tahoma" w:hAnsi="Tahoma"/>
          <w:color w:val="auto"/>
          <w:sz w:val="22"/>
          <w:szCs w:val="18"/>
          <w:highlight w:val="none"/>
        </w:rPr>
      </w:pPr>
      <w:r>
        <w:rPr>
          <w:rFonts w:hint="eastAsia" w:ascii="Tahoma" w:hAnsi="Tahoma"/>
          <w:color w:val="auto"/>
          <w:sz w:val="22"/>
          <w:szCs w:val="18"/>
          <w:highlight w:val="none"/>
        </w:rPr>
        <w:t>不同</w:t>
      </w:r>
      <w:r>
        <w:rPr>
          <w:rFonts w:hint="eastAsia" w:ascii="Tahoma" w:hAnsi="Tahoma"/>
          <w:color w:val="auto"/>
          <w:sz w:val="22"/>
          <w:szCs w:val="18"/>
          <w:highlight w:val="none"/>
          <w:lang w:eastAsia="zh-CN"/>
        </w:rPr>
        <w:t>供应商</w:t>
      </w:r>
      <w:r>
        <w:rPr>
          <w:rFonts w:hint="eastAsia" w:ascii="Tahoma" w:hAnsi="Tahoma"/>
          <w:color w:val="auto"/>
          <w:sz w:val="22"/>
          <w:szCs w:val="18"/>
          <w:highlight w:val="none"/>
        </w:rPr>
        <w:t>的投标保证金从同一单位或者个人的账户转出。</w:t>
      </w:r>
    </w:p>
    <w:p>
      <w:pPr>
        <w:pStyle w:val="5"/>
        <w:spacing w:before="120" w:after="120"/>
        <w:ind w:left="425"/>
        <w:jc w:val="both"/>
        <w:rPr>
          <w:rFonts w:hint="eastAsia"/>
          <w:color w:val="auto"/>
          <w:sz w:val="22"/>
          <w:szCs w:val="22"/>
          <w:highlight w:val="none"/>
        </w:rPr>
      </w:pPr>
      <w:bookmarkStart w:id="125" w:name="_Toc2292"/>
      <w:r>
        <w:rPr>
          <w:rFonts w:hint="eastAsia"/>
          <w:color w:val="auto"/>
          <w:sz w:val="22"/>
          <w:szCs w:val="22"/>
          <w:highlight w:val="none"/>
        </w:rPr>
        <w:t>有下列情形之一的，属于</w:t>
      </w:r>
      <w:r>
        <w:rPr>
          <w:rFonts w:hint="eastAsia"/>
          <w:color w:val="auto"/>
          <w:sz w:val="22"/>
          <w:szCs w:val="22"/>
          <w:highlight w:val="none"/>
          <w:lang w:eastAsia="zh-CN"/>
        </w:rPr>
        <w:t>供应商</w:t>
      </w:r>
      <w:r>
        <w:rPr>
          <w:rFonts w:hint="eastAsia"/>
          <w:color w:val="auto"/>
          <w:sz w:val="22"/>
          <w:szCs w:val="22"/>
          <w:highlight w:val="none"/>
        </w:rPr>
        <w:t>恶意串通投标，其投标无效</w:t>
      </w:r>
      <w:bookmarkEnd w:id="125"/>
    </w:p>
    <w:p>
      <w:pPr>
        <w:numPr>
          <w:ilvl w:val="1"/>
          <w:numId w:val="13"/>
        </w:numPr>
        <w:spacing w:line="360" w:lineRule="auto"/>
        <w:ind w:left="750" w:leftChars="200" w:hanging="330" w:hangingChars="150"/>
        <w:rPr>
          <w:rFonts w:hint="eastAsia" w:ascii="宋体" w:hAnsi="宋体"/>
          <w:color w:val="auto"/>
          <w:sz w:val="22"/>
          <w:szCs w:val="21"/>
          <w:highlight w:val="none"/>
        </w:rPr>
      </w:pPr>
      <w:r>
        <w:rPr>
          <w:rFonts w:hint="eastAsia" w:ascii="宋体" w:hAnsi="宋体"/>
          <w:color w:val="auto"/>
          <w:sz w:val="22"/>
          <w:szCs w:val="21"/>
          <w:highlight w:val="none"/>
        </w:rPr>
        <w:t>供应商直接或者间接从采购人或者采购代理机构处获得其他供应商的相关情况并修改其投标文件或者响应文件；</w:t>
      </w:r>
    </w:p>
    <w:p>
      <w:pPr>
        <w:numPr>
          <w:ilvl w:val="1"/>
          <w:numId w:val="13"/>
        </w:numPr>
        <w:spacing w:line="360" w:lineRule="auto"/>
        <w:ind w:left="750" w:leftChars="200" w:hanging="330" w:hangingChars="150"/>
        <w:rPr>
          <w:rFonts w:hint="eastAsia" w:ascii="宋体" w:hAnsi="宋体"/>
          <w:color w:val="auto"/>
          <w:sz w:val="22"/>
          <w:szCs w:val="21"/>
          <w:highlight w:val="none"/>
        </w:rPr>
      </w:pPr>
      <w:r>
        <w:rPr>
          <w:rFonts w:hint="eastAsia" w:ascii="宋体" w:hAnsi="宋体"/>
          <w:color w:val="auto"/>
          <w:sz w:val="22"/>
          <w:szCs w:val="21"/>
          <w:highlight w:val="none"/>
        </w:rPr>
        <w:t>供应商按照采购人或者采购代理机构的授意撤换、修改投标文件或者响应文件；</w:t>
      </w:r>
    </w:p>
    <w:p>
      <w:pPr>
        <w:numPr>
          <w:ilvl w:val="1"/>
          <w:numId w:val="13"/>
        </w:numPr>
        <w:spacing w:line="360" w:lineRule="auto"/>
        <w:ind w:left="750" w:leftChars="200" w:hanging="330" w:hangingChars="150"/>
        <w:rPr>
          <w:rFonts w:hint="eastAsia" w:ascii="宋体" w:hAnsi="宋体"/>
          <w:color w:val="auto"/>
          <w:sz w:val="22"/>
          <w:szCs w:val="21"/>
          <w:highlight w:val="none"/>
        </w:rPr>
      </w:pPr>
      <w:r>
        <w:rPr>
          <w:rFonts w:hint="eastAsia" w:ascii="宋体" w:hAnsi="宋体"/>
          <w:color w:val="auto"/>
          <w:sz w:val="22"/>
          <w:szCs w:val="21"/>
          <w:highlight w:val="none"/>
        </w:rPr>
        <w:t>供应商之间协商报价、技术方案等投标文件或者响应文件的实质性内容；</w:t>
      </w:r>
    </w:p>
    <w:p>
      <w:pPr>
        <w:numPr>
          <w:ilvl w:val="1"/>
          <w:numId w:val="13"/>
        </w:numPr>
        <w:spacing w:line="360" w:lineRule="auto"/>
        <w:ind w:left="750" w:leftChars="200" w:hanging="330" w:hangingChars="150"/>
        <w:rPr>
          <w:rFonts w:hint="eastAsia" w:ascii="宋体" w:hAnsi="宋体"/>
          <w:color w:val="auto"/>
          <w:sz w:val="22"/>
          <w:szCs w:val="21"/>
          <w:highlight w:val="none"/>
        </w:rPr>
      </w:pPr>
      <w:r>
        <w:rPr>
          <w:rFonts w:hint="eastAsia" w:ascii="宋体" w:hAnsi="宋体"/>
          <w:color w:val="auto"/>
          <w:sz w:val="22"/>
          <w:szCs w:val="21"/>
          <w:highlight w:val="none"/>
        </w:rPr>
        <w:t>属于同一集团、协会、商会等组织成员的供应商按照该组织要求协同参加政府采购活动；</w:t>
      </w:r>
    </w:p>
    <w:p>
      <w:pPr>
        <w:numPr>
          <w:ilvl w:val="1"/>
          <w:numId w:val="13"/>
        </w:numPr>
        <w:spacing w:line="360" w:lineRule="auto"/>
        <w:ind w:left="750" w:leftChars="200" w:hanging="330" w:hangingChars="150"/>
        <w:rPr>
          <w:rFonts w:hint="eastAsia" w:ascii="宋体" w:hAnsi="宋体"/>
          <w:color w:val="auto"/>
          <w:sz w:val="22"/>
          <w:szCs w:val="21"/>
          <w:highlight w:val="none"/>
        </w:rPr>
      </w:pPr>
      <w:r>
        <w:rPr>
          <w:rFonts w:hint="eastAsia" w:ascii="宋体" w:hAnsi="宋体"/>
          <w:color w:val="auto"/>
          <w:sz w:val="22"/>
          <w:szCs w:val="21"/>
          <w:highlight w:val="none"/>
        </w:rPr>
        <w:t>供应商之间事先约定由某一特定供应商中标、成交；</w:t>
      </w:r>
    </w:p>
    <w:p>
      <w:pPr>
        <w:numPr>
          <w:ilvl w:val="1"/>
          <w:numId w:val="13"/>
        </w:numPr>
        <w:spacing w:line="360" w:lineRule="auto"/>
        <w:ind w:left="750" w:leftChars="200" w:hanging="330" w:hangingChars="150"/>
        <w:rPr>
          <w:rFonts w:hint="eastAsia" w:ascii="宋体" w:hAnsi="宋体"/>
          <w:color w:val="auto"/>
          <w:sz w:val="22"/>
          <w:szCs w:val="21"/>
          <w:highlight w:val="none"/>
        </w:rPr>
      </w:pPr>
      <w:r>
        <w:rPr>
          <w:rFonts w:hint="eastAsia" w:ascii="宋体" w:hAnsi="宋体"/>
          <w:color w:val="auto"/>
          <w:sz w:val="22"/>
          <w:szCs w:val="21"/>
          <w:highlight w:val="none"/>
        </w:rPr>
        <w:t>供应商之间商定部分供应商放弃参加政府采购活动或者放弃中标、成交；</w:t>
      </w:r>
    </w:p>
    <w:p>
      <w:pPr>
        <w:numPr>
          <w:ilvl w:val="1"/>
          <w:numId w:val="13"/>
        </w:numPr>
        <w:spacing w:line="360" w:lineRule="auto"/>
        <w:ind w:left="750" w:leftChars="200" w:hanging="330" w:hangingChars="150"/>
        <w:rPr>
          <w:rFonts w:hint="eastAsia" w:ascii="宋体" w:hAnsi="宋体"/>
          <w:color w:val="auto"/>
          <w:sz w:val="22"/>
          <w:szCs w:val="21"/>
          <w:highlight w:val="none"/>
        </w:rPr>
      </w:pPr>
      <w:r>
        <w:rPr>
          <w:rFonts w:hint="eastAsia" w:ascii="宋体" w:hAnsi="宋体"/>
          <w:color w:val="auto"/>
          <w:sz w:val="22"/>
          <w:szCs w:val="21"/>
          <w:highlight w:val="none"/>
        </w:rPr>
        <w:t>供应商与采购人或者采购代理机构之间、供应商相互之间，为谋求特定供应商中标、成交或者排斥其他供应商的其他串通行为。</w:t>
      </w:r>
    </w:p>
    <w:p>
      <w:pPr>
        <w:pStyle w:val="5"/>
        <w:spacing w:before="120" w:after="120"/>
        <w:ind w:left="425"/>
        <w:jc w:val="both"/>
        <w:rPr>
          <w:rFonts w:hint="eastAsia"/>
          <w:color w:val="auto"/>
          <w:sz w:val="22"/>
          <w:szCs w:val="22"/>
          <w:highlight w:val="none"/>
        </w:rPr>
      </w:pPr>
      <w:bookmarkStart w:id="126" w:name="_Toc7192"/>
      <w:bookmarkStart w:id="127" w:name="_Toc151112046"/>
      <w:r>
        <w:rPr>
          <w:rFonts w:hint="eastAsia"/>
          <w:color w:val="auto"/>
          <w:sz w:val="22"/>
          <w:szCs w:val="22"/>
          <w:highlight w:val="none"/>
        </w:rPr>
        <w:t>无效投标条款</w:t>
      </w:r>
      <w:bookmarkEnd w:id="124"/>
      <w:bookmarkEnd w:id="126"/>
      <w:bookmarkEnd w:id="127"/>
    </w:p>
    <w:p>
      <w:pPr>
        <w:numPr>
          <w:ilvl w:val="1"/>
          <w:numId w:val="12"/>
        </w:numPr>
        <w:spacing w:line="360" w:lineRule="auto"/>
        <w:rPr>
          <w:rFonts w:hint="eastAsia" w:ascii="宋体" w:hAnsi="宋体"/>
          <w:color w:val="auto"/>
          <w:sz w:val="22"/>
          <w:szCs w:val="21"/>
          <w:highlight w:val="none"/>
        </w:rPr>
      </w:pPr>
      <w:bookmarkStart w:id="128" w:name="_Toc151112047"/>
      <w:bookmarkStart w:id="129" w:name="_Toc149736721"/>
      <w:r>
        <w:rPr>
          <w:rFonts w:hint="eastAsia" w:ascii="宋体" w:hAnsi="宋体"/>
          <w:color w:val="auto"/>
          <w:sz w:val="22"/>
          <w:szCs w:val="21"/>
          <w:highlight w:val="none"/>
        </w:rPr>
        <w:t>未按照</w:t>
      </w:r>
      <w:r>
        <w:rPr>
          <w:rFonts w:hint="eastAsia" w:ascii="宋体" w:hAnsi="宋体"/>
          <w:color w:val="auto"/>
          <w:sz w:val="22"/>
          <w:szCs w:val="21"/>
          <w:highlight w:val="none"/>
          <w:lang w:eastAsia="zh-CN"/>
        </w:rPr>
        <w:t>竞争性磋商</w:t>
      </w:r>
      <w:r>
        <w:rPr>
          <w:rFonts w:hint="eastAsia" w:ascii="宋体" w:hAnsi="宋体"/>
          <w:color w:val="auto"/>
          <w:sz w:val="22"/>
          <w:szCs w:val="21"/>
          <w:highlight w:val="none"/>
        </w:rPr>
        <w:t>文件的规定提交投标保证金的；</w:t>
      </w:r>
    </w:p>
    <w:p>
      <w:pPr>
        <w:numPr>
          <w:ilvl w:val="1"/>
          <w:numId w:val="12"/>
        </w:numPr>
        <w:spacing w:line="360" w:lineRule="auto"/>
        <w:rPr>
          <w:rFonts w:hint="eastAsia" w:ascii="宋体" w:hAnsi="宋体"/>
          <w:color w:val="auto"/>
          <w:sz w:val="22"/>
          <w:szCs w:val="21"/>
          <w:highlight w:val="none"/>
        </w:rPr>
      </w:pPr>
      <w:r>
        <w:rPr>
          <w:rFonts w:hint="eastAsia" w:ascii="宋体" w:hAnsi="宋体"/>
          <w:color w:val="auto"/>
          <w:sz w:val="22"/>
          <w:szCs w:val="21"/>
          <w:highlight w:val="none"/>
        </w:rPr>
        <w:t>投标文件未按</w:t>
      </w:r>
      <w:r>
        <w:rPr>
          <w:rFonts w:hint="eastAsia" w:ascii="宋体" w:hAnsi="宋体"/>
          <w:color w:val="auto"/>
          <w:sz w:val="22"/>
          <w:szCs w:val="21"/>
          <w:highlight w:val="none"/>
          <w:lang w:eastAsia="zh-CN"/>
        </w:rPr>
        <w:t>竞争性磋商</w:t>
      </w:r>
      <w:r>
        <w:rPr>
          <w:rFonts w:hint="eastAsia" w:ascii="宋体" w:hAnsi="宋体"/>
          <w:color w:val="auto"/>
          <w:sz w:val="22"/>
          <w:szCs w:val="21"/>
          <w:highlight w:val="none"/>
        </w:rPr>
        <w:t>文件要求签署、盖章的；</w:t>
      </w:r>
    </w:p>
    <w:p>
      <w:pPr>
        <w:numPr>
          <w:ilvl w:val="1"/>
          <w:numId w:val="12"/>
        </w:numPr>
        <w:spacing w:line="360" w:lineRule="auto"/>
        <w:rPr>
          <w:rFonts w:hint="eastAsia" w:ascii="宋体" w:hAnsi="宋体"/>
          <w:color w:val="auto"/>
          <w:sz w:val="22"/>
          <w:szCs w:val="21"/>
          <w:highlight w:val="none"/>
        </w:rPr>
      </w:pPr>
      <w:r>
        <w:rPr>
          <w:rFonts w:hint="eastAsia" w:ascii="宋体" w:hAnsi="宋体"/>
          <w:color w:val="auto"/>
          <w:sz w:val="22"/>
          <w:szCs w:val="21"/>
          <w:highlight w:val="none"/>
        </w:rPr>
        <w:t>不具备</w:t>
      </w:r>
      <w:r>
        <w:rPr>
          <w:rFonts w:hint="eastAsia" w:ascii="宋体" w:hAnsi="宋体"/>
          <w:color w:val="auto"/>
          <w:sz w:val="22"/>
          <w:szCs w:val="21"/>
          <w:highlight w:val="none"/>
          <w:lang w:eastAsia="zh-CN"/>
        </w:rPr>
        <w:t>竞争性磋商</w:t>
      </w:r>
      <w:r>
        <w:rPr>
          <w:rFonts w:hint="eastAsia" w:ascii="宋体" w:hAnsi="宋体"/>
          <w:color w:val="auto"/>
          <w:sz w:val="22"/>
          <w:szCs w:val="21"/>
          <w:highlight w:val="none"/>
        </w:rPr>
        <w:t>文件中规定的资格要求的；</w:t>
      </w:r>
    </w:p>
    <w:p>
      <w:pPr>
        <w:numPr>
          <w:ilvl w:val="1"/>
          <w:numId w:val="12"/>
        </w:numPr>
        <w:spacing w:line="360" w:lineRule="auto"/>
        <w:rPr>
          <w:rFonts w:hint="eastAsia" w:ascii="宋体" w:hAnsi="宋体"/>
          <w:color w:val="auto"/>
          <w:sz w:val="22"/>
          <w:szCs w:val="21"/>
          <w:highlight w:val="none"/>
        </w:rPr>
      </w:pPr>
      <w:r>
        <w:rPr>
          <w:rFonts w:hint="eastAsia" w:ascii="宋体" w:hAnsi="宋体"/>
          <w:color w:val="auto"/>
          <w:sz w:val="22"/>
          <w:szCs w:val="21"/>
          <w:highlight w:val="none"/>
        </w:rPr>
        <w:t>报价超过</w:t>
      </w:r>
      <w:r>
        <w:rPr>
          <w:rFonts w:hint="eastAsia" w:ascii="宋体" w:hAnsi="宋体"/>
          <w:color w:val="auto"/>
          <w:sz w:val="22"/>
          <w:szCs w:val="21"/>
          <w:highlight w:val="none"/>
          <w:lang w:eastAsia="zh-CN"/>
        </w:rPr>
        <w:t>竞争性磋商</w:t>
      </w:r>
      <w:r>
        <w:rPr>
          <w:rFonts w:hint="eastAsia" w:ascii="宋体" w:hAnsi="宋体"/>
          <w:color w:val="auto"/>
          <w:sz w:val="22"/>
          <w:szCs w:val="21"/>
          <w:highlight w:val="none"/>
        </w:rPr>
        <w:t>文件中规定的最高限价的；</w:t>
      </w:r>
    </w:p>
    <w:p>
      <w:pPr>
        <w:numPr>
          <w:ilvl w:val="1"/>
          <w:numId w:val="12"/>
        </w:numPr>
        <w:spacing w:line="360" w:lineRule="auto"/>
        <w:rPr>
          <w:rFonts w:hint="eastAsia" w:ascii="宋体" w:hAnsi="宋体"/>
          <w:color w:val="auto"/>
          <w:sz w:val="22"/>
          <w:szCs w:val="21"/>
          <w:highlight w:val="none"/>
        </w:rPr>
      </w:pPr>
      <w:r>
        <w:rPr>
          <w:rFonts w:hint="eastAsia" w:ascii="宋体" w:hAnsi="宋体"/>
          <w:color w:val="auto"/>
          <w:sz w:val="22"/>
          <w:szCs w:val="21"/>
          <w:highlight w:val="none"/>
        </w:rPr>
        <w:t>投标文件含有采购人不能接受的附加条件的;</w:t>
      </w:r>
    </w:p>
    <w:p>
      <w:pPr>
        <w:numPr>
          <w:ilvl w:val="1"/>
          <w:numId w:val="12"/>
        </w:numPr>
        <w:spacing w:line="360" w:lineRule="auto"/>
        <w:rPr>
          <w:rFonts w:hint="eastAsia" w:ascii="宋体" w:hAnsi="宋体"/>
          <w:color w:val="auto"/>
          <w:sz w:val="22"/>
          <w:szCs w:val="21"/>
          <w:highlight w:val="none"/>
        </w:rPr>
      </w:pPr>
      <w:r>
        <w:rPr>
          <w:rFonts w:hint="eastAsia" w:ascii="宋体" w:hAnsi="宋体"/>
          <w:color w:val="auto"/>
          <w:sz w:val="22"/>
          <w:szCs w:val="21"/>
          <w:highlight w:val="none"/>
        </w:rPr>
        <w:t>法律、法规和</w:t>
      </w:r>
      <w:r>
        <w:rPr>
          <w:rFonts w:hint="eastAsia" w:ascii="宋体" w:hAnsi="宋体"/>
          <w:color w:val="auto"/>
          <w:sz w:val="22"/>
          <w:szCs w:val="21"/>
          <w:highlight w:val="none"/>
          <w:lang w:eastAsia="zh-CN"/>
        </w:rPr>
        <w:t>竞争性磋商</w:t>
      </w:r>
      <w:r>
        <w:rPr>
          <w:rFonts w:hint="eastAsia" w:ascii="宋体" w:hAnsi="宋体"/>
          <w:color w:val="auto"/>
          <w:sz w:val="22"/>
          <w:szCs w:val="21"/>
          <w:highlight w:val="none"/>
        </w:rPr>
        <w:t>文件规定的其他无效情形。</w:t>
      </w:r>
    </w:p>
    <w:p>
      <w:pPr>
        <w:pStyle w:val="5"/>
        <w:spacing w:before="120" w:after="120"/>
        <w:ind w:left="425"/>
        <w:jc w:val="both"/>
        <w:rPr>
          <w:rFonts w:hint="eastAsia"/>
          <w:color w:val="auto"/>
          <w:sz w:val="22"/>
          <w:szCs w:val="22"/>
          <w:highlight w:val="none"/>
        </w:rPr>
      </w:pPr>
      <w:bookmarkStart w:id="130" w:name="_Toc25423"/>
      <w:r>
        <w:rPr>
          <w:rFonts w:hint="eastAsia"/>
          <w:color w:val="auto"/>
          <w:sz w:val="22"/>
          <w:szCs w:val="22"/>
          <w:highlight w:val="none"/>
        </w:rPr>
        <w:t>废标条款</w:t>
      </w:r>
      <w:bookmarkEnd w:id="128"/>
      <w:bookmarkEnd w:id="129"/>
      <w:bookmarkEnd w:id="130"/>
    </w:p>
    <w:p>
      <w:pPr>
        <w:spacing w:line="360" w:lineRule="auto"/>
        <w:ind w:firstLine="440" w:firstLineChars="200"/>
        <w:rPr>
          <w:rFonts w:hint="eastAsia" w:ascii="宋体" w:hAnsi="宋体"/>
          <w:color w:val="auto"/>
          <w:sz w:val="22"/>
          <w:szCs w:val="21"/>
          <w:highlight w:val="none"/>
        </w:rPr>
      </w:pPr>
      <w:r>
        <w:rPr>
          <w:rFonts w:hint="eastAsia" w:ascii="宋体" w:hAnsi="宋体"/>
          <w:color w:val="auto"/>
          <w:sz w:val="22"/>
          <w:szCs w:val="21"/>
          <w:highlight w:val="none"/>
        </w:rPr>
        <w:t>1、符合条件的</w:t>
      </w:r>
      <w:r>
        <w:rPr>
          <w:rFonts w:hint="eastAsia" w:ascii="宋体" w:hAnsi="宋体"/>
          <w:color w:val="auto"/>
          <w:sz w:val="22"/>
          <w:szCs w:val="21"/>
          <w:highlight w:val="none"/>
          <w:lang w:eastAsia="zh-CN"/>
        </w:rPr>
        <w:t>供应商</w:t>
      </w:r>
      <w:r>
        <w:rPr>
          <w:rFonts w:hint="eastAsia" w:ascii="宋体" w:hAnsi="宋体"/>
          <w:color w:val="auto"/>
          <w:sz w:val="22"/>
          <w:szCs w:val="21"/>
          <w:highlight w:val="none"/>
        </w:rPr>
        <w:t>或者对</w:t>
      </w:r>
      <w:r>
        <w:rPr>
          <w:rFonts w:hint="eastAsia" w:ascii="宋体" w:hAnsi="宋体"/>
          <w:color w:val="auto"/>
          <w:sz w:val="22"/>
          <w:szCs w:val="21"/>
          <w:highlight w:val="none"/>
          <w:lang w:eastAsia="zh-CN"/>
        </w:rPr>
        <w:t>磋商</w:t>
      </w:r>
      <w:r>
        <w:rPr>
          <w:rFonts w:hint="eastAsia" w:ascii="宋体" w:hAnsi="宋体"/>
          <w:color w:val="auto"/>
          <w:sz w:val="22"/>
          <w:szCs w:val="21"/>
          <w:highlight w:val="none"/>
        </w:rPr>
        <w:t>文件作实质响应的</w:t>
      </w:r>
      <w:r>
        <w:rPr>
          <w:rFonts w:hint="eastAsia" w:ascii="宋体" w:hAnsi="宋体"/>
          <w:color w:val="auto"/>
          <w:sz w:val="22"/>
          <w:szCs w:val="21"/>
          <w:highlight w:val="none"/>
          <w:lang w:eastAsia="zh-CN"/>
        </w:rPr>
        <w:t>供应商</w:t>
      </w:r>
      <w:r>
        <w:rPr>
          <w:rFonts w:hint="eastAsia" w:ascii="宋体" w:hAnsi="宋体"/>
          <w:color w:val="auto"/>
          <w:sz w:val="22"/>
          <w:szCs w:val="21"/>
          <w:highlight w:val="none"/>
        </w:rPr>
        <w:t>不足三家的；</w:t>
      </w:r>
    </w:p>
    <w:p>
      <w:pPr>
        <w:spacing w:line="360" w:lineRule="auto"/>
        <w:ind w:firstLine="440" w:firstLineChars="200"/>
        <w:rPr>
          <w:rFonts w:hint="eastAsia" w:ascii="宋体" w:hAnsi="宋体"/>
          <w:color w:val="auto"/>
          <w:sz w:val="22"/>
          <w:szCs w:val="21"/>
          <w:highlight w:val="none"/>
        </w:rPr>
      </w:pPr>
      <w:r>
        <w:rPr>
          <w:rFonts w:hint="eastAsia" w:ascii="宋体" w:hAnsi="宋体"/>
          <w:color w:val="auto"/>
          <w:sz w:val="22"/>
          <w:szCs w:val="21"/>
          <w:highlight w:val="none"/>
        </w:rPr>
        <w:t>2、出现影响采购公正的违法、违规行为的；</w:t>
      </w:r>
    </w:p>
    <w:p>
      <w:pPr>
        <w:spacing w:line="360" w:lineRule="auto"/>
        <w:ind w:firstLine="440" w:firstLineChars="200"/>
        <w:rPr>
          <w:rFonts w:hint="eastAsia" w:ascii="宋体" w:hAnsi="宋体"/>
          <w:color w:val="auto"/>
          <w:sz w:val="22"/>
          <w:szCs w:val="21"/>
          <w:highlight w:val="none"/>
        </w:rPr>
      </w:pPr>
      <w:r>
        <w:rPr>
          <w:rFonts w:hint="eastAsia" w:ascii="宋体" w:hAnsi="宋体"/>
          <w:color w:val="auto"/>
          <w:sz w:val="22"/>
          <w:szCs w:val="21"/>
          <w:highlight w:val="none"/>
        </w:rPr>
        <w:t>3、</w:t>
      </w:r>
      <w:r>
        <w:rPr>
          <w:rFonts w:hint="eastAsia" w:ascii="宋体" w:hAnsi="宋体"/>
          <w:color w:val="auto"/>
          <w:sz w:val="22"/>
          <w:szCs w:val="21"/>
          <w:highlight w:val="none"/>
          <w:lang w:eastAsia="zh-CN"/>
        </w:rPr>
        <w:t>供应商</w:t>
      </w:r>
      <w:r>
        <w:rPr>
          <w:rFonts w:hint="eastAsia" w:ascii="宋体" w:hAnsi="宋体"/>
          <w:color w:val="auto"/>
          <w:sz w:val="22"/>
          <w:szCs w:val="21"/>
          <w:highlight w:val="none"/>
        </w:rPr>
        <w:t>的报价均超过了采购预算，招标人不能支付的；</w:t>
      </w:r>
    </w:p>
    <w:p>
      <w:pPr>
        <w:spacing w:line="360" w:lineRule="auto"/>
        <w:ind w:firstLine="440" w:firstLineChars="200"/>
        <w:rPr>
          <w:rFonts w:hint="eastAsia" w:ascii="宋体" w:hAnsi="宋体"/>
          <w:color w:val="auto"/>
          <w:sz w:val="22"/>
          <w:szCs w:val="21"/>
          <w:highlight w:val="none"/>
        </w:rPr>
      </w:pPr>
      <w:r>
        <w:rPr>
          <w:rFonts w:hint="eastAsia" w:ascii="宋体" w:hAnsi="宋体"/>
          <w:color w:val="auto"/>
          <w:sz w:val="22"/>
          <w:szCs w:val="21"/>
          <w:highlight w:val="none"/>
        </w:rPr>
        <w:t>4、因重大变故，采购任务取消的。</w:t>
      </w:r>
    </w:p>
    <w:p>
      <w:pPr>
        <w:pStyle w:val="5"/>
        <w:spacing w:before="120" w:after="120"/>
        <w:ind w:left="425"/>
        <w:jc w:val="both"/>
        <w:rPr>
          <w:rFonts w:hint="eastAsia"/>
          <w:color w:val="auto"/>
          <w:sz w:val="22"/>
          <w:szCs w:val="22"/>
          <w:highlight w:val="none"/>
        </w:rPr>
      </w:pPr>
      <w:bookmarkStart w:id="131" w:name="_Toc151112048"/>
      <w:bookmarkStart w:id="132" w:name="_Toc16434"/>
      <w:bookmarkStart w:id="133" w:name="_Toc149736722"/>
      <w:r>
        <w:rPr>
          <w:rFonts w:hint="eastAsia"/>
          <w:color w:val="auto"/>
          <w:sz w:val="22"/>
          <w:szCs w:val="22"/>
          <w:highlight w:val="none"/>
        </w:rPr>
        <w:t>取消成交候选人资格条款</w:t>
      </w:r>
      <w:bookmarkEnd w:id="131"/>
      <w:bookmarkEnd w:id="132"/>
      <w:bookmarkEnd w:id="133"/>
    </w:p>
    <w:p>
      <w:pPr>
        <w:spacing w:line="360" w:lineRule="auto"/>
        <w:ind w:firstLine="440" w:firstLineChars="200"/>
        <w:rPr>
          <w:rFonts w:ascii="宋体" w:hAnsi="宋体"/>
          <w:color w:val="auto"/>
          <w:sz w:val="22"/>
          <w:szCs w:val="21"/>
          <w:highlight w:val="none"/>
        </w:rPr>
      </w:pPr>
      <w:r>
        <w:rPr>
          <w:rFonts w:hint="eastAsia" w:ascii="宋体" w:hAnsi="宋体"/>
          <w:color w:val="auto"/>
          <w:sz w:val="22"/>
          <w:szCs w:val="21"/>
          <w:highlight w:val="none"/>
        </w:rPr>
        <w:t>1、提供虚假材料谋取成交的；</w:t>
      </w:r>
    </w:p>
    <w:p>
      <w:pPr>
        <w:spacing w:line="360" w:lineRule="auto"/>
        <w:ind w:firstLine="440" w:firstLineChars="200"/>
        <w:rPr>
          <w:rFonts w:ascii="宋体" w:hAnsi="宋体"/>
          <w:color w:val="auto"/>
          <w:sz w:val="22"/>
          <w:szCs w:val="21"/>
          <w:highlight w:val="none"/>
        </w:rPr>
      </w:pPr>
      <w:r>
        <w:rPr>
          <w:rFonts w:hint="eastAsia" w:ascii="宋体" w:hAnsi="宋体"/>
          <w:color w:val="auto"/>
          <w:sz w:val="22"/>
          <w:szCs w:val="21"/>
          <w:highlight w:val="none"/>
        </w:rPr>
        <w:t>2、采取不正当手段诋毁、排挤其他</w:t>
      </w:r>
      <w:r>
        <w:rPr>
          <w:rFonts w:hint="eastAsia" w:ascii="宋体" w:hAnsi="宋体"/>
          <w:color w:val="auto"/>
          <w:sz w:val="22"/>
          <w:szCs w:val="21"/>
          <w:highlight w:val="none"/>
          <w:lang w:eastAsia="zh-CN"/>
        </w:rPr>
        <w:t>供应商</w:t>
      </w:r>
      <w:r>
        <w:rPr>
          <w:rFonts w:hint="eastAsia" w:ascii="宋体" w:hAnsi="宋体"/>
          <w:color w:val="auto"/>
          <w:sz w:val="22"/>
          <w:szCs w:val="21"/>
          <w:highlight w:val="none"/>
        </w:rPr>
        <w:t>的；</w:t>
      </w:r>
    </w:p>
    <w:p>
      <w:pPr>
        <w:spacing w:line="360" w:lineRule="auto"/>
        <w:ind w:firstLine="440" w:firstLineChars="200"/>
        <w:rPr>
          <w:rFonts w:ascii="宋体" w:hAnsi="宋体"/>
          <w:color w:val="auto"/>
          <w:sz w:val="22"/>
          <w:szCs w:val="21"/>
          <w:highlight w:val="none"/>
        </w:rPr>
      </w:pPr>
      <w:r>
        <w:rPr>
          <w:rFonts w:hint="eastAsia" w:ascii="宋体" w:hAnsi="宋体"/>
          <w:color w:val="auto"/>
          <w:sz w:val="22"/>
          <w:szCs w:val="21"/>
          <w:highlight w:val="none"/>
        </w:rPr>
        <w:t>3、与招标人、其他</w:t>
      </w:r>
      <w:r>
        <w:rPr>
          <w:rFonts w:hint="eastAsia" w:ascii="宋体" w:hAnsi="宋体"/>
          <w:color w:val="auto"/>
          <w:sz w:val="22"/>
          <w:szCs w:val="21"/>
          <w:highlight w:val="none"/>
          <w:lang w:eastAsia="zh-CN"/>
        </w:rPr>
        <w:t>供应商</w:t>
      </w:r>
      <w:r>
        <w:rPr>
          <w:rFonts w:hint="eastAsia" w:ascii="宋体" w:hAnsi="宋体"/>
          <w:color w:val="auto"/>
          <w:sz w:val="22"/>
          <w:szCs w:val="21"/>
          <w:highlight w:val="none"/>
        </w:rPr>
        <w:t>或者采购代理机构恶意串通的；</w:t>
      </w:r>
    </w:p>
    <w:p>
      <w:pPr>
        <w:spacing w:line="360" w:lineRule="auto"/>
        <w:ind w:firstLine="440" w:firstLineChars="200"/>
        <w:rPr>
          <w:rFonts w:ascii="宋体" w:hAnsi="宋体"/>
          <w:color w:val="auto"/>
          <w:sz w:val="22"/>
          <w:szCs w:val="21"/>
          <w:highlight w:val="none"/>
        </w:rPr>
      </w:pPr>
      <w:r>
        <w:rPr>
          <w:rFonts w:hint="eastAsia" w:ascii="宋体" w:hAnsi="宋体"/>
          <w:color w:val="auto"/>
          <w:sz w:val="22"/>
          <w:szCs w:val="21"/>
          <w:highlight w:val="none"/>
        </w:rPr>
        <w:t>4、向招标人、采购代理机构行贿或者提供其他不正当利益的；</w:t>
      </w:r>
    </w:p>
    <w:p>
      <w:pPr>
        <w:spacing w:line="360" w:lineRule="auto"/>
        <w:ind w:firstLine="440" w:firstLineChars="200"/>
        <w:rPr>
          <w:rFonts w:ascii="宋体" w:hAnsi="宋体"/>
          <w:color w:val="auto"/>
          <w:sz w:val="22"/>
          <w:szCs w:val="21"/>
          <w:highlight w:val="none"/>
        </w:rPr>
      </w:pPr>
      <w:r>
        <w:rPr>
          <w:rFonts w:hint="eastAsia" w:ascii="宋体" w:hAnsi="宋体"/>
          <w:color w:val="auto"/>
          <w:sz w:val="22"/>
          <w:szCs w:val="21"/>
          <w:highlight w:val="none"/>
        </w:rPr>
        <w:t>5、在规定的时间内未与招标人签订采购合同的；</w:t>
      </w:r>
    </w:p>
    <w:p>
      <w:pPr>
        <w:spacing w:line="360" w:lineRule="auto"/>
        <w:ind w:firstLine="440" w:firstLineChars="200"/>
        <w:rPr>
          <w:rFonts w:hint="eastAsia" w:ascii="宋体" w:hAnsi="宋体"/>
          <w:color w:val="auto"/>
          <w:highlight w:val="none"/>
        </w:rPr>
      </w:pPr>
      <w:r>
        <w:rPr>
          <w:rFonts w:hint="eastAsia" w:ascii="宋体" w:hAnsi="宋体"/>
          <w:color w:val="auto"/>
          <w:sz w:val="22"/>
          <w:szCs w:val="21"/>
          <w:highlight w:val="none"/>
        </w:rPr>
        <w:t>6、法律、法规规定的其他情况。</w:t>
      </w:r>
    </w:p>
    <w:p>
      <w:pPr>
        <w:pStyle w:val="4"/>
        <w:rPr>
          <w:rFonts w:ascii="宋体" w:hAnsi="宋体"/>
          <w:color w:val="auto"/>
          <w:highlight w:val="none"/>
        </w:rPr>
      </w:pPr>
      <w:bookmarkStart w:id="134" w:name="_Toc28777"/>
      <w:bookmarkStart w:id="135" w:name="_Toc13471"/>
      <w:bookmarkStart w:id="136" w:name="_Toc30620"/>
      <w:r>
        <w:rPr>
          <w:rFonts w:hint="eastAsia" w:ascii="宋体" w:hAnsi="宋体"/>
          <w:color w:val="auto"/>
          <w:highlight w:val="none"/>
          <w:lang w:val="en-US" w:eastAsia="zh-CN"/>
        </w:rPr>
        <w:t>六</w:t>
      </w:r>
      <w:r>
        <w:rPr>
          <w:rFonts w:hint="eastAsia" w:ascii="宋体" w:hAnsi="宋体"/>
          <w:color w:val="auto"/>
          <w:highlight w:val="none"/>
        </w:rPr>
        <w:t>、磋商与评</w:t>
      </w:r>
      <w:bookmarkEnd w:id="117"/>
      <w:bookmarkEnd w:id="118"/>
      <w:bookmarkEnd w:id="119"/>
      <w:bookmarkEnd w:id="120"/>
      <w:bookmarkEnd w:id="121"/>
      <w:r>
        <w:rPr>
          <w:rFonts w:hint="eastAsia" w:ascii="宋体" w:hAnsi="宋体"/>
          <w:color w:val="auto"/>
          <w:highlight w:val="none"/>
        </w:rPr>
        <w:t>审</w:t>
      </w:r>
      <w:bookmarkEnd w:id="134"/>
      <w:bookmarkEnd w:id="135"/>
      <w:bookmarkEnd w:id="136"/>
    </w:p>
    <w:p>
      <w:pPr>
        <w:pStyle w:val="5"/>
        <w:rPr>
          <w:rFonts w:ascii="宋体" w:hAnsi="宋体"/>
          <w:color w:val="auto"/>
          <w:highlight w:val="none"/>
        </w:rPr>
      </w:pPr>
      <w:bookmarkStart w:id="137" w:name="_Toc3594"/>
      <w:bookmarkStart w:id="138" w:name="_Toc382049118"/>
      <w:bookmarkStart w:id="139" w:name="_Toc303084271"/>
      <w:r>
        <w:rPr>
          <w:rFonts w:hint="eastAsia" w:ascii="宋体" w:hAnsi="宋体"/>
          <w:color w:val="auto"/>
          <w:highlight w:val="none"/>
        </w:rPr>
        <w:t>组建磋商小组</w:t>
      </w:r>
      <w:bookmarkEnd w:id="137"/>
      <w:bookmarkEnd w:id="138"/>
      <w:bookmarkEnd w:id="139"/>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采购人将根据《中华人民共和国政府采购法》《政府采购非采购采购方式管理办法》 的规定，依法组建本次磋商的磋商小组，负责本次磋商的磋商活动。磋商小组负责向采购人推荐成交候选人，由采购人确定成交供应商。</w:t>
      </w:r>
    </w:p>
    <w:p>
      <w:pPr>
        <w:pStyle w:val="23"/>
        <w:numPr>
          <w:ilvl w:val="1"/>
          <w:numId w:val="1"/>
        </w:numPr>
        <w:rPr>
          <w:rFonts w:ascii="宋体" w:hAnsi="宋体"/>
          <w:color w:val="auto"/>
          <w:sz w:val="22"/>
          <w:szCs w:val="22"/>
          <w:highlight w:val="none"/>
        </w:rPr>
      </w:pPr>
      <w:r>
        <w:rPr>
          <w:rFonts w:hint="eastAsia" w:ascii="宋体" w:hAnsi="宋体"/>
          <w:color w:val="auto"/>
          <w:sz w:val="22"/>
          <w:szCs w:val="22"/>
          <w:highlight w:val="none"/>
        </w:rPr>
        <w:t>磋商小组人选于磋商前确定，磋商小组成员名单在磋商结果确定前保密。</w:t>
      </w:r>
    </w:p>
    <w:p>
      <w:pPr>
        <w:pStyle w:val="23"/>
        <w:numPr>
          <w:ilvl w:val="1"/>
          <w:numId w:val="1"/>
        </w:numPr>
        <w:rPr>
          <w:rFonts w:ascii="宋体" w:hAnsi="宋体"/>
          <w:color w:val="auto"/>
          <w:sz w:val="22"/>
          <w:szCs w:val="22"/>
          <w:highlight w:val="none"/>
        </w:rPr>
      </w:pPr>
      <w:r>
        <w:rPr>
          <w:rFonts w:hint="eastAsia" w:ascii="宋体" w:hAnsi="宋体"/>
          <w:color w:val="auto"/>
          <w:sz w:val="22"/>
          <w:szCs w:val="22"/>
          <w:highlight w:val="none"/>
        </w:rPr>
        <w:t>磋商小组由采购人代表和评审专家共三人以上的单数组成，其中评审专家的人数不少 于成员总数的三分之二。</w:t>
      </w:r>
    </w:p>
    <w:p>
      <w:pPr>
        <w:pStyle w:val="23"/>
        <w:numPr>
          <w:ilvl w:val="1"/>
          <w:numId w:val="1"/>
        </w:numPr>
        <w:rPr>
          <w:rFonts w:ascii="宋体" w:hAnsi="宋体"/>
          <w:color w:val="auto"/>
          <w:sz w:val="22"/>
          <w:szCs w:val="22"/>
          <w:highlight w:val="none"/>
        </w:rPr>
      </w:pPr>
      <w:r>
        <w:rPr>
          <w:rFonts w:hint="eastAsia" w:ascii="宋体" w:hAnsi="宋体"/>
          <w:color w:val="auto"/>
          <w:sz w:val="22"/>
          <w:szCs w:val="22"/>
          <w:highlight w:val="none"/>
        </w:rPr>
        <w:t>磋商小组职责：</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准时参加磋商评审会议。</w:t>
      </w:r>
    </w:p>
    <w:p>
      <w:pPr>
        <w:pStyle w:val="23"/>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确定合格的供应商参加磋商。</w:t>
      </w:r>
    </w:p>
    <w:p>
      <w:pPr>
        <w:pStyle w:val="23"/>
        <w:numPr>
          <w:ilvl w:val="2"/>
          <w:numId w:val="1"/>
        </w:numPr>
        <w:spacing w:line="360" w:lineRule="exact"/>
        <w:rPr>
          <w:rFonts w:ascii="宋体" w:hAnsi="宋体"/>
          <w:color w:val="auto"/>
          <w:sz w:val="22"/>
          <w:szCs w:val="22"/>
          <w:highlight w:val="none"/>
        </w:rPr>
      </w:pPr>
      <w:r>
        <w:rPr>
          <w:rFonts w:ascii="宋体" w:hAnsi="宋体"/>
          <w:color w:val="auto"/>
          <w:sz w:val="22"/>
          <w:szCs w:val="22"/>
          <w:highlight w:val="none"/>
        </w:rPr>
        <w:t>审查供应商的响应文件并做出评价。</w:t>
      </w:r>
    </w:p>
    <w:p>
      <w:pPr>
        <w:pStyle w:val="23"/>
        <w:numPr>
          <w:ilvl w:val="2"/>
          <w:numId w:val="1"/>
        </w:numPr>
        <w:spacing w:line="360" w:lineRule="exact"/>
        <w:rPr>
          <w:rFonts w:ascii="宋体" w:hAnsi="宋体"/>
          <w:color w:val="auto"/>
          <w:sz w:val="22"/>
          <w:szCs w:val="22"/>
          <w:highlight w:val="none"/>
        </w:rPr>
      </w:pPr>
      <w:r>
        <w:rPr>
          <w:rFonts w:ascii="宋体" w:hAnsi="宋体"/>
          <w:color w:val="auto"/>
          <w:sz w:val="22"/>
          <w:szCs w:val="22"/>
          <w:highlight w:val="none"/>
        </w:rPr>
        <w:t>要求供应商澄清其响应文件。</w:t>
      </w:r>
    </w:p>
    <w:p>
      <w:pPr>
        <w:pStyle w:val="23"/>
        <w:numPr>
          <w:ilvl w:val="2"/>
          <w:numId w:val="1"/>
        </w:numPr>
        <w:spacing w:line="360" w:lineRule="exact"/>
        <w:rPr>
          <w:rFonts w:ascii="宋体" w:hAnsi="宋体"/>
          <w:color w:val="auto"/>
          <w:sz w:val="22"/>
          <w:szCs w:val="22"/>
          <w:highlight w:val="none"/>
        </w:rPr>
      </w:pPr>
      <w:r>
        <w:rPr>
          <w:rFonts w:ascii="宋体" w:hAnsi="宋体" w:cs="宋体"/>
          <w:color w:val="auto"/>
          <w:spacing w:val="2"/>
          <w:sz w:val="22"/>
          <w:szCs w:val="22"/>
          <w:highlight w:val="none"/>
        </w:rPr>
        <w:t>编写磋商评审报告。</w:t>
      </w:r>
    </w:p>
    <w:p>
      <w:pPr>
        <w:pStyle w:val="23"/>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按前款规定，磋商小组的成员，由采购人从专家库中采取随机抽取的方式确定。对于 技术复杂、专业性要求较高或者国家有特殊要求的采购项目，采取随机抽取的方式抽取的专家不能满足磋商工作需要时，将采取直接确定的方式选定磋商小组的人选。</w:t>
      </w:r>
    </w:p>
    <w:p>
      <w:pPr>
        <w:pStyle w:val="23"/>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评审专家（不含采购人代表）有下列情形之一的，受到邀请应主动提出回避：</w:t>
      </w:r>
    </w:p>
    <w:p>
      <w:pPr>
        <w:pStyle w:val="23"/>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三年内在参加该采购项目供应商中任职（包括一般工作）或担任顾问；</w:t>
      </w:r>
    </w:p>
    <w:p>
      <w:pPr>
        <w:pStyle w:val="23"/>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配偶或直系亲属在参加该采购项目的供应商中任职或担任顾问；</w:t>
      </w:r>
    </w:p>
    <w:p>
      <w:pPr>
        <w:pStyle w:val="23"/>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与参加该采购项目供应商发生过法律纠纷，以及其他可能影响公正评标的情</w:t>
      </w:r>
    </w:p>
    <w:p>
      <w:pPr>
        <w:pStyle w:val="23"/>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就该采购项目竞争性磋商文件征询过意见的。</w:t>
      </w:r>
    </w:p>
    <w:p>
      <w:pPr>
        <w:pStyle w:val="23"/>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磋商会议全过程由采购代理机构主持，邀请相关行政监督部门监督整个磋商过程。</w:t>
      </w:r>
    </w:p>
    <w:p>
      <w:pPr>
        <w:pStyle w:val="5"/>
        <w:rPr>
          <w:rFonts w:ascii="宋体" w:hAnsi="宋体"/>
          <w:color w:val="auto"/>
          <w:highlight w:val="none"/>
        </w:rPr>
      </w:pPr>
      <w:bookmarkStart w:id="140" w:name="_Toc5608"/>
      <w:r>
        <w:rPr>
          <w:rFonts w:hint="eastAsia" w:ascii="宋体" w:hAnsi="宋体"/>
          <w:color w:val="auto"/>
          <w:highlight w:val="none"/>
        </w:rPr>
        <w:t>磋商程序</w:t>
      </w:r>
      <w:bookmarkEnd w:id="140"/>
    </w:p>
    <w:p>
      <w:pPr>
        <w:pStyle w:val="23"/>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磋商活动将按以下程序进行：</w:t>
      </w:r>
    </w:p>
    <w:p>
      <w:pPr>
        <w:pStyle w:val="23"/>
        <w:spacing w:line="360" w:lineRule="exact"/>
        <w:rPr>
          <w:rFonts w:ascii="宋体" w:hAnsi="宋体"/>
          <w:color w:val="auto"/>
          <w:sz w:val="22"/>
          <w:szCs w:val="22"/>
          <w:highlight w:val="none"/>
        </w:rPr>
      </w:pPr>
      <w:r>
        <w:rPr>
          <w:rFonts w:ascii="宋体" w:hAnsi="宋体"/>
          <w:color w:val="auto"/>
          <w:sz w:val="22"/>
          <w:szCs w:val="22"/>
          <w:highlight w:val="none"/>
        </w:rPr>
        <w:t>(1) 采购组织机构将按照竞争性磋商文件规定的时间通过“政府采购云平台”组织开标， 所有供应商均应当准时在线参加。供应商自行承担因不参加在线开标而产生的不利后果。</w:t>
      </w:r>
    </w:p>
    <w:p>
      <w:pPr>
        <w:pStyle w:val="23"/>
        <w:spacing w:line="360" w:lineRule="exact"/>
        <w:rPr>
          <w:rFonts w:ascii="宋体" w:hAnsi="宋体"/>
          <w:color w:val="auto"/>
          <w:sz w:val="22"/>
          <w:szCs w:val="22"/>
          <w:highlight w:val="none"/>
        </w:rPr>
      </w:pPr>
      <w:r>
        <w:rPr>
          <w:rFonts w:ascii="宋体" w:hAnsi="宋体"/>
          <w:color w:val="auto"/>
          <w:sz w:val="22"/>
          <w:szCs w:val="22"/>
          <w:highlight w:val="none"/>
        </w:rPr>
        <w:t>(2) 向各投标供应商发出电子加密响应文件【开始解密】通知，各投标供应商代表应当在接到解密通知后</w:t>
      </w:r>
      <w:r>
        <w:rPr>
          <w:rFonts w:hint="eastAsia" w:ascii="宋体" w:hAnsi="宋体"/>
          <w:b/>
          <w:bCs/>
          <w:color w:val="auto"/>
          <w:sz w:val="22"/>
          <w:szCs w:val="22"/>
          <w:highlight w:val="none"/>
        </w:rPr>
        <w:t>30</w:t>
      </w:r>
      <w:r>
        <w:rPr>
          <w:rFonts w:ascii="宋体" w:hAnsi="宋体"/>
          <w:b/>
          <w:bCs/>
          <w:color w:val="auto"/>
          <w:sz w:val="22"/>
          <w:szCs w:val="22"/>
          <w:highlight w:val="none"/>
        </w:rPr>
        <w:t>分钟</w:t>
      </w:r>
      <w:r>
        <w:rPr>
          <w:rFonts w:ascii="宋体" w:hAnsi="宋体"/>
          <w:color w:val="auto"/>
          <w:sz w:val="22"/>
          <w:szCs w:val="22"/>
          <w:highlight w:val="none"/>
        </w:rPr>
        <w:t>内自行完成“电子加密响应文件”的在线解密，如未按时解密则视为无效投标。</w:t>
      </w:r>
    </w:p>
    <w:p>
      <w:pPr>
        <w:pStyle w:val="23"/>
        <w:spacing w:line="360" w:lineRule="exact"/>
        <w:rPr>
          <w:rFonts w:ascii="宋体" w:hAnsi="宋体"/>
          <w:color w:val="auto"/>
          <w:sz w:val="22"/>
          <w:szCs w:val="22"/>
          <w:highlight w:val="none"/>
        </w:rPr>
      </w:pPr>
      <w:r>
        <w:rPr>
          <w:rFonts w:ascii="宋体" w:hAnsi="宋体"/>
          <w:color w:val="auto"/>
          <w:sz w:val="22"/>
          <w:szCs w:val="22"/>
          <w:highlight w:val="none"/>
        </w:rPr>
        <w:t>(3) 开启《</w:t>
      </w:r>
      <w:r>
        <w:rPr>
          <w:rFonts w:hint="eastAsia" w:ascii="宋体" w:hAnsi="宋体"/>
          <w:b/>
          <w:bCs/>
          <w:color w:val="auto"/>
          <w:sz w:val="22"/>
          <w:szCs w:val="22"/>
          <w:highlight w:val="none"/>
        </w:rPr>
        <w:t>竞争性磋商初始报价表</w:t>
      </w:r>
      <w:r>
        <w:rPr>
          <w:rFonts w:ascii="宋体" w:hAnsi="宋体"/>
          <w:color w:val="auto"/>
          <w:sz w:val="22"/>
          <w:szCs w:val="22"/>
          <w:highlight w:val="none"/>
        </w:rPr>
        <w:t>》，公布投标供应商报价，各投标供应商代表应当在</w:t>
      </w:r>
      <w:r>
        <w:rPr>
          <w:rFonts w:hint="eastAsia" w:ascii="宋体" w:hAnsi="宋体"/>
          <w:b/>
          <w:bCs/>
          <w:color w:val="auto"/>
          <w:sz w:val="22"/>
          <w:szCs w:val="22"/>
          <w:highlight w:val="none"/>
        </w:rPr>
        <w:t>30</w:t>
      </w:r>
      <w:r>
        <w:rPr>
          <w:rFonts w:ascii="宋体" w:hAnsi="宋体"/>
          <w:b/>
          <w:bCs/>
          <w:color w:val="auto"/>
          <w:sz w:val="22"/>
          <w:szCs w:val="22"/>
          <w:highlight w:val="none"/>
        </w:rPr>
        <w:t>分钟内CA签字确认，如未按时签字确认视为默认投标报价。</w:t>
      </w:r>
    </w:p>
    <w:p>
      <w:pPr>
        <w:pStyle w:val="23"/>
        <w:spacing w:line="360" w:lineRule="exact"/>
        <w:rPr>
          <w:rFonts w:ascii="宋体" w:hAnsi="宋体"/>
          <w:color w:val="auto"/>
          <w:sz w:val="22"/>
          <w:szCs w:val="22"/>
          <w:highlight w:val="none"/>
        </w:rPr>
      </w:pPr>
      <w:r>
        <w:rPr>
          <w:rFonts w:ascii="宋体" w:hAnsi="宋体"/>
          <w:color w:val="auto"/>
          <w:sz w:val="22"/>
          <w:szCs w:val="22"/>
          <w:highlight w:val="none"/>
        </w:rPr>
        <w:t>(4) 开启资格证明文件，由采购人在监督下进行资格审查；评审小组对通过资格审查的投标供应商进行符合性审查。</w:t>
      </w:r>
    </w:p>
    <w:p>
      <w:pPr>
        <w:pStyle w:val="23"/>
        <w:spacing w:line="360" w:lineRule="exact"/>
        <w:rPr>
          <w:rFonts w:ascii="宋体" w:hAnsi="宋体"/>
          <w:color w:val="auto"/>
          <w:sz w:val="22"/>
          <w:szCs w:val="22"/>
          <w:highlight w:val="none"/>
        </w:rPr>
      </w:pPr>
      <w:r>
        <w:rPr>
          <w:rFonts w:ascii="宋体" w:hAnsi="宋体"/>
          <w:color w:val="auto"/>
          <w:sz w:val="22"/>
          <w:szCs w:val="22"/>
          <w:highlight w:val="none"/>
        </w:rPr>
        <w:t>(5) 通过电子交易平台公布无效供应商名单及导致无效的原因。</w:t>
      </w:r>
    </w:p>
    <w:p>
      <w:pPr>
        <w:pStyle w:val="23"/>
        <w:spacing w:line="360" w:lineRule="exact"/>
        <w:rPr>
          <w:rFonts w:ascii="宋体" w:hAnsi="宋体"/>
          <w:color w:val="auto"/>
          <w:sz w:val="22"/>
          <w:szCs w:val="22"/>
          <w:highlight w:val="none"/>
        </w:rPr>
      </w:pPr>
      <w:r>
        <w:rPr>
          <w:rFonts w:ascii="宋体" w:hAnsi="宋体"/>
          <w:color w:val="auto"/>
          <w:sz w:val="22"/>
          <w:szCs w:val="22"/>
          <w:highlight w:val="none"/>
        </w:rPr>
        <w:t>(6) 开启在线评标，评审小组进行商务、技术评分并汇总商务技术评分及结果。</w:t>
      </w:r>
    </w:p>
    <w:p>
      <w:pPr>
        <w:pStyle w:val="23"/>
        <w:spacing w:line="360" w:lineRule="exact"/>
        <w:rPr>
          <w:rFonts w:ascii="宋体" w:hAnsi="宋体"/>
          <w:color w:val="auto"/>
          <w:sz w:val="22"/>
          <w:szCs w:val="22"/>
          <w:highlight w:val="none"/>
        </w:rPr>
      </w:pPr>
      <w:r>
        <w:rPr>
          <w:rFonts w:ascii="宋体" w:hAnsi="宋体"/>
          <w:color w:val="auto"/>
          <w:sz w:val="22"/>
          <w:szCs w:val="22"/>
          <w:highlight w:val="none"/>
        </w:rPr>
        <w:t>(7) 开启报价文件，汇总报价得分。</w:t>
      </w:r>
    </w:p>
    <w:p>
      <w:pPr>
        <w:pStyle w:val="23"/>
        <w:spacing w:line="360" w:lineRule="exact"/>
        <w:rPr>
          <w:rFonts w:ascii="宋体" w:hAnsi="宋体"/>
          <w:color w:val="auto"/>
          <w:sz w:val="22"/>
          <w:szCs w:val="22"/>
          <w:highlight w:val="none"/>
        </w:rPr>
      </w:pPr>
      <w:r>
        <w:rPr>
          <w:rFonts w:ascii="宋体" w:hAnsi="宋体"/>
          <w:color w:val="auto"/>
          <w:sz w:val="22"/>
          <w:szCs w:val="22"/>
          <w:highlight w:val="none"/>
        </w:rPr>
        <w:t>(8) 汇总商务、技术评分及报价得分，得出有效投标 (响应) 供应商评分排名。</w:t>
      </w:r>
    </w:p>
    <w:p>
      <w:pPr>
        <w:pStyle w:val="23"/>
        <w:spacing w:line="360" w:lineRule="exact"/>
        <w:rPr>
          <w:rFonts w:ascii="宋体" w:hAnsi="宋体"/>
          <w:color w:val="auto"/>
          <w:sz w:val="22"/>
          <w:szCs w:val="22"/>
          <w:highlight w:val="none"/>
        </w:rPr>
      </w:pPr>
      <w:r>
        <w:rPr>
          <w:rFonts w:ascii="宋体" w:hAnsi="宋体"/>
          <w:color w:val="auto"/>
          <w:sz w:val="22"/>
          <w:szCs w:val="22"/>
          <w:highlight w:val="none"/>
        </w:rPr>
        <w:t>(9) 推荐3个中标候选供应商名单，公示结果。</w:t>
      </w:r>
    </w:p>
    <w:p>
      <w:pPr>
        <w:pStyle w:val="23"/>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磋商过程</w:t>
      </w:r>
    </w:p>
    <w:p>
      <w:pPr>
        <w:pStyle w:val="23"/>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磋商的依据为磋商文件和响应文件。</w:t>
      </w:r>
    </w:p>
    <w:p>
      <w:pPr>
        <w:pStyle w:val="23"/>
        <w:numPr>
          <w:ilvl w:val="2"/>
          <w:numId w:val="1"/>
        </w:numPr>
        <w:spacing w:line="360" w:lineRule="exact"/>
        <w:rPr>
          <w:rFonts w:ascii="宋体" w:hAnsi="宋体"/>
          <w:color w:val="auto"/>
          <w:sz w:val="22"/>
          <w:szCs w:val="22"/>
          <w:highlight w:val="none"/>
        </w:rPr>
      </w:pPr>
      <w:r>
        <w:rPr>
          <w:rFonts w:ascii="宋体" w:hAnsi="宋体"/>
          <w:color w:val="auto"/>
          <w:sz w:val="22"/>
          <w:szCs w:val="22"/>
          <w:highlight w:val="none"/>
        </w:rPr>
        <w:t>磋商小组将确定每一响应文件是否对磋商文件的要求作出实质性的响应，而没有重大偏离。实质性响应的响应文件是指符合磋商文件的所有条款、条件和规定且没有重大偏离或保留。重大偏离或保留系指影响到磋商文件规定的服务范围、质量和性能，或限制了采购人的权利和供应商的义务的规定，而纠正这些偏离将影响到其他提交实质性响应投标的供应商的公平竞争地位。</w:t>
      </w:r>
    </w:p>
    <w:p>
      <w:pPr>
        <w:pStyle w:val="5"/>
        <w:rPr>
          <w:rFonts w:ascii="宋体" w:hAnsi="宋体"/>
          <w:color w:val="auto"/>
          <w:highlight w:val="none"/>
        </w:rPr>
      </w:pPr>
      <w:bookmarkStart w:id="141" w:name="_Toc22880"/>
      <w:r>
        <w:rPr>
          <w:rFonts w:hint="eastAsia" w:ascii="宋体" w:hAnsi="宋体"/>
          <w:color w:val="auto"/>
          <w:highlight w:val="none"/>
        </w:rPr>
        <w:t>磋商注意事项</w:t>
      </w:r>
      <w:bookmarkEnd w:id="141"/>
    </w:p>
    <w:p>
      <w:pPr>
        <w:pStyle w:val="23"/>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供应商代表应保持磋商期间电话畅通 (磋商开始后48小时内) ，以便磋商小组检查和质询磋商有关的事项。因无法联系上而造成的后果由供应商自行负责。</w:t>
      </w:r>
    </w:p>
    <w:p>
      <w:pPr>
        <w:pStyle w:val="23"/>
        <w:numPr>
          <w:ilvl w:val="1"/>
          <w:numId w:val="1"/>
        </w:numPr>
        <w:spacing w:line="360" w:lineRule="exact"/>
        <w:rPr>
          <w:rFonts w:ascii="宋体" w:hAnsi="宋体"/>
          <w:color w:val="auto"/>
          <w:sz w:val="22"/>
          <w:szCs w:val="22"/>
          <w:highlight w:val="none"/>
        </w:rPr>
      </w:pPr>
      <w:r>
        <w:rPr>
          <w:rFonts w:ascii="宋体" w:hAnsi="宋体"/>
          <w:color w:val="auto"/>
          <w:sz w:val="22"/>
          <w:szCs w:val="22"/>
          <w:highlight w:val="none"/>
        </w:rPr>
        <w:t>开始磋商后，直到签订合同协议书为止，凡有关对响应文件的审查、澄清、评价和比较工作，都应在保密的情况下进行，任何有关信息和资料，均不得向供应商或与上述工作无关的人员泄露。</w:t>
      </w:r>
    </w:p>
    <w:p>
      <w:pPr>
        <w:pStyle w:val="23"/>
        <w:numPr>
          <w:ilvl w:val="1"/>
          <w:numId w:val="1"/>
        </w:numPr>
        <w:spacing w:line="360" w:lineRule="exact"/>
        <w:rPr>
          <w:rFonts w:ascii="宋体" w:hAnsi="宋体"/>
          <w:color w:val="auto"/>
          <w:sz w:val="22"/>
          <w:szCs w:val="22"/>
          <w:highlight w:val="none"/>
        </w:rPr>
      </w:pPr>
      <w:r>
        <w:rPr>
          <w:rFonts w:ascii="宋体" w:hAnsi="宋体"/>
          <w:color w:val="auto"/>
          <w:sz w:val="22"/>
          <w:szCs w:val="22"/>
          <w:highlight w:val="none"/>
        </w:rPr>
        <w:t>供应商在上述工作过程中对采购人施加任何影响的行为，都将会导致取消其响应文件的评定。</w:t>
      </w:r>
    </w:p>
    <w:p>
      <w:pPr>
        <w:pStyle w:val="5"/>
        <w:rPr>
          <w:rFonts w:ascii="宋体" w:hAnsi="宋体"/>
          <w:color w:val="auto"/>
          <w:highlight w:val="none"/>
        </w:rPr>
      </w:pPr>
      <w:bookmarkStart w:id="142" w:name="_Toc30577"/>
      <w:r>
        <w:rPr>
          <w:rFonts w:hint="eastAsia" w:ascii="宋体" w:hAnsi="宋体"/>
          <w:color w:val="auto"/>
          <w:highlight w:val="none"/>
        </w:rPr>
        <w:t>磋商标准</w:t>
      </w:r>
      <w:bookmarkEnd w:id="142"/>
    </w:p>
    <w:p>
      <w:pPr>
        <w:pStyle w:val="23"/>
        <w:numPr>
          <w:ilvl w:val="1"/>
          <w:numId w:val="1"/>
        </w:numPr>
        <w:spacing w:line="360" w:lineRule="exact"/>
        <w:rPr>
          <w:rFonts w:ascii="宋体" w:hAnsi="宋体"/>
          <w:color w:val="auto"/>
          <w:highlight w:val="none"/>
        </w:rPr>
      </w:pPr>
      <w:r>
        <w:rPr>
          <w:rFonts w:hint="eastAsia" w:ascii="宋体" w:hAnsi="宋体"/>
          <w:color w:val="auto"/>
          <w:sz w:val="22"/>
          <w:szCs w:val="22"/>
          <w:highlight w:val="none"/>
        </w:rPr>
        <w:t>磋商活动遵循公平、公正、科学、择优的原则。竞争性磋商文件及响应文件是评比工作的首要依据。</w:t>
      </w:r>
    </w:p>
    <w:p>
      <w:pPr>
        <w:pStyle w:val="5"/>
        <w:rPr>
          <w:rFonts w:ascii="宋体" w:hAnsi="宋体"/>
          <w:color w:val="auto"/>
          <w:highlight w:val="none"/>
        </w:rPr>
      </w:pPr>
      <w:bookmarkStart w:id="143" w:name="_Toc14020"/>
      <w:bookmarkStart w:id="144" w:name="_Toc382049119"/>
      <w:bookmarkStart w:id="145" w:name="_Toc303084272"/>
      <w:r>
        <w:rPr>
          <w:rFonts w:hint="eastAsia" w:ascii="宋体" w:hAnsi="宋体"/>
          <w:color w:val="auto"/>
          <w:highlight w:val="none"/>
        </w:rPr>
        <w:t>响应文件</w:t>
      </w:r>
      <w:r>
        <w:rPr>
          <w:rFonts w:ascii="宋体" w:hAnsi="宋体"/>
          <w:color w:val="auto"/>
          <w:highlight w:val="none"/>
        </w:rPr>
        <w:t>的评审</w:t>
      </w:r>
      <w:bookmarkEnd w:id="143"/>
      <w:bookmarkEnd w:id="144"/>
      <w:bookmarkEnd w:id="145"/>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本次招标采用综合评分法进行评审。磋商小组按照磋商文件要求对响应文件中的 重要技术指标以及技术和商务上要求的其它重要内容进行审核，审核合格后即视为实质性响 应的磋商文件，进行第二个步骤：对实质性响应的响应文件进行评估和比较采用综合评分法 进行打分评比，打分方法</w:t>
      </w:r>
      <w:r>
        <w:rPr>
          <w:rFonts w:hint="eastAsia" w:ascii="宋体" w:hAnsi="宋体"/>
          <w:b/>
          <w:bCs/>
          <w:color w:val="auto"/>
          <w:sz w:val="22"/>
          <w:szCs w:val="22"/>
          <w:highlight w:val="none"/>
        </w:rPr>
        <w:t>：总分为100分，其中投标报价部分</w:t>
      </w:r>
      <w:r>
        <w:rPr>
          <w:rFonts w:hint="eastAsia" w:ascii="宋体" w:hAnsi="宋体"/>
          <w:b/>
          <w:bCs/>
          <w:color w:val="auto"/>
          <w:sz w:val="22"/>
          <w:szCs w:val="22"/>
          <w:highlight w:val="none"/>
          <w:lang w:val="en-US" w:eastAsia="zh-CN"/>
        </w:rPr>
        <w:t>30</w:t>
      </w:r>
      <w:r>
        <w:rPr>
          <w:rFonts w:hint="eastAsia" w:ascii="宋体" w:hAnsi="宋体"/>
          <w:b/>
          <w:bCs/>
          <w:color w:val="auto"/>
          <w:sz w:val="22"/>
          <w:szCs w:val="22"/>
          <w:highlight w:val="none"/>
        </w:rPr>
        <w:t xml:space="preserve">分、商务部分 </w:t>
      </w:r>
      <w:r>
        <w:rPr>
          <w:rFonts w:hint="eastAsia" w:ascii="宋体" w:hAnsi="宋体"/>
          <w:b/>
          <w:bCs/>
          <w:color w:val="auto"/>
          <w:sz w:val="22"/>
          <w:szCs w:val="22"/>
          <w:highlight w:val="none"/>
          <w:lang w:val="en-US" w:eastAsia="zh-CN"/>
        </w:rPr>
        <w:t>15</w:t>
      </w:r>
      <w:r>
        <w:rPr>
          <w:rFonts w:hint="eastAsia" w:ascii="宋体" w:hAnsi="宋体"/>
          <w:b/>
          <w:bCs/>
          <w:color w:val="auto"/>
          <w:sz w:val="22"/>
          <w:szCs w:val="22"/>
          <w:highlight w:val="none"/>
        </w:rPr>
        <w:t xml:space="preserve">分、技术部分 </w:t>
      </w:r>
      <w:r>
        <w:rPr>
          <w:rFonts w:hint="eastAsia" w:ascii="宋体" w:hAnsi="宋体"/>
          <w:b/>
          <w:bCs/>
          <w:color w:val="auto"/>
          <w:sz w:val="22"/>
          <w:szCs w:val="22"/>
          <w:highlight w:val="none"/>
          <w:lang w:val="en-US" w:eastAsia="zh-CN"/>
        </w:rPr>
        <w:t>55</w:t>
      </w:r>
      <w:r>
        <w:rPr>
          <w:rFonts w:hint="eastAsia" w:ascii="宋体" w:hAnsi="宋体"/>
          <w:b/>
          <w:bCs/>
          <w:color w:val="auto"/>
          <w:sz w:val="22"/>
          <w:szCs w:val="22"/>
          <w:highlight w:val="none"/>
        </w:rPr>
        <w:t>分。</w:t>
      </w:r>
      <w:r>
        <w:rPr>
          <w:rFonts w:hint="eastAsia" w:ascii="宋体" w:hAnsi="宋体"/>
          <w:color w:val="auto"/>
          <w:sz w:val="22"/>
          <w:szCs w:val="22"/>
          <w:highlight w:val="none"/>
        </w:rPr>
        <w:t>将每位供应商的所有得分相加即为该供应商的总得分。详细评审内容标准如下：</w:t>
      </w:r>
    </w:p>
    <w:p>
      <w:pPr>
        <w:spacing w:line="360" w:lineRule="exact"/>
        <w:ind w:firstLine="221" w:firstLineChars="100"/>
        <w:rPr>
          <w:rFonts w:ascii="宋体" w:hAnsi="宋体"/>
          <w:b/>
          <w:bCs/>
          <w:color w:val="auto"/>
          <w:sz w:val="22"/>
          <w:szCs w:val="22"/>
          <w:highlight w:val="none"/>
        </w:rPr>
      </w:pPr>
      <w:r>
        <w:rPr>
          <w:rFonts w:hint="eastAsia" w:ascii="宋体" w:hAnsi="宋体"/>
          <w:b/>
          <w:bCs/>
          <w:color w:val="auto"/>
          <w:sz w:val="22"/>
          <w:szCs w:val="22"/>
          <w:highlight w:val="none"/>
        </w:rPr>
        <w:t>注：为方便电子评审， 目录需关联至指定信息处，否则视同为未提供。</w:t>
      </w:r>
    </w:p>
    <w:p>
      <w:pPr>
        <w:numPr>
          <w:ilvl w:val="1"/>
          <w:numId w:val="1"/>
        </w:numPr>
        <w:spacing w:line="360" w:lineRule="exact"/>
        <w:rPr>
          <w:rFonts w:ascii="宋体" w:hAnsi="宋体"/>
          <w:b/>
          <w:bCs/>
          <w:color w:val="auto"/>
          <w:sz w:val="22"/>
          <w:szCs w:val="22"/>
          <w:highlight w:val="none"/>
        </w:rPr>
      </w:pPr>
      <w:r>
        <w:rPr>
          <w:rFonts w:hint="eastAsia" w:ascii="宋体" w:hAnsi="宋体"/>
          <w:b/>
          <w:bCs/>
          <w:color w:val="auto"/>
          <w:sz w:val="22"/>
          <w:szCs w:val="22"/>
          <w:highlight w:val="none"/>
        </w:rPr>
        <w:t>资格性审查。</w:t>
      </w:r>
    </w:p>
    <w:p>
      <w:pPr>
        <w:pStyle w:val="14"/>
        <w:spacing w:line="36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采购人或者采购代理机构依据法律法规和磋商文件的规定，对响应文件中的资格证明、磋商保证金等进行审查。未通过资格审查的供应商，其响应文件视为无效且不进入符合性审查，具体审查内容详见《资格审查评审表》。</w:t>
      </w:r>
    </w:p>
    <w:p>
      <w:pPr>
        <w:pStyle w:val="14"/>
        <w:spacing w:before="240" w:beforeLines="100" w:after="240" w:afterLines="100"/>
        <w:jc w:val="center"/>
        <w:rPr>
          <w:rFonts w:ascii="宋体" w:hAnsi="宋体"/>
          <w:b/>
          <w:color w:val="auto"/>
          <w:sz w:val="24"/>
          <w:highlight w:val="none"/>
        </w:rPr>
      </w:pPr>
      <w:r>
        <w:rPr>
          <w:rFonts w:hint="eastAsia" w:ascii="宋体" w:hAnsi="宋体"/>
          <w:b/>
          <w:color w:val="auto"/>
          <w:sz w:val="24"/>
          <w:highlight w:val="none"/>
        </w:rPr>
        <w:t>资格审查评审表</w:t>
      </w:r>
    </w:p>
    <w:tbl>
      <w:tblPr>
        <w:tblStyle w:val="38"/>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473"/>
        <w:gridCol w:w="6613"/>
        <w:gridCol w:w="564"/>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8" w:type="dxa"/>
            <w:vMerge w:val="restart"/>
            <w:tcBorders>
              <w:top w:val="single" w:color="ACD6AC" w:sz="8" w:space="0"/>
              <w:left w:val="single" w:color="ACD6AC" w:sz="8" w:space="0"/>
              <w:bottom w:val="single" w:color="3A3A3A" w:sz="24" w:space="0"/>
              <w:right w:val="single" w:color="ACD6AC" w:sz="8"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项目</w:t>
            </w:r>
          </w:p>
        </w:tc>
        <w:tc>
          <w:tcPr>
            <w:tcW w:w="473" w:type="dxa"/>
            <w:vMerge w:val="restart"/>
            <w:tcBorders>
              <w:top w:val="single" w:color="ACD6AC" w:sz="8" w:space="0"/>
              <w:left w:val="single" w:color="ACD6AC" w:sz="8" w:space="0"/>
              <w:bottom w:val="single" w:color="3A3A3A" w:sz="24" w:space="0"/>
              <w:right w:val="single" w:color="ACD6AC" w:sz="8"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序号</w:t>
            </w:r>
          </w:p>
        </w:tc>
        <w:tc>
          <w:tcPr>
            <w:tcW w:w="6613" w:type="dxa"/>
            <w:vMerge w:val="restart"/>
            <w:tcBorders>
              <w:top w:val="single" w:color="ACD6AC" w:sz="8" w:space="0"/>
              <w:left w:val="single" w:color="ACD6AC" w:sz="8" w:space="0"/>
              <w:bottom w:val="single" w:color="3A3A3A" w:sz="24" w:space="0"/>
              <w:right w:val="single" w:color="ACD6AC" w:sz="8"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评审内容</w:t>
            </w:r>
          </w:p>
        </w:tc>
        <w:tc>
          <w:tcPr>
            <w:tcW w:w="1307" w:type="dxa"/>
            <w:gridSpan w:val="2"/>
            <w:tcBorders>
              <w:top w:val="single" w:color="ACD6AC" w:sz="8" w:space="0"/>
              <w:left w:val="single" w:color="ACD6AC" w:sz="8" w:space="0"/>
              <w:bottom w:val="single" w:color="3A3A3A" w:sz="24" w:space="0"/>
              <w:right w:val="single" w:color="ACD6AC" w:sz="8"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8" w:type="dxa"/>
            <w:vMerge w:val="continue"/>
            <w:tcBorders>
              <w:top w:val="single" w:color="3A3A3A" w:sz="24"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c>
          <w:tcPr>
            <w:tcW w:w="473" w:type="dxa"/>
            <w:vMerge w:val="continue"/>
            <w:tcBorders>
              <w:top w:val="single" w:color="3A3A3A" w:sz="24"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c>
          <w:tcPr>
            <w:tcW w:w="6613" w:type="dxa"/>
            <w:vMerge w:val="continue"/>
            <w:tcBorders>
              <w:top w:val="single" w:color="3A3A3A" w:sz="24"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p>
        </w:tc>
        <w:tc>
          <w:tcPr>
            <w:tcW w:w="564" w:type="dxa"/>
            <w:tcBorders>
              <w:top w:val="single" w:color="3A3A3A" w:sz="24"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通过</w:t>
            </w:r>
          </w:p>
        </w:tc>
        <w:tc>
          <w:tcPr>
            <w:tcW w:w="743" w:type="dxa"/>
            <w:tcBorders>
              <w:top w:val="single" w:color="3A3A3A" w:sz="24"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38" w:type="dxa"/>
            <w:vMerge w:val="restart"/>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资格审查</w:t>
            </w:r>
          </w:p>
        </w:tc>
        <w:tc>
          <w:tcPr>
            <w:tcW w:w="47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w:t>
            </w:r>
          </w:p>
        </w:tc>
        <w:tc>
          <w:tcPr>
            <w:tcW w:w="661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shd w:val="clear" w:color="auto" w:fill="FFFFFF"/>
              <w:adjustRightInd w:val="0"/>
              <w:snapToGrid w:val="0"/>
              <w:spacing w:before="0" w:beforeAutospacing="0" w:after="0" w:afterAutospacing="0" w:line="360" w:lineRule="auto"/>
              <w:ind w:left="0" w:right="0"/>
              <w:rPr>
                <w:rFonts w:hint="default" w:ascii="宋体" w:hAnsi="宋体" w:cs="宋体"/>
                <w:color w:val="auto"/>
                <w:kern w:val="0"/>
                <w:sz w:val="22"/>
                <w:szCs w:val="22"/>
                <w:highlight w:val="none"/>
              </w:rPr>
            </w:pPr>
            <w:r>
              <w:rPr>
                <w:rFonts w:hint="eastAsia" w:ascii="宋体" w:hAnsi="宋体" w:cs="宋体"/>
                <w:color w:val="auto"/>
                <w:sz w:val="22"/>
                <w:szCs w:val="22"/>
                <w:highlight w:val="none"/>
              </w:rPr>
              <w:t>法定代表人授权委托书【法定代表人参加的提供法定代表人身份证明书】；</w:t>
            </w:r>
          </w:p>
        </w:tc>
        <w:tc>
          <w:tcPr>
            <w:tcW w:w="564"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c>
          <w:tcPr>
            <w:tcW w:w="74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38" w:type="dxa"/>
            <w:vMerge w:val="continue"/>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cs="宋体"/>
                <w:color w:val="auto"/>
                <w:sz w:val="22"/>
                <w:szCs w:val="22"/>
                <w:highlight w:val="none"/>
              </w:rPr>
            </w:pPr>
          </w:p>
        </w:tc>
        <w:tc>
          <w:tcPr>
            <w:tcW w:w="47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661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shd w:val="clear" w:color="auto" w:fill="FFFFFF"/>
              <w:adjustRightInd w:val="0"/>
              <w:snapToGrid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rPr>
              <w:t>具有独立承担民事责任的能力：提供有效的营业执照；</w:t>
            </w:r>
          </w:p>
        </w:tc>
        <w:tc>
          <w:tcPr>
            <w:tcW w:w="564"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c>
          <w:tcPr>
            <w:tcW w:w="74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538" w:type="dxa"/>
            <w:vMerge w:val="continue"/>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cs="宋体"/>
                <w:color w:val="auto"/>
                <w:sz w:val="22"/>
                <w:szCs w:val="22"/>
                <w:highlight w:val="none"/>
              </w:rPr>
            </w:pPr>
          </w:p>
        </w:tc>
        <w:tc>
          <w:tcPr>
            <w:tcW w:w="47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p>
        </w:tc>
        <w:tc>
          <w:tcPr>
            <w:tcW w:w="661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shd w:val="clear" w:color="auto" w:fill="FFFFFF"/>
              <w:adjustRightInd w:val="0"/>
              <w:snapToGrid w:val="0"/>
              <w:spacing w:before="0" w:beforeAutospacing="0" w:after="0" w:afterAutospacing="0" w:line="360" w:lineRule="auto"/>
              <w:ind w:left="0" w:right="0"/>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须具备[水利水电工程施工总承包叁级]（含）及以上资质（有效期内）</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具有有效的安全生产许可证，拟派项目负责人须具备水利水电工程专业二级（含二级）以上注册建造师执业资格，具备有效的安全生产考核合格证书；</w:t>
            </w:r>
            <w:r>
              <w:rPr>
                <w:rFonts w:hint="eastAsia" w:ascii="宋体" w:eastAsia="宋体"/>
                <w:color w:val="auto"/>
                <w:sz w:val="22"/>
                <w:szCs w:val="22"/>
                <w:highlight w:val="none"/>
                <w:lang w:val="en-US" w:eastAsia="zh-CN"/>
              </w:rPr>
              <w:t>近3个月有效的社保证明，且未担任其他在建项目的项目负责人。</w:t>
            </w:r>
          </w:p>
        </w:tc>
        <w:tc>
          <w:tcPr>
            <w:tcW w:w="564"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c>
          <w:tcPr>
            <w:tcW w:w="74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538" w:type="dxa"/>
            <w:vMerge w:val="continue"/>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c>
          <w:tcPr>
            <w:tcW w:w="47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lang w:val="en-US" w:eastAsia="zh-CN"/>
              </w:rPr>
              <w:t>4</w:t>
            </w:r>
          </w:p>
        </w:tc>
        <w:tc>
          <w:tcPr>
            <w:tcW w:w="661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shd w:val="clear" w:color="auto" w:fill="FFFFFF"/>
              <w:adjustRightInd w:val="0"/>
              <w:snapToGrid w:val="0"/>
              <w:spacing w:before="0" w:beforeAutospacing="0" w:after="0" w:afterAutospacing="0" w:line="360" w:lineRule="auto"/>
              <w:ind w:left="0" w:right="0"/>
              <w:rPr>
                <w:rFonts w:hint="default" w:ascii="宋体" w:hAnsi="宋体"/>
                <w:color w:val="auto"/>
                <w:sz w:val="22"/>
                <w:szCs w:val="22"/>
                <w:highlight w:val="none"/>
              </w:rPr>
            </w:pPr>
            <w:r>
              <w:rPr>
                <w:rStyle w:val="41"/>
                <w:rFonts w:hint="eastAsia" w:ascii="宋体" w:hAnsi="宋体"/>
                <w:b w:val="0"/>
                <w:bCs w:val="0"/>
                <w:color w:val="auto"/>
                <w:sz w:val="22"/>
                <w:szCs w:val="22"/>
                <w:highlight w:val="none"/>
                <w:shd w:val="clear" w:color="auto" w:fill="FFFFFF"/>
              </w:rPr>
              <w:t>具有良好的商业信誉和健全的财务会计制度：</w:t>
            </w:r>
            <w:r>
              <w:rPr>
                <w:rStyle w:val="41"/>
                <w:rFonts w:hint="eastAsia" w:ascii="宋体" w:hAnsi="宋体"/>
                <w:b w:val="0"/>
                <w:bCs w:val="0"/>
                <w:color w:val="auto"/>
                <w:sz w:val="22"/>
                <w:szCs w:val="22"/>
                <w:highlight w:val="none"/>
                <w:shd w:val="clear" w:color="auto" w:fill="FFFFFF"/>
                <w:lang w:eastAsia="zh-CN"/>
              </w:rPr>
              <w:t>供应商</w:t>
            </w:r>
            <w:r>
              <w:rPr>
                <w:rStyle w:val="41"/>
                <w:rFonts w:hint="eastAsia" w:ascii="宋体" w:hAnsi="宋体"/>
                <w:b w:val="0"/>
                <w:bCs w:val="0"/>
                <w:color w:val="auto"/>
                <w:sz w:val="22"/>
                <w:szCs w:val="22"/>
                <w:highlight w:val="none"/>
                <w:shd w:val="clear" w:color="auto" w:fill="FFFFFF"/>
              </w:rPr>
              <w:t>没有处于被责令停业、财产被接管、冻结、破产状态；提供</w:t>
            </w:r>
            <w:r>
              <w:rPr>
                <w:rStyle w:val="41"/>
                <w:rFonts w:hint="eastAsia" w:ascii="宋体" w:hAnsi="宋体"/>
                <w:b w:val="0"/>
                <w:bCs w:val="0"/>
                <w:color w:val="auto"/>
                <w:sz w:val="22"/>
                <w:szCs w:val="22"/>
                <w:highlight w:val="none"/>
                <w:shd w:val="clear" w:color="auto" w:fill="FFFFFF"/>
                <w:lang w:val="en-US" w:eastAsia="zh-CN"/>
              </w:rPr>
              <w:t>2023年度</w:t>
            </w:r>
            <w:r>
              <w:rPr>
                <w:rStyle w:val="41"/>
                <w:rFonts w:hint="eastAsia" w:ascii="宋体" w:hAnsi="宋体"/>
                <w:b w:val="0"/>
                <w:bCs w:val="0"/>
                <w:color w:val="auto"/>
                <w:sz w:val="22"/>
                <w:szCs w:val="22"/>
                <w:highlight w:val="none"/>
                <w:shd w:val="clear" w:color="auto" w:fill="FFFFFF"/>
              </w:rPr>
              <w:t>经审计的财务报告或银行出具的资信证明(如提供银行资信证明的，须自</w:t>
            </w:r>
            <w:r>
              <w:rPr>
                <w:rStyle w:val="41"/>
                <w:rFonts w:hint="eastAsia" w:ascii="宋体" w:hAnsi="宋体"/>
                <w:b w:val="0"/>
                <w:bCs w:val="0"/>
                <w:color w:val="auto"/>
                <w:sz w:val="22"/>
                <w:szCs w:val="22"/>
                <w:highlight w:val="none"/>
                <w:shd w:val="clear" w:color="auto" w:fill="FFFFFF"/>
                <w:lang w:eastAsia="zh-CN"/>
              </w:rPr>
              <w:t>磋商</w:t>
            </w:r>
            <w:r>
              <w:rPr>
                <w:rStyle w:val="41"/>
                <w:rFonts w:hint="eastAsia" w:ascii="宋体" w:hAnsi="宋体"/>
                <w:b w:val="0"/>
                <w:bCs w:val="0"/>
                <w:color w:val="auto"/>
                <w:sz w:val="22"/>
                <w:szCs w:val="22"/>
                <w:highlight w:val="none"/>
                <w:shd w:val="clear" w:color="auto" w:fill="FFFFFF"/>
              </w:rPr>
              <w:t>公告发布之日起至首次提交响应文件截止时间内出具)；</w:t>
            </w:r>
          </w:p>
        </w:tc>
        <w:tc>
          <w:tcPr>
            <w:tcW w:w="564"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c>
          <w:tcPr>
            <w:tcW w:w="74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8" w:type="dxa"/>
            <w:vMerge w:val="continue"/>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c>
          <w:tcPr>
            <w:tcW w:w="47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p>
        </w:tc>
        <w:tc>
          <w:tcPr>
            <w:tcW w:w="6613" w:type="dxa"/>
            <w:tcBorders>
              <w:top w:val="single" w:color="ACD6AC" w:sz="8" w:space="0"/>
              <w:left w:val="single" w:color="ACD6AC" w:sz="8" w:space="0"/>
              <w:bottom w:val="single" w:color="ACD6AC" w:sz="8" w:space="0"/>
              <w:right w:val="single" w:color="ACD6AC" w:sz="8" w:space="0"/>
            </w:tcBorders>
            <w:shd w:val="clear" w:color="auto" w:fill="FEFEFE"/>
            <w:vAlign w:val="center"/>
          </w:tcPr>
          <w:p>
            <w:pPr>
              <w:pStyle w:val="33"/>
              <w:keepNext w:val="0"/>
              <w:keepLines w:val="0"/>
              <w:suppressLineNumbers w:val="0"/>
              <w:shd w:val="clear" w:color="auto" w:fill="FFFFFF"/>
              <w:adjustRightInd w:val="0"/>
              <w:snapToGrid w:val="0"/>
              <w:spacing w:before="0" w:beforeAutospacing="0" w:after="0" w:afterAutospacing="0" w:line="360" w:lineRule="auto"/>
              <w:ind w:left="0" w:right="0"/>
              <w:rPr>
                <w:rStyle w:val="63"/>
                <w:rFonts w:hint="default" w:hAnsi="宋体"/>
                <w:color w:val="auto"/>
                <w:sz w:val="22"/>
                <w:szCs w:val="22"/>
                <w:highlight w:val="none"/>
              </w:rPr>
            </w:pPr>
            <w:r>
              <w:rPr>
                <w:rStyle w:val="41"/>
                <w:rFonts w:hint="eastAsia" w:ascii="宋体" w:hAnsi="宋体"/>
                <w:b w:val="0"/>
                <w:bCs w:val="0"/>
                <w:color w:val="auto"/>
                <w:sz w:val="22"/>
                <w:szCs w:val="22"/>
                <w:highlight w:val="none"/>
                <w:shd w:val="clear" w:color="auto" w:fill="FFFFFF"/>
              </w:rPr>
              <w:t>具有履行合同所必需的设备和专业技术能力：提供承诺函；</w:t>
            </w:r>
          </w:p>
        </w:tc>
        <w:tc>
          <w:tcPr>
            <w:tcW w:w="564"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c>
          <w:tcPr>
            <w:tcW w:w="74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538" w:type="dxa"/>
            <w:vMerge w:val="continue"/>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c>
          <w:tcPr>
            <w:tcW w:w="47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p>
        </w:tc>
        <w:tc>
          <w:tcPr>
            <w:tcW w:w="6613" w:type="dxa"/>
            <w:tcBorders>
              <w:top w:val="single" w:color="ACD6AC" w:sz="8" w:space="0"/>
              <w:left w:val="single" w:color="ACD6AC" w:sz="8" w:space="0"/>
              <w:bottom w:val="single" w:color="ACD6AC" w:sz="8" w:space="0"/>
              <w:right w:val="single" w:color="ACD6AC" w:sz="8" w:space="0"/>
            </w:tcBorders>
            <w:shd w:val="clear" w:color="auto" w:fill="FEFEFE"/>
            <w:vAlign w:val="center"/>
          </w:tcPr>
          <w:p>
            <w:pPr>
              <w:pStyle w:val="33"/>
              <w:keepNext w:val="0"/>
              <w:keepLines w:val="0"/>
              <w:suppressLineNumbers w:val="0"/>
              <w:shd w:val="clear" w:color="auto" w:fill="FFFFFF"/>
              <w:adjustRightInd w:val="0"/>
              <w:snapToGrid w:val="0"/>
              <w:spacing w:before="0" w:beforeAutospacing="0" w:after="0" w:afterAutospacing="0" w:line="360" w:lineRule="auto"/>
              <w:ind w:left="0" w:right="0"/>
              <w:rPr>
                <w:rFonts w:hint="eastAsia" w:ascii="宋体" w:hAnsi="宋体" w:eastAsia="宋体"/>
                <w:color w:val="auto"/>
                <w:sz w:val="22"/>
                <w:szCs w:val="22"/>
                <w:highlight w:val="none"/>
                <w:lang w:eastAsia="zh-CN"/>
              </w:rPr>
            </w:pPr>
            <w:r>
              <w:rPr>
                <w:rStyle w:val="41"/>
                <w:rFonts w:hint="eastAsia" w:ascii="宋体" w:hAnsi="宋体"/>
                <w:b w:val="0"/>
                <w:bCs w:val="0"/>
                <w:color w:val="auto"/>
                <w:sz w:val="22"/>
                <w:szCs w:val="22"/>
                <w:highlight w:val="none"/>
                <w:shd w:val="clear" w:color="auto" w:fill="FFFFFF"/>
              </w:rPr>
              <w:t>有依法缴纳税收和社会保障资金的良好记录：</w:t>
            </w:r>
            <w:r>
              <w:rPr>
                <w:rStyle w:val="41"/>
                <w:rFonts w:hint="eastAsia" w:ascii="宋体" w:hAnsi="宋体" w:eastAsia="宋体"/>
                <w:b w:val="0"/>
                <w:bCs w:val="0"/>
                <w:color w:val="auto"/>
                <w:sz w:val="22"/>
                <w:szCs w:val="22"/>
                <w:highlight w:val="none"/>
                <w:shd w:val="clear" w:color="auto" w:fill="FFFFFF"/>
                <w:lang w:eastAsia="zh-CN"/>
              </w:rPr>
              <w:t>供应商</w:t>
            </w:r>
            <w:r>
              <w:rPr>
                <w:rStyle w:val="41"/>
                <w:rFonts w:hint="eastAsia" w:ascii="宋体" w:hAnsi="宋体"/>
                <w:b w:val="0"/>
                <w:bCs w:val="0"/>
                <w:color w:val="auto"/>
                <w:sz w:val="22"/>
                <w:szCs w:val="22"/>
                <w:highlight w:val="none"/>
                <w:shd w:val="clear" w:color="auto" w:fill="FFFFFF"/>
              </w:rPr>
              <w:t>须提供20</w:t>
            </w:r>
            <w:r>
              <w:rPr>
                <w:rStyle w:val="41"/>
                <w:rFonts w:hint="eastAsia" w:ascii="宋体" w:hAnsi="宋体" w:eastAsia="宋体"/>
                <w:b w:val="0"/>
                <w:bCs w:val="0"/>
                <w:color w:val="auto"/>
                <w:sz w:val="22"/>
                <w:szCs w:val="22"/>
                <w:highlight w:val="none"/>
                <w:shd w:val="clear" w:color="auto" w:fill="FFFFFF"/>
                <w:lang w:val="en-US" w:eastAsia="zh-CN"/>
              </w:rPr>
              <w:t>24</w:t>
            </w:r>
            <w:r>
              <w:rPr>
                <w:rStyle w:val="41"/>
                <w:rFonts w:hint="eastAsia" w:ascii="宋体" w:hAnsi="宋体"/>
                <w:b w:val="0"/>
                <w:bCs w:val="0"/>
                <w:color w:val="auto"/>
                <w:sz w:val="22"/>
                <w:szCs w:val="22"/>
                <w:highlight w:val="none"/>
                <w:shd w:val="clear" w:color="auto" w:fill="FFFFFF"/>
              </w:rPr>
              <w:t>年</w:t>
            </w:r>
            <w:r>
              <w:rPr>
                <w:rStyle w:val="41"/>
                <w:rFonts w:hint="eastAsia" w:ascii="宋体" w:hAnsi="宋体" w:eastAsia="宋体"/>
                <w:b w:val="0"/>
                <w:bCs w:val="0"/>
                <w:color w:val="auto"/>
                <w:sz w:val="22"/>
                <w:szCs w:val="22"/>
                <w:highlight w:val="none"/>
                <w:shd w:val="clear" w:color="auto" w:fill="FFFFFF"/>
                <w:lang w:val="en-US" w:eastAsia="zh-CN"/>
              </w:rPr>
              <w:t>12</w:t>
            </w:r>
            <w:r>
              <w:rPr>
                <w:rStyle w:val="41"/>
                <w:rFonts w:hint="eastAsia" w:ascii="宋体" w:hAnsi="宋体"/>
                <w:b w:val="0"/>
                <w:bCs w:val="0"/>
                <w:color w:val="auto"/>
                <w:sz w:val="22"/>
                <w:szCs w:val="22"/>
                <w:highlight w:val="none"/>
                <w:shd w:val="clear" w:color="auto" w:fill="FFFFFF"/>
              </w:rPr>
              <w:t>月至投标截止日前任意一个月的纳税及社保缴纳的证明材料（如依法免税的，应提供相应文件证明其依法免税；如依法不需要缴纳社会保险费的，应提供相应文件证明其不需要缴纳社会保险费）</w:t>
            </w:r>
            <w:r>
              <w:rPr>
                <w:rStyle w:val="41"/>
                <w:rFonts w:hint="eastAsia" w:ascii="宋体" w:hAnsi="宋体" w:eastAsia="宋体"/>
                <w:b w:val="0"/>
                <w:bCs w:val="0"/>
                <w:color w:val="auto"/>
                <w:sz w:val="22"/>
                <w:szCs w:val="22"/>
                <w:highlight w:val="none"/>
                <w:shd w:val="clear" w:color="auto" w:fill="FFFFFF"/>
                <w:lang w:eastAsia="zh-CN"/>
              </w:rPr>
              <w:t>，</w:t>
            </w:r>
            <w:bookmarkStart w:id="146" w:name="OLE_LINK5"/>
            <w:r>
              <w:rPr>
                <w:rStyle w:val="41"/>
                <w:rFonts w:hint="eastAsia" w:ascii="宋体" w:hAnsi="宋体" w:eastAsia="宋体"/>
                <w:b w:val="0"/>
                <w:bCs w:val="0"/>
                <w:color w:val="auto"/>
                <w:sz w:val="22"/>
                <w:szCs w:val="22"/>
                <w:highlight w:val="none"/>
                <w:shd w:val="clear" w:color="auto" w:fill="FFFFFF"/>
                <w:lang w:eastAsia="zh-CN"/>
              </w:rPr>
              <w:t>和</w:t>
            </w:r>
            <w:r>
              <w:rPr>
                <w:rStyle w:val="41"/>
                <w:rFonts w:hint="eastAsia" w:ascii="宋体" w:hAnsi="宋体"/>
                <w:b w:val="0"/>
                <w:bCs w:val="0"/>
                <w:color w:val="auto"/>
                <w:sz w:val="22"/>
                <w:szCs w:val="22"/>
                <w:highlight w:val="none"/>
                <w:shd w:val="clear" w:color="auto" w:fill="FFFFFF"/>
              </w:rPr>
              <w:t>无欠税记录的承诺函</w:t>
            </w:r>
            <w:r>
              <w:rPr>
                <w:rStyle w:val="41"/>
                <w:rFonts w:hint="eastAsia" w:ascii="宋体" w:hAnsi="宋体" w:eastAsia="宋体"/>
                <w:b w:val="0"/>
                <w:bCs w:val="0"/>
                <w:color w:val="auto"/>
                <w:sz w:val="22"/>
                <w:szCs w:val="22"/>
                <w:highlight w:val="none"/>
                <w:shd w:val="clear" w:color="auto" w:fill="FFFFFF"/>
                <w:lang w:eastAsia="zh-CN"/>
              </w:rPr>
              <w:t>；</w:t>
            </w:r>
            <w:bookmarkEnd w:id="146"/>
          </w:p>
        </w:tc>
        <w:tc>
          <w:tcPr>
            <w:tcW w:w="564"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c>
          <w:tcPr>
            <w:tcW w:w="74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38" w:type="dxa"/>
            <w:vMerge w:val="continue"/>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c>
          <w:tcPr>
            <w:tcW w:w="47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7</w:t>
            </w:r>
          </w:p>
        </w:tc>
        <w:tc>
          <w:tcPr>
            <w:tcW w:w="6613" w:type="dxa"/>
            <w:tcBorders>
              <w:top w:val="single" w:color="ACD6AC" w:sz="8" w:space="0"/>
              <w:left w:val="single" w:color="ACD6AC" w:sz="8" w:space="0"/>
              <w:bottom w:val="single" w:color="ACD6AC" w:sz="8" w:space="0"/>
              <w:right w:val="single" w:color="ACD6AC" w:sz="8" w:space="0"/>
            </w:tcBorders>
            <w:shd w:val="clear" w:color="auto" w:fill="FEFEFE"/>
            <w:vAlign w:val="center"/>
          </w:tcPr>
          <w:p>
            <w:pPr>
              <w:pStyle w:val="33"/>
              <w:keepNext w:val="0"/>
              <w:keepLines w:val="0"/>
              <w:suppressLineNumbers w:val="0"/>
              <w:shd w:val="clear" w:color="auto" w:fill="FFFFFF"/>
              <w:adjustRightInd w:val="0"/>
              <w:snapToGrid w:val="0"/>
              <w:spacing w:before="0" w:beforeAutospacing="0" w:after="0" w:afterAutospacing="0" w:line="360" w:lineRule="auto"/>
              <w:ind w:left="0" w:right="0"/>
              <w:rPr>
                <w:rFonts w:hint="default" w:ascii="宋体" w:hAnsi="宋体"/>
                <w:color w:val="auto"/>
                <w:sz w:val="22"/>
                <w:szCs w:val="22"/>
                <w:highlight w:val="none"/>
              </w:rPr>
            </w:pPr>
            <w:r>
              <w:rPr>
                <w:rStyle w:val="41"/>
                <w:rFonts w:hint="eastAsia" w:ascii="宋体" w:hAnsi="宋体"/>
                <w:b w:val="0"/>
                <w:bCs w:val="0"/>
                <w:color w:val="auto"/>
                <w:sz w:val="22"/>
                <w:szCs w:val="22"/>
                <w:highlight w:val="none"/>
                <w:shd w:val="clear" w:color="auto" w:fill="FFFFFF"/>
              </w:rPr>
              <w:t>无重大违法记录声明函；</w:t>
            </w:r>
          </w:p>
        </w:tc>
        <w:tc>
          <w:tcPr>
            <w:tcW w:w="564"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c>
          <w:tcPr>
            <w:tcW w:w="74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538" w:type="dxa"/>
            <w:vMerge w:val="continue"/>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c>
          <w:tcPr>
            <w:tcW w:w="47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8</w:t>
            </w:r>
          </w:p>
        </w:tc>
        <w:tc>
          <w:tcPr>
            <w:tcW w:w="6613" w:type="dxa"/>
            <w:tcBorders>
              <w:top w:val="single" w:color="ACD6AC" w:sz="8" w:space="0"/>
              <w:left w:val="single" w:color="ACD6AC" w:sz="8" w:space="0"/>
              <w:bottom w:val="single" w:color="ACD6AC" w:sz="8" w:space="0"/>
              <w:right w:val="single" w:color="ACD6AC" w:sz="8" w:space="0"/>
            </w:tcBorders>
            <w:shd w:val="clear" w:color="auto" w:fill="FEFEFE"/>
            <w:vAlign w:val="center"/>
          </w:tcPr>
          <w:p>
            <w:pPr>
              <w:pStyle w:val="33"/>
              <w:keepNext w:val="0"/>
              <w:keepLines w:val="0"/>
              <w:suppressLineNumbers w:val="0"/>
              <w:shd w:val="clear" w:color="auto" w:fill="FFFFFF"/>
              <w:adjustRightInd w:val="0"/>
              <w:snapToGrid w:val="0"/>
              <w:spacing w:before="0" w:beforeAutospacing="0" w:after="0" w:afterAutospacing="0" w:line="360" w:lineRule="auto"/>
              <w:ind w:left="0" w:right="0"/>
              <w:rPr>
                <w:rFonts w:hint="default" w:ascii="宋体" w:hAnsi="宋体"/>
                <w:color w:val="auto"/>
                <w:sz w:val="22"/>
                <w:szCs w:val="22"/>
                <w:highlight w:val="none"/>
              </w:rPr>
            </w:pPr>
            <w:r>
              <w:rPr>
                <w:rStyle w:val="41"/>
                <w:rFonts w:hint="eastAsia" w:ascii="宋体" w:hAnsi="宋体"/>
                <w:b w:val="0"/>
                <w:bCs w:val="0"/>
                <w:color w:val="auto"/>
                <w:sz w:val="22"/>
                <w:szCs w:val="22"/>
                <w:highlight w:val="none"/>
                <w:shd w:val="clear" w:color="auto" w:fill="FFFFFF"/>
              </w:rPr>
              <w:t>中小企业声明函；</w:t>
            </w:r>
          </w:p>
        </w:tc>
        <w:tc>
          <w:tcPr>
            <w:tcW w:w="564"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c>
          <w:tcPr>
            <w:tcW w:w="74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538" w:type="dxa"/>
            <w:vMerge w:val="continue"/>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c>
          <w:tcPr>
            <w:tcW w:w="47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6613" w:type="dxa"/>
            <w:tcBorders>
              <w:top w:val="single" w:color="ACD6AC" w:sz="8" w:space="0"/>
              <w:left w:val="single" w:color="ACD6AC" w:sz="8" w:space="0"/>
              <w:bottom w:val="single" w:color="ACD6AC" w:sz="8" w:space="0"/>
              <w:right w:val="single" w:color="ACD6AC" w:sz="8" w:space="0"/>
            </w:tcBorders>
            <w:shd w:val="clear" w:color="auto" w:fill="FEFEFE"/>
            <w:vAlign w:val="center"/>
          </w:tcPr>
          <w:p>
            <w:pPr>
              <w:pStyle w:val="33"/>
              <w:keepNext w:val="0"/>
              <w:keepLines w:val="0"/>
              <w:suppressLineNumbers w:val="0"/>
              <w:shd w:val="clear" w:color="auto" w:fill="FFFFFF"/>
              <w:adjustRightInd w:val="0"/>
              <w:snapToGrid w:val="0"/>
              <w:spacing w:before="0" w:beforeAutospacing="0" w:after="0" w:afterAutospacing="0" w:line="360" w:lineRule="auto"/>
              <w:ind w:left="0" w:right="0"/>
              <w:rPr>
                <w:rFonts w:hint="default" w:ascii="宋体" w:hAnsi="宋体" w:cs="仿宋_GB2312"/>
                <w:color w:val="auto"/>
                <w:sz w:val="22"/>
                <w:szCs w:val="22"/>
                <w:highlight w:val="none"/>
              </w:rPr>
            </w:pPr>
            <w:r>
              <w:rPr>
                <w:rStyle w:val="41"/>
                <w:rFonts w:hint="eastAsia" w:ascii="宋体" w:hAnsi="宋体"/>
                <w:b w:val="0"/>
                <w:bCs w:val="0"/>
                <w:color w:val="auto"/>
                <w:sz w:val="22"/>
                <w:szCs w:val="22"/>
                <w:highlight w:val="none"/>
                <w:shd w:val="clear" w:color="auto" w:fill="FFFFFF"/>
              </w:rPr>
              <w:t>投标保证金缴纳凭证或保函。</w:t>
            </w:r>
          </w:p>
        </w:tc>
        <w:tc>
          <w:tcPr>
            <w:tcW w:w="564"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olor w:val="auto"/>
                <w:sz w:val="22"/>
                <w:szCs w:val="22"/>
                <w:highlight w:val="none"/>
              </w:rPr>
            </w:pPr>
          </w:p>
        </w:tc>
        <w:tc>
          <w:tcPr>
            <w:tcW w:w="74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538"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c>
          <w:tcPr>
            <w:tcW w:w="47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6613" w:type="dxa"/>
            <w:tcBorders>
              <w:top w:val="single" w:color="ACD6AC" w:sz="8" w:space="0"/>
              <w:left w:val="single" w:color="ACD6AC" w:sz="8" w:space="0"/>
              <w:bottom w:val="single" w:color="ACD6AC" w:sz="8" w:space="0"/>
              <w:right w:val="single" w:color="ACD6AC" w:sz="8" w:space="0"/>
            </w:tcBorders>
            <w:shd w:val="clear" w:color="auto" w:fill="FEFEFE"/>
            <w:vAlign w:val="center"/>
          </w:tcPr>
          <w:p>
            <w:pPr>
              <w:pStyle w:val="33"/>
              <w:keepNext w:val="0"/>
              <w:keepLines w:val="0"/>
              <w:suppressLineNumbers w:val="0"/>
              <w:shd w:val="clear" w:color="auto" w:fill="FFFFFF"/>
              <w:adjustRightInd w:val="0"/>
              <w:snapToGrid w:val="0"/>
              <w:spacing w:before="0" w:beforeAutospacing="0" w:after="0" w:afterAutospacing="0" w:line="360" w:lineRule="auto"/>
              <w:ind w:left="0" w:right="0"/>
              <w:rPr>
                <w:rStyle w:val="41"/>
                <w:rFonts w:hint="eastAsia" w:ascii="宋体" w:hAnsi="宋体"/>
                <w:b w:val="0"/>
                <w:bCs w:val="0"/>
                <w:color w:val="auto"/>
                <w:sz w:val="22"/>
                <w:szCs w:val="22"/>
                <w:highlight w:val="none"/>
                <w:shd w:val="clear" w:color="auto" w:fill="FFFFFF"/>
                <w:lang w:eastAsia="zh-CN"/>
              </w:rPr>
            </w:pPr>
            <w:r>
              <w:rPr>
                <w:rStyle w:val="41"/>
                <w:rFonts w:hint="eastAsia" w:ascii="宋体" w:hAnsi="宋体"/>
                <w:b w:val="0"/>
                <w:bCs w:val="0"/>
                <w:color w:val="auto"/>
                <w:sz w:val="22"/>
                <w:szCs w:val="22"/>
                <w:highlight w:val="none"/>
                <w:shd w:val="clear" w:color="auto" w:fill="FFFFFF"/>
                <w:lang w:eastAsia="zh-CN"/>
              </w:rPr>
              <w:t>信用中国”网站和“中国政府采购网”查询结果：1）、被列入失信被执行人；</w:t>
            </w:r>
          </w:p>
          <w:p>
            <w:pPr>
              <w:pStyle w:val="33"/>
              <w:keepNext w:val="0"/>
              <w:keepLines w:val="0"/>
              <w:suppressLineNumbers w:val="0"/>
              <w:shd w:val="clear" w:color="auto" w:fill="FFFFFF"/>
              <w:adjustRightInd w:val="0"/>
              <w:snapToGrid w:val="0"/>
              <w:spacing w:before="0" w:beforeAutospacing="0" w:after="0" w:afterAutospacing="0" w:line="360" w:lineRule="auto"/>
              <w:ind w:left="0" w:right="0"/>
              <w:rPr>
                <w:rStyle w:val="41"/>
                <w:rFonts w:hint="eastAsia" w:ascii="宋体" w:hAnsi="宋体"/>
                <w:b w:val="0"/>
                <w:bCs w:val="0"/>
                <w:color w:val="auto"/>
                <w:sz w:val="22"/>
                <w:szCs w:val="22"/>
                <w:highlight w:val="none"/>
                <w:shd w:val="clear" w:color="auto" w:fill="FFFFFF"/>
                <w:lang w:eastAsia="zh-CN"/>
              </w:rPr>
            </w:pPr>
            <w:r>
              <w:rPr>
                <w:rStyle w:val="41"/>
                <w:rFonts w:hint="eastAsia" w:ascii="宋体" w:hAnsi="宋体"/>
                <w:b w:val="0"/>
                <w:bCs w:val="0"/>
                <w:color w:val="auto"/>
                <w:sz w:val="22"/>
                <w:szCs w:val="22"/>
                <w:highlight w:val="none"/>
                <w:shd w:val="clear" w:color="auto" w:fill="FFFFFF"/>
                <w:lang w:eastAsia="zh-CN"/>
              </w:rPr>
              <w:t>2）、重大税收违法案件失信主体；</w:t>
            </w:r>
          </w:p>
          <w:p>
            <w:pPr>
              <w:pStyle w:val="33"/>
              <w:keepNext w:val="0"/>
              <w:keepLines w:val="0"/>
              <w:suppressLineNumbers w:val="0"/>
              <w:shd w:val="clear" w:color="auto" w:fill="FFFFFF"/>
              <w:adjustRightInd w:val="0"/>
              <w:snapToGrid w:val="0"/>
              <w:spacing w:before="0" w:beforeAutospacing="0" w:after="0" w:afterAutospacing="0" w:line="360" w:lineRule="auto"/>
              <w:ind w:left="0" w:right="0"/>
              <w:rPr>
                <w:rStyle w:val="41"/>
                <w:rFonts w:hint="eastAsia" w:ascii="宋体" w:hAnsi="宋体"/>
                <w:b w:val="0"/>
                <w:bCs w:val="0"/>
                <w:color w:val="auto"/>
                <w:sz w:val="22"/>
                <w:szCs w:val="22"/>
                <w:highlight w:val="none"/>
                <w:shd w:val="clear" w:color="auto" w:fill="FFFFFF"/>
                <w:lang w:eastAsia="zh-CN"/>
              </w:rPr>
            </w:pPr>
            <w:r>
              <w:rPr>
                <w:rStyle w:val="41"/>
                <w:rFonts w:hint="eastAsia" w:ascii="宋体" w:hAnsi="宋体"/>
                <w:b w:val="0"/>
                <w:bCs w:val="0"/>
                <w:color w:val="auto"/>
                <w:sz w:val="22"/>
                <w:szCs w:val="22"/>
                <w:highlight w:val="none"/>
                <w:shd w:val="clear" w:color="auto" w:fill="FFFFFF"/>
                <w:lang w:eastAsia="zh-CN"/>
              </w:rPr>
              <w:t>3）、列入政府采购严重违法失信行为记录名单；</w:t>
            </w:r>
          </w:p>
          <w:p>
            <w:pPr>
              <w:pStyle w:val="33"/>
              <w:keepNext w:val="0"/>
              <w:keepLines w:val="0"/>
              <w:suppressLineNumbers w:val="0"/>
              <w:shd w:val="clear" w:color="auto" w:fill="FFFFFF"/>
              <w:adjustRightInd w:val="0"/>
              <w:snapToGrid w:val="0"/>
              <w:spacing w:before="0" w:beforeAutospacing="0" w:after="0" w:afterAutospacing="0" w:line="360" w:lineRule="auto"/>
              <w:ind w:left="0" w:right="0"/>
              <w:rPr>
                <w:rStyle w:val="41"/>
                <w:rFonts w:hint="eastAsia" w:ascii="宋体" w:hAnsi="宋体"/>
                <w:b w:val="0"/>
                <w:bCs w:val="0"/>
                <w:color w:val="auto"/>
                <w:sz w:val="22"/>
                <w:szCs w:val="22"/>
                <w:highlight w:val="none"/>
                <w:shd w:val="clear" w:color="auto" w:fill="FFFFFF"/>
              </w:rPr>
            </w:pPr>
            <w:r>
              <w:rPr>
                <w:rStyle w:val="41"/>
                <w:rFonts w:hint="eastAsia" w:ascii="宋体" w:hAnsi="宋体"/>
                <w:b w:val="0"/>
                <w:bCs w:val="0"/>
                <w:color w:val="auto"/>
                <w:sz w:val="22"/>
                <w:szCs w:val="22"/>
                <w:highlight w:val="none"/>
                <w:shd w:val="clear" w:color="auto" w:fill="FFFFFF"/>
                <w:lang w:val="en-US" w:eastAsia="zh-CN"/>
              </w:rPr>
              <w:t>4）、</w:t>
            </w:r>
            <w:r>
              <w:rPr>
                <w:rStyle w:val="41"/>
                <w:rFonts w:hint="eastAsia" w:ascii="宋体" w:hAnsi="宋体"/>
                <w:b w:val="0"/>
                <w:bCs w:val="0"/>
                <w:color w:val="auto"/>
                <w:sz w:val="22"/>
                <w:szCs w:val="22"/>
                <w:highlight w:val="none"/>
                <w:shd w:val="clear" w:color="auto" w:fill="FFFFFF"/>
                <w:lang w:eastAsia="zh-CN"/>
              </w:rPr>
              <w:t>列入严重违法失信企业名单(黑名单)；是否无以上不良记录。</w:t>
            </w:r>
          </w:p>
        </w:tc>
        <w:tc>
          <w:tcPr>
            <w:tcW w:w="564"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olor w:val="auto"/>
                <w:sz w:val="22"/>
                <w:szCs w:val="22"/>
                <w:highlight w:val="none"/>
              </w:rPr>
            </w:pPr>
          </w:p>
        </w:tc>
        <w:tc>
          <w:tcPr>
            <w:tcW w:w="743" w:type="dxa"/>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7624" w:type="dxa"/>
            <w:gridSpan w:val="3"/>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r>
              <w:rPr>
                <w:rFonts w:hint="eastAsia" w:ascii="宋体" w:hAnsi="宋体" w:cs="宋体"/>
                <w:b/>
                <w:color w:val="auto"/>
                <w:sz w:val="22"/>
                <w:szCs w:val="22"/>
                <w:highlight w:val="none"/>
              </w:rPr>
              <w:t>以上有一项未通过的供应商不得进入下阶段评审</w:t>
            </w:r>
          </w:p>
        </w:tc>
        <w:tc>
          <w:tcPr>
            <w:tcW w:w="1307" w:type="dxa"/>
            <w:gridSpan w:val="2"/>
            <w:tcBorders>
              <w:top w:val="single" w:color="ACD6AC" w:sz="8" w:space="0"/>
              <w:left w:val="single" w:color="ACD6AC" w:sz="8" w:space="0"/>
              <w:bottom w:val="single" w:color="ACD6AC" w:sz="8" w:space="0"/>
              <w:right w:val="single" w:color="ACD6AC" w:sz="8" w:space="0"/>
            </w:tcBorders>
            <w:shd w:val="clear" w:color="auto" w:fill="FEFEFE"/>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r>
    </w:tbl>
    <w:p>
      <w:pPr>
        <w:spacing w:line="360" w:lineRule="exact"/>
        <w:rPr>
          <w:rFonts w:ascii="宋体" w:hAnsi="宋体"/>
          <w:b/>
          <w:bCs/>
          <w:color w:val="auto"/>
          <w:sz w:val="22"/>
          <w:szCs w:val="22"/>
          <w:highlight w:val="none"/>
        </w:rPr>
      </w:pPr>
      <w:r>
        <w:rPr>
          <w:rFonts w:hint="eastAsia" w:ascii="宋体" w:hAnsi="宋体"/>
          <w:b/>
          <w:bCs/>
          <w:color w:val="auto"/>
          <w:sz w:val="22"/>
          <w:szCs w:val="22"/>
          <w:highlight w:val="none"/>
        </w:rPr>
        <w:t>备注：供应商须将以上有效证件的扫描件上传到“政采云”平台查验，如果提供不全则视为对磋商文件资格审查内容的不响应，其投标作为无效标，不进入后期评审阶段，经审查证件齐全有效的供应商为合格的供应商。</w:t>
      </w:r>
    </w:p>
    <w:p>
      <w:pPr>
        <w:numPr>
          <w:ilvl w:val="1"/>
          <w:numId w:val="1"/>
        </w:numPr>
        <w:spacing w:line="360" w:lineRule="exact"/>
        <w:rPr>
          <w:rFonts w:ascii="宋体" w:hAnsi="宋体"/>
          <w:b/>
          <w:bCs/>
          <w:color w:val="auto"/>
          <w:sz w:val="22"/>
          <w:szCs w:val="22"/>
          <w:highlight w:val="none"/>
        </w:rPr>
      </w:pPr>
      <w:r>
        <w:rPr>
          <w:rFonts w:hint="eastAsia" w:ascii="宋体" w:hAnsi="宋体"/>
          <w:b/>
          <w:bCs/>
          <w:color w:val="auto"/>
          <w:sz w:val="22"/>
          <w:szCs w:val="22"/>
          <w:highlight w:val="none"/>
        </w:rPr>
        <w:t>符合性审查</w:t>
      </w:r>
    </w:p>
    <w:p>
      <w:pPr>
        <w:pStyle w:val="23"/>
        <w:spacing w:line="360" w:lineRule="exact"/>
        <w:ind w:firstLine="440" w:firstLineChars="200"/>
        <w:rPr>
          <w:rFonts w:ascii="宋体" w:hAnsi="宋体"/>
          <w:color w:val="auto"/>
          <w:sz w:val="24"/>
          <w:highlight w:val="none"/>
        </w:rPr>
      </w:pPr>
      <w:r>
        <w:rPr>
          <w:rFonts w:hint="eastAsia" w:ascii="宋体" w:hAnsi="宋体"/>
          <w:color w:val="auto"/>
          <w:sz w:val="22"/>
          <w:szCs w:val="22"/>
          <w:highlight w:val="none"/>
        </w:rPr>
        <w:t>磋商小组依据磋商文件规定对通过资格性审查的供应商进行符合性审查，从响应文件的有效性、完整性和对磋商文件的响应程度进行审查，未通过符合性审查的供应商，不进入下阶段评审。具体审查内容详见《符合性审查评审表》。</w:t>
      </w:r>
    </w:p>
    <w:p>
      <w:pPr>
        <w:pStyle w:val="14"/>
        <w:spacing w:before="240" w:beforeLines="100" w:after="240" w:afterLines="100"/>
        <w:jc w:val="center"/>
        <w:rPr>
          <w:rFonts w:ascii="宋体" w:hAnsi="宋体"/>
          <w:b/>
          <w:color w:val="auto"/>
          <w:sz w:val="24"/>
          <w:highlight w:val="none"/>
        </w:rPr>
      </w:pPr>
      <w:r>
        <w:rPr>
          <w:rFonts w:hint="eastAsia" w:ascii="宋体" w:hAnsi="宋体"/>
          <w:b/>
          <w:color w:val="auto"/>
          <w:sz w:val="24"/>
          <w:highlight w:val="none"/>
        </w:rPr>
        <w:t>符合性审查评审表</w:t>
      </w:r>
    </w:p>
    <w:tbl>
      <w:tblPr>
        <w:tblStyle w:val="38"/>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7"/>
        <w:gridCol w:w="5955"/>
        <w:gridCol w:w="707"/>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Merge w:val="restart"/>
            <w:shd w:val="clear" w:color="auto" w:fill="FFFFFF"/>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项目</w:t>
            </w:r>
          </w:p>
        </w:tc>
        <w:tc>
          <w:tcPr>
            <w:tcW w:w="707" w:type="dxa"/>
            <w:vMerge w:val="restart"/>
            <w:shd w:val="clear" w:color="auto" w:fill="FFFFFF"/>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序号</w:t>
            </w:r>
          </w:p>
        </w:tc>
        <w:tc>
          <w:tcPr>
            <w:tcW w:w="5955" w:type="dxa"/>
            <w:vMerge w:val="restart"/>
            <w:shd w:val="clear" w:color="auto" w:fill="FFFFFF"/>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评审内容</w:t>
            </w:r>
          </w:p>
        </w:tc>
        <w:tc>
          <w:tcPr>
            <w:tcW w:w="1593" w:type="dxa"/>
            <w:gridSpan w:val="2"/>
            <w:shd w:val="clear" w:color="auto" w:fill="FFFFFF"/>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6" w:type="dxa"/>
            <w:vMerge w:val="continue"/>
            <w:shd w:val="clear" w:color="auto" w:fill="FFFFFF"/>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c>
          <w:tcPr>
            <w:tcW w:w="707" w:type="dxa"/>
            <w:vMerge w:val="continue"/>
            <w:shd w:val="clear" w:color="auto" w:fill="FFFFFF"/>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p>
        </w:tc>
        <w:tc>
          <w:tcPr>
            <w:tcW w:w="5955" w:type="dxa"/>
            <w:vMerge w:val="continue"/>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p>
        </w:tc>
        <w:tc>
          <w:tcPr>
            <w:tcW w:w="707" w:type="dxa"/>
            <w:shd w:val="clear" w:color="auto" w:fill="FFFFFF"/>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通过</w:t>
            </w:r>
          </w:p>
        </w:tc>
        <w:tc>
          <w:tcPr>
            <w:tcW w:w="886" w:type="dxa"/>
            <w:shd w:val="clear" w:color="auto" w:fill="FFFFFF"/>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6" w:type="dxa"/>
            <w:vMerge w:val="restart"/>
            <w:shd w:val="clear" w:color="auto" w:fill="FFFFFF"/>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符合评审</w:t>
            </w:r>
          </w:p>
        </w:tc>
        <w:tc>
          <w:tcPr>
            <w:tcW w:w="707" w:type="dxa"/>
            <w:shd w:val="clear" w:color="auto" w:fill="FFFFFF"/>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1</w:t>
            </w:r>
          </w:p>
        </w:tc>
        <w:tc>
          <w:tcPr>
            <w:tcW w:w="5955"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rPr>
              <w:t>响应文件是否有供应商法定代表人或其授权代表人签字和加盖供应商公章；</w:t>
            </w:r>
          </w:p>
        </w:tc>
        <w:tc>
          <w:tcPr>
            <w:tcW w:w="707"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p>
        </w:tc>
        <w:tc>
          <w:tcPr>
            <w:tcW w:w="886"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22"/>
                <w:szCs w:val="22"/>
                <w:highlight w:val="none"/>
              </w:rPr>
            </w:pPr>
          </w:p>
        </w:tc>
        <w:tc>
          <w:tcPr>
            <w:tcW w:w="707" w:type="dxa"/>
            <w:shd w:val="clear" w:color="auto" w:fill="FFFFFF"/>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2</w:t>
            </w:r>
          </w:p>
        </w:tc>
        <w:tc>
          <w:tcPr>
            <w:tcW w:w="5955"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是否对同一招标项目做出两个以上报价而未明确效力</w:t>
            </w:r>
            <w:r>
              <w:rPr>
                <w:rFonts w:hint="eastAsia" w:ascii="宋体" w:hAnsi="宋体"/>
                <w:color w:val="auto"/>
                <w:sz w:val="22"/>
                <w:szCs w:val="22"/>
                <w:highlight w:val="none"/>
                <w:lang w:eastAsia="zh-CN"/>
              </w:rPr>
              <w:t>；</w:t>
            </w:r>
          </w:p>
        </w:tc>
        <w:tc>
          <w:tcPr>
            <w:tcW w:w="707"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p>
        </w:tc>
        <w:tc>
          <w:tcPr>
            <w:tcW w:w="886"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22"/>
                <w:szCs w:val="22"/>
                <w:highlight w:val="none"/>
              </w:rPr>
            </w:pPr>
          </w:p>
        </w:tc>
        <w:tc>
          <w:tcPr>
            <w:tcW w:w="707" w:type="dxa"/>
            <w:shd w:val="clear" w:color="auto" w:fill="FFFFFF"/>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3</w:t>
            </w:r>
          </w:p>
        </w:tc>
        <w:tc>
          <w:tcPr>
            <w:tcW w:w="5955"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lang w:val="en-US" w:eastAsia="zh-CN"/>
              </w:rPr>
              <w:t>工期</w:t>
            </w:r>
            <w:r>
              <w:rPr>
                <w:rFonts w:hint="eastAsia" w:ascii="宋体" w:hAnsi="宋体" w:cs="宋体"/>
                <w:color w:val="auto"/>
                <w:sz w:val="22"/>
                <w:szCs w:val="22"/>
                <w:highlight w:val="none"/>
              </w:rPr>
              <w:t>是否符合竞争性磋商文件要求；</w:t>
            </w:r>
          </w:p>
        </w:tc>
        <w:tc>
          <w:tcPr>
            <w:tcW w:w="707"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p>
        </w:tc>
        <w:tc>
          <w:tcPr>
            <w:tcW w:w="886"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22"/>
                <w:szCs w:val="22"/>
                <w:highlight w:val="none"/>
              </w:rPr>
            </w:pPr>
          </w:p>
        </w:tc>
        <w:tc>
          <w:tcPr>
            <w:tcW w:w="707" w:type="dxa"/>
            <w:shd w:val="clear" w:color="auto" w:fill="FFFFFF"/>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rPr>
            </w:pPr>
            <w:r>
              <w:rPr>
                <w:rFonts w:hint="eastAsia" w:ascii="宋体" w:hAnsi="宋体" w:cs="宋体"/>
                <w:color w:val="auto"/>
                <w:sz w:val="22"/>
                <w:szCs w:val="22"/>
                <w:highlight w:val="none"/>
              </w:rPr>
              <w:t>4</w:t>
            </w:r>
          </w:p>
        </w:tc>
        <w:tc>
          <w:tcPr>
            <w:tcW w:w="5955"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投标报价是否超出最高限价</w:t>
            </w:r>
            <w:r>
              <w:rPr>
                <w:rFonts w:hint="eastAsia" w:ascii="宋体" w:hAnsi="宋体" w:cs="宋体"/>
                <w:color w:val="auto"/>
                <w:sz w:val="22"/>
                <w:szCs w:val="22"/>
                <w:highlight w:val="none"/>
                <w:lang w:val="en-US" w:eastAsia="zh-CN"/>
              </w:rPr>
              <w:t>；</w:t>
            </w:r>
          </w:p>
        </w:tc>
        <w:tc>
          <w:tcPr>
            <w:tcW w:w="707"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p>
        </w:tc>
        <w:tc>
          <w:tcPr>
            <w:tcW w:w="886"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22"/>
                <w:szCs w:val="22"/>
                <w:highlight w:val="none"/>
              </w:rPr>
            </w:pPr>
          </w:p>
        </w:tc>
        <w:tc>
          <w:tcPr>
            <w:tcW w:w="707" w:type="dxa"/>
            <w:shd w:val="clear" w:color="auto" w:fill="FFFFFF"/>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w:t>
            </w:r>
          </w:p>
        </w:tc>
        <w:tc>
          <w:tcPr>
            <w:tcW w:w="5955"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投标人工程量清单报价内容与采购人提供工程量清单内容是否符合；</w:t>
            </w:r>
          </w:p>
        </w:tc>
        <w:tc>
          <w:tcPr>
            <w:tcW w:w="707"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p>
        </w:tc>
        <w:tc>
          <w:tcPr>
            <w:tcW w:w="886"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22"/>
                <w:szCs w:val="22"/>
                <w:highlight w:val="none"/>
              </w:rPr>
            </w:pPr>
          </w:p>
        </w:tc>
        <w:tc>
          <w:tcPr>
            <w:tcW w:w="707" w:type="dxa"/>
            <w:shd w:val="clear" w:color="auto" w:fill="FFFFFF"/>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6</w:t>
            </w:r>
          </w:p>
        </w:tc>
        <w:tc>
          <w:tcPr>
            <w:tcW w:w="5955"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eastAsia="zh-CN"/>
              </w:rPr>
              <w:t>磋商有效期是否满足</w:t>
            </w:r>
            <w:r>
              <w:rPr>
                <w:rFonts w:hint="eastAsia" w:ascii="宋体" w:hAnsi="宋体" w:cs="宋体"/>
                <w:color w:val="auto"/>
                <w:sz w:val="22"/>
                <w:szCs w:val="22"/>
                <w:highlight w:val="none"/>
              </w:rPr>
              <w:t>竞争性</w:t>
            </w:r>
            <w:r>
              <w:rPr>
                <w:rFonts w:hint="eastAsia" w:ascii="宋体" w:hAnsi="宋体" w:cs="宋体"/>
                <w:color w:val="auto"/>
                <w:sz w:val="22"/>
                <w:szCs w:val="22"/>
                <w:highlight w:val="none"/>
                <w:lang w:eastAsia="zh-CN"/>
              </w:rPr>
              <w:t>磋商文件规定；</w:t>
            </w:r>
          </w:p>
        </w:tc>
        <w:tc>
          <w:tcPr>
            <w:tcW w:w="707"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p>
        </w:tc>
        <w:tc>
          <w:tcPr>
            <w:tcW w:w="886"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676"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22"/>
                <w:szCs w:val="22"/>
                <w:highlight w:val="none"/>
              </w:rPr>
            </w:pPr>
          </w:p>
        </w:tc>
        <w:tc>
          <w:tcPr>
            <w:tcW w:w="707" w:type="dxa"/>
            <w:shd w:val="clear" w:color="auto" w:fill="FFFFFF"/>
            <w:vAlign w:val="center"/>
          </w:tcPr>
          <w:p>
            <w:pPr>
              <w:keepNext w:val="0"/>
              <w:keepLines w:val="0"/>
              <w:suppressLineNumbers w:val="0"/>
              <w:autoSpaceDE w:val="0"/>
              <w:autoSpaceDN w:val="0"/>
              <w:spacing w:before="0" w:beforeAutospacing="0" w:after="0" w:afterAutospacing="0"/>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7</w:t>
            </w:r>
          </w:p>
        </w:tc>
        <w:tc>
          <w:tcPr>
            <w:tcW w:w="5955"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响应文件是否附有采购人不能接受的条件</w:t>
            </w:r>
            <w:r>
              <w:rPr>
                <w:rFonts w:hint="eastAsia" w:ascii="宋体" w:hAnsi="宋体" w:cs="宋体"/>
                <w:color w:val="auto"/>
                <w:sz w:val="22"/>
                <w:szCs w:val="22"/>
                <w:highlight w:val="none"/>
                <w:lang w:eastAsia="zh-CN"/>
              </w:rPr>
              <w:t>。</w:t>
            </w:r>
          </w:p>
        </w:tc>
        <w:tc>
          <w:tcPr>
            <w:tcW w:w="707"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p>
        </w:tc>
        <w:tc>
          <w:tcPr>
            <w:tcW w:w="886"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7338" w:type="dxa"/>
            <w:gridSpan w:val="3"/>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r>
              <w:rPr>
                <w:rFonts w:hint="eastAsia" w:ascii="宋体" w:hAnsi="宋体" w:cs="宋体"/>
                <w:b/>
                <w:color w:val="auto"/>
                <w:sz w:val="22"/>
                <w:szCs w:val="22"/>
                <w:highlight w:val="none"/>
              </w:rPr>
              <w:t>以上有一项未通过的供应商不得进入下阶段评审</w:t>
            </w:r>
          </w:p>
        </w:tc>
        <w:tc>
          <w:tcPr>
            <w:tcW w:w="707"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p>
        </w:tc>
        <w:tc>
          <w:tcPr>
            <w:tcW w:w="886" w:type="dxa"/>
            <w:shd w:val="clear" w:color="auto" w:fill="FFFFFF"/>
            <w:vAlign w:val="center"/>
          </w:tcPr>
          <w:p>
            <w:pPr>
              <w:keepNext w:val="0"/>
              <w:keepLines w:val="0"/>
              <w:suppressLineNumbers w:val="0"/>
              <w:autoSpaceDE w:val="0"/>
              <w:autoSpaceDN w:val="0"/>
              <w:spacing w:before="0" w:beforeAutospacing="0" w:after="0" w:afterAutospacing="0"/>
              <w:ind w:left="0" w:right="0"/>
              <w:jc w:val="left"/>
              <w:rPr>
                <w:rFonts w:hint="default" w:ascii="宋体" w:hAnsi="宋体" w:cs="宋体"/>
                <w:color w:val="auto"/>
                <w:sz w:val="22"/>
                <w:szCs w:val="22"/>
                <w:highlight w:val="none"/>
              </w:rPr>
            </w:pPr>
          </w:p>
        </w:tc>
      </w:tr>
    </w:tbl>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初步审查完毕后，磋商小组成员集中与单一供应商分别进行磋商，并有权要求供应商对响应文件有关事项作出解释或者澄清。重要的解释或者澄清须以书面形式回复，并将构成响应文件的重要组成部分。在磋商中，磋商的任何一方不得透露与磋商有关的其他供应商的技术资料、价格和其他信息。</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供应商若有影响磋商结果的任何举动，将导致其最终报价被拒绝。</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在磋商过程中，磋商小组可以根据竞争性磋商文件和磋商情况实质性变动招标需求中的技术、服务要求以及合同草案条款，但不得变动竞争性磋商文件中的其他内容。实质性变动的内容，须经采购人代表签字确认。</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对竞争性磋商文件作出的实质性变动是竞争性磋商文件的有效组成部分，磋商小组应当及时以书面形式同时通知所有参加磋商的供应商。</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磋商结束后，由磋商小组负责确定最终入围供应商。即资格性和符合性检查合格的供应商，做为入围供应商，有资格进行最终报价。该报价将做为磋商小组确定最终成交供应商的价格，</w:t>
      </w:r>
      <w:r>
        <w:rPr>
          <w:rFonts w:ascii="宋体" w:hAnsi="宋体"/>
          <w:color w:val="auto"/>
          <w:sz w:val="22"/>
          <w:szCs w:val="22"/>
          <w:highlight w:val="none"/>
        </w:rPr>
        <w:t>提交最终报价的</w:t>
      </w:r>
      <w:r>
        <w:rPr>
          <w:rFonts w:hint="eastAsia" w:ascii="宋体" w:hAnsi="宋体"/>
          <w:color w:val="auto"/>
          <w:sz w:val="22"/>
          <w:szCs w:val="22"/>
          <w:highlight w:val="none"/>
        </w:rPr>
        <w:t>供应商</w:t>
      </w:r>
      <w:r>
        <w:rPr>
          <w:rFonts w:ascii="宋体" w:hAnsi="宋体"/>
          <w:color w:val="auto"/>
          <w:sz w:val="22"/>
          <w:szCs w:val="22"/>
          <w:highlight w:val="none"/>
        </w:rPr>
        <w:t>不得少于3家</w:t>
      </w:r>
      <w:r>
        <w:rPr>
          <w:rFonts w:hint="eastAsia" w:ascii="宋体" w:hAnsi="宋体"/>
          <w:color w:val="auto"/>
          <w:sz w:val="22"/>
          <w:szCs w:val="22"/>
          <w:highlight w:val="none"/>
        </w:rPr>
        <w:t>。</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入围供应商应按“竞争性磋商最终报价表”填写最终报价。</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响应文件的澄清和补正</w:t>
      </w:r>
    </w:p>
    <w:p>
      <w:pPr>
        <w:numPr>
          <w:ilvl w:val="2"/>
          <w:numId w:val="1"/>
        </w:numPr>
        <w:spacing w:line="360" w:lineRule="exact"/>
        <w:rPr>
          <w:rFonts w:ascii="宋体" w:hAnsi="宋体"/>
          <w:color w:val="auto"/>
          <w:sz w:val="22"/>
          <w:szCs w:val="22"/>
          <w:highlight w:val="none"/>
        </w:rPr>
      </w:pPr>
      <w:r>
        <w:rPr>
          <w:rFonts w:hint="eastAsia" w:ascii="宋体" w:hAnsi="宋体" w:cs="宋体"/>
          <w:color w:val="auto"/>
          <w:kern w:val="0"/>
          <w:sz w:val="22"/>
          <w:szCs w:val="22"/>
          <w:highlight w:val="none"/>
        </w:rPr>
        <w:t>在开标过程中，如评审小组对评标文件有疑问，评审组长将组员的询标内容汇总后，发起询标函，也可由代理机构代替评审组长发起询标函，由</w:t>
      </w:r>
      <w:r>
        <w:rPr>
          <w:rFonts w:hint="eastAsia" w:ascii="宋体" w:hAnsi="宋体" w:cs="宋体"/>
          <w:color w:val="auto"/>
          <w:kern w:val="0"/>
          <w:sz w:val="22"/>
          <w:szCs w:val="22"/>
          <w:highlight w:val="none"/>
          <w:lang w:eastAsia="zh-CN"/>
        </w:rPr>
        <w:t>供应商</w:t>
      </w:r>
      <w:r>
        <w:rPr>
          <w:rFonts w:hint="eastAsia" w:ascii="宋体" w:hAnsi="宋体" w:cs="宋体"/>
          <w:color w:val="auto"/>
          <w:kern w:val="0"/>
          <w:sz w:val="22"/>
          <w:szCs w:val="22"/>
          <w:highlight w:val="none"/>
        </w:rPr>
        <w:t>对询标函内容进行澄清回复。</w:t>
      </w:r>
    </w:p>
    <w:p>
      <w:pPr>
        <w:numPr>
          <w:ilvl w:val="2"/>
          <w:numId w:val="1"/>
        </w:numPr>
        <w:spacing w:line="360" w:lineRule="exact"/>
        <w:rPr>
          <w:rFonts w:ascii="宋体" w:hAnsi="宋体"/>
          <w:color w:val="auto"/>
          <w:sz w:val="22"/>
          <w:szCs w:val="22"/>
          <w:highlight w:val="none"/>
        </w:rPr>
      </w:pPr>
      <w:r>
        <w:rPr>
          <w:rFonts w:hint="eastAsia" w:ascii="宋体" w:hAnsi="宋体" w:cs="宋体"/>
          <w:color w:val="auto"/>
          <w:kern w:val="0"/>
          <w:sz w:val="22"/>
          <w:szCs w:val="22"/>
          <w:highlight w:val="none"/>
        </w:rPr>
        <w:t>供应商对询标函内容的澄清回复不得超出投标文件的范围或者改变投标文件的实质性内容。</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投标价格的核准</w:t>
      </w:r>
    </w:p>
    <w:p>
      <w:pPr>
        <w:numPr>
          <w:ilvl w:val="2"/>
          <w:numId w:val="1"/>
        </w:numPr>
        <w:spacing w:line="360" w:lineRule="exact"/>
        <w:rPr>
          <w:rFonts w:ascii="宋体" w:hAnsi="宋体"/>
          <w:color w:val="auto"/>
          <w:sz w:val="22"/>
          <w:szCs w:val="22"/>
          <w:highlight w:val="none"/>
        </w:rPr>
      </w:pPr>
      <w:r>
        <w:rPr>
          <w:rFonts w:hint="eastAsia" w:ascii="宋体" w:hAnsi="宋体" w:cs="宋体"/>
          <w:color w:val="auto"/>
          <w:kern w:val="0"/>
          <w:sz w:val="22"/>
          <w:szCs w:val="22"/>
          <w:highlight w:val="none"/>
        </w:rPr>
        <w:t>响应文件报价出现前后不一致的，除竞争性磋商文件另有规定外，按照下列规定修正</w:t>
      </w:r>
      <w:r>
        <w:rPr>
          <w:rFonts w:ascii="宋体" w:hAnsi="宋体"/>
          <w:color w:val="auto"/>
          <w:sz w:val="22"/>
          <w:szCs w:val="22"/>
          <w:highlight w:val="none"/>
        </w:rPr>
        <w:t>：</w:t>
      </w:r>
    </w:p>
    <w:p>
      <w:pPr>
        <w:numPr>
          <w:ilvl w:val="3"/>
          <w:numId w:val="1"/>
        </w:numPr>
        <w:spacing w:line="360" w:lineRule="exact"/>
        <w:rPr>
          <w:rFonts w:ascii="宋体" w:hAnsi="宋体"/>
          <w:color w:val="auto"/>
          <w:sz w:val="22"/>
          <w:szCs w:val="22"/>
          <w:highlight w:val="none"/>
        </w:rPr>
      </w:pPr>
      <w:r>
        <w:rPr>
          <w:rFonts w:hint="eastAsia" w:ascii="宋体" w:hAnsi="宋体" w:cs="宋体"/>
          <w:color w:val="auto"/>
          <w:kern w:val="0"/>
          <w:sz w:val="22"/>
          <w:szCs w:val="22"/>
          <w:highlight w:val="none"/>
        </w:rPr>
        <w:t>响应文件中竞争性磋商最终报价表内容与响应文件中相应内容不一致的，以竞争性磋商最终报价表为准</w:t>
      </w:r>
      <w:r>
        <w:rPr>
          <w:rFonts w:hint="eastAsia" w:ascii="宋体" w:hAnsi="宋体"/>
          <w:color w:val="auto"/>
          <w:sz w:val="22"/>
          <w:szCs w:val="22"/>
          <w:highlight w:val="none"/>
        </w:rPr>
        <w:t>；</w:t>
      </w:r>
    </w:p>
    <w:p>
      <w:pPr>
        <w:numPr>
          <w:ilvl w:val="3"/>
          <w:numId w:val="1"/>
        </w:numPr>
        <w:spacing w:line="360" w:lineRule="exact"/>
        <w:rPr>
          <w:rFonts w:ascii="宋体" w:hAnsi="宋体"/>
          <w:color w:val="auto"/>
          <w:sz w:val="22"/>
          <w:szCs w:val="22"/>
          <w:highlight w:val="none"/>
        </w:rPr>
      </w:pPr>
      <w:r>
        <w:rPr>
          <w:rFonts w:hint="eastAsia" w:ascii="宋体" w:hAnsi="宋体" w:cs="宋体"/>
          <w:color w:val="auto"/>
          <w:kern w:val="0"/>
          <w:sz w:val="22"/>
          <w:szCs w:val="22"/>
          <w:highlight w:val="none"/>
        </w:rPr>
        <w:t>大写金额和小写金额不一致的，以大写金额为准</w:t>
      </w:r>
      <w:r>
        <w:rPr>
          <w:rFonts w:hint="eastAsia" w:ascii="宋体" w:hAnsi="宋体"/>
          <w:color w:val="auto"/>
          <w:sz w:val="22"/>
          <w:szCs w:val="22"/>
          <w:highlight w:val="none"/>
        </w:rPr>
        <w:t>；</w:t>
      </w:r>
    </w:p>
    <w:p>
      <w:pPr>
        <w:numPr>
          <w:ilvl w:val="3"/>
          <w:numId w:val="1"/>
        </w:numPr>
        <w:spacing w:line="360" w:lineRule="exact"/>
        <w:rPr>
          <w:rFonts w:ascii="宋体" w:hAnsi="宋体"/>
          <w:color w:val="auto"/>
          <w:sz w:val="22"/>
          <w:szCs w:val="22"/>
          <w:highlight w:val="none"/>
        </w:rPr>
      </w:pPr>
      <w:r>
        <w:rPr>
          <w:rFonts w:hint="eastAsia" w:ascii="宋体" w:hAnsi="宋体" w:cs="宋体"/>
          <w:color w:val="auto"/>
          <w:kern w:val="0"/>
          <w:sz w:val="22"/>
          <w:szCs w:val="22"/>
          <w:highlight w:val="none"/>
        </w:rPr>
        <w:t>单价金额小数点或者百分比有明显错位的，以竞争性磋商最终报价表的总价为准，并修改单价</w:t>
      </w:r>
      <w:r>
        <w:rPr>
          <w:rFonts w:hint="eastAsia" w:ascii="宋体" w:hAnsi="宋体"/>
          <w:color w:val="auto"/>
          <w:sz w:val="22"/>
          <w:szCs w:val="22"/>
          <w:highlight w:val="none"/>
        </w:rPr>
        <w:t>；</w:t>
      </w:r>
    </w:p>
    <w:p>
      <w:pPr>
        <w:numPr>
          <w:ilvl w:val="3"/>
          <w:numId w:val="1"/>
        </w:numPr>
        <w:spacing w:line="360" w:lineRule="exact"/>
        <w:rPr>
          <w:rFonts w:ascii="宋体" w:hAnsi="宋体"/>
          <w:color w:val="auto"/>
          <w:sz w:val="22"/>
          <w:szCs w:val="22"/>
          <w:highlight w:val="none"/>
        </w:rPr>
      </w:pPr>
      <w:r>
        <w:rPr>
          <w:rFonts w:hint="eastAsia" w:ascii="宋体" w:hAnsi="宋体" w:cs="宋体"/>
          <w:color w:val="auto"/>
          <w:kern w:val="0"/>
          <w:sz w:val="22"/>
          <w:szCs w:val="22"/>
          <w:highlight w:val="none"/>
        </w:rPr>
        <w:t>总价金额与按单价汇总金额不一致的，以单价金额计算结果为准。</w:t>
      </w:r>
    </w:p>
    <w:p>
      <w:pPr>
        <w:numPr>
          <w:ilvl w:val="2"/>
          <w:numId w:val="1"/>
        </w:numPr>
        <w:spacing w:line="360" w:lineRule="exact"/>
        <w:rPr>
          <w:rFonts w:ascii="宋体" w:hAnsi="宋体"/>
          <w:color w:val="auto"/>
          <w:sz w:val="22"/>
          <w:szCs w:val="22"/>
          <w:highlight w:val="none"/>
        </w:rPr>
      </w:pPr>
      <w:r>
        <w:rPr>
          <w:rFonts w:hint="eastAsia" w:ascii="宋体" w:hAnsi="宋体" w:cs="宋体"/>
          <w:color w:val="auto"/>
          <w:kern w:val="0"/>
          <w:sz w:val="22"/>
          <w:szCs w:val="22"/>
          <w:highlight w:val="none"/>
        </w:rPr>
        <w:t>磋商小组认为通过符合性审查的供应商的报价明显低于成本价的，有可能影响产品质量或者不能诚信履约的，应当要求其在评标现场合理的时间内提供书面说明，必要时提交相关证明材料；供应商不能证明其报价合理性的，磋商小组应当将其作为</w:t>
      </w:r>
      <w:r>
        <w:rPr>
          <w:rFonts w:hint="eastAsia" w:ascii="宋体" w:hAnsi="宋体" w:cs="宋体"/>
          <w:b/>
          <w:color w:val="auto"/>
          <w:kern w:val="0"/>
          <w:sz w:val="22"/>
          <w:szCs w:val="22"/>
          <w:highlight w:val="none"/>
        </w:rPr>
        <w:t>无效投标</w:t>
      </w:r>
      <w:r>
        <w:rPr>
          <w:rFonts w:hint="eastAsia" w:ascii="宋体" w:hAnsi="宋体" w:cs="宋体"/>
          <w:color w:val="auto"/>
          <w:kern w:val="0"/>
          <w:sz w:val="22"/>
          <w:szCs w:val="22"/>
          <w:highlight w:val="none"/>
        </w:rPr>
        <w:t>处理</w:t>
      </w:r>
      <w:r>
        <w:rPr>
          <w:rFonts w:ascii="宋体" w:hAnsi="宋体"/>
          <w:color w:val="auto"/>
          <w:sz w:val="22"/>
          <w:szCs w:val="22"/>
          <w:highlight w:val="none"/>
        </w:rPr>
        <w:t>。</w:t>
      </w:r>
    </w:p>
    <w:p>
      <w:pPr>
        <w:numPr>
          <w:ilvl w:val="1"/>
          <w:numId w:val="1"/>
        </w:numPr>
        <w:spacing w:line="360" w:lineRule="exact"/>
        <w:rPr>
          <w:rFonts w:ascii="宋体" w:hAnsi="宋体"/>
          <w:color w:val="auto"/>
          <w:sz w:val="22"/>
          <w:szCs w:val="22"/>
          <w:highlight w:val="none"/>
        </w:rPr>
      </w:pPr>
      <w:r>
        <w:rPr>
          <w:rFonts w:hint="eastAsia" w:ascii="宋体" w:hAnsi="宋体" w:cs="宋体"/>
          <w:color w:val="auto"/>
          <w:kern w:val="0"/>
          <w:sz w:val="22"/>
          <w:szCs w:val="22"/>
          <w:highlight w:val="none"/>
        </w:rPr>
        <w:t>本项目使用综合评分法</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响应文件的比较与评价</w:t>
      </w:r>
    </w:p>
    <w:p>
      <w:pPr>
        <w:spacing w:line="360" w:lineRule="atLeast"/>
        <w:ind w:left="540" w:leftChars="257"/>
        <w:rPr>
          <w:rFonts w:ascii="宋体" w:hAnsi="宋体"/>
          <w:color w:val="auto"/>
          <w:sz w:val="22"/>
          <w:szCs w:val="22"/>
          <w:highlight w:val="none"/>
        </w:rPr>
      </w:pPr>
      <w:r>
        <w:rPr>
          <w:rFonts w:hint="eastAsia" w:ascii="宋体" w:hAnsi="宋体"/>
          <w:color w:val="auto"/>
          <w:sz w:val="22"/>
          <w:szCs w:val="22"/>
          <w:highlight w:val="none"/>
        </w:rPr>
        <w:t>磋商小组按竞争性磋商文件中规定的评标方法和标准，对资格性审查和符合性审查合格的响应文件进行商务、技术和价格评估，综合比较与评价。</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商务评分：磋商小组对供应商的商务状况及响应程度进行评议和比较，并依据评分标准，评出其商务评分。</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技术评分：磋商小组对供应商的技术状况及响应程度进行评议和比较,并依据评分标准，评出其技术评分。</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价格评分: 本项目的价格分采用低价优先法计算，即满足竞争性磋商文件要求且投标价格最低的投标报价为评标基准价，其价格分为满分，高于评标基准价的报价得分公式如下：</w:t>
      </w:r>
    </w:p>
    <w:p>
      <w:pPr>
        <w:spacing w:line="360" w:lineRule="atLeast"/>
        <w:ind w:left="718" w:leftChars="342" w:firstLine="110" w:firstLineChars="50"/>
        <w:rPr>
          <w:rFonts w:ascii="宋体" w:hAnsi="宋体"/>
          <w:b/>
          <w:bCs/>
          <w:color w:val="auto"/>
          <w:sz w:val="22"/>
          <w:szCs w:val="22"/>
          <w:highlight w:val="none"/>
        </w:rPr>
      </w:pPr>
      <w:r>
        <w:rPr>
          <w:rFonts w:hint="eastAsia" w:ascii="宋体" w:hAnsi="宋体"/>
          <w:b/>
          <w:bCs/>
          <w:color w:val="auto"/>
          <w:sz w:val="22"/>
          <w:szCs w:val="22"/>
          <w:highlight w:val="none"/>
        </w:rPr>
        <w:t>投标报价得分＝ (Y/X)×</w:t>
      </w:r>
      <w:r>
        <w:rPr>
          <w:rFonts w:hint="eastAsia" w:ascii="宋体" w:hAnsi="宋体"/>
          <w:b/>
          <w:bCs/>
          <w:color w:val="auto"/>
          <w:sz w:val="22"/>
          <w:szCs w:val="22"/>
          <w:highlight w:val="none"/>
          <w:lang w:val="en-US" w:eastAsia="zh-CN"/>
        </w:rPr>
        <w:t>30</w:t>
      </w:r>
      <w:r>
        <w:rPr>
          <w:rFonts w:hint="eastAsia" w:ascii="宋体" w:hAnsi="宋体"/>
          <w:b/>
          <w:bCs/>
          <w:color w:val="auto"/>
          <w:sz w:val="22"/>
          <w:szCs w:val="22"/>
          <w:highlight w:val="none"/>
        </w:rPr>
        <w:t>%×100</w:t>
      </w:r>
    </w:p>
    <w:p>
      <w:pPr>
        <w:spacing w:line="360" w:lineRule="atLeast"/>
        <w:ind w:left="718" w:leftChars="342" w:firstLine="110" w:firstLineChars="50"/>
        <w:rPr>
          <w:rFonts w:ascii="宋体" w:hAnsi="宋体"/>
          <w:color w:val="auto"/>
          <w:sz w:val="22"/>
          <w:szCs w:val="22"/>
          <w:highlight w:val="none"/>
        </w:rPr>
      </w:pPr>
      <w:r>
        <w:rPr>
          <w:rFonts w:hint="eastAsia" w:ascii="宋体" w:hAnsi="宋体"/>
          <w:color w:val="auto"/>
          <w:sz w:val="22"/>
          <w:szCs w:val="22"/>
          <w:highlight w:val="none"/>
        </w:rPr>
        <w:t>X：进入价格评比的某供应商的报价；</w:t>
      </w:r>
    </w:p>
    <w:p>
      <w:pPr>
        <w:spacing w:line="360" w:lineRule="atLeast"/>
        <w:ind w:left="718" w:leftChars="342" w:firstLine="110" w:firstLineChars="50"/>
        <w:rPr>
          <w:rFonts w:ascii="宋体" w:hAnsi="宋体"/>
          <w:color w:val="auto"/>
          <w:sz w:val="22"/>
          <w:szCs w:val="22"/>
          <w:highlight w:val="none"/>
        </w:rPr>
      </w:pPr>
      <w:r>
        <w:rPr>
          <w:rFonts w:hint="eastAsia" w:ascii="宋体" w:hAnsi="宋体"/>
          <w:color w:val="auto"/>
          <w:sz w:val="22"/>
          <w:szCs w:val="22"/>
          <w:highlight w:val="none"/>
        </w:rPr>
        <w:t>Y：评标基准价（满足竞争性磋商文件要求且投标价格最低的投标报价）。</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磋商小组对各供应商技术商务部分进行评审并打分，按照评审得分由高到低的顺序推荐3名以上成交候选人。评审得分相同的，按照最终报价由低到高的顺序推荐。评审得分且最终报价相同的，按照技术指标优劣顺序推荐；</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磋商小组认为，排在前面的成交候选人最终报价或者某些分项报价明显不合理，有可能影响工程质量或不能诚信履约的，应当要求其在规定时间内提供书面文件予以解释说明，并提供相关证明材料；否则，磋商小组可以取消该供应商的成交候选人资格。</w:t>
      </w:r>
    </w:p>
    <w:p>
      <w:pPr>
        <w:numPr>
          <w:ilvl w:val="1"/>
          <w:numId w:val="1"/>
        </w:numPr>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对小型或微型企业的扶持</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根据财政部、工业和信息化部制定了《政府采购促进中小企业发展管理办法》的规定，对小型或微型企业产品的价格给予一定比例扣除，用扣除后的价格参与评审本条款所称小型或微型企业应当符合以下条件：符合小型或微型企业划分标准，并且提供本企业承担的服务。</w:t>
      </w: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认为其为小型或微型企业的应提交《中小企业声明函》格式见附件2，并明确企业类型，否则评审时不能享受相应的价格扣除。提供本企业制造的货物、承担的工程或者服务，或者提供其他小型或微型企业的制造的货物。</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为小型、微型企业且投标产品含小型、微型企业产品时，其小型、微型企业产品的价格给予10%～20%的扣除，评标价=投标报价-小型、微型企业产品投标报价10%～20%。</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大中型企业与小型、微型或监狱企业组成联合体共同参加非专门面向中小企业的政府采购活动。联合协议中约定，小型、微型企业的协议合同金额占到联合体协议合同总额30%以上的，其价格给予4%的扣除，即评标价=联合体投标报价-联合体投标报价×4%。联合体各方均为小型、微型企业的按照26.8.2条规定给予其价格扣除。</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参加政府采购活动的中小企业投标时需提供《中小企业声明函》。否则不予认可。</w:t>
      </w:r>
    </w:p>
    <w:p>
      <w:pPr>
        <w:numPr>
          <w:ilvl w:val="1"/>
          <w:numId w:val="1"/>
        </w:numPr>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监狱企业产品价格扣除</w:t>
      </w:r>
    </w:p>
    <w:p>
      <w:pPr>
        <w:pStyle w:val="23"/>
        <w:spacing w:line="3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1）监狱企业视同小型、微型企业，按上述25.8条款享受评审中价格扣除。</w:t>
      </w:r>
    </w:p>
    <w:p>
      <w:pPr>
        <w:pStyle w:val="23"/>
        <w:spacing w:line="3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3"/>
        <w:spacing w:line="36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3）监狱企业参加政府采购活动时，应当提供由省级以上监狱管理局、戒毒管理局（含新疆生产建设兵团）出具的属于监狱企业的证明文件，否则不予认可。</w:t>
      </w:r>
    </w:p>
    <w:p>
      <w:pPr>
        <w:pStyle w:val="23"/>
        <w:spacing w:line="360" w:lineRule="exact"/>
        <w:ind w:firstLine="221" w:firstLineChars="100"/>
        <w:rPr>
          <w:rFonts w:ascii="宋体" w:hAnsi="宋体"/>
          <w:b/>
          <w:bCs/>
          <w:color w:val="auto"/>
          <w:sz w:val="22"/>
          <w:szCs w:val="22"/>
          <w:highlight w:val="none"/>
        </w:rPr>
      </w:pPr>
      <w:r>
        <w:rPr>
          <w:rFonts w:hint="eastAsia" w:ascii="宋体" w:hAnsi="宋体"/>
          <w:b/>
          <w:bCs/>
          <w:color w:val="auto"/>
          <w:sz w:val="22"/>
          <w:szCs w:val="22"/>
          <w:highlight w:val="none"/>
        </w:rPr>
        <w:t>说明：本项目专门面向中小微企业采购（不享受价格扣除优惠），不接受大型企业投标。</w:t>
      </w:r>
    </w:p>
    <w:p>
      <w:pPr>
        <w:numPr>
          <w:ilvl w:val="1"/>
          <w:numId w:val="1"/>
        </w:numPr>
        <w:spacing w:line="360" w:lineRule="exact"/>
        <w:rPr>
          <w:rFonts w:ascii="宋体" w:hAnsi="宋体"/>
          <w:color w:val="auto"/>
          <w:sz w:val="22"/>
          <w:szCs w:val="22"/>
          <w:highlight w:val="none"/>
        </w:rPr>
      </w:pPr>
      <w:r>
        <w:rPr>
          <w:rFonts w:hint="eastAsia" w:ascii="宋体" w:hAnsi="宋体" w:cs="宋体"/>
          <w:color w:val="auto"/>
          <w:kern w:val="0"/>
          <w:sz w:val="22"/>
          <w:szCs w:val="22"/>
          <w:highlight w:val="none"/>
        </w:rPr>
        <w:t>节能产品，指属于财政部、发展改革委发布的《节能产品政府采购品目清单》范围内，并具有国家确定的认证机构出具的、处于有效期之内的节能产品认证证书的产品。采用节能产品的，对报价中的节能产品金额给予价格扣除，扣除方法如下：节能产品金额占项目总金额的比重达到30%以上（含30%），扣除2%；节能产品金额占项目总金额的比重达到30%以下，扣除1%；属于强制采购节能产品的，不作价格扣除。</w:t>
      </w:r>
      <w:r>
        <w:rPr>
          <w:rFonts w:hint="eastAsia" w:ascii="宋体" w:hAnsi="宋体"/>
          <w:color w:val="auto"/>
          <w:sz w:val="22"/>
          <w:szCs w:val="22"/>
          <w:highlight w:val="none"/>
        </w:rPr>
        <w:t>供应商同时为小型、微型企业、监狱企业、残疾人福利性单位任两种或以上情况的，评审中只享受一次价格扣除，不重复进行价格扣除。</w:t>
      </w:r>
    </w:p>
    <w:p>
      <w:pPr>
        <w:numPr>
          <w:ilvl w:val="1"/>
          <w:numId w:val="1"/>
        </w:numPr>
        <w:spacing w:line="36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环境标志产品，指属于财政部、生态环境部发布的《环境标志产品政府采购品目清单》范围内的，并具有国家确定的认证机构出具的、处于有效期之内的环境标志产品认证证书的产品。采用环境标志产品的，对报价中的环境标志产品金额给予价格扣除，扣除方法如下：环境标志产品金额占项目总金额的比重达到30%以上（含30%），扣除2%；环境标志产品金额占项目总金额的比重达到30%以下，扣除1%。</w:t>
      </w:r>
    </w:p>
    <w:p>
      <w:pPr>
        <w:numPr>
          <w:ilvl w:val="1"/>
          <w:numId w:val="1"/>
        </w:numPr>
        <w:spacing w:line="360" w:lineRule="exact"/>
        <w:rPr>
          <w:rFonts w:ascii="宋体" w:hAnsi="宋体"/>
          <w:b/>
          <w:bCs/>
          <w:color w:val="auto"/>
          <w:sz w:val="22"/>
          <w:szCs w:val="22"/>
          <w:highlight w:val="none"/>
        </w:rPr>
      </w:pPr>
      <w:r>
        <w:rPr>
          <w:rFonts w:hint="eastAsia" w:ascii="宋体" w:hAnsi="宋体"/>
          <w:b/>
          <w:bCs/>
          <w:color w:val="auto"/>
          <w:sz w:val="22"/>
          <w:szCs w:val="22"/>
          <w:highlight w:val="none"/>
        </w:rPr>
        <w:t>评分标准</w:t>
      </w:r>
    </w:p>
    <w:p>
      <w:pPr>
        <w:pStyle w:val="58"/>
        <w:spacing w:line="420" w:lineRule="atLeast"/>
        <w:ind w:firstLine="453"/>
        <w:rPr>
          <w:rFonts w:ascii="宋体" w:eastAsia="宋体"/>
          <w:color w:val="auto"/>
          <w:sz w:val="22"/>
          <w:szCs w:val="22"/>
          <w:highlight w:val="none"/>
        </w:rPr>
      </w:pPr>
      <w:r>
        <w:rPr>
          <w:rFonts w:hint="eastAsia" w:ascii="宋体" w:eastAsia="宋体"/>
          <w:color w:val="auto"/>
          <w:sz w:val="22"/>
          <w:szCs w:val="22"/>
          <w:highlight w:val="none"/>
        </w:rPr>
        <w:t>（</w:t>
      </w:r>
      <w:r>
        <w:rPr>
          <w:rFonts w:ascii="宋体" w:eastAsia="宋体"/>
          <w:color w:val="auto"/>
          <w:sz w:val="22"/>
          <w:szCs w:val="22"/>
          <w:highlight w:val="none"/>
        </w:rPr>
        <w:t>1</w:t>
      </w:r>
      <w:r>
        <w:rPr>
          <w:rFonts w:hint="eastAsia" w:ascii="宋体" w:eastAsia="宋体"/>
          <w:color w:val="auto"/>
          <w:sz w:val="22"/>
          <w:szCs w:val="22"/>
          <w:highlight w:val="none"/>
        </w:rPr>
        <w:t>）价格部分（满分</w:t>
      </w:r>
      <w:r>
        <w:rPr>
          <w:rFonts w:hint="eastAsia" w:ascii="宋体" w:eastAsia="宋体"/>
          <w:color w:val="auto"/>
          <w:sz w:val="22"/>
          <w:szCs w:val="22"/>
          <w:highlight w:val="none"/>
          <w:lang w:val="en-US" w:eastAsia="zh-CN"/>
        </w:rPr>
        <w:t>30</w:t>
      </w:r>
      <w:r>
        <w:rPr>
          <w:rFonts w:hint="eastAsia" w:ascii="宋体" w:eastAsia="宋体"/>
          <w:color w:val="auto"/>
          <w:sz w:val="22"/>
          <w:szCs w:val="22"/>
          <w:highlight w:val="none"/>
        </w:rPr>
        <w:t>分）</w:t>
      </w:r>
    </w:p>
    <w:p>
      <w:pPr>
        <w:pStyle w:val="58"/>
        <w:spacing w:line="420" w:lineRule="atLeast"/>
        <w:ind w:firstLine="453"/>
        <w:rPr>
          <w:rFonts w:ascii="宋体" w:eastAsia="宋体"/>
          <w:color w:val="auto"/>
          <w:sz w:val="22"/>
          <w:szCs w:val="22"/>
          <w:highlight w:val="none"/>
        </w:rPr>
      </w:pPr>
      <w:r>
        <w:rPr>
          <w:rFonts w:hint="eastAsia" w:ascii="宋体" w:eastAsia="宋体"/>
          <w:color w:val="auto"/>
          <w:sz w:val="22"/>
          <w:szCs w:val="22"/>
          <w:highlight w:val="none"/>
        </w:rPr>
        <w:t>（</w:t>
      </w:r>
      <w:r>
        <w:rPr>
          <w:rFonts w:ascii="宋体" w:eastAsia="宋体"/>
          <w:color w:val="auto"/>
          <w:sz w:val="22"/>
          <w:szCs w:val="22"/>
          <w:highlight w:val="none"/>
        </w:rPr>
        <w:t>2</w:t>
      </w:r>
      <w:r>
        <w:rPr>
          <w:rFonts w:hint="eastAsia" w:ascii="宋体" w:eastAsia="宋体"/>
          <w:color w:val="auto"/>
          <w:sz w:val="22"/>
          <w:szCs w:val="22"/>
          <w:highlight w:val="none"/>
        </w:rPr>
        <w:t>）商务技术部分（满分</w:t>
      </w:r>
      <w:r>
        <w:rPr>
          <w:rFonts w:hint="eastAsia" w:ascii="宋体" w:eastAsia="宋体"/>
          <w:color w:val="auto"/>
          <w:sz w:val="22"/>
          <w:szCs w:val="22"/>
          <w:highlight w:val="none"/>
          <w:lang w:val="en-US" w:eastAsia="zh-CN"/>
        </w:rPr>
        <w:t>70</w:t>
      </w:r>
      <w:r>
        <w:rPr>
          <w:rFonts w:hint="eastAsia" w:ascii="宋体" w:eastAsia="宋体"/>
          <w:color w:val="auto"/>
          <w:sz w:val="22"/>
          <w:szCs w:val="22"/>
          <w:highlight w:val="none"/>
        </w:rPr>
        <w:t>分）</w:t>
      </w:r>
    </w:p>
    <w:p>
      <w:pPr>
        <w:pStyle w:val="58"/>
        <w:spacing w:line="420" w:lineRule="atLeast"/>
        <w:ind w:firstLine="0" w:firstLineChars="0"/>
        <w:jc w:val="center"/>
        <w:rPr>
          <w:rFonts w:ascii="宋体" w:eastAsia="宋体"/>
          <w:b/>
          <w:color w:val="auto"/>
          <w:sz w:val="28"/>
          <w:szCs w:val="22"/>
          <w:highlight w:val="none"/>
        </w:rPr>
      </w:pPr>
      <w:r>
        <w:rPr>
          <w:rFonts w:hint="eastAsia" w:ascii="宋体" w:eastAsia="宋体"/>
          <w:b/>
          <w:color w:val="auto"/>
          <w:sz w:val="28"/>
          <w:szCs w:val="22"/>
          <w:highlight w:val="none"/>
        </w:rPr>
        <w:t>评分细则表</w:t>
      </w:r>
    </w:p>
    <w:tbl>
      <w:tblPr>
        <w:tblStyle w:val="38"/>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967"/>
        <w:gridCol w:w="141"/>
        <w:gridCol w:w="851"/>
        <w:gridCol w:w="142"/>
        <w:gridCol w:w="6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BFBFBF"/>
            <w:vAlign w:val="center"/>
          </w:tcPr>
          <w:p>
            <w:pPr>
              <w:pStyle w:val="58"/>
              <w:keepNext w:val="0"/>
              <w:keepLines w:val="0"/>
              <w:suppressLineNumbers w:val="0"/>
              <w:spacing w:before="0" w:beforeAutospacing="0" w:after="0" w:afterAutospacing="0" w:line="360" w:lineRule="exact"/>
              <w:ind w:left="0" w:right="0" w:firstLine="0" w:firstLineChars="0"/>
              <w:jc w:val="center"/>
              <w:rPr>
                <w:rFonts w:hint="default" w:ascii="宋体" w:eastAsia="宋体"/>
                <w:b/>
                <w:color w:val="auto"/>
                <w:sz w:val="22"/>
                <w:szCs w:val="22"/>
                <w:highlight w:val="none"/>
              </w:rPr>
            </w:pPr>
            <w:r>
              <w:rPr>
                <w:rFonts w:hint="eastAsia" w:ascii="宋体" w:eastAsia="宋体"/>
                <w:b/>
                <w:color w:val="auto"/>
                <w:sz w:val="22"/>
                <w:szCs w:val="22"/>
                <w:highlight w:val="none"/>
              </w:rPr>
              <w:t>序号</w:t>
            </w:r>
          </w:p>
        </w:tc>
        <w:tc>
          <w:tcPr>
            <w:tcW w:w="967" w:type="dxa"/>
            <w:tcBorders>
              <w:top w:val="single" w:color="auto" w:sz="4" w:space="0"/>
              <w:left w:val="single" w:color="auto" w:sz="4" w:space="0"/>
              <w:bottom w:val="single" w:color="auto" w:sz="4" w:space="0"/>
              <w:right w:val="single" w:color="auto" w:sz="4" w:space="0"/>
            </w:tcBorders>
            <w:shd w:val="clear" w:color="auto" w:fill="BFBFBF"/>
            <w:vAlign w:val="center"/>
          </w:tcPr>
          <w:p>
            <w:pPr>
              <w:pStyle w:val="58"/>
              <w:keepNext w:val="0"/>
              <w:keepLines w:val="0"/>
              <w:suppressLineNumbers w:val="0"/>
              <w:spacing w:before="0" w:beforeAutospacing="0" w:after="0" w:afterAutospacing="0" w:line="360" w:lineRule="exact"/>
              <w:ind w:left="0" w:right="0" w:firstLine="0" w:firstLineChars="0"/>
              <w:jc w:val="center"/>
              <w:rPr>
                <w:rFonts w:hint="default" w:ascii="宋体" w:eastAsia="宋体"/>
                <w:b/>
                <w:color w:val="auto"/>
                <w:sz w:val="22"/>
                <w:szCs w:val="22"/>
                <w:highlight w:val="none"/>
              </w:rPr>
            </w:pPr>
            <w:r>
              <w:rPr>
                <w:rFonts w:hint="eastAsia" w:ascii="宋体" w:eastAsia="宋体"/>
                <w:b/>
                <w:color w:val="auto"/>
                <w:sz w:val="22"/>
                <w:szCs w:val="22"/>
                <w:highlight w:val="none"/>
              </w:rPr>
              <w:t>评分内容</w:t>
            </w:r>
          </w:p>
        </w:tc>
        <w:tc>
          <w:tcPr>
            <w:tcW w:w="992"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pStyle w:val="58"/>
              <w:keepNext w:val="0"/>
              <w:keepLines w:val="0"/>
              <w:suppressLineNumbers w:val="0"/>
              <w:spacing w:before="0" w:beforeAutospacing="0" w:after="0" w:afterAutospacing="0" w:line="360" w:lineRule="exact"/>
              <w:ind w:left="0" w:right="0" w:firstLine="0" w:firstLineChars="0"/>
              <w:jc w:val="center"/>
              <w:rPr>
                <w:rFonts w:hint="default" w:ascii="宋体" w:eastAsia="宋体"/>
                <w:b/>
                <w:color w:val="auto"/>
                <w:sz w:val="22"/>
                <w:szCs w:val="22"/>
                <w:highlight w:val="none"/>
              </w:rPr>
            </w:pPr>
            <w:r>
              <w:rPr>
                <w:rFonts w:hint="eastAsia" w:ascii="宋体" w:eastAsia="宋体"/>
                <w:b/>
                <w:color w:val="auto"/>
                <w:sz w:val="22"/>
                <w:szCs w:val="22"/>
                <w:highlight w:val="none"/>
              </w:rPr>
              <w:t>分值</w:t>
            </w:r>
          </w:p>
        </w:tc>
        <w:tc>
          <w:tcPr>
            <w:tcW w:w="6271"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pStyle w:val="58"/>
              <w:keepNext w:val="0"/>
              <w:keepLines w:val="0"/>
              <w:suppressLineNumbers w:val="0"/>
              <w:spacing w:before="0" w:beforeAutospacing="0" w:after="0" w:afterAutospacing="0" w:line="360" w:lineRule="exact"/>
              <w:ind w:left="0" w:right="0" w:firstLine="0" w:firstLineChars="0"/>
              <w:jc w:val="center"/>
              <w:rPr>
                <w:rFonts w:hint="default" w:ascii="宋体" w:eastAsia="宋体"/>
                <w:b/>
                <w:color w:val="auto"/>
                <w:sz w:val="22"/>
                <w:szCs w:val="22"/>
                <w:highlight w:val="none"/>
              </w:rPr>
            </w:pPr>
            <w:r>
              <w:rPr>
                <w:rFonts w:hint="eastAsia" w:ascii="宋体" w:eastAsia="宋体"/>
                <w:b/>
                <w:color w:val="auto"/>
                <w:sz w:val="22"/>
                <w:szCs w:val="22"/>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931" w:type="dxa"/>
            <w:gridSpan w:val="6"/>
            <w:tcBorders>
              <w:top w:val="single" w:color="auto" w:sz="4" w:space="0"/>
              <w:left w:val="single" w:color="auto" w:sz="4" w:space="0"/>
              <w:bottom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jc w:val="center"/>
              <w:rPr>
                <w:rFonts w:hint="default" w:ascii="宋体" w:eastAsia="宋体"/>
                <w:b/>
                <w:color w:val="auto"/>
                <w:sz w:val="22"/>
                <w:szCs w:val="22"/>
                <w:highlight w:val="none"/>
              </w:rPr>
            </w:pPr>
            <w:r>
              <w:rPr>
                <w:rFonts w:hint="eastAsia" w:ascii="宋体" w:eastAsia="宋体"/>
                <w:b/>
                <w:color w:val="auto"/>
                <w:sz w:val="22"/>
                <w:szCs w:val="22"/>
                <w:highlight w:val="none"/>
              </w:rPr>
              <w:t>价格评分（</w:t>
            </w:r>
            <w:r>
              <w:rPr>
                <w:rFonts w:hint="eastAsia" w:ascii="宋体" w:eastAsia="宋体"/>
                <w:b/>
                <w:color w:val="auto"/>
                <w:sz w:val="22"/>
                <w:szCs w:val="22"/>
                <w:highlight w:val="none"/>
                <w:lang w:val="en-US" w:eastAsia="zh-CN"/>
              </w:rPr>
              <w:t>30</w:t>
            </w:r>
            <w:r>
              <w:rPr>
                <w:rFonts w:hint="eastAsia" w:ascii="宋体" w:eastAsia="宋体"/>
                <w:b/>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jc w:val="center"/>
              <w:rPr>
                <w:rFonts w:hint="default" w:ascii="宋体" w:eastAsia="宋体"/>
                <w:color w:val="auto"/>
                <w:sz w:val="22"/>
                <w:szCs w:val="22"/>
                <w:highlight w:val="none"/>
              </w:rPr>
            </w:pPr>
            <w:r>
              <w:rPr>
                <w:rFonts w:hint="default" w:ascii="宋体" w:eastAsia="宋体"/>
                <w:color w:val="auto"/>
                <w:sz w:val="22"/>
                <w:szCs w:val="22"/>
                <w:highlight w:val="none"/>
              </w:rPr>
              <w:t>1</w:t>
            </w:r>
          </w:p>
        </w:tc>
        <w:tc>
          <w:tcPr>
            <w:tcW w:w="967" w:type="dxa"/>
            <w:tcBorders>
              <w:top w:val="single" w:color="auto" w:sz="4" w:space="0"/>
              <w:left w:val="single" w:color="auto" w:sz="4" w:space="0"/>
              <w:bottom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jc w:val="center"/>
              <w:rPr>
                <w:rFonts w:hint="default" w:ascii="宋体" w:eastAsia="宋体"/>
                <w:color w:val="auto"/>
                <w:sz w:val="22"/>
                <w:szCs w:val="22"/>
                <w:highlight w:val="none"/>
              </w:rPr>
            </w:pPr>
            <w:r>
              <w:rPr>
                <w:rFonts w:hint="eastAsia" w:ascii="宋体" w:eastAsia="宋体"/>
                <w:color w:val="auto"/>
                <w:sz w:val="22"/>
                <w:szCs w:val="22"/>
                <w:highlight w:val="none"/>
              </w:rPr>
              <w:t>价格</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jc w:val="center"/>
              <w:rPr>
                <w:rFonts w:hint="default" w:ascii="宋体" w:eastAsia="宋体"/>
                <w:color w:val="auto"/>
                <w:sz w:val="22"/>
                <w:szCs w:val="22"/>
                <w:highlight w:val="none"/>
              </w:rPr>
            </w:pPr>
            <w:r>
              <w:rPr>
                <w:rFonts w:hint="eastAsia" w:ascii="宋体" w:eastAsia="宋体"/>
                <w:color w:val="auto"/>
                <w:sz w:val="22"/>
                <w:szCs w:val="22"/>
                <w:highlight w:val="none"/>
                <w:lang w:val="en-US" w:eastAsia="zh-CN"/>
              </w:rPr>
              <w:t>30</w:t>
            </w:r>
            <w:r>
              <w:rPr>
                <w:rFonts w:hint="eastAsia" w:ascii="宋体" w:eastAsia="宋体"/>
                <w:color w:val="auto"/>
                <w:sz w:val="22"/>
                <w:szCs w:val="22"/>
                <w:highlight w:val="none"/>
              </w:rPr>
              <w:t>分</w:t>
            </w:r>
          </w:p>
        </w:tc>
        <w:tc>
          <w:tcPr>
            <w:tcW w:w="6271" w:type="dxa"/>
            <w:gridSpan w:val="2"/>
            <w:tcBorders>
              <w:top w:val="single" w:color="auto" w:sz="4" w:space="0"/>
              <w:left w:val="single" w:color="auto" w:sz="4" w:space="0"/>
              <w:bottom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1" w:right="0" w:firstLine="0" w:firstLineChars="0"/>
              <w:rPr>
                <w:rFonts w:hint="default" w:ascii="宋体" w:eastAsia="宋体" w:cs="宋体"/>
                <w:color w:val="auto"/>
                <w:sz w:val="22"/>
                <w:szCs w:val="22"/>
                <w:highlight w:val="none"/>
              </w:rPr>
            </w:pPr>
            <w:r>
              <w:rPr>
                <w:rFonts w:hint="eastAsia" w:ascii="宋体" w:eastAsia="宋体"/>
                <w:color w:val="auto"/>
                <w:sz w:val="22"/>
                <w:szCs w:val="22"/>
                <w:highlight w:val="none"/>
              </w:rPr>
              <w:t>价格分计算方法：满足竞争性磋商文件要求且投标价格最低的投标报价为评标基准价，其价格分为满分。其他供应商的价格分统一按照下列公式计算：投标报价得分</w:t>
            </w:r>
            <w:r>
              <w:rPr>
                <w:rFonts w:hint="default" w:ascii="宋体" w:eastAsia="宋体"/>
                <w:color w:val="auto"/>
                <w:sz w:val="22"/>
                <w:szCs w:val="22"/>
                <w:highlight w:val="none"/>
              </w:rPr>
              <w:t>=(</w:t>
            </w:r>
            <w:r>
              <w:rPr>
                <w:rFonts w:hint="eastAsia" w:ascii="宋体" w:eastAsia="宋体"/>
                <w:color w:val="auto"/>
                <w:sz w:val="22"/>
                <w:szCs w:val="22"/>
                <w:highlight w:val="none"/>
              </w:rPr>
              <w:t>评标基准价／投标报价</w:t>
            </w:r>
            <w:r>
              <w:rPr>
                <w:rFonts w:hint="default" w:ascii="宋体" w:eastAsia="宋体"/>
                <w:color w:val="auto"/>
                <w:sz w:val="22"/>
                <w:szCs w:val="22"/>
                <w:highlight w:val="none"/>
              </w:rPr>
              <w:t>)</w:t>
            </w:r>
            <w:r>
              <w:rPr>
                <w:rFonts w:hint="eastAsia" w:ascii="宋体" w:eastAsia="宋体"/>
                <w:color w:val="auto"/>
                <w:sz w:val="22"/>
                <w:szCs w:val="22"/>
                <w:highlight w:val="none"/>
              </w:rPr>
              <w:t>×（价格权重</w:t>
            </w:r>
            <w:r>
              <w:rPr>
                <w:rFonts w:hint="eastAsia" w:ascii="宋体" w:eastAsia="宋体"/>
                <w:color w:val="auto"/>
                <w:sz w:val="22"/>
                <w:szCs w:val="22"/>
                <w:highlight w:val="none"/>
                <w:lang w:val="en-US" w:eastAsia="zh-CN"/>
              </w:rPr>
              <w:t>30</w:t>
            </w:r>
            <w:r>
              <w:rPr>
                <w:rFonts w:hint="default" w:ascii="宋体" w:eastAsia="宋体"/>
                <w:color w:val="auto"/>
                <w:sz w:val="22"/>
                <w:szCs w:val="22"/>
                <w:highlight w:val="none"/>
              </w:rPr>
              <w:t>%</w:t>
            </w:r>
            <w:r>
              <w:rPr>
                <w:rFonts w:hint="eastAsia" w:ascii="宋体" w:eastAsia="宋体"/>
                <w:color w:val="auto"/>
                <w:sz w:val="22"/>
                <w:szCs w:val="22"/>
                <w:highlight w:val="none"/>
              </w:rPr>
              <w:t>）×</w:t>
            </w:r>
            <w:r>
              <w:rPr>
                <w:rFonts w:hint="default" w:ascii="宋体" w:eastAsia="宋体"/>
                <w:color w:val="auto"/>
                <w:sz w:val="22"/>
                <w:szCs w:val="2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931" w:type="dxa"/>
            <w:gridSpan w:val="6"/>
            <w:tcBorders>
              <w:top w:val="single" w:color="auto" w:sz="4" w:space="0"/>
              <w:left w:val="single" w:color="auto" w:sz="4" w:space="0"/>
              <w:bottom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jc w:val="center"/>
              <w:rPr>
                <w:rFonts w:hint="default" w:ascii="宋体" w:eastAsia="宋体"/>
                <w:b/>
                <w:color w:val="auto"/>
                <w:sz w:val="22"/>
                <w:szCs w:val="22"/>
                <w:highlight w:val="none"/>
              </w:rPr>
            </w:pPr>
            <w:r>
              <w:rPr>
                <w:rFonts w:hint="eastAsia" w:ascii="宋体" w:eastAsia="宋体"/>
                <w:b/>
                <w:color w:val="auto"/>
                <w:sz w:val="22"/>
                <w:szCs w:val="22"/>
                <w:highlight w:val="none"/>
              </w:rPr>
              <w:t>商务评分（</w:t>
            </w:r>
            <w:r>
              <w:rPr>
                <w:rFonts w:hint="eastAsia" w:ascii="宋体" w:eastAsia="宋体"/>
                <w:b/>
                <w:color w:val="auto"/>
                <w:sz w:val="22"/>
                <w:szCs w:val="22"/>
                <w:highlight w:val="none"/>
                <w:lang w:val="en-US" w:eastAsia="zh-CN"/>
              </w:rPr>
              <w:t>15</w:t>
            </w:r>
            <w:r>
              <w:rPr>
                <w:rFonts w:hint="eastAsia" w:ascii="宋体" w:eastAsia="宋体"/>
                <w:b/>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lang w:val="en-US" w:eastAsia="zh-CN"/>
              </w:rPr>
              <w:t>1</w:t>
            </w:r>
          </w:p>
        </w:tc>
        <w:tc>
          <w:tcPr>
            <w:tcW w:w="1108" w:type="dxa"/>
            <w:gridSpan w:val="2"/>
            <w:tcBorders>
              <w:top w:val="single" w:color="auto" w:sz="4" w:space="0"/>
              <w:left w:val="single" w:color="auto" w:sz="4" w:space="0"/>
              <w:bottom w:val="single" w:color="auto" w:sz="4" w:space="0"/>
              <w:right w:val="single" w:color="auto" w:sz="4" w:space="0"/>
            </w:tcBorders>
            <w:vAlign w:val="center"/>
          </w:tcPr>
          <w:p>
            <w:pPr>
              <w:pStyle w:val="58"/>
              <w:keepNext w:val="0"/>
              <w:keepLines w:val="0"/>
              <w:suppressLineNumbers w:val="0"/>
              <w:spacing w:before="0" w:beforeAutospacing="0" w:after="0" w:afterAutospacing="0" w:line="240" w:lineRule="auto"/>
              <w:ind w:left="0" w:right="0" w:firstLine="0" w:firstLineChars="0"/>
              <w:jc w:val="center"/>
              <w:rPr>
                <w:rFonts w:hint="default" w:ascii="宋体" w:eastAsia="宋体"/>
                <w:color w:val="auto"/>
                <w:sz w:val="22"/>
                <w:szCs w:val="22"/>
                <w:highlight w:val="none"/>
              </w:rPr>
            </w:pPr>
            <w:r>
              <w:rPr>
                <w:rFonts w:hint="eastAsia" w:ascii="宋体" w:eastAsia="宋体"/>
                <w:color w:val="auto"/>
                <w:sz w:val="22"/>
                <w:szCs w:val="22"/>
                <w:highlight w:val="none"/>
              </w:rPr>
              <w:t>相关业绩</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jc w:val="center"/>
              <w:rPr>
                <w:rFonts w:hint="default" w:ascii="宋体" w:eastAsia="宋体"/>
                <w:color w:val="auto"/>
                <w:sz w:val="22"/>
                <w:szCs w:val="22"/>
                <w:highlight w:val="none"/>
              </w:rPr>
            </w:pPr>
            <w:r>
              <w:rPr>
                <w:rFonts w:hint="eastAsia" w:ascii="宋体" w:eastAsia="宋体"/>
                <w:color w:val="auto"/>
                <w:sz w:val="22"/>
                <w:szCs w:val="22"/>
                <w:highlight w:val="none"/>
              </w:rPr>
              <w:t>0-</w:t>
            </w:r>
            <w:r>
              <w:rPr>
                <w:rFonts w:hint="eastAsia" w:ascii="宋体" w:eastAsia="宋体"/>
                <w:color w:val="auto"/>
                <w:sz w:val="22"/>
                <w:szCs w:val="22"/>
                <w:highlight w:val="none"/>
                <w:lang w:val="en-US" w:eastAsia="zh-CN"/>
              </w:rPr>
              <w:t>10</w:t>
            </w:r>
            <w:r>
              <w:rPr>
                <w:rFonts w:hint="eastAsia" w:ascii="宋体" w:eastAsia="宋体"/>
                <w:color w:val="auto"/>
                <w:sz w:val="22"/>
                <w:szCs w:val="22"/>
                <w:highlight w:val="none"/>
              </w:rPr>
              <w:t>分</w:t>
            </w:r>
          </w:p>
        </w:tc>
        <w:tc>
          <w:tcPr>
            <w:tcW w:w="6129" w:type="dxa"/>
            <w:tcBorders>
              <w:top w:val="single" w:color="auto" w:sz="4" w:space="0"/>
              <w:left w:val="single" w:color="auto" w:sz="4" w:space="0"/>
              <w:bottom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jc w:val="left"/>
              <w:rPr>
                <w:rFonts w:hint="default" w:ascii="宋体" w:eastAsia="宋体" w:cs="宋体"/>
                <w:color w:val="auto"/>
                <w:sz w:val="22"/>
                <w:szCs w:val="22"/>
                <w:highlight w:val="none"/>
              </w:rPr>
            </w:pPr>
            <w:r>
              <w:rPr>
                <w:rFonts w:hint="eastAsia" w:ascii="宋体" w:eastAsia="宋体" w:cs="宋体"/>
                <w:color w:val="auto"/>
                <w:sz w:val="22"/>
                <w:szCs w:val="22"/>
                <w:highlight w:val="none"/>
              </w:rPr>
              <w:t>近三年（202</w:t>
            </w:r>
            <w:r>
              <w:rPr>
                <w:rFonts w:hint="eastAsia" w:ascii="宋体" w:eastAsia="宋体" w:cs="宋体"/>
                <w:color w:val="auto"/>
                <w:sz w:val="22"/>
                <w:szCs w:val="22"/>
                <w:highlight w:val="none"/>
                <w:lang w:val="en-US" w:eastAsia="zh-CN"/>
              </w:rPr>
              <w:t>2</w:t>
            </w:r>
            <w:r>
              <w:rPr>
                <w:rFonts w:hint="eastAsia" w:ascii="宋体" w:eastAsia="宋体" w:cs="宋体"/>
                <w:color w:val="auto"/>
                <w:sz w:val="22"/>
                <w:szCs w:val="22"/>
                <w:highlight w:val="none"/>
              </w:rPr>
              <w:t xml:space="preserve">年 </w:t>
            </w:r>
            <w:r>
              <w:rPr>
                <w:rFonts w:hint="eastAsia" w:ascii="宋体" w:eastAsia="宋体" w:cs="宋体"/>
                <w:color w:val="auto"/>
                <w:sz w:val="22"/>
                <w:szCs w:val="22"/>
                <w:highlight w:val="none"/>
                <w:lang w:val="en-US" w:eastAsia="zh-CN"/>
              </w:rPr>
              <w:t>1</w:t>
            </w:r>
            <w:r>
              <w:rPr>
                <w:rFonts w:hint="eastAsia" w:ascii="宋体" w:eastAsia="宋体" w:cs="宋体"/>
                <w:color w:val="auto"/>
                <w:sz w:val="22"/>
                <w:szCs w:val="22"/>
                <w:highlight w:val="none"/>
              </w:rPr>
              <w:t>月 1 日至今）承担过类似项目业绩的每一项得</w:t>
            </w:r>
            <w:r>
              <w:rPr>
                <w:rFonts w:hint="eastAsia" w:ascii="宋体" w:eastAsia="宋体" w:cs="宋体"/>
                <w:color w:val="auto"/>
                <w:sz w:val="22"/>
                <w:szCs w:val="22"/>
                <w:highlight w:val="none"/>
                <w:lang w:val="en-US" w:eastAsia="zh-CN"/>
              </w:rPr>
              <w:t>2</w:t>
            </w:r>
            <w:r>
              <w:rPr>
                <w:rFonts w:hint="eastAsia" w:ascii="宋体" w:eastAsia="宋体" w:cs="宋体"/>
                <w:color w:val="auto"/>
                <w:sz w:val="22"/>
                <w:szCs w:val="22"/>
                <w:highlight w:val="none"/>
              </w:rPr>
              <w:t>分，此项最多得</w:t>
            </w:r>
            <w:r>
              <w:rPr>
                <w:rFonts w:hint="eastAsia" w:ascii="宋体" w:eastAsia="宋体" w:cs="宋体"/>
                <w:color w:val="auto"/>
                <w:sz w:val="22"/>
                <w:szCs w:val="22"/>
                <w:highlight w:val="none"/>
                <w:lang w:val="en-US" w:eastAsia="zh-CN"/>
              </w:rPr>
              <w:t>10</w:t>
            </w:r>
            <w:r>
              <w:rPr>
                <w:rFonts w:hint="eastAsia" w:ascii="宋体" w:eastAsia="宋体" w:cs="宋体"/>
                <w:color w:val="auto"/>
                <w:sz w:val="22"/>
                <w:szCs w:val="22"/>
                <w:highlight w:val="none"/>
              </w:rPr>
              <w:t>分。</w:t>
            </w:r>
          </w:p>
          <w:p>
            <w:pPr>
              <w:pStyle w:val="58"/>
              <w:keepNext w:val="0"/>
              <w:keepLines w:val="0"/>
              <w:suppressLineNumbers w:val="0"/>
              <w:spacing w:before="0" w:beforeAutospacing="0" w:after="0" w:afterAutospacing="0" w:line="360" w:lineRule="exact"/>
              <w:ind w:left="0" w:right="0" w:firstLine="0" w:firstLineChars="0"/>
              <w:jc w:val="left"/>
              <w:rPr>
                <w:rFonts w:hint="eastAsia" w:ascii="宋体" w:eastAsia="宋体" w:cs="宋体"/>
                <w:color w:val="auto"/>
                <w:sz w:val="22"/>
                <w:szCs w:val="22"/>
                <w:highlight w:val="none"/>
              </w:rPr>
            </w:pPr>
            <w:r>
              <w:rPr>
                <w:rFonts w:hint="eastAsia" w:ascii="宋体" w:eastAsia="宋体" w:cs="宋体"/>
                <w:color w:val="auto"/>
                <w:sz w:val="22"/>
                <w:szCs w:val="22"/>
                <w:highlight w:val="none"/>
              </w:rPr>
              <w:t>注：须提供“中标通知书或发包通知书”、“合同协议书”、“竣工验收报告或竣工验收表”，三者缺一不可,提供的</w:t>
            </w:r>
            <w:r>
              <w:rPr>
                <w:rFonts w:hint="eastAsia" w:ascii="宋体" w:eastAsia="宋体" w:cs="宋体"/>
                <w:color w:val="auto"/>
                <w:sz w:val="22"/>
                <w:szCs w:val="22"/>
                <w:highlight w:val="none"/>
                <w:lang w:eastAsia="zh-CN"/>
              </w:rPr>
              <w:t>类似</w:t>
            </w:r>
            <w:r>
              <w:rPr>
                <w:rFonts w:hint="eastAsia" w:ascii="宋体" w:eastAsia="宋体" w:cs="宋体"/>
                <w:color w:val="auto"/>
                <w:sz w:val="22"/>
                <w:szCs w:val="22"/>
                <w:highlight w:val="none"/>
              </w:rPr>
              <w:t>业绩证明材料须真实有效，未提供或提供不全，或未反映出相关数据和内容，否则按无效业绩处理。不提供不得分。(时间以竣工验收日期为准）</w:t>
            </w:r>
          </w:p>
          <w:p>
            <w:pPr>
              <w:pStyle w:val="58"/>
              <w:keepNext w:val="0"/>
              <w:keepLines w:val="0"/>
              <w:suppressLineNumbers w:val="0"/>
              <w:spacing w:before="0" w:beforeAutospacing="0" w:after="0" w:afterAutospacing="0" w:line="360" w:lineRule="exact"/>
              <w:ind w:left="0" w:right="0" w:firstLine="0" w:firstLineChars="0"/>
              <w:jc w:val="left"/>
              <w:rPr>
                <w:rFonts w:hint="default" w:ascii="宋体" w:eastAsia="宋体"/>
                <w:bCs/>
                <w:color w:val="auto"/>
                <w:sz w:val="22"/>
                <w:szCs w:val="22"/>
                <w:highlight w:val="none"/>
              </w:rPr>
            </w:pPr>
            <w:r>
              <w:rPr>
                <w:rFonts w:hint="eastAsia" w:ascii="宋体" w:eastAsia="宋体" w:cs="宋体"/>
                <w:b/>
                <w:bCs/>
                <w:color w:val="auto"/>
                <w:sz w:val="22"/>
                <w:szCs w:val="22"/>
                <w:highlight w:val="none"/>
              </w:rPr>
              <w:t>类似</w:t>
            </w:r>
            <w:r>
              <w:rPr>
                <w:rFonts w:hint="eastAsia" w:ascii="宋体" w:eastAsia="宋体" w:cs="宋体"/>
                <w:b/>
                <w:bCs/>
                <w:color w:val="auto"/>
                <w:sz w:val="22"/>
                <w:szCs w:val="22"/>
                <w:highlight w:val="none"/>
                <w:lang w:eastAsia="zh-CN"/>
              </w:rPr>
              <w:t>业绩</w:t>
            </w:r>
            <w:r>
              <w:rPr>
                <w:rFonts w:hint="eastAsia" w:ascii="宋体" w:eastAsia="宋体" w:cs="宋体"/>
                <w:b/>
                <w:bCs/>
                <w:color w:val="auto"/>
                <w:sz w:val="22"/>
                <w:szCs w:val="22"/>
                <w:highlight w:val="none"/>
              </w:rPr>
              <w:t>：指与发包工程建设规模相同或相近、结构类型、使用功能相同的工程施工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lang w:val="en-US" w:eastAsia="zh-CN"/>
              </w:rPr>
              <w:t>2</w:t>
            </w:r>
          </w:p>
        </w:tc>
        <w:tc>
          <w:tcPr>
            <w:tcW w:w="1108" w:type="dxa"/>
            <w:gridSpan w:val="2"/>
            <w:tcBorders>
              <w:top w:val="single" w:color="auto" w:sz="4" w:space="0"/>
              <w:left w:val="single" w:color="auto" w:sz="4" w:space="0"/>
              <w:bottom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jc w:val="center"/>
              <w:rPr>
                <w:rFonts w:hint="eastAsia" w:ascii="宋体" w:eastAsia="宋体"/>
                <w:color w:val="auto"/>
                <w:sz w:val="22"/>
                <w:szCs w:val="22"/>
                <w:highlight w:val="none"/>
                <w:lang w:eastAsia="zh-CN"/>
              </w:rPr>
            </w:pPr>
            <w:r>
              <w:rPr>
                <w:rFonts w:hint="eastAsia" w:ascii="宋体" w:eastAsia="宋体"/>
                <w:color w:val="auto"/>
                <w:sz w:val="22"/>
                <w:szCs w:val="22"/>
                <w:highlight w:val="none"/>
                <w:lang w:eastAsia="zh-CN"/>
              </w:rPr>
              <w:t>项目管理成员组成</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jc w:val="center"/>
              <w:rPr>
                <w:rFonts w:hint="default" w:ascii="宋体" w:eastAsia="宋体"/>
                <w:color w:val="auto"/>
                <w:sz w:val="22"/>
                <w:szCs w:val="22"/>
                <w:highlight w:val="none"/>
              </w:rPr>
            </w:pPr>
            <w:r>
              <w:rPr>
                <w:rFonts w:hint="eastAsia" w:ascii="宋体" w:eastAsia="宋体"/>
                <w:color w:val="auto"/>
                <w:sz w:val="22"/>
                <w:szCs w:val="22"/>
                <w:highlight w:val="none"/>
              </w:rPr>
              <w:t>0-</w:t>
            </w:r>
            <w:r>
              <w:rPr>
                <w:rFonts w:hint="eastAsia" w:ascii="宋体" w:eastAsia="宋体"/>
                <w:color w:val="auto"/>
                <w:sz w:val="22"/>
                <w:szCs w:val="22"/>
                <w:highlight w:val="none"/>
                <w:lang w:val="en-US" w:eastAsia="zh-CN"/>
              </w:rPr>
              <w:t>5</w:t>
            </w:r>
            <w:r>
              <w:rPr>
                <w:rFonts w:hint="eastAsia" w:ascii="宋体" w:eastAsia="宋体"/>
                <w:color w:val="auto"/>
                <w:sz w:val="22"/>
                <w:szCs w:val="22"/>
                <w:highlight w:val="none"/>
              </w:rPr>
              <w:t>分</w:t>
            </w:r>
          </w:p>
        </w:tc>
        <w:tc>
          <w:tcPr>
            <w:tcW w:w="6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eastAsia="宋体" w:cs="宋体"/>
                <w:color w:val="auto"/>
                <w:sz w:val="22"/>
                <w:szCs w:val="22"/>
                <w:highlight w:val="none"/>
                <w:lang w:val="en-US" w:eastAsia="zh-CN"/>
              </w:rPr>
            </w:pPr>
            <w:r>
              <w:rPr>
                <w:rFonts w:hint="eastAsia" w:ascii="宋体" w:cs="宋体"/>
                <w:color w:val="auto"/>
                <w:sz w:val="22"/>
                <w:szCs w:val="22"/>
                <w:highlight w:val="none"/>
                <w:lang w:eastAsia="zh-CN"/>
              </w:rPr>
              <w:t>项目</w:t>
            </w:r>
            <w:r>
              <w:rPr>
                <w:rFonts w:hint="eastAsia" w:ascii="宋体" w:eastAsia="宋体" w:cs="宋体"/>
                <w:color w:val="auto"/>
                <w:sz w:val="22"/>
                <w:szCs w:val="22"/>
                <w:highlight w:val="none"/>
                <w:lang w:eastAsia="zh-CN"/>
              </w:rPr>
              <w:t>人员</w:t>
            </w:r>
            <w:r>
              <w:rPr>
                <w:rFonts w:hint="eastAsia" w:ascii="宋体" w:cs="宋体"/>
                <w:color w:val="auto"/>
                <w:sz w:val="22"/>
                <w:szCs w:val="22"/>
                <w:highlight w:val="none"/>
                <w:lang w:eastAsia="zh-CN"/>
              </w:rPr>
              <w:t>配备齐全（技术负责人、施工员、质量人员、安全管理人员、材料管理员等）附相关资格、岗位证书及在本单位2024年 10月至今任意连续三个月缴纳社保的证明；不提供不得分。资料齐全</w:t>
            </w:r>
            <w:r>
              <w:rPr>
                <w:rFonts w:hint="eastAsia" w:ascii="宋体" w:eastAsia="宋体" w:cs="宋体"/>
                <w:color w:val="auto"/>
                <w:sz w:val="22"/>
                <w:szCs w:val="22"/>
                <w:highlight w:val="none"/>
                <w:lang w:eastAsia="zh-CN"/>
              </w:rPr>
              <w:t>得</w:t>
            </w:r>
            <w:r>
              <w:rPr>
                <w:rFonts w:hint="eastAsia" w:ascii="宋体" w:cs="宋体"/>
                <w:color w:val="auto"/>
                <w:sz w:val="22"/>
                <w:szCs w:val="22"/>
                <w:highlight w:val="none"/>
                <w:lang w:val="en-US" w:eastAsia="zh-CN"/>
              </w:rPr>
              <w:t>5</w:t>
            </w:r>
            <w:r>
              <w:rPr>
                <w:rFonts w:hint="eastAsia" w:ascii="宋体" w:eastAsia="宋体" w:cs="宋体"/>
                <w:color w:val="auto"/>
                <w:sz w:val="22"/>
                <w:szCs w:val="22"/>
                <w:highlight w:val="none"/>
                <w:lang w:eastAsia="zh-CN"/>
              </w:rPr>
              <w:t>分；</w:t>
            </w:r>
            <w:r>
              <w:rPr>
                <w:rFonts w:hint="eastAsia" w:ascii="宋体" w:cs="宋体"/>
                <w:color w:val="auto"/>
                <w:sz w:val="22"/>
                <w:szCs w:val="22"/>
                <w:highlight w:val="none"/>
                <w:lang w:eastAsia="zh-CN"/>
              </w:rPr>
              <w:t>每缺一项扣</w:t>
            </w:r>
            <w:r>
              <w:rPr>
                <w:rFonts w:hint="eastAsia" w:ascii="宋体" w:cs="宋体"/>
                <w:color w:val="auto"/>
                <w:sz w:val="22"/>
                <w:szCs w:val="22"/>
                <w:highlight w:val="none"/>
                <w:lang w:val="en-US" w:eastAsia="zh-CN"/>
              </w:rPr>
              <w:t>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8931" w:type="dxa"/>
            <w:gridSpan w:val="6"/>
            <w:tcBorders>
              <w:top w:val="single" w:color="auto" w:sz="4" w:space="0"/>
              <w:left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jc w:val="center"/>
              <w:rPr>
                <w:rFonts w:hint="default" w:ascii="宋体" w:eastAsia="宋体" w:cs="宋体"/>
                <w:color w:val="auto"/>
                <w:sz w:val="22"/>
                <w:szCs w:val="22"/>
                <w:highlight w:val="none"/>
              </w:rPr>
            </w:pPr>
            <w:r>
              <w:rPr>
                <w:rFonts w:hint="eastAsia" w:ascii="宋体" w:eastAsia="宋体" w:cs="宋体"/>
                <w:b/>
                <w:bCs/>
                <w:color w:val="auto"/>
                <w:sz w:val="22"/>
                <w:szCs w:val="22"/>
                <w:highlight w:val="none"/>
              </w:rPr>
              <w:t>技术评分（</w:t>
            </w:r>
            <w:r>
              <w:rPr>
                <w:rFonts w:hint="eastAsia" w:ascii="宋体" w:eastAsia="宋体" w:cs="宋体"/>
                <w:b/>
                <w:bCs/>
                <w:color w:val="auto"/>
                <w:sz w:val="22"/>
                <w:szCs w:val="22"/>
                <w:highlight w:val="none"/>
                <w:lang w:val="en-US" w:eastAsia="zh-CN"/>
              </w:rPr>
              <w:t>55</w:t>
            </w:r>
            <w:r>
              <w:rPr>
                <w:rFonts w:hint="eastAsia" w:ascii="宋体" w:eastAsia="宋体" w:cs="宋体"/>
                <w:b/>
                <w:bCs/>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701"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color w:val="auto"/>
                <w:highlight w:val="none"/>
              </w:rPr>
            </w:pPr>
            <w:r>
              <w:rPr>
                <w:rFonts w:hint="eastAsia" w:ascii="宋体" w:hAnsi="宋体"/>
                <w:color w:val="auto"/>
                <w:highlight w:val="none"/>
              </w:rPr>
              <w:t>1</w:t>
            </w:r>
          </w:p>
        </w:tc>
        <w:tc>
          <w:tcPr>
            <w:tcW w:w="1108" w:type="dxa"/>
            <w:gridSpan w:val="2"/>
            <w:tcBorders>
              <w:left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sz w:val="24"/>
                <w:szCs w:val="24"/>
                <w:lang w:val="en-US" w:eastAsia="zh-CN"/>
              </w:rPr>
              <w:t>施工概况及特点</w:t>
            </w:r>
          </w:p>
        </w:tc>
        <w:tc>
          <w:tcPr>
            <w:tcW w:w="993" w:type="dxa"/>
            <w:gridSpan w:val="2"/>
            <w:tcBorders>
              <w:left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p>
        </w:tc>
        <w:tc>
          <w:tcPr>
            <w:tcW w:w="6129" w:type="dxa"/>
            <w:tcBorders>
              <w:left w:val="single" w:color="auto" w:sz="4" w:space="0"/>
              <w:right w:val="single" w:color="auto" w:sz="4" w:space="0"/>
            </w:tcBorders>
            <w:vAlign w:val="top"/>
          </w:tcPr>
          <w:p>
            <w:pPr>
              <w:pStyle w:val="58"/>
              <w:keepNext w:val="0"/>
              <w:keepLines w:val="0"/>
              <w:numPr>
                <w:ilvl w:val="0"/>
                <w:numId w:val="0"/>
              </w:numPr>
              <w:suppressLineNumbers w:val="0"/>
              <w:spacing w:before="0" w:beforeAutospacing="0" w:after="0" w:afterAutospacing="0" w:line="360" w:lineRule="exact"/>
              <w:ind w:left="0" w:leftChars="0" w:right="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施工概况及特点叙述正确，符合实际得4-6分，一般得1-3分，不符合实际情况得0分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701"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color w:val="auto"/>
                <w:highlight w:val="none"/>
              </w:rPr>
            </w:pPr>
            <w:r>
              <w:rPr>
                <w:rFonts w:hint="eastAsia" w:ascii="宋体" w:hAnsi="宋体"/>
                <w:color w:val="auto"/>
                <w:highlight w:val="none"/>
              </w:rPr>
              <w:t>2</w:t>
            </w:r>
          </w:p>
        </w:tc>
        <w:tc>
          <w:tcPr>
            <w:tcW w:w="1108" w:type="dxa"/>
            <w:gridSpan w:val="2"/>
            <w:tcBorders>
              <w:left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施工准备计划</w:t>
            </w:r>
          </w:p>
        </w:tc>
        <w:tc>
          <w:tcPr>
            <w:tcW w:w="993" w:type="dxa"/>
            <w:gridSpan w:val="2"/>
            <w:tcBorders>
              <w:left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w:t>
            </w:r>
          </w:p>
        </w:tc>
        <w:tc>
          <w:tcPr>
            <w:tcW w:w="6129" w:type="dxa"/>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施工技术、现场、物资与机械、队伍准备计划应能充分保证工程需要得</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分，一般得1-</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分，不能保证需要得0分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701"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color w:val="auto"/>
                <w:highlight w:val="none"/>
              </w:rPr>
            </w:pPr>
            <w:r>
              <w:rPr>
                <w:rFonts w:hint="eastAsia" w:ascii="宋体" w:hAnsi="宋体"/>
                <w:color w:val="auto"/>
                <w:highlight w:val="none"/>
              </w:rPr>
              <w:t>3</w:t>
            </w:r>
          </w:p>
        </w:tc>
        <w:tc>
          <w:tcPr>
            <w:tcW w:w="1108" w:type="dxa"/>
            <w:gridSpan w:val="2"/>
            <w:tcBorders>
              <w:left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现场文明施工措施</w:t>
            </w:r>
          </w:p>
        </w:tc>
        <w:tc>
          <w:tcPr>
            <w:tcW w:w="993" w:type="dxa"/>
            <w:gridSpan w:val="2"/>
            <w:tcBorders>
              <w:left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val="en-US" w:eastAsia="zh-CN"/>
              </w:rPr>
              <w:t>分</w:t>
            </w:r>
          </w:p>
        </w:tc>
        <w:tc>
          <w:tcPr>
            <w:tcW w:w="6129" w:type="dxa"/>
            <w:tcBorders>
              <w:left w:val="single" w:color="auto" w:sz="4" w:space="0"/>
              <w:right w:val="single" w:color="auto" w:sz="4" w:space="0"/>
            </w:tcBorders>
            <w:vAlign w:val="top"/>
          </w:tcPr>
          <w:p>
            <w:pPr>
              <w:pStyle w:val="58"/>
              <w:keepNext w:val="0"/>
              <w:keepLines w:val="0"/>
              <w:suppressLineNumbers w:val="0"/>
              <w:spacing w:before="0" w:beforeAutospacing="0" w:after="0" w:afterAutospacing="0" w:line="360" w:lineRule="exact"/>
              <w:ind w:left="0" w:right="0" w:firstLine="0" w:firstLineChars="0"/>
              <w:jc w:val="left"/>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现场文明施工措施应符合工程实际情况，</w:t>
            </w:r>
            <w:r>
              <w:rPr>
                <w:rFonts w:hint="eastAsia" w:ascii="宋体" w:eastAsia="宋体" w:cs="宋体"/>
                <w:color w:val="auto"/>
                <w:sz w:val="22"/>
                <w:szCs w:val="22"/>
                <w:highlight w:val="none"/>
                <w:lang w:val="en-US" w:eastAsia="zh-CN"/>
              </w:rPr>
              <w:t>科学合理，</w:t>
            </w:r>
            <w:r>
              <w:rPr>
                <w:rFonts w:hint="default" w:ascii="宋体" w:hAnsi="宋体" w:eastAsia="宋体" w:cs="宋体"/>
                <w:color w:val="auto"/>
                <w:sz w:val="22"/>
                <w:szCs w:val="22"/>
                <w:highlight w:val="none"/>
                <w:lang w:val="en-US" w:eastAsia="zh-CN"/>
              </w:rPr>
              <w:t>切实可行。</w:t>
            </w:r>
            <w:r>
              <w:rPr>
                <w:rFonts w:hint="eastAsia" w:ascii="宋体" w:eastAsia="宋体" w:cs="宋体"/>
                <w:color w:val="auto"/>
                <w:sz w:val="22"/>
                <w:szCs w:val="22"/>
                <w:highlight w:val="none"/>
                <w:lang w:val="en-US" w:eastAsia="zh-CN"/>
              </w:rPr>
              <w:t>优秀6-8分，良好3-5分，未提供得0分。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01"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color w:val="auto"/>
                <w:highlight w:val="none"/>
              </w:rPr>
            </w:pPr>
            <w:r>
              <w:rPr>
                <w:rFonts w:hint="eastAsia" w:ascii="宋体" w:hAnsi="宋体"/>
                <w:color w:val="auto"/>
                <w:highlight w:val="none"/>
              </w:rPr>
              <w:t>4</w:t>
            </w:r>
          </w:p>
        </w:tc>
        <w:tc>
          <w:tcPr>
            <w:tcW w:w="110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施工组织技术方案</w:t>
            </w:r>
          </w:p>
        </w:tc>
        <w:tc>
          <w:tcPr>
            <w:tcW w:w="993" w:type="dxa"/>
            <w:gridSpan w:val="2"/>
            <w:tcBorders>
              <w:left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lang w:val="en-US" w:eastAsia="zh-CN"/>
              </w:rPr>
              <w:t>分</w:t>
            </w:r>
          </w:p>
        </w:tc>
        <w:tc>
          <w:tcPr>
            <w:tcW w:w="6129" w:type="dxa"/>
            <w:tcBorders>
              <w:left w:val="single" w:color="auto" w:sz="4" w:space="0"/>
              <w:right w:val="single" w:color="auto" w:sz="4" w:space="0"/>
            </w:tcBorders>
            <w:vAlign w:val="top"/>
          </w:tcPr>
          <w:p>
            <w:pPr>
              <w:pStyle w:val="58"/>
              <w:keepNext w:val="0"/>
              <w:keepLines w:val="0"/>
              <w:suppressLineNumbers w:val="0"/>
              <w:spacing w:before="0" w:beforeAutospacing="0" w:after="0" w:afterAutospacing="0" w:line="360" w:lineRule="exact"/>
              <w:ind w:left="0" w:leftChars="0" w:right="0" w:rightChars="0" w:firstLine="0" w:firstLineChars="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提供本工程的主要施工技术方案：方案</w:t>
            </w:r>
            <w:r>
              <w:rPr>
                <w:rFonts w:hint="eastAsia" w:ascii="宋体" w:eastAsia="宋体" w:cs="宋体"/>
                <w:color w:val="auto"/>
                <w:kern w:val="2"/>
                <w:sz w:val="22"/>
                <w:szCs w:val="22"/>
                <w:highlight w:val="none"/>
                <w:lang w:val="en-US" w:eastAsia="zh-CN" w:bidi="ar-SA"/>
              </w:rPr>
              <w:t>应</w:t>
            </w:r>
            <w:r>
              <w:rPr>
                <w:rFonts w:hint="eastAsia" w:ascii="宋体" w:hAnsi="宋体" w:eastAsia="宋体" w:cs="宋体"/>
                <w:color w:val="auto"/>
                <w:kern w:val="2"/>
                <w:sz w:val="22"/>
                <w:szCs w:val="22"/>
                <w:highlight w:val="none"/>
                <w:lang w:val="en-US" w:eastAsia="zh-CN" w:bidi="ar-SA"/>
              </w:rPr>
              <w:t>内容全面 、完整、详细，所需人力、物力准备充分，有完善的</w:t>
            </w:r>
            <w:r>
              <w:rPr>
                <w:rFonts w:hint="eastAsia" w:ascii="宋体" w:eastAsia="宋体" w:cs="宋体"/>
                <w:color w:val="auto"/>
                <w:kern w:val="2"/>
                <w:sz w:val="22"/>
                <w:szCs w:val="22"/>
                <w:highlight w:val="none"/>
                <w:lang w:val="en-US" w:eastAsia="zh-CN" w:bidi="ar-SA"/>
              </w:rPr>
              <w:t>劳动力需用量计划、机械需用量计划、材料需用量计划等，</w:t>
            </w:r>
            <w:r>
              <w:rPr>
                <w:rFonts w:hint="eastAsia" w:ascii="宋体" w:hAnsi="宋体" w:eastAsia="宋体" w:cs="宋体"/>
                <w:color w:val="auto"/>
                <w:kern w:val="2"/>
                <w:sz w:val="22"/>
                <w:szCs w:val="22"/>
                <w:highlight w:val="none"/>
                <w:lang w:val="en-US" w:eastAsia="zh-CN" w:bidi="ar-SA"/>
              </w:rPr>
              <w:t>得</w:t>
            </w:r>
            <w:r>
              <w:rPr>
                <w:rFonts w:hint="eastAsia" w:ascii="宋体" w:eastAsia="宋体" w:cs="宋体"/>
                <w:color w:val="auto"/>
                <w:kern w:val="2"/>
                <w:sz w:val="22"/>
                <w:szCs w:val="22"/>
                <w:highlight w:val="none"/>
                <w:lang w:val="en-US" w:eastAsia="zh-CN" w:bidi="ar-SA"/>
              </w:rPr>
              <w:t>11</w:t>
            </w:r>
            <w:r>
              <w:rPr>
                <w:rFonts w:hint="eastAsia" w:ascii="宋体" w:hAnsi="宋体" w:eastAsia="宋体" w:cs="宋体"/>
                <w:color w:val="auto"/>
                <w:kern w:val="2"/>
                <w:sz w:val="22"/>
                <w:szCs w:val="22"/>
                <w:highlight w:val="none"/>
                <w:lang w:val="en-US" w:eastAsia="zh-CN" w:bidi="ar-SA"/>
              </w:rPr>
              <w:t>-</w:t>
            </w:r>
            <w:r>
              <w:rPr>
                <w:rFonts w:hint="eastAsia" w:ascii="宋体" w:eastAsia="宋体" w:cs="宋体"/>
                <w:color w:val="auto"/>
                <w:kern w:val="2"/>
                <w:sz w:val="22"/>
                <w:szCs w:val="22"/>
                <w:highlight w:val="none"/>
                <w:lang w:val="en-US" w:eastAsia="zh-CN" w:bidi="ar-SA"/>
              </w:rPr>
              <w:t>15</w:t>
            </w:r>
            <w:r>
              <w:rPr>
                <w:rFonts w:hint="eastAsia" w:ascii="宋体" w:hAnsi="宋体" w:eastAsia="宋体" w:cs="宋体"/>
                <w:color w:val="auto"/>
                <w:kern w:val="2"/>
                <w:sz w:val="22"/>
                <w:szCs w:val="22"/>
                <w:highlight w:val="none"/>
                <w:lang w:val="en-US" w:eastAsia="zh-CN" w:bidi="ar-SA"/>
              </w:rPr>
              <w:t>分； 施工技术方案内容较全面、较完整，所需人力、物力准备较充分，有较完善部署和实施措施得</w:t>
            </w:r>
            <w:r>
              <w:rPr>
                <w:rFonts w:hint="eastAsia" w:ascii="宋体" w:eastAsia="宋体" w:cs="宋体"/>
                <w:color w:val="auto"/>
                <w:kern w:val="2"/>
                <w:sz w:val="22"/>
                <w:szCs w:val="22"/>
                <w:highlight w:val="none"/>
                <w:lang w:val="en-US" w:eastAsia="zh-CN" w:bidi="ar-SA"/>
              </w:rPr>
              <w:t>6</w:t>
            </w:r>
            <w:r>
              <w:rPr>
                <w:rFonts w:hint="eastAsia" w:ascii="宋体" w:hAnsi="宋体" w:eastAsia="宋体" w:cs="宋体"/>
                <w:color w:val="auto"/>
                <w:kern w:val="2"/>
                <w:sz w:val="22"/>
                <w:szCs w:val="22"/>
                <w:highlight w:val="none"/>
                <w:lang w:val="en-US" w:eastAsia="zh-CN" w:bidi="ar-SA"/>
              </w:rPr>
              <w:t>-</w:t>
            </w:r>
            <w:r>
              <w:rPr>
                <w:rFonts w:hint="eastAsia" w:ascii="宋体" w:eastAsia="宋体" w:cs="宋体"/>
                <w:color w:val="auto"/>
                <w:kern w:val="2"/>
                <w:sz w:val="22"/>
                <w:szCs w:val="22"/>
                <w:highlight w:val="none"/>
                <w:lang w:val="en-US" w:eastAsia="zh-CN" w:bidi="ar-SA"/>
              </w:rPr>
              <w:t>10</w:t>
            </w:r>
            <w:r>
              <w:rPr>
                <w:rFonts w:hint="eastAsia" w:ascii="宋体" w:hAnsi="宋体" w:eastAsia="宋体" w:cs="宋体"/>
                <w:color w:val="auto"/>
                <w:kern w:val="2"/>
                <w:sz w:val="22"/>
                <w:szCs w:val="22"/>
                <w:highlight w:val="none"/>
                <w:lang w:val="en-US" w:eastAsia="zh-CN" w:bidi="ar-SA"/>
              </w:rPr>
              <w:t>分；施工技术方案内容不全、方案欠合理得1-</w:t>
            </w:r>
            <w:r>
              <w:rPr>
                <w:rFonts w:hint="eastAsia" w:ascii="宋体" w:eastAsia="宋体" w:cs="宋体"/>
                <w:color w:val="auto"/>
                <w:kern w:val="2"/>
                <w:sz w:val="22"/>
                <w:szCs w:val="22"/>
                <w:highlight w:val="none"/>
                <w:lang w:val="en-US" w:eastAsia="zh-CN" w:bidi="ar-SA"/>
              </w:rPr>
              <w:t>5</w:t>
            </w:r>
            <w:r>
              <w:rPr>
                <w:rFonts w:hint="eastAsia" w:ascii="宋体" w:hAnsi="宋体" w:eastAsia="宋体" w:cs="宋体"/>
                <w:color w:val="auto"/>
                <w:kern w:val="2"/>
                <w:sz w:val="22"/>
                <w:szCs w:val="22"/>
                <w:highlight w:val="none"/>
                <w:lang w:val="en-US" w:eastAsia="zh-CN" w:bidi="ar-SA"/>
              </w:rPr>
              <w:t>分；未提供或不满足工程需要得0分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01"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5</w:t>
            </w:r>
          </w:p>
        </w:tc>
        <w:tc>
          <w:tcPr>
            <w:tcW w:w="1108" w:type="dxa"/>
            <w:gridSpan w:val="2"/>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施工质量及</w:t>
            </w:r>
            <w:r>
              <w:rPr>
                <w:rFonts w:hint="eastAsia" w:ascii="宋体" w:hAnsi="宋体" w:cs="宋体"/>
                <w:color w:val="auto"/>
                <w:sz w:val="22"/>
                <w:szCs w:val="22"/>
                <w:highlight w:val="none"/>
                <w:lang w:eastAsia="zh-CN"/>
              </w:rPr>
              <w:t>安全</w:t>
            </w:r>
            <w:r>
              <w:rPr>
                <w:rFonts w:hint="eastAsia" w:ascii="宋体" w:hAnsi="宋体" w:eastAsia="宋体" w:cs="宋体"/>
                <w:color w:val="auto"/>
                <w:sz w:val="22"/>
                <w:szCs w:val="22"/>
                <w:highlight w:val="none"/>
              </w:rPr>
              <w:t>保证措施</w:t>
            </w:r>
          </w:p>
        </w:tc>
        <w:tc>
          <w:tcPr>
            <w:tcW w:w="993" w:type="dxa"/>
            <w:gridSpan w:val="2"/>
            <w:tcBorders>
              <w:left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w:t>
            </w:r>
            <w:r>
              <w:rPr>
                <w:rFonts w:hint="eastAsia" w:asci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lang w:val="en-US" w:eastAsia="zh-CN"/>
              </w:rPr>
              <w:t>分</w:t>
            </w:r>
          </w:p>
        </w:tc>
        <w:tc>
          <w:tcPr>
            <w:tcW w:w="6129" w:type="dxa"/>
            <w:tcBorders>
              <w:left w:val="single" w:color="auto" w:sz="4" w:space="0"/>
              <w:right w:val="single" w:color="auto" w:sz="4" w:space="0"/>
            </w:tcBorders>
          </w:tcPr>
          <w:p>
            <w:pPr>
              <w:keepNext w:val="0"/>
              <w:keepLines w:val="0"/>
              <w:widowControl/>
              <w:numPr>
                <w:ilvl w:val="0"/>
                <w:numId w:val="0"/>
              </w:numPr>
              <w:suppressLineNumbers w:val="0"/>
              <w:spacing w:before="0" w:beforeAutospacing="0" w:after="0" w:afterAutospacing="0"/>
              <w:ind w:left="0" w:right="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供应商提供的施工质量及</w:t>
            </w:r>
            <w:r>
              <w:rPr>
                <w:rFonts w:hint="eastAsia" w:ascii="宋体" w:hAnsi="宋体" w:cs="宋体"/>
                <w:color w:val="auto"/>
                <w:sz w:val="22"/>
                <w:szCs w:val="22"/>
                <w:highlight w:val="none"/>
                <w:lang w:eastAsia="zh-CN"/>
              </w:rPr>
              <w:t>安全</w:t>
            </w:r>
            <w:r>
              <w:rPr>
                <w:rFonts w:hint="eastAsia" w:ascii="宋体" w:hAnsi="宋体" w:eastAsia="宋体" w:cs="宋体"/>
                <w:color w:val="auto"/>
                <w:sz w:val="22"/>
                <w:szCs w:val="22"/>
                <w:highlight w:val="none"/>
              </w:rPr>
              <w:t>保证措施完整，符合项目实际需求，细节考虑完善得</w:t>
            </w:r>
            <w:r>
              <w:rPr>
                <w:rFonts w:hint="eastAsia" w:ascii="宋体" w:hAnsi="宋体" w:eastAsia="宋体" w:cs="宋体"/>
                <w:color w:val="auto"/>
                <w:sz w:val="22"/>
                <w:szCs w:val="22"/>
                <w:highlight w:val="none"/>
                <w:lang w:val="en-US" w:eastAsia="zh-CN"/>
              </w:rPr>
              <w:t>7-10</w:t>
            </w:r>
            <w:r>
              <w:rPr>
                <w:rFonts w:hint="eastAsia" w:ascii="宋体" w:hAnsi="宋体" w:eastAsia="宋体" w:cs="宋体"/>
                <w:color w:val="auto"/>
                <w:sz w:val="22"/>
                <w:szCs w:val="22"/>
                <w:highlight w:val="none"/>
              </w:rPr>
              <w:t>分；施工质量及</w:t>
            </w:r>
            <w:r>
              <w:rPr>
                <w:rFonts w:hint="eastAsia" w:ascii="宋体" w:hAnsi="宋体" w:cs="宋体"/>
                <w:color w:val="auto"/>
                <w:sz w:val="22"/>
                <w:szCs w:val="22"/>
                <w:highlight w:val="none"/>
                <w:lang w:eastAsia="zh-CN"/>
              </w:rPr>
              <w:t>安全</w:t>
            </w:r>
            <w:r>
              <w:rPr>
                <w:rFonts w:hint="eastAsia" w:ascii="宋体" w:hAnsi="宋体" w:eastAsia="宋体" w:cs="宋体"/>
                <w:color w:val="auto"/>
                <w:sz w:val="22"/>
                <w:szCs w:val="22"/>
                <w:highlight w:val="none"/>
              </w:rPr>
              <w:t>保证措施较完整，基本符合项目实际需求、措施较完整，细节考虑较完善得</w:t>
            </w:r>
            <w:r>
              <w:rPr>
                <w:rFonts w:hint="eastAsia" w:ascii="宋体" w:hAnsi="宋体" w:eastAsia="宋体" w:cs="宋体"/>
                <w:color w:val="auto"/>
                <w:sz w:val="22"/>
                <w:szCs w:val="22"/>
                <w:highlight w:val="none"/>
                <w:lang w:val="en-US" w:eastAsia="zh-CN"/>
              </w:rPr>
              <w:t>4-6</w:t>
            </w:r>
            <w:r>
              <w:rPr>
                <w:rFonts w:hint="eastAsia" w:ascii="宋体" w:hAnsi="宋体" w:eastAsia="宋体" w:cs="宋体"/>
                <w:color w:val="auto"/>
                <w:sz w:val="22"/>
                <w:szCs w:val="22"/>
                <w:highlight w:val="none"/>
              </w:rPr>
              <w:t>分；施工质量及</w:t>
            </w:r>
            <w:r>
              <w:rPr>
                <w:rFonts w:hint="eastAsia" w:ascii="宋体" w:hAnsi="宋体" w:cs="宋体"/>
                <w:color w:val="auto"/>
                <w:sz w:val="22"/>
                <w:szCs w:val="22"/>
                <w:highlight w:val="none"/>
                <w:lang w:eastAsia="zh-CN"/>
              </w:rPr>
              <w:t>安全</w:t>
            </w:r>
            <w:r>
              <w:rPr>
                <w:rFonts w:hint="eastAsia" w:ascii="宋体" w:hAnsi="宋体" w:eastAsia="宋体" w:cs="宋体"/>
                <w:color w:val="auto"/>
                <w:sz w:val="22"/>
                <w:szCs w:val="22"/>
                <w:highlight w:val="none"/>
              </w:rPr>
              <w:t>保证措施一般， 细节考虑欠完善，基本满足工程需要得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3分；未提供或不满足工程需要得0分。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01" w:type="dxa"/>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宋体" w:hAnsi="宋体"/>
                <w:color w:val="auto"/>
                <w:highlight w:val="none"/>
                <w:lang w:val="en-US" w:eastAsia="zh-CN"/>
              </w:rPr>
            </w:pPr>
            <w:r>
              <w:rPr>
                <w:rFonts w:hint="eastAsia" w:ascii="宋体" w:hAnsi="宋体"/>
                <w:color w:val="auto"/>
                <w:highlight w:val="none"/>
                <w:lang w:val="en-US" w:eastAsia="zh-CN"/>
              </w:rPr>
              <w:t>6</w:t>
            </w:r>
          </w:p>
        </w:tc>
        <w:tc>
          <w:tcPr>
            <w:tcW w:w="1108" w:type="dxa"/>
            <w:gridSpan w:val="2"/>
            <w:tcBorders>
              <w:left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服务承诺</w:t>
            </w:r>
          </w:p>
        </w:tc>
        <w:tc>
          <w:tcPr>
            <w:tcW w:w="993" w:type="dxa"/>
            <w:gridSpan w:val="2"/>
            <w:tcBorders>
              <w:left w:val="single" w:color="auto" w:sz="4" w:space="0"/>
              <w:right w:val="single" w:color="auto" w:sz="4" w:space="0"/>
            </w:tcBorders>
            <w:vAlign w:val="center"/>
          </w:tcPr>
          <w:p>
            <w:pPr>
              <w:pStyle w:val="58"/>
              <w:keepNext w:val="0"/>
              <w:keepLines w:val="0"/>
              <w:suppressLineNumbers w:val="0"/>
              <w:spacing w:before="0" w:beforeAutospacing="0" w:after="0" w:afterAutospacing="0" w:line="360" w:lineRule="exact"/>
              <w:ind w:left="0" w:right="0" w:firstLine="0" w:firstLineChars="0"/>
              <w:rPr>
                <w:rFonts w:hint="default" w:ascii="宋体" w:hAnsi="宋体" w:eastAsia="宋体" w:cs="宋体"/>
                <w:color w:val="auto"/>
                <w:sz w:val="22"/>
                <w:szCs w:val="22"/>
                <w:highlight w:val="none"/>
                <w:lang w:val="en-US" w:eastAsia="zh-CN"/>
              </w:rPr>
            </w:pPr>
            <w:r>
              <w:rPr>
                <w:rFonts w:hint="eastAsia" w:ascii="宋体" w:eastAsia="宋体" w:cs="宋体"/>
                <w:color w:val="auto"/>
                <w:sz w:val="22"/>
                <w:szCs w:val="22"/>
                <w:highlight w:val="none"/>
                <w:lang w:val="en-US" w:eastAsia="zh-CN"/>
              </w:rPr>
              <w:t>0-10分</w:t>
            </w:r>
          </w:p>
        </w:tc>
        <w:tc>
          <w:tcPr>
            <w:tcW w:w="6129" w:type="dxa"/>
            <w:tcBorders>
              <w:left w:val="single" w:color="auto" w:sz="4" w:space="0"/>
              <w:right w:val="single" w:color="auto" w:sz="4" w:space="0"/>
            </w:tcBorders>
          </w:tcPr>
          <w:p>
            <w:pPr>
              <w:pStyle w:val="58"/>
              <w:keepNext w:val="0"/>
              <w:keepLines w:val="0"/>
              <w:suppressLineNumbers w:val="0"/>
              <w:spacing w:before="0" w:beforeAutospacing="0" w:after="0" w:afterAutospacing="0" w:line="360" w:lineRule="exact"/>
              <w:ind w:left="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针对本工程施工目标和施工承诺非常明确、具体、可行，优势比较明显</w:t>
            </w:r>
            <w:r>
              <w:rPr>
                <w:rFonts w:hint="eastAsia" w:asci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w:t>
            </w:r>
            <w:r>
              <w:rPr>
                <w:rFonts w:hint="eastAsia" w:asci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分；针对本工程施工目标和施工承诺比较明确，但可行性、针对性不强，不具有优势：</w:t>
            </w:r>
            <w:r>
              <w:rPr>
                <w:rFonts w:hint="eastAsia" w:ascii="宋体" w:eastAsia="宋体" w:cs="宋体"/>
                <w:color w:val="auto"/>
                <w:sz w:val="22"/>
                <w:szCs w:val="22"/>
                <w:highlight w:val="none"/>
                <w:lang w:val="en-US" w:eastAsia="zh-CN"/>
              </w:rPr>
              <w:t>4-6</w:t>
            </w:r>
            <w:r>
              <w:rPr>
                <w:rFonts w:hint="eastAsia" w:ascii="宋体" w:hAnsi="宋体" w:eastAsia="宋体" w:cs="宋体"/>
                <w:color w:val="auto"/>
                <w:sz w:val="22"/>
                <w:szCs w:val="22"/>
                <w:highlight w:val="none"/>
              </w:rPr>
              <w:t>分；针对本工程施工目标和施工承诺</w:t>
            </w:r>
            <w:r>
              <w:rPr>
                <w:rFonts w:hint="eastAsia" w:ascii="宋体" w:eastAsia="宋体" w:cs="宋体"/>
                <w:color w:val="auto"/>
                <w:sz w:val="22"/>
                <w:szCs w:val="22"/>
                <w:highlight w:val="none"/>
                <w:lang w:eastAsia="zh-CN"/>
              </w:rPr>
              <w:t>一般</w:t>
            </w:r>
            <w:r>
              <w:rPr>
                <w:rFonts w:hint="eastAsia" w:ascii="宋体" w:hAnsi="宋体" w:eastAsia="宋体" w:cs="宋体"/>
                <w:color w:val="auto"/>
                <w:sz w:val="22"/>
                <w:szCs w:val="22"/>
                <w:highlight w:val="none"/>
              </w:rPr>
              <w:t>，</w:t>
            </w:r>
            <w:r>
              <w:rPr>
                <w:rFonts w:hint="eastAsia" w:ascii="宋体" w:eastAsia="宋体" w:cs="宋体"/>
                <w:color w:val="auto"/>
                <w:sz w:val="22"/>
                <w:szCs w:val="22"/>
                <w:highlight w:val="none"/>
                <w:lang w:eastAsia="zh-CN"/>
              </w:rPr>
              <w:t>不具有可行性和</w:t>
            </w:r>
            <w:r>
              <w:rPr>
                <w:rFonts w:hint="eastAsia" w:ascii="宋体" w:hAnsi="宋体" w:eastAsia="宋体" w:cs="宋体"/>
                <w:color w:val="auto"/>
                <w:sz w:val="22"/>
                <w:szCs w:val="22"/>
                <w:highlight w:val="none"/>
              </w:rPr>
              <w:t>优势得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3分</w:t>
            </w:r>
            <w:r>
              <w:rPr>
                <w:rFonts w:hint="eastAsia" w:ascii="宋体" w:eastAsia="宋体" w:cs="宋体"/>
                <w:color w:val="auto"/>
                <w:sz w:val="22"/>
                <w:szCs w:val="22"/>
                <w:highlight w:val="none"/>
                <w:lang w:eastAsia="zh-CN"/>
              </w:rPr>
              <w:t>，</w:t>
            </w:r>
            <w:r>
              <w:rPr>
                <w:rFonts w:hint="eastAsia" w:ascii="宋体" w:hAnsi="宋体" w:eastAsia="宋体" w:cs="宋体"/>
                <w:color w:val="auto"/>
                <w:sz w:val="22"/>
                <w:szCs w:val="22"/>
                <w:highlight w:val="none"/>
              </w:rPr>
              <w:t>未提供或不满足工程需要得0分。</w:t>
            </w:r>
          </w:p>
        </w:tc>
      </w:tr>
    </w:tbl>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推荐中标候选人名单</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磋商小组根据评标情况写出评标报告，按综合得分高低次序排出名次，并向采购人推荐3名中标候选人。得分相同的，按投标报价由低到高顺</w:t>
      </w:r>
      <w:r>
        <w:rPr>
          <w:rFonts w:hint="eastAsia" w:ascii="宋体" w:hAnsi="宋体" w:cs="宋体"/>
          <w:color w:val="auto"/>
          <w:kern w:val="0"/>
          <w:sz w:val="22"/>
          <w:szCs w:val="22"/>
          <w:highlight w:val="none"/>
        </w:rPr>
        <w:t>序排列。得分且投标报价相同的并列排序</w:t>
      </w:r>
      <w:r>
        <w:rPr>
          <w:rFonts w:hint="eastAsia" w:ascii="宋体" w:hAnsi="宋体"/>
          <w:color w:val="auto"/>
          <w:sz w:val="22"/>
          <w:szCs w:val="22"/>
          <w:highlight w:val="none"/>
        </w:rPr>
        <w:t>。</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排名第一的成交候选人放弃中标或因不可抗力提出不能履行合同，或者竞争性磋商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开标后</w:t>
      </w:r>
      <w:r>
        <w:rPr>
          <w:rFonts w:hint="eastAsia" w:ascii="宋体" w:hAnsi="宋体" w:cs="宋体"/>
          <w:color w:val="auto"/>
          <w:kern w:val="0"/>
          <w:sz w:val="22"/>
          <w:szCs w:val="22"/>
          <w:highlight w:val="none"/>
        </w:rPr>
        <w:t>通过资格审查或符合性审查的供应商不足3家的</w:t>
      </w:r>
      <w:r>
        <w:rPr>
          <w:rFonts w:hint="eastAsia" w:ascii="宋体" w:hAnsi="宋体"/>
          <w:color w:val="auto"/>
          <w:sz w:val="22"/>
          <w:szCs w:val="22"/>
          <w:highlight w:val="none"/>
        </w:rPr>
        <w:t>，采购代理机构将依据</w:t>
      </w:r>
      <w:r>
        <w:rPr>
          <w:rFonts w:hint="eastAsia" w:ascii="宋体" w:hAnsi="宋体" w:eastAsia="宋体" w:cs="宋体"/>
          <w:color w:val="auto"/>
          <w:sz w:val="22"/>
          <w:szCs w:val="22"/>
          <w:highlight w:val="none"/>
        </w:rPr>
        <w:t>根据</w:t>
      </w:r>
      <w:r>
        <w:rPr>
          <w:rFonts w:hint="eastAsia" w:ascii="宋体" w:hAnsi="宋体" w:cs="宋体"/>
          <w:color w:val="auto"/>
          <w:sz w:val="22"/>
          <w:szCs w:val="22"/>
          <w:highlight w:val="none"/>
          <w:lang w:eastAsia="zh-CN"/>
        </w:rPr>
        <w:t>《中华人民共和国政府采购法》</w:t>
      </w:r>
      <w:r>
        <w:rPr>
          <w:rFonts w:hint="eastAsia" w:ascii="宋体" w:hAnsi="宋体" w:cs="宋体"/>
          <w:color w:val="auto"/>
          <w:sz w:val="22"/>
          <w:szCs w:val="22"/>
          <w:highlight w:val="none"/>
          <w:lang w:val="en-US" w:eastAsia="zh-CN"/>
        </w:rPr>
        <w:t>及</w:t>
      </w:r>
      <w:r>
        <w:rPr>
          <w:rFonts w:hint="eastAsia" w:ascii="宋体" w:hAnsi="宋体" w:eastAsia="宋体" w:cs="宋体"/>
          <w:color w:val="auto"/>
          <w:sz w:val="22"/>
          <w:szCs w:val="22"/>
          <w:highlight w:val="none"/>
        </w:rPr>
        <w:t>《政府采购竞争性磋商采购方式管理暂行办法》</w:t>
      </w:r>
      <w:r>
        <w:rPr>
          <w:rFonts w:hint="eastAsia" w:ascii="宋体" w:hAnsi="宋体"/>
          <w:color w:val="auto"/>
          <w:sz w:val="22"/>
          <w:szCs w:val="22"/>
          <w:highlight w:val="none"/>
        </w:rPr>
        <w:t>等相关规定执行。</w:t>
      </w:r>
    </w:p>
    <w:p>
      <w:pPr>
        <w:pStyle w:val="5"/>
        <w:rPr>
          <w:rFonts w:ascii="宋体" w:hAnsi="宋体"/>
          <w:color w:val="auto"/>
          <w:highlight w:val="none"/>
        </w:rPr>
      </w:pPr>
      <w:bookmarkStart w:id="147" w:name="_Toc316375620"/>
      <w:bookmarkStart w:id="148" w:name="_Toc382049120"/>
      <w:bookmarkStart w:id="149" w:name="_Toc29540"/>
      <w:r>
        <w:rPr>
          <w:rFonts w:hint="eastAsia" w:ascii="宋体" w:hAnsi="宋体"/>
          <w:color w:val="auto"/>
          <w:highlight w:val="none"/>
        </w:rPr>
        <w:t>纪律和</w:t>
      </w:r>
      <w:r>
        <w:rPr>
          <w:rFonts w:ascii="宋体" w:hAnsi="宋体"/>
          <w:color w:val="auto"/>
          <w:highlight w:val="none"/>
        </w:rPr>
        <w:t>保密</w:t>
      </w:r>
      <w:bookmarkEnd w:id="147"/>
      <w:r>
        <w:rPr>
          <w:rFonts w:hint="eastAsia" w:ascii="宋体" w:hAnsi="宋体"/>
          <w:color w:val="auto"/>
          <w:highlight w:val="none"/>
        </w:rPr>
        <w:t>事项</w:t>
      </w:r>
      <w:bookmarkEnd w:id="148"/>
      <w:bookmarkEnd w:id="149"/>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凡参与招标工作的有关人员均应自觉接受有关主管部门的监督，不得向他人透露已获得竞争性磋商文件的潜在供应商的名称、数量以及可能影响公平竞争的有关招标投标的其他情况。</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开标后，直至向成交人发出《成交通知书》时止，凡与审查、澄清、评审和比较投标的有关资料以及授标意见等，参与招标工作的有关人员均不得向供应商及与评标无关的其他人透露。</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从开标之日起至授予合同期间，在响应文件的审查、澄清、比较和评价阶段，供应商试图对磋商小组和采购代理机构施加任何影响或对采购人的比较及授予合同的决定产生影响，都可能导致其响应文件被拒绝。</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供应商不得串通作弊，以不正当的手段妨碍、排挤其他供应商，扰乱招标市场，破坏公平竞争原则。否则将严肃处理，并保留追究其责任的权利。</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获得本竞争性磋商文件的供应商，应对文件进行保密，不得用作本次投标以外的任何用途。若有要求，开标后，供应商应归还竞争性磋商文件中保密的文件和资料。</w:t>
      </w:r>
    </w:p>
    <w:p>
      <w:pPr>
        <w:pStyle w:val="4"/>
        <w:rPr>
          <w:rFonts w:ascii="宋体" w:hAnsi="宋体"/>
          <w:color w:val="auto"/>
          <w:highlight w:val="none"/>
        </w:rPr>
      </w:pPr>
      <w:bookmarkStart w:id="150" w:name="_Toc382049121"/>
      <w:bookmarkStart w:id="151" w:name="_Toc303084273"/>
      <w:bookmarkStart w:id="152" w:name="_Toc17217"/>
      <w:bookmarkStart w:id="153" w:name="_Toc14381"/>
      <w:bookmarkStart w:id="154" w:name="_Toc32482"/>
      <w:r>
        <w:rPr>
          <w:rFonts w:hint="eastAsia" w:ascii="宋体" w:hAnsi="宋体"/>
          <w:color w:val="auto"/>
          <w:highlight w:val="none"/>
        </w:rPr>
        <w:t>六、</w:t>
      </w:r>
      <w:bookmarkEnd w:id="150"/>
      <w:bookmarkEnd w:id="151"/>
      <w:r>
        <w:rPr>
          <w:rFonts w:hint="eastAsia" w:ascii="宋体" w:hAnsi="宋体"/>
          <w:color w:val="auto"/>
          <w:highlight w:val="none"/>
        </w:rPr>
        <w:t>授予合同</w:t>
      </w:r>
      <w:bookmarkEnd w:id="152"/>
      <w:bookmarkEnd w:id="153"/>
      <w:bookmarkEnd w:id="154"/>
    </w:p>
    <w:p>
      <w:pPr>
        <w:pStyle w:val="5"/>
        <w:rPr>
          <w:rFonts w:ascii="宋体" w:hAnsi="宋体"/>
          <w:color w:val="auto"/>
          <w:highlight w:val="none"/>
        </w:rPr>
      </w:pPr>
      <w:bookmarkStart w:id="155" w:name="_Toc382049122"/>
      <w:bookmarkStart w:id="156" w:name="_Toc31369"/>
      <w:bookmarkStart w:id="157" w:name="_Toc303084275"/>
      <w:r>
        <w:rPr>
          <w:rFonts w:hint="eastAsia" w:ascii="宋体" w:hAnsi="宋体"/>
          <w:color w:val="auto"/>
          <w:highlight w:val="none"/>
        </w:rPr>
        <w:t>中标公告及</w:t>
      </w:r>
      <w:bookmarkEnd w:id="155"/>
      <w:r>
        <w:rPr>
          <w:rFonts w:hint="eastAsia" w:ascii="宋体" w:hAnsi="宋体"/>
          <w:color w:val="auto"/>
          <w:highlight w:val="none"/>
        </w:rPr>
        <w:t>成交通知书</w:t>
      </w:r>
      <w:bookmarkEnd w:id="156"/>
    </w:p>
    <w:p>
      <w:pPr>
        <w:numPr>
          <w:ilvl w:val="1"/>
          <w:numId w:val="1"/>
        </w:numPr>
        <w:wordWrap w:val="0"/>
        <w:spacing w:line="360" w:lineRule="exact"/>
        <w:rPr>
          <w:rFonts w:ascii="宋体" w:hAnsi="宋体"/>
          <w:color w:val="auto"/>
          <w:sz w:val="22"/>
          <w:szCs w:val="22"/>
          <w:highlight w:val="none"/>
        </w:rPr>
      </w:pPr>
      <w:r>
        <w:rPr>
          <w:rFonts w:hint="eastAsia" w:ascii="宋体" w:hAnsi="宋体"/>
          <w:color w:val="auto"/>
          <w:sz w:val="22"/>
          <w:szCs w:val="22"/>
          <w:highlight w:val="none"/>
        </w:rPr>
        <w:t>采购代理机构自成交人确定之日起2个工作日内，在新疆政府采购网（http://www.ccgp-xinjiang.gov.cn/home.html）上发布中标结果。</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采购代理机构在发布中标公告1个工作日无异议后，向成交人发出《成交通知书》。《成交通知书》将是合同的一个组成部分，对成交人和采购人</w:t>
      </w:r>
      <w:r>
        <w:rPr>
          <w:rFonts w:ascii="宋体" w:hAnsi="宋体"/>
          <w:color w:val="auto"/>
          <w:sz w:val="22"/>
          <w:szCs w:val="22"/>
          <w:highlight w:val="none"/>
        </w:rPr>
        <w:t>均具有法律效力</w:t>
      </w:r>
      <w:r>
        <w:rPr>
          <w:rFonts w:hint="eastAsia" w:ascii="宋体" w:hAnsi="宋体"/>
          <w:color w:val="auto"/>
          <w:sz w:val="22"/>
          <w:szCs w:val="22"/>
          <w:highlight w:val="none"/>
        </w:rPr>
        <w:t>。采购人违法改变中标结果，或者成交人无正当理由放弃中标，应当承担相应的法律责任。</w:t>
      </w:r>
    </w:p>
    <w:p>
      <w:pPr>
        <w:pStyle w:val="5"/>
        <w:rPr>
          <w:rFonts w:ascii="宋体" w:hAnsi="宋体"/>
          <w:color w:val="auto"/>
          <w:highlight w:val="none"/>
        </w:rPr>
      </w:pPr>
      <w:bookmarkStart w:id="158" w:name="_Toc382049124"/>
      <w:bookmarkStart w:id="159" w:name="_Toc303084277"/>
      <w:bookmarkStart w:id="160" w:name="_Toc16192"/>
      <w:r>
        <w:rPr>
          <w:rFonts w:ascii="宋体" w:hAnsi="宋体"/>
          <w:color w:val="auto"/>
          <w:highlight w:val="none"/>
        </w:rPr>
        <w:t>履约</w:t>
      </w:r>
      <w:r>
        <w:rPr>
          <w:rFonts w:hint="eastAsia" w:ascii="宋体" w:hAnsi="宋体"/>
          <w:color w:val="auto"/>
          <w:highlight w:val="none"/>
        </w:rPr>
        <w:t>保证金</w:t>
      </w:r>
      <w:bookmarkEnd w:id="158"/>
      <w:bookmarkEnd w:id="159"/>
      <w:bookmarkEnd w:id="160"/>
    </w:p>
    <w:p>
      <w:pPr>
        <w:numPr>
          <w:ilvl w:val="1"/>
          <w:numId w:val="1"/>
        </w:numPr>
        <w:spacing w:line="420" w:lineRule="atLeast"/>
        <w:rPr>
          <w:rFonts w:ascii="宋体" w:hAnsi="宋体"/>
          <w:color w:val="auto"/>
          <w:sz w:val="22"/>
          <w:szCs w:val="22"/>
          <w:highlight w:val="none"/>
        </w:rPr>
      </w:pPr>
      <w:r>
        <w:rPr>
          <w:rFonts w:hint="eastAsia" w:ascii="宋体" w:hAnsi="宋体"/>
          <w:snapToGrid w:val="0"/>
          <w:color w:val="auto"/>
          <w:kern w:val="0"/>
          <w:sz w:val="22"/>
          <w:szCs w:val="22"/>
          <w:highlight w:val="none"/>
          <w:lang w:eastAsia="zh-CN"/>
        </w:rPr>
        <w:t>履约保证金是否缴纳具体合同中约定，如需缴纳</w:t>
      </w:r>
      <w:r>
        <w:rPr>
          <w:rFonts w:hint="eastAsia" w:ascii="宋体" w:hAnsi="宋体"/>
          <w:snapToGrid w:val="0"/>
          <w:color w:val="auto"/>
          <w:kern w:val="0"/>
          <w:sz w:val="22"/>
          <w:szCs w:val="22"/>
          <w:highlight w:val="none"/>
        </w:rPr>
        <w:t>成交人领取成交通知书后十日内须递交履约保证金（如提交履约保函的，时间延至合同签订之前），履约保证金担保金额为成交价的</w:t>
      </w:r>
      <w:r>
        <w:rPr>
          <w:rFonts w:hint="eastAsia" w:ascii="宋体" w:hAnsi="宋体"/>
          <w:b/>
          <w:snapToGrid w:val="0"/>
          <w:color w:val="auto"/>
          <w:kern w:val="0"/>
          <w:sz w:val="22"/>
          <w:szCs w:val="22"/>
          <w:highlight w:val="none"/>
          <w:u w:val="single"/>
        </w:rPr>
        <w:t xml:space="preserve">   </w:t>
      </w:r>
      <w:r>
        <w:rPr>
          <w:rFonts w:hint="eastAsia" w:ascii="宋体" w:hAnsi="宋体"/>
          <w:b/>
          <w:snapToGrid w:val="0"/>
          <w:color w:val="auto"/>
          <w:kern w:val="0"/>
          <w:sz w:val="22"/>
          <w:szCs w:val="22"/>
          <w:highlight w:val="none"/>
        </w:rPr>
        <w:t>﹪</w:t>
      </w:r>
      <w:r>
        <w:rPr>
          <w:rFonts w:hint="eastAsia" w:ascii="宋体" w:hAnsi="宋体"/>
          <w:snapToGrid w:val="0"/>
          <w:color w:val="auto"/>
          <w:kern w:val="0"/>
          <w:sz w:val="22"/>
          <w:szCs w:val="22"/>
          <w:highlight w:val="none"/>
        </w:rPr>
        <w:t>，</w:t>
      </w:r>
      <w:r>
        <w:rPr>
          <w:rFonts w:hint="eastAsia" w:ascii="宋体" w:hAnsi="宋体"/>
          <w:b/>
          <w:bCs/>
          <w:snapToGrid w:val="0"/>
          <w:color w:val="auto"/>
          <w:kern w:val="0"/>
          <w:sz w:val="22"/>
          <w:szCs w:val="22"/>
          <w:highlight w:val="none"/>
          <w:lang w:eastAsia="zh-CN"/>
        </w:rPr>
        <w:t>（具体合同中约定）</w:t>
      </w:r>
      <w:r>
        <w:rPr>
          <w:rFonts w:hint="eastAsia" w:ascii="宋体" w:hAnsi="宋体"/>
          <w:snapToGrid w:val="0"/>
          <w:color w:val="auto"/>
          <w:kern w:val="0"/>
          <w:sz w:val="22"/>
          <w:szCs w:val="22"/>
          <w:highlight w:val="none"/>
        </w:rPr>
        <w:t>否则采购人可拒签采购合同。成交人应在汇入履约保证金时在汇款单备注中注明：项目编号。</w:t>
      </w:r>
    </w:p>
    <w:p>
      <w:pPr>
        <w:numPr>
          <w:ilvl w:val="1"/>
          <w:numId w:val="1"/>
        </w:numPr>
        <w:spacing w:line="420" w:lineRule="atLeast"/>
        <w:rPr>
          <w:rFonts w:ascii="宋体" w:hAnsi="宋体"/>
          <w:color w:val="auto"/>
          <w:sz w:val="22"/>
          <w:szCs w:val="22"/>
          <w:highlight w:val="none"/>
        </w:rPr>
      </w:pPr>
      <w:r>
        <w:rPr>
          <w:rFonts w:hint="eastAsia" w:ascii="宋体" w:hAnsi="宋体"/>
          <w:snapToGrid w:val="0"/>
          <w:color w:val="auto"/>
          <w:kern w:val="0"/>
          <w:sz w:val="22"/>
          <w:szCs w:val="22"/>
          <w:highlight w:val="none"/>
        </w:rPr>
        <w:t>履约保证金可以采用下列任何一种形式：</w:t>
      </w:r>
    </w:p>
    <w:p>
      <w:pPr>
        <w:numPr>
          <w:ilvl w:val="2"/>
          <w:numId w:val="1"/>
        </w:numPr>
        <w:spacing w:line="420" w:lineRule="atLeast"/>
        <w:rPr>
          <w:rFonts w:ascii="宋体" w:hAnsi="宋体"/>
          <w:color w:val="auto"/>
          <w:sz w:val="22"/>
          <w:szCs w:val="22"/>
          <w:highlight w:val="none"/>
        </w:rPr>
      </w:pPr>
      <w:r>
        <w:rPr>
          <w:rFonts w:hint="eastAsia" w:ascii="宋体" w:hAnsi="宋体"/>
          <w:snapToGrid w:val="0"/>
          <w:color w:val="auto"/>
          <w:kern w:val="0"/>
          <w:sz w:val="22"/>
          <w:szCs w:val="22"/>
          <w:highlight w:val="none"/>
        </w:rPr>
        <w:t>银行履约保函：应是合法经营的银行机构出具的银行保函，非项目所在地范围内银行出具的履约保函必须附上当地公证部门出具的公证文件。履约保函的内容，应符合竞争性磋商文件、响应文件和采购合同的要求。履约保函应在采购合同有效期满后</w:t>
      </w:r>
      <w:r>
        <w:rPr>
          <w:rFonts w:ascii="宋体" w:hAnsi="宋体"/>
          <w:snapToGrid w:val="0"/>
          <w:color w:val="auto"/>
          <w:kern w:val="0"/>
          <w:sz w:val="22"/>
          <w:szCs w:val="22"/>
          <w:highlight w:val="none"/>
        </w:rPr>
        <w:t>28</w:t>
      </w:r>
      <w:r>
        <w:rPr>
          <w:rFonts w:hint="eastAsia" w:ascii="宋体" w:hAnsi="宋体"/>
          <w:snapToGrid w:val="0"/>
          <w:color w:val="auto"/>
          <w:kern w:val="0"/>
          <w:sz w:val="22"/>
          <w:szCs w:val="22"/>
          <w:highlight w:val="none"/>
        </w:rPr>
        <w:t>天内继续有效。</w:t>
      </w:r>
    </w:p>
    <w:p>
      <w:pPr>
        <w:numPr>
          <w:ilvl w:val="2"/>
          <w:numId w:val="1"/>
        </w:numPr>
        <w:spacing w:line="420" w:lineRule="atLeast"/>
        <w:rPr>
          <w:rFonts w:ascii="宋体" w:hAnsi="宋体"/>
          <w:color w:val="auto"/>
          <w:sz w:val="22"/>
          <w:szCs w:val="22"/>
          <w:highlight w:val="none"/>
        </w:rPr>
      </w:pPr>
      <w:r>
        <w:rPr>
          <w:rFonts w:hint="eastAsia" w:ascii="宋体" w:hAnsi="宋体"/>
          <w:color w:val="auto"/>
          <w:sz w:val="22"/>
          <w:szCs w:val="22"/>
          <w:highlight w:val="none"/>
        </w:rPr>
        <w:t>采用保证金（银行转账、电汇）方式：成交人必须保证资金在签订合同前到账（在发出成交通知书后的十个日历日内，以银行收到为准）。</w:t>
      </w:r>
      <w:r>
        <w:rPr>
          <w:rFonts w:hint="eastAsia" w:ascii="宋体" w:hAnsi="宋体"/>
          <w:b/>
          <w:color w:val="auto"/>
          <w:sz w:val="22"/>
          <w:szCs w:val="22"/>
          <w:highlight w:val="none"/>
        </w:rPr>
        <w:t>履约保证金账户采购人另行通知，</w:t>
      </w:r>
      <w:r>
        <w:rPr>
          <w:rFonts w:hint="eastAsia" w:ascii="宋体" w:hAnsi="宋体"/>
          <w:color w:val="auto"/>
          <w:sz w:val="22"/>
          <w:szCs w:val="22"/>
          <w:highlight w:val="none"/>
        </w:rPr>
        <w:t>到期后无息退还。</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成交人须将履约保证金的汇款凭证 (注明成交通知书或项目编号)或履约保函（采购人注明原件已收到并盖章）用A4纸复印一式四份并加盖成交人的公章送至采购代理机构。</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履约保证金退回：履约保证金在项目验收合格后，成交人向采购人提交退回履约保证金的申请（格式自拟）、履约保证金汇款凭证复印件、采购合同、采购项目验收报告原件、成交通知书复印件，前往采购人办理履约保证金退还手续。</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发生下列情况之一的</w:t>
      </w:r>
      <w:r>
        <w:rPr>
          <w:rFonts w:ascii="宋体" w:hAnsi="宋体"/>
          <w:color w:val="auto"/>
          <w:sz w:val="22"/>
          <w:szCs w:val="22"/>
          <w:highlight w:val="none"/>
        </w:rPr>
        <w:t>，</w:t>
      </w:r>
      <w:r>
        <w:rPr>
          <w:rFonts w:hint="eastAsia" w:ascii="宋体" w:hAnsi="宋体"/>
          <w:color w:val="auto"/>
          <w:sz w:val="22"/>
          <w:szCs w:val="22"/>
          <w:highlight w:val="none"/>
        </w:rPr>
        <w:t>履约</w:t>
      </w:r>
      <w:r>
        <w:rPr>
          <w:rFonts w:ascii="宋体" w:hAnsi="宋体"/>
          <w:color w:val="auto"/>
          <w:sz w:val="22"/>
          <w:szCs w:val="22"/>
          <w:highlight w:val="none"/>
        </w:rPr>
        <w:t>保证金将被没收：</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成交人将本项目转让给他人，或者在响应文件中未说明，且未经采购人同意，将成交项目分包给他人的，采购人可依法没收其履约保证金；</w:t>
      </w:r>
    </w:p>
    <w:p>
      <w:pPr>
        <w:numPr>
          <w:ilvl w:val="2"/>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成交人在履行采购合同期间，违反有关法律法规的规定及合同约定的条款，损害了采购人的利益，采购人可依法没收其履约保证金。</w:t>
      </w:r>
    </w:p>
    <w:p>
      <w:pPr>
        <w:pStyle w:val="5"/>
        <w:rPr>
          <w:rFonts w:ascii="宋体" w:hAnsi="宋体"/>
          <w:color w:val="auto"/>
          <w:highlight w:val="none"/>
        </w:rPr>
      </w:pPr>
      <w:bookmarkStart w:id="161" w:name="_Toc382049125"/>
      <w:bookmarkStart w:id="162" w:name="_Toc21478"/>
      <w:r>
        <w:rPr>
          <w:rFonts w:hint="eastAsia" w:ascii="宋体" w:hAnsi="宋体"/>
          <w:color w:val="auto"/>
          <w:highlight w:val="none"/>
        </w:rPr>
        <w:t>合同签订</w:t>
      </w:r>
      <w:bookmarkEnd w:id="161"/>
      <w:bookmarkEnd w:id="162"/>
    </w:p>
    <w:p>
      <w:pPr>
        <w:numPr>
          <w:ilvl w:val="1"/>
          <w:numId w:val="1"/>
        </w:numPr>
        <w:spacing w:line="360" w:lineRule="exact"/>
        <w:rPr>
          <w:rFonts w:ascii="宋体" w:hAnsi="宋体"/>
          <w:color w:val="auto"/>
          <w:sz w:val="22"/>
          <w:szCs w:val="22"/>
          <w:highlight w:val="none"/>
        </w:rPr>
      </w:pPr>
      <w:r>
        <w:rPr>
          <w:rFonts w:hint="eastAsia" w:ascii="宋体" w:hAnsi="宋体" w:cs="宋体"/>
          <w:color w:val="auto"/>
          <w:kern w:val="0"/>
          <w:sz w:val="22"/>
          <w:szCs w:val="22"/>
          <w:highlight w:val="none"/>
        </w:rPr>
        <w:t>采购人应当自成交通知书发出之日起30日内，按照竞争性磋商文件和成交人响应文件的规定，与成交人签订书面合同。所签订的合同不得对竞争性磋商文件确定的事项和成交人响应文件作实质性修改</w:t>
      </w:r>
      <w:r>
        <w:rPr>
          <w:rFonts w:hint="eastAsia" w:ascii="宋体" w:hAnsi="宋体"/>
          <w:color w:val="auto"/>
          <w:sz w:val="22"/>
          <w:szCs w:val="22"/>
          <w:highlight w:val="none"/>
        </w:rPr>
        <w:t>。</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供应商根据竞争性磋商文件的规定和采购项目的实际情况，拟在成交后将成交项目的非主体、非关键性工作分包的，应当在响应文件中载明分包承担主体，分包承担主体应当具备相应资质条件且不得再次分包。</w:t>
      </w:r>
    </w:p>
    <w:p>
      <w:pPr>
        <w:numPr>
          <w:ilvl w:val="1"/>
          <w:numId w:val="1"/>
        </w:numPr>
        <w:spacing w:line="360" w:lineRule="exact"/>
        <w:rPr>
          <w:rFonts w:ascii="宋体" w:hAnsi="宋体"/>
          <w:color w:val="auto"/>
          <w:sz w:val="22"/>
          <w:szCs w:val="22"/>
          <w:highlight w:val="none"/>
        </w:rPr>
      </w:pPr>
      <w:r>
        <w:rPr>
          <w:rFonts w:ascii="宋体" w:hAnsi="宋体"/>
          <w:color w:val="auto"/>
          <w:sz w:val="22"/>
          <w:szCs w:val="22"/>
          <w:highlight w:val="none"/>
        </w:rPr>
        <w:t>采购人应当自政府采购合同签订之日起2个工作日内，将政府采购合同在</w:t>
      </w:r>
      <w:r>
        <w:rPr>
          <w:rFonts w:hint="eastAsia" w:ascii="宋体" w:hAnsi="宋体" w:cs="宋体"/>
          <w:color w:val="auto"/>
          <w:kern w:val="0"/>
          <w:sz w:val="22"/>
          <w:szCs w:val="22"/>
          <w:highlight w:val="none"/>
        </w:rPr>
        <w:t>在财政部门指定的政府采购信息发布媒体上</w:t>
      </w:r>
      <w:r>
        <w:rPr>
          <w:rFonts w:ascii="宋体" w:hAnsi="宋体"/>
          <w:color w:val="auto"/>
          <w:sz w:val="22"/>
          <w:szCs w:val="22"/>
          <w:highlight w:val="none"/>
        </w:rPr>
        <w:t>公告</w:t>
      </w:r>
      <w:r>
        <w:rPr>
          <w:rFonts w:hint="eastAsia" w:ascii="宋体" w:hAnsi="宋体"/>
          <w:color w:val="auto"/>
          <w:sz w:val="22"/>
          <w:szCs w:val="22"/>
          <w:highlight w:val="none"/>
        </w:rPr>
        <w:t>。</w:t>
      </w:r>
      <w:r>
        <w:rPr>
          <w:rFonts w:ascii="宋体" w:hAnsi="宋体"/>
          <w:color w:val="auto"/>
          <w:sz w:val="22"/>
          <w:szCs w:val="22"/>
          <w:highlight w:val="none"/>
        </w:rPr>
        <w:t>政府采购合同履行中，采购人需追加与合同标的相同的货物、服务的，在不改变合同其他条款的前提下，可以与</w:t>
      </w:r>
      <w:r>
        <w:rPr>
          <w:rFonts w:hint="eastAsia" w:ascii="宋体" w:hAnsi="宋体"/>
          <w:color w:val="auto"/>
          <w:sz w:val="22"/>
          <w:szCs w:val="22"/>
          <w:highlight w:val="none"/>
        </w:rPr>
        <w:t>成交人</w:t>
      </w:r>
      <w:r>
        <w:rPr>
          <w:rFonts w:ascii="宋体" w:hAnsi="宋体"/>
          <w:color w:val="auto"/>
          <w:sz w:val="22"/>
          <w:szCs w:val="22"/>
          <w:highlight w:val="none"/>
        </w:rPr>
        <w:t>协商签订补充合同，但所有补充合同的采购金额不得超过原合同采购金额的百分之十</w:t>
      </w:r>
      <w:r>
        <w:rPr>
          <w:rFonts w:hint="eastAsia" w:ascii="宋体" w:hAnsi="宋体"/>
          <w:color w:val="auto"/>
          <w:sz w:val="22"/>
          <w:szCs w:val="22"/>
          <w:highlight w:val="none"/>
        </w:rPr>
        <w:t>。</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成交人</w:t>
      </w:r>
      <w:r>
        <w:rPr>
          <w:rFonts w:ascii="宋体" w:hAnsi="宋体"/>
          <w:color w:val="auto"/>
          <w:sz w:val="22"/>
          <w:szCs w:val="22"/>
          <w:highlight w:val="none"/>
        </w:rPr>
        <w:t>拒绝与采购人签订合同的，采购人可以按照评审报告推荐的者成交候选人名单排序，确定下一候选人为成交</w:t>
      </w:r>
      <w:r>
        <w:rPr>
          <w:rFonts w:hint="eastAsia" w:ascii="宋体" w:hAnsi="宋体"/>
          <w:color w:val="auto"/>
          <w:sz w:val="22"/>
          <w:szCs w:val="22"/>
          <w:highlight w:val="none"/>
        </w:rPr>
        <w:t>人</w:t>
      </w:r>
      <w:r>
        <w:rPr>
          <w:rFonts w:ascii="宋体" w:hAnsi="宋体"/>
          <w:color w:val="auto"/>
          <w:sz w:val="22"/>
          <w:szCs w:val="22"/>
          <w:highlight w:val="none"/>
        </w:rPr>
        <w:t>，也可以重新开展政府采购活动</w:t>
      </w:r>
      <w:r>
        <w:rPr>
          <w:rFonts w:hint="eastAsia" w:ascii="宋体" w:hAnsi="宋体"/>
          <w:color w:val="auto"/>
          <w:sz w:val="22"/>
          <w:szCs w:val="22"/>
          <w:highlight w:val="none"/>
        </w:rPr>
        <w:t>。</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采购人与成交人应当根据合同的约定依法履行合同义务。政府采购合同的履行、违约责任和解决争议的方法等适用《中华人民共和国合同法》。</w:t>
      </w:r>
    </w:p>
    <w:p>
      <w:pPr>
        <w:pStyle w:val="4"/>
        <w:rPr>
          <w:rFonts w:ascii="宋体" w:hAnsi="宋体"/>
          <w:color w:val="auto"/>
          <w:highlight w:val="none"/>
        </w:rPr>
      </w:pPr>
      <w:bookmarkStart w:id="163" w:name="_Toc7920"/>
      <w:bookmarkStart w:id="164" w:name="_Toc12612"/>
      <w:bookmarkStart w:id="165" w:name="_Toc6912"/>
      <w:r>
        <w:rPr>
          <w:rFonts w:hint="eastAsia" w:ascii="宋体" w:hAnsi="宋体"/>
          <w:color w:val="auto"/>
          <w:highlight w:val="none"/>
        </w:rPr>
        <w:t>七、询问或质疑</w:t>
      </w:r>
      <w:bookmarkEnd w:id="163"/>
      <w:bookmarkEnd w:id="164"/>
      <w:bookmarkEnd w:id="165"/>
    </w:p>
    <w:p>
      <w:pPr>
        <w:pStyle w:val="5"/>
        <w:rPr>
          <w:rFonts w:ascii="宋体" w:hAnsi="宋体"/>
          <w:color w:val="auto"/>
          <w:highlight w:val="none"/>
        </w:rPr>
      </w:pPr>
      <w:bookmarkStart w:id="166" w:name="_Toc28228"/>
      <w:bookmarkStart w:id="167" w:name="_Toc427224490"/>
      <w:r>
        <w:rPr>
          <w:rFonts w:hint="eastAsia" w:ascii="宋体" w:hAnsi="宋体"/>
          <w:color w:val="auto"/>
          <w:highlight w:val="none"/>
        </w:rPr>
        <w:t>询问</w:t>
      </w:r>
      <w:bookmarkEnd w:id="166"/>
      <w:bookmarkEnd w:id="167"/>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供应商对政府采购活动事项（竞争性磋商文件、采购过程和中标结果）有疑问的，可以向采购代理机构或采购人提出询问，采购代理机构或采购人在3个工作日内对供应商依法提出的询问作出答复。</w:t>
      </w:r>
    </w:p>
    <w:p>
      <w:pPr>
        <w:pStyle w:val="5"/>
        <w:rPr>
          <w:rFonts w:ascii="宋体" w:hAnsi="宋体"/>
          <w:color w:val="auto"/>
          <w:highlight w:val="none"/>
        </w:rPr>
      </w:pPr>
      <w:bookmarkStart w:id="168" w:name="_Toc427224491"/>
      <w:bookmarkStart w:id="169" w:name="_Toc5042"/>
      <w:r>
        <w:rPr>
          <w:rFonts w:hint="eastAsia" w:ascii="宋体" w:hAnsi="宋体"/>
          <w:color w:val="auto"/>
          <w:highlight w:val="none"/>
        </w:rPr>
        <w:t>质疑</w:t>
      </w:r>
      <w:bookmarkEnd w:id="168"/>
      <w:bookmarkEnd w:id="169"/>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潜在供应商已依法获取竞争性磋商文件，且满足参加投标活动基本条件的，可以对该文件提出质疑；对竞争性磋商文件提出质疑的，应当在竞争性磋商文件公告期限届满之日起7个工作日内提出。</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提出质疑的供应商应当在规定的时限内，以书面形式一次性地向采购人/招标代理公司递交质疑函和必要的证明材料。</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以联合体形式参加政府采购活动的，其质疑应当由组成联合体的所有供应商共同提出。</w:t>
      </w:r>
    </w:p>
    <w:p>
      <w:pPr>
        <w:pStyle w:val="14"/>
        <w:numPr>
          <w:ilvl w:val="1"/>
          <w:numId w:val="1"/>
        </w:numPr>
        <w:rPr>
          <w:rFonts w:ascii="宋体" w:hAnsi="宋体"/>
          <w:color w:val="auto"/>
          <w:sz w:val="22"/>
          <w:szCs w:val="22"/>
          <w:highlight w:val="none"/>
        </w:rPr>
      </w:pPr>
      <w:r>
        <w:rPr>
          <w:rFonts w:hint="eastAsia" w:ascii="宋体" w:hAnsi="宋体"/>
          <w:color w:val="auto"/>
          <w:sz w:val="22"/>
          <w:szCs w:val="22"/>
          <w:highlight w:val="none"/>
        </w:rPr>
        <w:t>有下列情形之一的，采购人不予受理：</w:t>
      </w:r>
    </w:p>
    <w:p>
      <w:pPr>
        <w:pStyle w:val="14"/>
        <w:rPr>
          <w:rFonts w:ascii="宋体" w:hAnsi="宋体"/>
          <w:color w:val="auto"/>
          <w:sz w:val="22"/>
          <w:szCs w:val="22"/>
          <w:highlight w:val="none"/>
        </w:rPr>
      </w:pPr>
      <w:r>
        <w:rPr>
          <w:rFonts w:hint="eastAsia" w:ascii="宋体" w:hAnsi="宋体"/>
          <w:color w:val="auto"/>
          <w:sz w:val="22"/>
          <w:szCs w:val="22"/>
          <w:highlight w:val="none"/>
        </w:rPr>
        <w:t>31.4.1.质疑供应商未能提供质疑事项的相关证据、依据和其他有关材料的；</w:t>
      </w:r>
    </w:p>
    <w:p>
      <w:pPr>
        <w:pStyle w:val="14"/>
        <w:rPr>
          <w:rFonts w:ascii="宋体" w:hAnsi="宋体"/>
          <w:color w:val="auto"/>
          <w:sz w:val="22"/>
          <w:szCs w:val="22"/>
          <w:highlight w:val="none"/>
        </w:rPr>
      </w:pPr>
      <w:r>
        <w:rPr>
          <w:rFonts w:hint="eastAsia" w:ascii="宋体" w:hAnsi="宋体"/>
          <w:color w:val="auto"/>
          <w:sz w:val="22"/>
          <w:szCs w:val="22"/>
          <w:highlight w:val="none"/>
        </w:rPr>
        <w:t>31.4.2.未按照补正期限进行补正或者补正后仍不符合规定的；</w:t>
      </w:r>
    </w:p>
    <w:p>
      <w:pPr>
        <w:pStyle w:val="14"/>
        <w:rPr>
          <w:rFonts w:ascii="宋体" w:hAnsi="宋体"/>
          <w:color w:val="auto"/>
          <w:sz w:val="22"/>
          <w:szCs w:val="22"/>
          <w:highlight w:val="none"/>
        </w:rPr>
      </w:pPr>
      <w:r>
        <w:rPr>
          <w:rFonts w:hint="eastAsia" w:ascii="宋体" w:hAnsi="宋体"/>
          <w:color w:val="auto"/>
          <w:sz w:val="22"/>
          <w:szCs w:val="22"/>
          <w:highlight w:val="none"/>
        </w:rPr>
        <w:t>31.4.3.未在质疑有效期限内提出的；</w:t>
      </w:r>
    </w:p>
    <w:p>
      <w:pPr>
        <w:pStyle w:val="14"/>
        <w:rPr>
          <w:rFonts w:ascii="宋体" w:hAnsi="宋体"/>
          <w:color w:val="auto"/>
          <w:sz w:val="22"/>
          <w:szCs w:val="22"/>
          <w:highlight w:val="none"/>
        </w:rPr>
      </w:pPr>
      <w:r>
        <w:rPr>
          <w:rFonts w:hint="eastAsia" w:ascii="宋体" w:hAnsi="宋体"/>
          <w:color w:val="auto"/>
          <w:sz w:val="22"/>
          <w:szCs w:val="22"/>
          <w:highlight w:val="none"/>
        </w:rPr>
        <w:t>31.4.4.同一质疑供应商一次性提出质疑后又提出新质疑的；</w:t>
      </w:r>
    </w:p>
    <w:p>
      <w:pPr>
        <w:pStyle w:val="14"/>
        <w:rPr>
          <w:rFonts w:ascii="宋体" w:hAnsi="宋体"/>
          <w:color w:val="auto"/>
          <w:sz w:val="22"/>
          <w:szCs w:val="22"/>
          <w:highlight w:val="none"/>
        </w:rPr>
      </w:pPr>
      <w:r>
        <w:rPr>
          <w:rFonts w:hint="eastAsia" w:ascii="宋体" w:hAnsi="宋体"/>
          <w:color w:val="auto"/>
          <w:sz w:val="22"/>
          <w:szCs w:val="22"/>
          <w:highlight w:val="none"/>
        </w:rPr>
        <w:t>31.5.有下列情形之一的，质疑不成立：</w:t>
      </w:r>
    </w:p>
    <w:p>
      <w:pPr>
        <w:pStyle w:val="14"/>
        <w:rPr>
          <w:rFonts w:ascii="宋体" w:hAnsi="宋体"/>
          <w:color w:val="auto"/>
          <w:sz w:val="22"/>
          <w:szCs w:val="22"/>
          <w:highlight w:val="none"/>
        </w:rPr>
      </w:pPr>
      <w:r>
        <w:rPr>
          <w:rFonts w:hint="eastAsia" w:ascii="宋体" w:hAnsi="宋体"/>
          <w:color w:val="auto"/>
          <w:sz w:val="22"/>
          <w:szCs w:val="22"/>
          <w:highlight w:val="none"/>
        </w:rPr>
        <w:t>31.5.1.质疑事项缺乏事实依据的；</w:t>
      </w:r>
    </w:p>
    <w:p>
      <w:pPr>
        <w:pStyle w:val="14"/>
        <w:rPr>
          <w:rFonts w:ascii="宋体" w:hAnsi="宋体"/>
          <w:color w:val="auto"/>
          <w:sz w:val="22"/>
          <w:szCs w:val="22"/>
          <w:highlight w:val="none"/>
        </w:rPr>
      </w:pPr>
      <w:r>
        <w:rPr>
          <w:rFonts w:hint="eastAsia" w:ascii="宋体" w:hAnsi="宋体"/>
          <w:color w:val="auto"/>
          <w:sz w:val="22"/>
          <w:szCs w:val="22"/>
          <w:highlight w:val="none"/>
        </w:rPr>
        <w:t>31.5.2.质疑供应商捏造事实或者提供虚假材料的；</w:t>
      </w:r>
    </w:p>
    <w:p>
      <w:pPr>
        <w:pStyle w:val="14"/>
        <w:rPr>
          <w:rFonts w:ascii="宋体" w:hAnsi="宋体"/>
          <w:color w:val="auto"/>
          <w:sz w:val="22"/>
          <w:szCs w:val="22"/>
          <w:highlight w:val="none"/>
        </w:rPr>
      </w:pPr>
      <w:r>
        <w:rPr>
          <w:rFonts w:hint="eastAsia" w:ascii="宋体" w:hAnsi="宋体"/>
          <w:color w:val="auto"/>
          <w:sz w:val="22"/>
          <w:szCs w:val="22"/>
          <w:highlight w:val="none"/>
        </w:rPr>
        <w:t>31.5.3.质疑供应商以非法手段取得证明材料的。</w:t>
      </w:r>
    </w:p>
    <w:p>
      <w:pPr>
        <w:pStyle w:val="14"/>
        <w:rPr>
          <w:rFonts w:ascii="宋体" w:hAnsi="宋体"/>
          <w:color w:val="auto"/>
          <w:sz w:val="22"/>
          <w:szCs w:val="22"/>
          <w:highlight w:val="none"/>
        </w:rPr>
      </w:pPr>
      <w:r>
        <w:rPr>
          <w:rFonts w:hint="eastAsia" w:ascii="宋体" w:hAnsi="宋体"/>
          <w:color w:val="auto"/>
          <w:sz w:val="22"/>
          <w:szCs w:val="22"/>
          <w:highlight w:val="none"/>
        </w:rPr>
        <w:t>31.6.对虚假和恶意质疑的处理</w:t>
      </w:r>
    </w:p>
    <w:p>
      <w:pPr>
        <w:pStyle w:val="14"/>
        <w:rPr>
          <w:rFonts w:ascii="宋体" w:hAnsi="宋体"/>
          <w:color w:val="auto"/>
          <w:sz w:val="22"/>
          <w:szCs w:val="22"/>
          <w:highlight w:val="none"/>
        </w:rPr>
      </w:pPr>
      <w:r>
        <w:rPr>
          <w:rFonts w:hint="eastAsia" w:ascii="宋体" w:hAnsi="宋体"/>
          <w:color w:val="auto"/>
          <w:sz w:val="22"/>
          <w:szCs w:val="22"/>
          <w:highlight w:val="none"/>
        </w:rPr>
        <w:t>采购人将对虚假和恶意质疑的供应商进行网上公示，推送至信用平台；报招标监督管理部门依法处理，记入招投标不良记录；限制参与招标活动；有下列情形之一的，属于虚假和恶意质疑：</w:t>
      </w:r>
    </w:p>
    <w:p>
      <w:pPr>
        <w:pStyle w:val="14"/>
        <w:rPr>
          <w:rFonts w:ascii="宋体" w:hAnsi="宋体"/>
          <w:color w:val="auto"/>
          <w:sz w:val="22"/>
          <w:szCs w:val="22"/>
          <w:highlight w:val="none"/>
        </w:rPr>
      </w:pPr>
      <w:r>
        <w:rPr>
          <w:rFonts w:hint="eastAsia" w:ascii="宋体" w:hAnsi="宋体"/>
          <w:color w:val="auto"/>
          <w:sz w:val="22"/>
          <w:szCs w:val="22"/>
          <w:highlight w:val="none"/>
        </w:rPr>
        <w:t>31.6.1.主观臆造、无事实依据进行质疑的；</w:t>
      </w:r>
    </w:p>
    <w:p>
      <w:pPr>
        <w:pStyle w:val="14"/>
        <w:rPr>
          <w:rFonts w:ascii="宋体" w:hAnsi="宋体"/>
          <w:color w:val="auto"/>
          <w:sz w:val="22"/>
          <w:szCs w:val="22"/>
          <w:highlight w:val="none"/>
        </w:rPr>
      </w:pPr>
      <w:r>
        <w:rPr>
          <w:rFonts w:hint="eastAsia" w:ascii="宋体" w:hAnsi="宋体"/>
          <w:color w:val="auto"/>
          <w:sz w:val="22"/>
          <w:szCs w:val="22"/>
          <w:highlight w:val="none"/>
        </w:rPr>
        <w:t>31.6.2.捏造事实或提供虚假材料进行质疑的；</w:t>
      </w:r>
    </w:p>
    <w:p>
      <w:pPr>
        <w:pStyle w:val="14"/>
        <w:rPr>
          <w:rFonts w:ascii="宋体" w:hAnsi="宋体"/>
          <w:color w:val="auto"/>
          <w:sz w:val="22"/>
          <w:szCs w:val="22"/>
          <w:highlight w:val="none"/>
        </w:rPr>
      </w:pPr>
      <w:r>
        <w:rPr>
          <w:rFonts w:hint="eastAsia" w:ascii="宋体" w:hAnsi="宋体"/>
          <w:color w:val="auto"/>
          <w:sz w:val="22"/>
          <w:szCs w:val="22"/>
          <w:highlight w:val="none"/>
        </w:rPr>
        <w:t>31.6.3.恶意攻击、歪曲事实进行质疑的；</w:t>
      </w:r>
    </w:p>
    <w:p>
      <w:pPr>
        <w:pStyle w:val="14"/>
        <w:rPr>
          <w:rFonts w:ascii="宋体" w:hAnsi="宋体"/>
          <w:color w:val="auto"/>
          <w:sz w:val="22"/>
          <w:szCs w:val="22"/>
          <w:highlight w:val="none"/>
        </w:rPr>
      </w:pPr>
      <w:r>
        <w:rPr>
          <w:rFonts w:hint="eastAsia" w:ascii="宋体" w:hAnsi="宋体"/>
          <w:color w:val="auto"/>
          <w:sz w:val="22"/>
          <w:szCs w:val="22"/>
          <w:highlight w:val="none"/>
        </w:rPr>
        <w:t>31.6.4.以非法手段取得证明材料的。</w:t>
      </w:r>
    </w:p>
    <w:p>
      <w:pPr>
        <w:pStyle w:val="4"/>
        <w:rPr>
          <w:rFonts w:ascii="宋体" w:hAnsi="宋体"/>
          <w:color w:val="auto"/>
          <w:highlight w:val="none"/>
        </w:rPr>
      </w:pPr>
      <w:bookmarkStart w:id="170" w:name="_Toc15078"/>
      <w:bookmarkStart w:id="171" w:name="_Toc11182"/>
      <w:bookmarkStart w:id="172" w:name="_Toc23790"/>
      <w:r>
        <w:rPr>
          <w:rFonts w:hint="eastAsia" w:ascii="宋体" w:hAnsi="宋体"/>
          <w:color w:val="auto"/>
          <w:highlight w:val="none"/>
        </w:rPr>
        <w:t>八、其他</w:t>
      </w:r>
      <w:bookmarkEnd w:id="170"/>
      <w:bookmarkEnd w:id="171"/>
      <w:bookmarkEnd w:id="172"/>
    </w:p>
    <w:bookmarkEnd w:id="157"/>
    <w:p>
      <w:pPr>
        <w:pStyle w:val="5"/>
        <w:rPr>
          <w:rFonts w:ascii="宋体" w:hAnsi="宋体"/>
          <w:color w:val="auto"/>
          <w:highlight w:val="none"/>
        </w:rPr>
      </w:pPr>
      <w:bookmarkStart w:id="173" w:name="_Toc298847207"/>
      <w:bookmarkStart w:id="174" w:name="_Toc24385"/>
      <w:bookmarkStart w:id="175" w:name="_Toc303084278"/>
      <w:bookmarkStart w:id="176" w:name="_Toc297646809"/>
      <w:bookmarkStart w:id="177" w:name="_Toc382049126"/>
      <w:r>
        <w:rPr>
          <w:rFonts w:hint="eastAsia" w:ascii="宋体" w:hAnsi="宋体"/>
          <w:color w:val="auto"/>
          <w:highlight w:val="none"/>
        </w:rPr>
        <w:t>中标服务费</w:t>
      </w:r>
      <w:bookmarkEnd w:id="173"/>
      <w:bookmarkEnd w:id="174"/>
      <w:bookmarkEnd w:id="175"/>
      <w:bookmarkEnd w:id="176"/>
      <w:bookmarkEnd w:id="177"/>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中标方须向采购代理机构按如下标准和规定交纳中标服务费。</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中标服务费根据发改价格[2015]299号文及相关规定收取，按差额定率累进法计算。</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中标服务费的货币为人民币。</w:t>
      </w:r>
    </w:p>
    <w:p>
      <w:pPr>
        <w:numPr>
          <w:ilvl w:val="1"/>
          <w:numId w:val="1"/>
        </w:numPr>
        <w:spacing w:line="360" w:lineRule="exact"/>
        <w:rPr>
          <w:rFonts w:ascii="宋体" w:hAnsi="宋体"/>
          <w:color w:val="auto"/>
          <w:sz w:val="22"/>
          <w:szCs w:val="22"/>
          <w:highlight w:val="none"/>
        </w:rPr>
      </w:pPr>
      <w:r>
        <w:rPr>
          <w:rFonts w:hint="eastAsia" w:ascii="宋体" w:hAnsi="宋体"/>
          <w:color w:val="auto"/>
          <w:sz w:val="22"/>
          <w:szCs w:val="22"/>
          <w:highlight w:val="none"/>
        </w:rPr>
        <w:t>中标服务费以转账或现金的形式支付。招标代理服务费汇入账号：</w:t>
      </w:r>
    </w:p>
    <w:p>
      <w:pPr>
        <w:spacing w:line="360" w:lineRule="exact"/>
        <w:ind w:firstLine="1619" w:firstLineChars="733"/>
        <w:rPr>
          <w:rFonts w:ascii="宋体" w:hAnsi="宋体"/>
          <w:b/>
          <w:color w:val="auto"/>
          <w:sz w:val="22"/>
          <w:szCs w:val="22"/>
          <w:highlight w:val="none"/>
        </w:rPr>
      </w:pPr>
    </w:p>
    <w:p>
      <w:pPr>
        <w:spacing w:line="360" w:lineRule="exact"/>
        <w:ind w:firstLine="1619" w:firstLineChars="733"/>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rPr>
        <w:t>户  名：</w:t>
      </w:r>
      <w:r>
        <w:rPr>
          <w:rFonts w:hint="eastAsia" w:ascii="宋体" w:hAnsi="宋体"/>
          <w:b/>
          <w:bCs/>
          <w:color w:val="auto"/>
          <w:sz w:val="24"/>
          <w:highlight w:val="none"/>
          <w:lang w:eastAsia="zh-CN"/>
        </w:rPr>
        <w:t>新疆业泰项目管理有限责任公司</w:t>
      </w:r>
    </w:p>
    <w:p>
      <w:pPr>
        <w:spacing w:line="360" w:lineRule="exact"/>
        <w:ind w:firstLine="1619" w:firstLineChars="733"/>
        <w:rPr>
          <w:rFonts w:ascii="宋体" w:hAnsi="宋体"/>
          <w:b/>
          <w:color w:val="auto"/>
          <w:sz w:val="22"/>
          <w:szCs w:val="22"/>
          <w:highlight w:val="none"/>
        </w:rPr>
      </w:pPr>
      <w:r>
        <w:rPr>
          <w:rFonts w:hint="eastAsia" w:ascii="宋体" w:hAnsi="宋体"/>
          <w:b/>
          <w:color w:val="auto"/>
          <w:sz w:val="22"/>
          <w:szCs w:val="22"/>
          <w:highlight w:val="none"/>
        </w:rPr>
        <w:t>账  号：</w:t>
      </w:r>
      <w:r>
        <w:rPr>
          <w:rFonts w:hint="eastAsia" w:ascii="宋体" w:hAnsi="宋体"/>
          <w:b/>
          <w:color w:val="auto"/>
          <w:sz w:val="22"/>
          <w:szCs w:val="22"/>
          <w:highlight w:val="none"/>
          <w:lang w:val="en-US" w:eastAsia="zh-CN"/>
        </w:rPr>
        <w:t>812020512010109302687</w:t>
      </w:r>
    </w:p>
    <w:p>
      <w:pPr>
        <w:spacing w:line="360" w:lineRule="exact"/>
        <w:ind w:firstLine="1619" w:firstLineChars="733"/>
        <w:rPr>
          <w:rFonts w:ascii="宋体" w:hAnsi="宋体"/>
          <w:b/>
          <w:color w:val="auto"/>
          <w:sz w:val="22"/>
          <w:szCs w:val="22"/>
          <w:highlight w:val="none"/>
        </w:rPr>
      </w:pPr>
      <w:r>
        <w:rPr>
          <w:rFonts w:hint="eastAsia" w:ascii="宋体" w:hAnsi="宋体"/>
          <w:b/>
          <w:color w:val="auto"/>
          <w:sz w:val="22"/>
          <w:szCs w:val="22"/>
          <w:highlight w:val="none"/>
        </w:rPr>
        <w:t>开户行：</w:t>
      </w:r>
      <w:r>
        <w:rPr>
          <w:rFonts w:hint="eastAsia" w:ascii="宋体" w:hAnsi="宋体"/>
          <w:b/>
          <w:color w:val="auto"/>
          <w:sz w:val="22"/>
          <w:szCs w:val="22"/>
          <w:highlight w:val="none"/>
          <w:lang w:val="en-US" w:eastAsia="zh-CN"/>
        </w:rPr>
        <w:t>新疆伊犁农村商业银行股份有限公司滨河支行</w:t>
      </w:r>
    </w:p>
    <w:p>
      <w:pPr>
        <w:pStyle w:val="46"/>
        <w:rPr>
          <w:rFonts w:hint="default" w:ascii="宋体" w:hAnsi="宋体" w:eastAsia="宋体"/>
          <w:b/>
          <w:bCs/>
          <w:color w:val="auto"/>
          <w:sz w:val="28"/>
          <w:szCs w:val="32"/>
          <w:highlight w:val="none"/>
        </w:rPr>
      </w:pPr>
    </w:p>
    <w:p>
      <w:pPr>
        <w:pStyle w:val="46"/>
        <w:rPr>
          <w:rFonts w:hint="default" w:ascii="宋体" w:hAnsi="宋体" w:eastAsia="宋体"/>
          <w:b/>
          <w:bCs/>
          <w:color w:val="auto"/>
          <w:sz w:val="28"/>
          <w:szCs w:val="32"/>
          <w:highlight w:val="none"/>
        </w:rPr>
      </w:pPr>
    </w:p>
    <w:p>
      <w:pPr>
        <w:pStyle w:val="46"/>
        <w:rPr>
          <w:rFonts w:hint="default" w:ascii="宋体" w:hAnsi="宋体" w:eastAsia="宋体"/>
          <w:b/>
          <w:bCs/>
          <w:color w:val="auto"/>
          <w:sz w:val="28"/>
          <w:szCs w:val="32"/>
          <w:highlight w:val="none"/>
        </w:rPr>
      </w:pPr>
    </w:p>
    <w:p>
      <w:pPr>
        <w:rPr>
          <w:rFonts w:hint="default" w:ascii="宋体" w:hAnsi="宋体" w:eastAsia="宋体"/>
          <w:b/>
          <w:bCs/>
          <w:color w:val="auto"/>
          <w:sz w:val="28"/>
          <w:szCs w:val="32"/>
          <w:highlight w:val="none"/>
        </w:rPr>
      </w:pPr>
      <w:r>
        <w:rPr>
          <w:rFonts w:hint="default" w:ascii="宋体" w:hAnsi="宋体" w:eastAsia="宋体"/>
          <w:b/>
          <w:bCs/>
          <w:color w:val="auto"/>
          <w:sz w:val="28"/>
          <w:szCs w:val="32"/>
          <w:highlight w:val="none"/>
        </w:rPr>
        <w:br w:type="page"/>
      </w:r>
    </w:p>
    <w:p>
      <w:pPr>
        <w:pStyle w:val="46"/>
        <w:rPr>
          <w:rFonts w:hint="default" w:ascii="宋体" w:hAnsi="宋体" w:eastAsia="宋体"/>
          <w:b/>
          <w:bCs/>
          <w:color w:val="auto"/>
          <w:sz w:val="28"/>
          <w:szCs w:val="32"/>
          <w:highlight w:val="none"/>
        </w:rPr>
      </w:pPr>
    </w:p>
    <w:p>
      <w:pPr>
        <w:pStyle w:val="46"/>
        <w:rPr>
          <w:rFonts w:hint="default" w:ascii="宋体" w:hAnsi="宋体" w:eastAsia="宋体"/>
          <w:b/>
          <w:bCs/>
          <w:color w:val="auto"/>
          <w:sz w:val="28"/>
          <w:szCs w:val="32"/>
          <w:highlight w:val="none"/>
        </w:rPr>
      </w:pPr>
    </w:p>
    <w:p>
      <w:pPr>
        <w:pStyle w:val="46"/>
        <w:rPr>
          <w:rFonts w:hint="default" w:ascii="宋体" w:hAnsi="宋体" w:eastAsia="宋体"/>
          <w:b/>
          <w:bCs/>
          <w:color w:val="auto"/>
          <w:sz w:val="28"/>
          <w:szCs w:val="32"/>
          <w:highlight w:val="none"/>
        </w:rPr>
      </w:pPr>
    </w:p>
    <w:p>
      <w:pPr>
        <w:pStyle w:val="46"/>
        <w:rPr>
          <w:rFonts w:hint="default" w:ascii="宋体" w:hAnsi="宋体" w:eastAsia="宋体"/>
          <w:b/>
          <w:bCs/>
          <w:color w:val="auto"/>
          <w:sz w:val="28"/>
          <w:szCs w:val="32"/>
          <w:highlight w:val="none"/>
        </w:rPr>
      </w:pPr>
    </w:p>
    <w:p>
      <w:pPr>
        <w:pStyle w:val="3"/>
        <w:numPr>
          <w:ilvl w:val="0"/>
          <w:numId w:val="14"/>
        </w:numPr>
        <w:rPr>
          <w:rFonts w:ascii="宋体" w:hAnsi="宋体"/>
          <w:color w:val="auto"/>
          <w:highlight w:val="none"/>
        </w:rPr>
      </w:pPr>
      <w:bookmarkStart w:id="178" w:name="_Toc17145"/>
      <w:r>
        <w:rPr>
          <w:rFonts w:hint="eastAsia" w:ascii="宋体" w:hAnsi="宋体"/>
          <w:color w:val="auto"/>
          <w:highlight w:val="none"/>
        </w:rPr>
        <w:t xml:space="preserve">  </w:t>
      </w:r>
      <w:bookmarkEnd w:id="178"/>
      <w:bookmarkStart w:id="179" w:name="_Toc382049129"/>
      <w:bookmarkStart w:id="180" w:name="_Toc427564865"/>
      <w:r>
        <w:rPr>
          <w:rFonts w:hint="eastAsia" w:ascii="宋体" w:hAnsi="宋体"/>
          <w:color w:val="auto"/>
          <w:highlight w:val="none"/>
          <w:lang w:val="en-US" w:eastAsia="zh-CN"/>
        </w:rPr>
        <w:t>工程量清单、图纸</w:t>
      </w:r>
    </w:p>
    <w:p>
      <w:pPr>
        <w:rPr>
          <w:rFonts w:hint="eastAsia" w:ascii="宋体" w:hAnsi="宋体"/>
          <w:color w:val="auto"/>
          <w:highlight w:val="none"/>
        </w:rPr>
      </w:pPr>
    </w:p>
    <w:p>
      <w:pPr>
        <w:pStyle w:val="14"/>
        <w:spacing w:line="480" w:lineRule="auto"/>
        <w:jc w:val="center"/>
        <w:rPr>
          <w:rFonts w:hint="eastAsia" w:ascii="宋体" w:hAnsi="宋体" w:eastAsia="宋体"/>
          <w:b w:val="0"/>
          <w:bCs w:val="0"/>
          <w:color w:val="auto"/>
          <w:sz w:val="28"/>
          <w:szCs w:val="28"/>
          <w:highlight w:val="none"/>
          <w:lang w:eastAsia="zh-CN"/>
        </w:rPr>
      </w:pPr>
      <w:r>
        <w:rPr>
          <w:rFonts w:hint="eastAsia" w:ascii="宋体" w:hAnsi="宋体"/>
          <w:b w:val="0"/>
          <w:bCs w:val="0"/>
          <w:color w:val="auto"/>
          <w:sz w:val="22"/>
          <w:szCs w:val="28"/>
          <w:highlight w:val="none"/>
          <w:lang w:eastAsia="zh-CN"/>
        </w:rPr>
        <w:t>（</w:t>
      </w:r>
      <w:r>
        <w:rPr>
          <w:rFonts w:hint="eastAsia" w:ascii="宋体" w:hAnsi="宋体"/>
          <w:b w:val="0"/>
          <w:bCs w:val="0"/>
          <w:color w:val="auto"/>
          <w:sz w:val="22"/>
          <w:szCs w:val="28"/>
          <w:highlight w:val="none"/>
          <w:lang w:val="en-US" w:eastAsia="zh-CN"/>
        </w:rPr>
        <w:t>另附</w:t>
      </w:r>
      <w:r>
        <w:rPr>
          <w:rFonts w:hint="eastAsia" w:ascii="宋体" w:hAnsi="宋体"/>
          <w:b w:val="0"/>
          <w:bCs w:val="0"/>
          <w:color w:val="auto"/>
          <w:sz w:val="22"/>
          <w:szCs w:val="28"/>
          <w:highlight w:val="none"/>
          <w:lang w:eastAsia="zh-CN"/>
        </w:rPr>
        <w:t>）</w:t>
      </w:r>
    </w:p>
    <w:p>
      <w:pPr>
        <w:pStyle w:val="15"/>
        <w:rPr>
          <w:rFonts w:ascii="宋体" w:hAnsi="宋体"/>
          <w:color w:val="auto"/>
          <w:highlight w:val="none"/>
        </w:rPr>
      </w:pPr>
    </w:p>
    <w:p>
      <w:pPr>
        <w:pStyle w:val="15"/>
        <w:ind w:left="0" w:leftChars="0" w:firstLine="0" w:firstLineChars="0"/>
        <w:rPr>
          <w:rFonts w:ascii="宋体" w:hAnsi="宋体"/>
          <w:color w:val="auto"/>
          <w:highlight w:val="none"/>
        </w:rPr>
      </w:pPr>
    </w:p>
    <w:p>
      <w:pPr>
        <w:rPr>
          <w:rFonts w:hint="eastAsia" w:ascii="宋体" w:hAnsi="宋体"/>
          <w:color w:val="auto"/>
          <w:highlight w:val="none"/>
        </w:rPr>
      </w:pPr>
      <w:r>
        <w:rPr>
          <w:rFonts w:hint="eastAsia" w:ascii="宋体" w:hAnsi="宋体"/>
          <w:color w:val="auto"/>
          <w:highlight w:val="none"/>
        </w:rPr>
        <w:br w:type="page"/>
      </w:r>
      <w:bookmarkEnd w:id="179"/>
      <w:bookmarkEnd w:id="180"/>
      <w:bookmarkStart w:id="181" w:name="_Toc2408"/>
    </w:p>
    <w:p>
      <w:pPr>
        <w:pStyle w:val="23"/>
        <w:rPr>
          <w:rFonts w:hint="eastAsia" w:ascii="宋体" w:hAnsi="宋体"/>
          <w:color w:val="auto"/>
          <w:highlight w:val="none"/>
        </w:rPr>
      </w:pPr>
    </w:p>
    <w:p>
      <w:pPr>
        <w:pStyle w:val="23"/>
        <w:rPr>
          <w:rFonts w:hint="eastAsia" w:ascii="宋体" w:hAnsi="宋体"/>
          <w:color w:val="auto"/>
          <w:highlight w:val="none"/>
        </w:rPr>
      </w:pPr>
    </w:p>
    <w:p>
      <w:pPr>
        <w:bidi w:val="0"/>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pStyle w:val="23"/>
        <w:rPr>
          <w:rFonts w:hint="eastAsia"/>
          <w:color w:val="auto"/>
          <w:highlight w:val="none"/>
        </w:rPr>
      </w:pPr>
    </w:p>
    <w:p>
      <w:pPr>
        <w:bidi w:val="0"/>
        <w:rPr>
          <w:rFonts w:hint="eastAsia"/>
          <w:color w:val="auto"/>
          <w:highlight w:val="none"/>
        </w:rPr>
      </w:pPr>
    </w:p>
    <w:p>
      <w:pPr>
        <w:pStyle w:val="3"/>
        <w:rPr>
          <w:rFonts w:ascii="宋体" w:hAnsi="宋体"/>
          <w:color w:val="auto"/>
          <w:highlight w:val="none"/>
        </w:rPr>
      </w:pPr>
      <w:bookmarkStart w:id="182" w:name="_Toc20463"/>
      <w:bookmarkStart w:id="183" w:name="_Toc17969"/>
      <w:bookmarkStart w:id="184" w:name="_Toc6376"/>
      <w:r>
        <w:rPr>
          <w:rFonts w:hint="eastAsia" w:ascii="宋体" w:hAnsi="宋体"/>
          <w:color w:val="auto"/>
          <w:highlight w:val="none"/>
        </w:rPr>
        <w:t>第四章   合同文本</w:t>
      </w:r>
      <w:bookmarkEnd w:id="181"/>
      <w:bookmarkEnd w:id="182"/>
      <w:bookmarkEnd w:id="183"/>
      <w:bookmarkEnd w:id="184"/>
    </w:p>
    <w:p>
      <w:pPr>
        <w:jc w:val="center"/>
        <w:rPr>
          <w:rFonts w:ascii="宋体" w:hAnsi="宋体" w:cs="宋体"/>
          <w:b/>
          <w:color w:val="auto"/>
          <w:sz w:val="84"/>
          <w:szCs w:val="84"/>
          <w:highlight w:val="none"/>
          <w:lang w:bidi="ar"/>
        </w:rPr>
      </w:pPr>
    </w:p>
    <w:p>
      <w:pPr>
        <w:spacing w:line="440" w:lineRule="exact"/>
        <w:rPr>
          <w:rFonts w:ascii="宋体" w:hAnsi="宋体"/>
          <w:b/>
          <w:color w:val="auto"/>
          <w:szCs w:val="21"/>
          <w:highlight w:val="none"/>
        </w:rPr>
      </w:pPr>
    </w:p>
    <w:p>
      <w:pPr>
        <w:pStyle w:val="36"/>
        <w:rPr>
          <w:rFonts w:ascii="宋体" w:hAnsi="宋体" w:cs="宋体"/>
          <w:b/>
          <w:color w:val="auto"/>
          <w:sz w:val="84"/>
          <w:szCs w:val="84"/>
          <w:highlight w:val="none"/>
          <w:lang w:bidi="ar"/>
        </w:rPr>
      </w:pPr>
    </w:p>
    <w:p>
      <w:pPr>
        <w:pStyle w:val="3"/>
        <w:spacing w:before="340" w:after="330" w:line="480" w:lineRule="auto"/>
        <w:jc w:val="center"/>
        <w:rPr>
          <w:color w:val="auto"/>
          <w:highlight w:val="none"/>
        </w:rPr>
      </w:pPr>
      <w:r>
        <w:rPr>
          <w:rFonts w:hint="eastAsia" w:ascii="宋体" w:hAnsi="宋体" w:cs="宋体"/>
          <w:b/>
          <w:color w:val="auto"/>
          <w:sz w:val="84"/>
          <w:szCs w:val="84"/>
          <w:highlight w:val="none"/>
          <w:lang w:bidi="ar"/>
        </w:rPr>
        <w:br w:type="page"/>
      </w:r>
      <w:bookmarkStart w:id="185" w:name="_Toc382049130"/>
      <w:r>
        <w:rPr>
          <w:rFonts w:ascii="宋体" w:hAnsi="宋体" w:cs="宋体"/>
          <w:color w:val="auto"/>
          <w:kern w:val="0"/>
          <w:sz w:val="32"/>
          <w:szCs w:val="32"/>
          <w:highlight w:val="none"/>
        </w:rPr>
        <w:t>第</w:t>
      </w:r>
      <w:r>
        <w:rPr>
          <w:rFonts w:hint="eastAsia" w:ascii="宋体" w:hAnsi="宋体" w:cs="宋体"/>
          <w:color w:val="auto"/>
          <w:kern w:val="0"/>
          <w:sz w:val="32"/>
          <w:szCs w:val="32"/>
          <w:highlight w:val="none"/>
        </w:rPr>
        <w:t>一</w:t>
      </w:r>
      <w:r>
        <w:rPr>
          <w:rFonts w:ascii="宋体" w:hAnsi="宋体" w:cs="宋体"/>
          <w:color w:val="auto"/>
          <w:kern w:val="0"/>
          <w:sz w:val="32"/>
          <w:szCs w:val="32"/>
          <w:highlight w:val="none"/>
        </w:rPr>
        <w:t>部分  水利工程建设合同条款</w:t>
      </w:r>
    </w:p>
    <w:p>
      <w:pPr>
        <w:spacing w:line="360" w:lineRule="auto"/>
        <w:jc w:val="center"/>
        <w:outlineLvl w:val="0"/>
        <w:rPr>
          <w:rFonts w:hint="eastAsia" w:ascii="宋体" w:hAnsi="宋体" w:cs="宋体"/>
          <w:b/>
          <w:sz w:val="52"/>
          <w:szCs w:val="52"/>
        </w:rPr>
      </w:pPr>
      <w:r>
        <w:rPr>
          <w:rFonts w:hint="eastAsia" w:ascii="宋体" w:hAnsi="宋体" w:cs="宋体"/>
          <w:b/>
          <w:bCs/>
          <w:sz w:val="44"/>
          <w:szCs w:val="44"/>
        </w:rPr>
        <w:t>合同条款及格式</w:t>
      </w:r>
    </w:p>
    <w:p>
      <w:pPr>
        <w:pStyle w:val="14"/>
        <w:rPr>
          <w:rFonts w:hint="eastAsia" w:ascii="宋体" w:hAnsi="宋体" w:cs="宋体"/>
        </w:rPr>
      </w:pPr>
    </w:p>
    <w:p>
      <w:pPr>
        <w:adjustRightInd w:val="0"/>
        <w:snapToGrid w:val="0"/>
        <w:spacing w:before="60" w:beforeLines="0" w:after="60" w:afterLines="0" w:line="360" w:lineRule="auto"/>
        <w:jc w:val="center"/>
        <w:rPr>
          <w:rFonts w:hint="eastAsia" w:ascii="宋体" w:hAnsi="宋体" w:cs="宋体"/>
          <w:b/>
          <w:sz w:val="36"/>
        </w:rPr>
      </w:pPr>
      <w:r>
        <w:rPr>
          <w:rFonts w:hint="eastAsia" w:ascii="宋体" w:hAnsi="宋体" w:cs="宋体"/>
          <w:b/>
          <w:sz w:val="36"/>
        </w:rPr>
        <w:t>（此合同样本仅供参考,合同具体细则以成交双方协定</w:t>
      </w:r>
    </w:p>
    <w:p>
      <w:pPr>
        <w:adjustRightInd w:val="0"/>
        <w:snapToGrid w:val="0"/>
        <w:spacing w:before="60" w:beforeLines="0" w:after="60" w:afterLines="0" w:line="360" w:lineRule="auto"/>
        <w:jc w:val="center"/>
        <w:rPr>
          <w:rFonts w:hint="eastAsia" w:ascii="宋体" w:hAnsi="宋体" w:cs="宋体"/>
          <w:b/>
          <w:sz w:val="36"/>
        </w:rPr>
      </w:pPr>
      <w:r>
        <w:rPr>
          <w:rFonts w:hint="eastAsia" w:ascii="宋体" w:hAnsi="宋体" w:cs="宋体"/>
          <w:b/>
          <w:sz w:val="36"/>
        </w:rPr>
        <w:t>为准）</w:t>
      </w:r>
    </w:p>
    <w:p>
      <w:pPr>
        <w:adjustRightInd w:val="0"/>
        <w:snapToGrid w:val="0"/>
        <w:spacing w:before="60" w:beforeLines="0" w:after="60" w:afterLines="0" w:line="360" w:lineRule="auto"/>
        <w:rPr>
          <w:rFonts w:hint="eastAsia" w:ascii="宋体" w:hAnsi="宋体" w:cs="宋体"/>
        </w:rPr>
      </w:pPr>
    </w:p>
    <w:p>
      <w:pPr>
        <w:adjustRightInd w:val="0"/>
        <w:snapToGrid w:val="0"/>
        <w:spacing w:before="60" w:beforeLines="0" w:after="60" w:afterLines="0" w:line="360" w:lineRule="auto"/>
        <w:rPr>
          <w:rFonts w:hint="eastAsia" w:ascii="宋体" w:hAnsi="宋体" w:cs="宋体"/>
        </w:rPr>
      </w:pPr>
    </w:p>
    <w:p>
      <w:pPr>
        <w:adjustRightInd w:val="0"/>
        <w:snapToGrid w:val="0"/>
        <w:spacing w:before="60" w:beforeLines="0" w:after="60" w:afterLines="0" w:line="360" w:lineRule="auto"/>
        <w:rPr>
          <w:rFonts w:hint="eastAsia" w:ascii="宋体" w:hAnsi="宋体" w:cs="宋体"/>
        </w:rPr>
      </w:pPr>
    </w:p>
    <w:p>
      <w:pPr>
        <w:adjustRightInd w:val="0"/>
        <w:snapToGrid w:val="0"/>
        <w:spacing w:before="60" w:beforeLines="0" w:after="60" w:afterLines="0" w:line="360" w:lineRule="auto"/>
        <w:rPr>
          <w:rFonts w:hint="eastAsia" w:ascii="宋体" w:hAnsi="宋体" w:cs="宋体"/>
        </w:rPr>
      </w:pPr>
    </w:p>
    <w:p>
      <w:pPr>
        <w:adjustRightInd w:val="0"/>
        <w:snapToGrid w:val="0"/>
        <w:spacing w:before="60" w:beforeLines="0" w:after="60" w:afterLines="0" w:line="360" w:lineRule="auto"/>
        <w:rPr>
          <w:rFonts w:hint="eastAsia" w:ascii="宋体" w:hAnsi="宋体" w:cs="宋体"/>
        </w:rPr>
      </w:pPr>
    </w:p>
    <w:p>
      <w:pPr>
        <w:adjustRightInd w:val="0"/>
        <w:snapToGrid w:val="0"/>
        <w:spacing w:before="60" w:beforeLines="0" w:after="60" w:afterLines="0" w:line="360" w:lineRule="auto"/>
        <w:rPr>
          <w:rFonts w:hint="eastAsia" w:ascii="宋体" w:hAnsi="宋体" w:cs="宋体"/>
        </w:rPr>
      </w:pPr>
    </w:p>
    <w:p>
      <w:pPr>
        <w:adjustRightInd w:val="0"/>
        <w:snapToGrid w:val="0"/>
        <w:spacing w:before="60" w:beforeLines="0" w:after="60" w:afterLines="0" w:line="360" w:lineRule="auto"/>
        <w:rPr>
          <w:rFonts w:hint="eastAsia" w:ascii="宋体" w:hAnsi="宋体" w:cs="宋体"/>
        </w:rPr>
      </w:pPr>
    </w:p>
    <w:p>
      <w:pPr>
        <w:adjustRightInd w:val="0"/>
        <w:snapToGrid w:val="0"/>
        <w:spacing w:before="60" w:beforeLines="0" w:after="60" w:afterLines="0" w:line="360" w:lineRule="auto"/>
        <w:rPr>
          <w:rFonts w:hint="eastAsia" w:ascii="宋体" w:hAnsi="宋体" w:cs="宋体"/>
        </w:rPr>
      </w:pPr>
    </w:p>
    <w:p>
      <w:pPr>
        <w:adjustRightInd w:val="0"/>
        <w:snapToGrid w:val="0"/>
        <w:spacing w:before="60" w:beforeLines="0" w:after="60" w:afterLines="0" w:line="360" w:lineRule="auto"/>
        <w:rPr>
          <w:rFonts w:hint="eastAsia" w:ascii="宋体" w:hAnsi="宋体" w:cs="宋体"/>
        </w:rPr>
      </w:pPr>
    </w:p>
    <w:p>
      <w:pPr>
        <w:adjustRightInd w:val="0"/>
        <w:snapToGrid w:val="0"/>
        <w:spacing w:before="60" w:beforeLines="0" w:after="60" w:afterLines="0" w:line="360" w:lineRule="auto"/>
        <w:rPr>
          <w:rFonts w:hint="eastAsia" w:ascii="宋体" w:hAnsi="宋体" w:cs="宋体"/>
        </w:rPr>
      </w:pPr>
    </w:p>
    <w:p>
      <w:pPr>
        <w:adjustRightInd w:val="0"/>
        <w:snapToGrid w:val="0"/>
        <w:spacing w:before="60" w:beforeLines="0" w:after="60" w:afterLines="0" w:line="360" w:lineRule="auto"/>
        <w:rPr>
          <w:rFonts w:hint="eastAsia" w:ascii="宋体" w:hAnsi="宋体" w:cs="宋体"/>
        </w:rPr>
      </w:pPr>
    </w:p>
    <w:p>
      <w:pPr>
        <w:pStyle w:val="14"/>
        <w:rPr>
          <w:rFonts w:hint="eastAsia" w:ascii="宋体" w:hAnsi="宋体" w:cs="宋体"/>
        </w:rPr>
      </w:pPr>
    </w:p>
    <w:p>
      <w:pPr>
        <w:rPr>
          <w:rFonts w:hint="eastAsia" w:ascii="宋体" w:hAnsi="宋体" w:cs="宋体"/>
        </w:rPr>
      </w:pPr>
    </w:p>
    <w:p>
      <w:pPr>
        <w:pStyle w:val="14"/>
        <w:rPr>
          <w:rFonts w:hint="eastAsia" w:ascii="宋体" w:hAnsi="宋体" w:cs="宋体"/>
        </w:rPr>
      </w:pPr>
    </w:p>
    <w:p>
      <w:pPr>
        <w:rPr>
          <w:rFonts w:hint="eastAsia" w:ascii="宋体" w:hAnsi="宋体" w:cs="宋体"/>
        </w:rPr>
      </w:pPr>
    </w:p>
    <w:p>
      <w:pPr>
        <w:pStyle w:val="14"/>
        <w:rPr>
          <w:rFonts w:hint="eastAsia" w:ascii="宋体" w:hAnsi="宋体" w:cs="宋体"/>
        </w:rPr>
      </w:pPr>
    </w:p>
    <w:p>
      <w:pPr>
        <w:pStyle w:val="14"/>
        <w:rPr>
          <w:rFonts w:hint="eastAsia" w:ascii="宋体" w:hAnsi="宋体" w:cs="宋体"/>
        </w:rPr>
      </w:pPr>
    </w:p>
    <w:p>
      <w:pPr>
        <w:adjustRightInd w:val="0"/>
        <w:snapToGrid w:val="0"/>
        <w:spacing w:before="60" w:beforeLines="0" w:after="60" w:afterLines="0" w:line="360" w:lineRule="auto"/>
        <w:rPr>
          <w:rFonts w:hint="eastAsia" w:ascii="宋体" w:hAnsi="宋体" w:cs="宋体"/>
        </w:rPr>
      </w:pPr>
    </w:p>
    <w:p>
      <w:pPr>
        <w:pStyle w:val="3"/>
        <w:spacing w:before="340" w:after="330" w:line="480" w:lineRule="auto"/>
        <w:jc w:val="center"/>
      </w:pPr>
      <w:r>
        <w:rPr>
          <w:rFonts w:hint="eastAsia" w:ascii="宋体" w:hAnsi="宋体" w:cs="宋体"/>
          <w:b/>
          <w:bCs w:val="0"/>
          <w:sz w:val="36"/>
          <w:szCs w:val="36"/>
        </w:rPr>
        <w:br w:type="page"/>
      </w:r>
      <w:r>
        <w:rPr>
          <w:rFonts w:ascii="宋体" w:hAnsi="宋体" w:cs="宋体"/>
          <w:kern w:val="0"/>
          <w:sz w:val="32"/>
          <w:szCs w:val="32"/>
        </w:rPr>
        <w:t>第</w:t>
      </w:r>
      <w:r>
        <w:rPr>
          <w:rFonts w:hint="eastAsia" w:ascii="宋体" w:hAnsi="宋体" w:cs="宋体"/>
          <w:kern w:val="0"/>
          <w:sz w:val="32"/>
          <w:szCs w:val="32"/>
        </w:rPr>
        <w:t>一</w:t>
      </w:r>
      <w:r>
        <w:rPr>
          <w:rFonts w:ascii="宋体" w:hAnsi="宋体" w:cs="宋体"/>
          <w:kern w:val="0"/>
          <w:sz w:val="32"/>
          <w:szCs w:val="32"/>
        </w:rPr>
        <w:t>部分  水利工程建设合同条款</w:t>
      </w:r>
    </w:p>
    <w:p>
      <w:pPr>
        <w:pStyle w:val="4"/>
        <w:spacing w:line="480" w:lineRule="auto"/>
      </w:pPr>
      <w:r>
        <w:rPr>
          <w:rFonts w:hint="eastAsia" w:ascii="宋体" w:hAnsi="宋体" w:cs="宋体"/>
        </w:rPr>
        <w:t>1．一般约定</w:t>
      </w:r>
    </w:p>
    <w:p>
      <w:pPr>
        <w:spacing w:line="480" w:lineRule="auto"/>
      </w:pPr>
      <w:r>
        <w:rPr>
          <w:rFonts w:ascii="宋体" w:hAnsi="宋体" w:cs="宋体"/>
          <w:b/>
          <w:sz w:val="24"/>
        </w:rPr>
        <w:t>1.1  词语定义</w:t>
      </w:r>
      <w:r>
        <w:rPr>
          <w:rFonts w:hint="eastAsia" w:ascii="宋体" w:hAnsi="宋体" w:cs="宋体"/>
          <w:b/>
          <w:sz w:val="24"/>
        </w:rPr>
        <w:t xml:space="preserve">  </w:t>
      </w:r>
    </w:p>
    <w:p>
      <w:pPr>
        <w:spacing w:line="480" w:lineRule="auto"/>
      </w:pPr>
      <w:r>
        <w:rPr>
          <w:rFonts w:ascii="宋体" w:hAnsi="宋体" w:cs="宋体"/>
          <w:sz w:val="24"/>
        </w:rPr>
        <w:t xml:space="preserve">     </w:t>
      </w:r>
      <w:r>
        <w:rPr>
          <w:rFonts w:hint="eastAsia" w:ascii="宋体" w:hAnsi="宋体" w:cs="宋体"/>
          <w:sz w:val="24"/>
        </w:rPr>
        <w:t>通用合同条款、专用合同条款中的下列词语应具有本款所赋予的含</w:t>
      </w:r>
      <w:r>
        <w:rPr>
          <w:rFonts w:ascii="宋体" w:hAnsi="宋体" w:cs="宋体"/>
          <w:sz w:val="24"/>
        </w:rPr>
        <w:t>义</w:t>
      </w:r>
      <w:r>
        <w:rPr>
          <w:rFonts w:hint="eastAsia" w:ascii="宋体" w:hAnsi="宋体" w:cs="宋体"/>
          <w:sz w:val="24"/>
        </w:rPr>
        <w:t>。</w:t>
      </w:r>
    </w:p>
    <w:p>
      <w:pPr>
        <w:spacing w:line="480" w:lineRule="auto"/>
      </w:pPr>
      <w:r>
        <w:rPr>
          <w:rFonts w:ascii="宋体" w:hAnsi="宋体" w:cs="宋体"/>
          <w:sz w:val="24"/>
        </w:rPr>
        <w:t xml:space="preserve">   </w:t>
      </w:r>
      <w:r>
        <w:rPr>
          <w:rFonts w:ascii="宋体" w:hAnsi="宋体" w:cs="宋体"/>
          <w:b/>
          <w:sz w:val="24"/>
        </w:rPr>
        <w:t>1.1</w:t>
      </w:r>
      <w:r>
        <w:rPr>
          <w:rFonts w:hint="eastAsia" w:ascii="宋体" w:hAnsi="宋体" w:cs="宋体"/>
          <w:b/>
          <w:sz w:val="24"/>
        </w:rPr>
        <w:t>.1</w:t>
      </w:r>
      <w:r>
        <w:rPr>
          <w:rFonts w:ascii="宋体" w:hAnsi="宋体" w:cs="宋体"/>
          <w:sz w:val="24"/>
        </w:rPr>
        <w:t xml:space="preserve">  </w:t>
      </w:r>
      <w:r>
        <w:rPr>
          <w:rFonts w:hint="eastAsia" w:ascii="宋体" w:hAnsi="宋体" w:cs="宋体"/>
          <w:sz w:val="24"/>
        </w:rPr>
        <w:t>合同</w:t>
      </w:r>
    </w:p>
    <w:p>
      <w:pPr>
        <w:spacing w:line="480" w:lineRule="auto"/>
      </w:pPr>
      <w:r>
        <w:rPr>
          <w:rFonts w:ascii="宋体" w:hAnsi="宋体" w:cs="宋体"/>
          <w:sz w:val="24"/>
        </w:rPr>
        <w:t> </w:t>
      </w:r>
      <w:r>
        <w:rPr>
          <w:rFonts w:hint="eastAsia" w:ascii="宋体" w:hAnsi="宋体" w:cs="宋体"/>
          <w:sz w:val="24"/>
        </w:rPr>
        <w:t xml:space="preserve">   1.1.1.1合同文件（或称合同）：指合同协议书、中标通知书、投标函及投标函附录、专用合同条款、通用合同条款、技术标准和要求、图纸、已标价工程量清单、以及其他合同文件</w:t>
      </w:r>
      <w:r>
        <w:rPr>
          <w:rFonts w:ascii="宋体" w:hAnsi="宋体" w:cs="宋体"/>
          <w:sz w:val="24"/>
        </w:rPr>
        <w:t>。</w:t>
      </w:r>
    </w:p>
    <w:p>
      <w:pPr>
        <w:spacing w:line="480" w:lineRule="auto"/>
      </w:pPr>
      <w:r>
        <w:rPr>
          <w:rFonts w:ascii="宋体" w:hAnsi="宋体" w:cs="宋体"/>
          <w:sz w:val="24"/>
        </w:rPr>
        <w:t> </w:t>
      </w:r>
      <w:r>
        <w:rPr>
          <w:rFonts w:hint="eastAsia" w:ascii="宋体" w:hAnsi="宋体" w:cs="宋体"/>
          <w:sz w:val="24"/>
        </w:rPr>
        <w:t xml:space="preserve">   1.1.1.2 合同协议书：指1.5款所指的合同协议书</w:t>
      </w:r>
      <w:r>
        <w:rPr>
          <w:rFonts w:ascii="宋体" w:hAnsi="宋体" w:cs="宋体"/>
          <w:sz w:val="24"/>
        </w:rPr>
        <w:t>。</w:t>
      </w:r>
    </w:p>
    <w:p>
      <w:pPr>
        <w:spacing w:line="480" w:lineRule="auto"/>
      </w:pPr>
      <w:r>
        <w:rPr>
          <w:rFonts w:ascii="宋体" w:hAnsi="宋体" w:cs="宋体"/>
          <w:sz w:val="24"/>
        </w:rPr>
        <w:t> </w:t>
      </w:r>
      <w:r>
        <w:rPr>
          <w:rFonts w:hint="eastAsia" w:ascii="宋体" w:hAnsi="宋体" w:cs="宋体"/>
          <w:sz w:val="24"/>
        </w:rPr>
        <w:t xml:space="preserve">   1.1.1.1.3 中标通知书：指发包人通知承包人中标的函件</w:t>
      </w:r>
      <w:r>
        <w:rPr>
          <w:rFonts w:ascii="宋体" w:hAnsi="宋体" w:cs="宋体"/>
          <w:sz w:val="24"/>
        </w:rPr>
        <w:t>。</w:t>
      </w:r>
    </w:p>
    <w:p>
      <w:pPr>
        <w:spacing w:line="480" w:lineRule="auto"/>
      </w:pPr>
      <w:r>
        <w:rPr>
          <w:rFonts w:ascii="宋体" w:hAnsi="宋体" w:cs="宋体"/>
          <w:sz w:val="24"/>
        </w:rPr>
        <w:t>  </w:t>
      </w:r>
      <w:r>
        <w:rPr>
          <w:rFonts w:hint="eastAsia" w:ascii="宋体" w:hAnsi="宋体" w:cs="宋体"/>
          <w:sz w:val="24"/>
        </w:rPr>
        <w:t xml:space="preserve"> 1.1.1.4 投标函：指构成合同文件组成部分的由承包人填写并签署的投标函</w:t>
      </w:r>
      <w:r>
        <w:rPr>
          <w:rFonts w:ascii="宋体" w:hAnsi="宋体" w:cs="宋体"/>
          <w:sz w:val="24"/>
        </w:rPr>
        <w:t>。</w:t>
      </w:r>
    </w:p>
    <w:p>
      <w:pPr>
        <w:spacing w:line="480" w:lineRule="auto"/>
        <w:ind w:left="0" w:right="0" w:firstLine="660"/>
      </w:pPr>
      <w:r>
        <w:rPr>
          <w:rFonts w:hint="eastAsia" w:ascii="宋体" w:hAnsi="宋体" w:cs="宋体"/>
          <w:sz w:val="24"/>
        </w:rPr>
        <w:t>1.1.1.5 投标函附录：指附在投标函后构成合同文件的投标函附录。</w:t>
      </w:r>
      <w:r>
        <w:rPr>
          <w:rFonts w:ascii="宋体" w:hAnsi="宋体" w:cs="宋体"/>
          <w:sz w:val="24"/>
        </w:rPr>
        <w:t>   </w:t>
      </w:r>
    </w:p>
    <w:p>
      <w:pPr>
        <w:spacing w:line="480" w:lineRule="auto"/>
        <w:ind w:left="0" w:right="0" w:firstLine="660"/>
      </w:pPr>
      <w:r>
        <w:rPr>
          <w:rFonts w:hint="eastAsia" w:ascii="宋体" w:hAnsi="宋体" w:cs="宋体"/>
          <w:sz w:val="24"/>
        </w:rPr>
        <w:t>1.1.1.6 技术标准和要求：指构成合同文件组成部分的名为技术标准和要求的（合同技术条款）文件、包括合同双方当事人约定对其所作的修改或补充。</w:t>
      </w:r>
    </w:p>
    <w:p>
      <w:pPr>
        <w:spacing w:line="480" w:lineRule="auto"/>
      </w:pPr>
      <w:r>
        <w:rPr>
          <w:rFonts w:ascii="宋体" w:hAnsi="宋体" w:cs="宋体"/>
          <w:sz w:val="24"/>
        </w:rPr>
        <w:t>  </w:t>
      </w:r>
      <w:r>
        <w:rPr>
          <w:rFonts w:hint="eastAsia" w:ascii="宋体" w:hAnsi="宋体" w:cs="宋体"/>
          <w:sz w:val="24"/>
        </w:rPr>
        <w:t xml:space="preserve"> 1.1.1.7 图纸：指列入合同的招标图纸、投标图纸和发包人按合同约定向承包人提供的施工图纸和其他图纸（包括配套的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pPr>
        <w:spacing w:line="480" w:lineRule="auto"/>
        <w:sectPr>
          <w:footerReference r:id="rId9" w:type="first"/>
          <w:footerReference r:id="rId7" w:type="default"/>
          <w:footerReference r:id="rId8" w:type="even"/>
          <w:footnotePr>
            <w:pos w:val="beneathText"/>
            <w:numFmt w:val="decimal"/>
          </w:footnotePr>
          <w:pgSz w:w="11906" w:h="16838"/>
          <w:pgMar w:top="1418" w:right="1134" w:bottom="1418" w:left="1474" w:header="720" w:footer="992" w:gutter="0"/>
          <w:pgNumType w:fmt="decimal" w:start="1"/>
          <w:cols w:space="720" w:num="1"/>
          <w:formProt w:val="0"/>
          <w:docGrid w:type="lines" w:linePitch="312" w:charSpace="0"/>
        </w:sectPr>
      </w:pPr>
      <w:r>
        <w:rPr>
          <w:rFonts w:hint="eastAsia" w:ascii="宋体" w:hAnsi="宋体" w:cs="宋体"/>
          <w:sz w:val="24"/>
        </w:rPr>
        <w:t xml:space="preserve">     1.1.1.8 已标价工程量清单：指构成合同文件组成部分的由承包人按照规定的格式和要求填写并标明价格的工程量清单</w:t>
      </w:r>
    </w:p>
    <w:p>
      <w:pPr>
        <w:spacing w:line="480" w:lineRule="auto"/>
      </w:pPr>
      <w:r>
        <w:rPr>
          <w:rFonts w:hint="eastAsia" w:ascii="宋体" w:hAnsi="宋体" w:cs="宋体"/>
          <w:sz w:val="24"/>
        </w:rPr>
        <w:t xml:space="preserve">     1.1.1.9 其他合同文件：指经合同双方当事人确认构成合同文件的其他文件。</w:t>
      </w:r>
    </w:p>
    <w:p>
      <w:pPr>
        <w:spacing w:line="480" w:lineRule="auto"/>
      </w:pPr>
      <w:r>
        <w:rPr>
          <w:rFonts w:ascii="宋体" w:hAnsi="宋体" w:cs="宋体"/>
          <w:sz w:val="24"/>
        </w:rPr>
        <w:t>  </w:t>
      </w:r>
      <w:r>
        <w:rPr>
          <w:rFonts w:hint="eastAsia" w:ascii="宋体" w:hAnsi="宋体" w:cs="宋体"/>
          <w:b/>
          <w:sz w:val="24"/>
        </w:rPr>
        <w:t xml:space="preserve">1.1.2 </w:t>
      </w:r>
      <w:r>
        <w:rPr>
          <w:rFonts w:hint="eastAsia" w:ascii="宋体" w:hAnsi="宋体" w:cs="宋体"/>
          <w:sz w:val="24"/>
        </w:rPr>
        <w:t>合同当事人和人员</w:t>
      </w:r>
    </w:p>
    <w:p>
      <w:pPr>
        <w:spacing w:line="480" w:lineRule="auto"/>
      </w:pPr>
      <w:r>
        <w:rPr>
          <w:rFonts w:hint="eastAsia" w:ascii="宋体" w:hAnsi="宋体" w:cs="宋体"/>
          <w:b/>
          <w:sz w:val="24"/>
        </w:rPr>
        <w:t xml:space="preserve">     </w:t>
      </w:r>
      <w:r>
        <w:rPr>
          <w:rFonts w:hint="eastAsia" w:ascii="宋体" w:hAnsi="宋体" w:cs="宋体"/>
          <w:sz w:val="24"/>
        </w:rPr>
        <w:t>1.1.2.1 合同当事人：指发包人和（或）承包人。</w:t>
      </w:r>
    </w:p>
    <w:p>
      <w:pPr>
        <w:spacing w:line="480" w:lineRule="auto"/>
      </w:pPr>
      <w:r>
        <w:rPr>
          <w:rFonts w:hint="eastAsia" w:ascii="宋体" w:hAnsi="宋体" w:cs="宋体"/>
          <w:b/>
          <w:sz w:val="24"/>
        </w:rPr>
        <w:t xml:space="preserve">    </w:t>
      </w:r>
      <w:r>
        <w:rPr>
          <w:rFonts w:hint="eastAsia" w:ascii="宋体" w:hAnsi="宋体" w:cs="宋体"/>
          <w:sz w:val="24"/>
        </w:rPr>
        <w:t xml:space="preserve"> 1.1.2.2 发包人：指专用合同条款中指明并与承包人在合同协议书中签字的当事人。</w:t>
      </w:r>
    </w:p>
    <w:p>
      <w:pPr>
        <w:spacing w:line="480" w:lineRule="auto"/>
      </w:pPr>
      <w:r>
        <w:rPr>
          <w:rFonts w:hint="eastAsia" w:ascii="宋体" w:hAnsi="宋体" w:cs="宋体"/>
          <w:b/>
          <w:sz w:val="24"/>
        </w:rPr>
        <w:t xml:space="preserve">    </w:t>
      </w:r>
      <w:r>
        <w:rPr>
          <w:rFonts w:hint="eastAsia" w:ascii="宋体" w:hAnsi="宋体" w:cs="宋体"/>
          <w:sz w:val="24"/>
        </w:rPr>
        <w:t xml:space="preserve"> 1.1.2.3承包人：指专用合同条款中指明并与发包人在合同协议书中签字的当事人。</w:t>
      </w:r>
    </w:p>
    <w:p>
      <w:pPr>
        <w:spacing w:line="480" w:lineRule="auto"/>
      </w:pPr>
      <w:r>
        <w:rPr>
          <w:rFonts w:hint="eastAsia" w:ascii="宋体" w:hAnsi="宋体" w:cs="宋体"/>
          <w:sz w:val="24"/>
        </w:rPr>
        <w:t xml:space="preserve">     1.1.2.4承包人项目经理：指承包人派驻施工场的全权负责人。</w:t>
      </w:r>
    </w:p>
    <w:p>
      <w:pPr>
        <w:spacing w:line="480" w:lineRule="auto"/>
      </w:pPr>
      <w:r>
        <w:rPr>
          <w:rFonts w:hint="eastAsia" w:ascii="宋体" w:hAnsi="宋体" w:cs="宋体"/>
          <w:sz w:val="24"/>
        </w:rPr>
        <w:t xml:space="preserve">     1.1.2.5</w:t>
      </w:r>
      <w:r>
        <w:rPr>
          <w:rFonts w:hint="eastAsia" w:ascii="宋体" w:hAnsi="宋体" w:cs="宋体"/>
          <w:b/>
          <w:sz w:val="24"/>
        </w:rPr>
        <w:t xml:space="preserve"> </w:t>
      </w:r>
      <w:r>
        <w:rPr>
          <w:rFonts w:hint="eastAsia" w:ascii="宋体" w:hAnsi="宋体" w:cs="宋体"/>
          <w:sz w:val="24"/>
        </w:rPr>
        <w:t>分包人：指专用合同条款中指明的，从承包人处分包合同中某一部分工程，并与其签订分包合同的分包人。</w:t>
      </w:r>
    </w:p>
    <w:p>
      <w:pPr>
        <w:spacing w:line="480" w:lineRule="auto"/>
      </w:pPr>
      <w:r>
        <w:rPr>
          <w:rFonts w:hint="eastAsia" w:ascii="宋体" w:hAnsi="宋体" w:cs="宋体"/>
          <w:sz w:val="24"/>
        </w:rPr>
        <w:t xml:space="preserve">      1.1.2.6 监理人：指专用合同条款中指明的，受发包人委托对合同履行实施管理的法人或其他组织。</w:t>
      </w:r>
    </w:p>
    <w:p>
      <w:pPr>
        <w:spacing w:line="480" w:lineRule="auto"/>
      </w:pPr>
      <w:r>
        <w:rPr>
          <w:rFonts w:hint="eastAsia" w:ascii="宋体" w:hAnsi="宋体" w:cs="宋体"/>
          <w:sz w:val="24"/>
        </w:rPr>
        <w:t xml:space="preserve">     1.1.2.7 总监理工程师（总监）：指由监理人委派常驻施工场地对合同履行实施管理的全权负责人。</w:t>
      </w:r>
    </w:p>
    <w:p>
      <w:pPr>
        <w:spacing w:line="480" w:lineRule="auto"/>
        <w:ind w:left="0" w:right="0" w:firstLine="482"/>
      </w:pPr>
      <w:r>
        <w:rPr>
          <w:rFonts w:hint="eastAsia" w:ascii="宋体" w:hAnsi="宋体" w:cs="宋体"/>
          <w:b/>
          <w:sz w:val="24"/>
        </w:rPr>
        <w:t>1.1.3</w:t>
      </w:r>
      <w:r>
        <w:rPr>
          <w:rFonts w:hint="eastAsia" w:ascii="宋体" w:hAnsi="宋体" w:cs="宋体"/>
          <w:sz w:val="24"/>
        </w:rPr>
        <w:t xml:space="preserve"> 工程和设备</w:t>
      </w:r>
    </w:p>
    <w:p>
      <w:pPr>
        <w:spacing w:line="480" w:lineRule="auto"/>
        <w:ind w:left="0" w:right="0" w:firstLine="600"/>
      </w:pPr>
      <w:r>
        <w:rPr>
          <w:rFonts w:hint="eastAsia" w:ascii="宋体" w:hAnsi="宋体" w:cs="宋体"/>
          <w:sz w:val="24"/>
        </w:rPr>
        <w:t>1.1.3.1 工程：指永久工程和（或）临时工程。</w:t>
      </w:r>
    </w:p>
    <w:p>
      <w:pPr>
        <w:spacing w:line="480" w:lineRule="auto"/>
        <w:ind w:left="0" w:right="0" w:firstLine="600"/>
      </w:pPr>
      <w:r>
        <w:rPr>
          <w:rFonts w:hint="eastAsia" w:ascii="宋体" w:hAnsi="宋体" w:cs="宋体"/>
          <w:sz w:val="24"/>
        </w:rPr>
        <w:t>1.1.3.2 永久工程：指按合同约定建造并移交给发包人的工程，包括工程设备。</w:t>
      </w:r>
    </w:p>
    <w:p>
      <w:pPr>
        <w:spacing w:line="480" w:lineRule="auto"/>
        <w:ind w:left="0" w:right="0" w:firstLine="600"/>
      </w:pPr>
      <w:r>
        <w:rPr>
          <w:rFonts w:hint="eastAsia" w:ascii="宋体" w:hAnsi="宋体" w:cs="宋体"/>
          <w:sz w:val="24"/>
        </w:rPr>
        <w:t>1.1.3.3 临时工程：指为完成合同约定的永久工程所修建的各类临时工程，不包括施工设备。</w:t>
      </w:r>
    </w:p>
    <w:p>
      <w:pPr>
        <w:spacing w:line="480" w:lineRule="auto"/>
        <w:ind w:left="0" w:right="0" w:firstLine="600"/>
      </w:pPr>
      <w:r>
        <w:rPr>
          <w:rFonts w:hint="eastAsia" w:ascii="宋体" w:hAnsi="宋体" w:cs="宋体"/>
          <w:sz w:val="24"/>
        </w:rPr>
        <w:t>1.1.3.4 单位工程： 指专用合同条款中指明特定范围的永久工程。</w:t>
      </w:r>
    </w:p>
    <w:p>
      <w:pPr>
        <w:spacing w:line="480" w:lineRule="auto"/>
        <w:ind w:left="0" w:right="0" w:firstLine="600"/>
      </w:pPr>
      <w:r>
        <w:rPr>
          <w:rFonts w:hint="eastAsia" w:ascii="宋体" w:hAnsi="宋体" w:cs="宋体"/>
          <w:sz w:val="24"/>
        </w:rPr>
        <w:t>1.1.3.5 工程设备： 指构成或计划构成永久工程一部分的机电设备、金属结构设备、仪器装置及其他类似的设备和装置。</w:t>
      </w:r>
    </w:p>
    <w:p>
      <w:pPr>
        <w:spacing w:line="480" w:lineRule="auto"/>
        <w:ind w:left="0" w:right="0" w:firstLine="600"/>
        <w:rPr>
          <w:rFonts w:hint="eastAsia" w:ascii="宋体" w:hAnsi="宋体" w:cs="宋体"/>
          <w:sz w:val="24"/>
          <w:lang w:eastAsia="zh-CN"/>
        </w:rPr>
      </w:pPr>
      <w:r>
        <w:rPr>
          <w:rFonts w:hint="eastAsia" w:ascii="宋体" w:hAnsi="宋体" w:cs="宋体"/>
          <w:sz w:val="24"/>
        </w:rPr>
        <w:t>1.1.3.6 施工设备： 指为完成合同约定的各项工作所需的设备、器具和其他物品，不包括临时工程的材料</w:t>
      </w:r>
      <w:r>
        <w:rPr>
          <w:rFonts w:hint="eastAsia" w:ascii="宋体" w:hAnsi="宋体" w:cs="宋体"/>
          <w:sz w:val="24"/>
          <w:lang w:eastAsia="zh-CN"/>
        </w:rPr>
        <w:t>。</w:t>
      </w:r>
    </w:p>
    <w:p>
      <w:pPr>
        <w:spacing w:line="480" w:lineRule="auto"/>
        <w:ind w:left="0" w:right="0" w:firstLine="600"/>
      </w:pPr>
      <w:r>
        <w:rPr>
          <w:rFonts w:hint="eastAsia" w:ascii="宋体" w:hAnsi="宋体" w:cs="宋体"/>
          <w:sz w:val="24"/>
        </w:rPr>
        <w:t>1.1.3.7 临时设施：指为完成合同约定的各项工作所服务的临时性生产和生活设施。</w:t>
      </w:r>
    </w:p>
    <w:p>
      <w:pPr>
        <w:spacing w:line="480" w:lineRule="auto"/>
        <w:ind w:left="0" w:right="0" w:firstLine="600"/>
      </w:pPr>
      <w:r>
        <w:rPr>
          <w:rFonts w:hint="eastAsia" w:ascii="宋体" w:hAnsi="宋体" w:cs="宋体"/>
          <w:sz w:val="24"/>
        </w:rPr>
        <w:t>1.1.3.8 承包人设备：指承包人自带的施工设备。</w:t>
      </w:r>
    </w:p>
    <w:p>
      <w:pPr>
        <w:spacing w:line="480" w:lineRule="auto"/>
        <w:ind w:left="0" w:right="0" w:firstLine="600"/>
      </w:pPr>
      <w:r>
        <w:rPr>
          <w:rFonts w:hint="eastAsia" w:ascii="宋体" w:hAnsi="宋体" w:cs="宋体"/>
          <w:sz w:val="24"/>
        </w:rPr>
        <w:t>1.1.3.9 施工场地（或称工地、现场）：指用于合同工程施工的场所，以及在合同中指定作为施工场地组成部分的其他场所，包括永久占地和临时占地。</w:t>
      </w:r>
    </w:p>
    <w:p>
      <w:pPr>
        <w:spacing w:line="480" w:lineRule="auto"/>
        <w:ind w:left="0" w:right="0" w:firstLine="600"/>
      </w:pPr>
      <w:r>
        <w:rPr>
          <w:rFonts w:hint="eastAsia" w:ascii="宋体" w:hAnsi="宋体" w:cs="宋体"/>
          <w:sz w:val="24"/>
        </w:rPr>
        <w:t>1.1.3.10 永久占地：指发包人为建设本合同工程永久征用的场地。</w:t>
      </w:r>
    </w:p>
    <w:p>
      <w:pPr>
        <w:spacing w:line="480" w:lineRule="auto"/>
        <w:ind w:left="0" w:right="0" w:firstLine="600"/>
      </w:pPr>
      <w:r>
        <w:rPr>
          <w:rFonts w:hint="eastAsia" w:ascii="宋体" w:hAnsi="宋体" w:cs="宋体"/>
          <w:sz w:val="24"/>
        </w:rPr>
        <w:t>1.1.3.11 临时占地：指专发包人为建设本合同工程临时征用，承包人在完工后需按合同要求退还的场地。</w:t>
      </w:r>
    </w:p>
    <w:p>
      <w:pPr>
        <w:spacing w:line="480" w:lineRule="auto"/>
        <w:ind w:left="0" w:right="0" w:firstLine="480"/>
      </w:pPr>
      <w:r>
        <w:rPr>
          <w:rFonts w:hint="eastAsia" w:ascii="宋体" w:hAnsi="宋体" w:cs="宋体"/>
          <w:b/>
          <w:sz w:val="24"/>
        </w:rPr>
        <w:t>1.1.4</w:t>
      </w:r>
      <w:r>
        <w:rPr>
          <w:rFonts w:hint="eastAsia" w:ascii="宋体" w:hAnsi="宋体" w:cs="宋体"/>
          <w:sz w:val="24"/>
        </w:rPr>
        <w:t xml:space="preserve"> 日期</w:t>
      </w:r>
    </w:p>
    <w:p>
      <w:pPr>
        <w:spacing w:line="480" w:lineRule="auto"/>
        <w:ind w:left="0" w:right="0" w:firstLine="600"/>
      </w:pPr>
      <w:r>
        <w:rPr>
          <w:rFonts w:hint="eastAsia" w:ascii="宋体" w:hAnsi="宋体" w:cs="宋体"/>
          <w:sz w:val="24"/>
        </w:rPr>
        <w:t>1.1.4.1 开工通知：指监理人按第11.1条款通知承包人开工的函件。</w:t>
      </w:r>
    </w:p>
    <w:p>
      <w:pPr>
        <w:spacing w:line="480" w:lineRule="auto"/>
        <w:ind w:left="0" w:right="0" w:firstLine="600"/>
      </w:pPr>
      <w:r>
        <w:rPr>
          <w:rFonts w:hint="eastAsia" w:ascii="宋体" w:hAnsi="宋体" w:cs="宋体"/>
          <w:sz w:val="24"/>
        </w:rPr>
        <w:t>1.1.4.2 开工日期：指监理人按第11.1条款发出的开工通知中写明的开工日期。</w:t>
      </w:r>
    </w:p>
    <w:p>
      <w:pPr>
        <w:spacing w:line="480" w:lineRule="auto"/>
        <w:ind w:left="0" w:right="0" w:firstLine="600"/>
      </w:pPr>
      <w:r>
        <w:rPr>
          <w:rFonts w:hint="eastAsia" w:ascii="宋体" w:hAnsi="宋体" w:cs="宋体"/>
          <w:sz w:val="24"/>
        </w:rPr>
        <w:t>1.1.4.3 工期：指承包人在投标函中承诺的完成合同工程所需的期限，包括按第11.3款、第11.4款和第11.6款约定所作的变更。</w:t>
      </w:r>
    </w:p>
    <w:p>
      <w:pPr>
        <w:spacing w:line="480" w:lineRule="auto"/>
        <w:ind w:left="0" w:right="0" w:firstLine="600"/>
      </w:pPr>
      <w:r>
        <w:rPr>
          <w:rFonts w:hint="eastAsia" w:ascii="宋体" w:hAnsi="宋体" w:cs="宋体"/>
          <w:sz w:val="24"/>
        </w:rPr>
        <w:t>1.1.4.4 竣工日期：即合同工程完工日期。指第1.1.4.3项约定工期届满时的日期。实际完工日期以合同工程完工证书中写明的日期为准。</w:t>
      </w:r>
    </w:p>
    <w:p>
      <w:pPr>
        <w:spacing w:line="480" w:lineRule="auto"/>
        <w:ind w:left="0" w:right="0" w:firstLine="600"/>
      </w:pPr>
      <w:r>
        <w:rPr>
          <w:rFonts w:hint="eastAsia" w:ascii="宋体" w:hAnsi="宋体" w:cs="宋体"/>
          <w:sz w:val="24"/>
        </w:rPr>
        <w:t>1.1.4.5 缺陷责任期：即工程质量保修期，指履行第19.2款约定的缺陷责任的期限，包括根据第19.3款约定所作延长，具体期限由专用合同条款约定。</w:t>
      </w:r>
    </w:p>
    <w:p>
      <w:pPr>
        <w:spacing w:line="480" w:lineRule="auto"/>
        <w:ind w:left="0" w:right="0" w:firstLine="600"/>
      </w:pPr>
      <w:r>
        <w:rPr>
          <w:rFonts w:hint="eastAsia" w:ascii="宋体" w:hAnsi="宋体" w:cs="宋体"/>
          <w:sz w:val="24"/>
        </w:rPr>
        <w:t>1.1.4.6 基准日期：指投标截止时间前28天的日期。</w:t>
      </w:r>
    </w:p>
    <w:p>
      <w:pPr>
        <w:spacing w:line="480" w:lineRule="auto"/>
        <w:ind w:left="0" w:right="0" w:firstLine="480"/>
      </w:pPr>
      <w:r>
        <w:rPr>
          <w:rFonts w:hint="eastAsia" w:ascii="宋体" w:hAnsi="宋体" w:cs="宋体"/>
          <w:sz w:val="24"/>
        </w:rPr>
        <w:t>1.1.4.7 天：除特别指明外，指日历天。合同中按天计算时间的，开始当天不计入。从次日开始计算。期限最后一天的截止时间为当天24:00。</w:t>
      </w:r>
    </w:p>
    <w:p>
      <w:pPr>
        <w:spacing w:line="480" w:lineRule="auto"/>
        <w:ind w:left="0" w:right="0" w:firstLine="482"/>
      </w:pPr>
      <w:r>
        <w:rPr>
          <w:rFonts w:hint="eastAsia" w:ascii="宋体" w:hAnsi="宋体" w:cs="宋体"/>
          <w:b/>
          <w:sz w:val="24"/>
        </w:rPr>
        <w:t>1.1.5</w:t>
      </w:r>
      <w:r>
        <w:rPr>
          <w:rFonts w:hint="eastAsia" w:ascii="宋体" w:hAnsi="宋体" w:cs="宋体"/>
          <w:sz w:val="24"/>
        </w:rPr>
        <w:t xml:space="preserve"> 合同价格和费用</w:t>
      </w:r>
    </w:p>
    <w:p>
      <w:pPr>
        <w:spacing w:line="480" w:lineRule="auto"/>
        <w:ind w:left="0" w:right="0" w:firstLine="480"/>
      </w:pPr>
      <w:r>
        <w:rPr>
          <w:rFonts w:hint="eastAsia" w:ascii="宋体" w:hAnsi="宋体" w:cs="宋体"/>
          <w:sz w:val="24"/>
        </w:rPr>
        <w:t>1.1.5.1签约合同价：指签定合同时合同协议中写明的，包括了暂列金额、暂估价的合同总金额。</w:t>
      </w:r>
    </w:p>
    <w:p>
      <w:pPr>
        <w:spacing w:line="480" w:lineRule="auto"/>
        <w:ind w:left="0" w:right="0" w:firstLine="480"/>
      </w:pPr>
      <w:r>
        <w:rPr>
          <w:rFonts w:hint="eastAsia" w:ascii="宋体" w:hAnsi="宋体" w:cs="宋体"/>
          <w:sz w:val="24"/>
        </w:rPr>
        <w:t>1.1.5.2 合同价格：指承包人按合同约定完成了包括缺陷责任期内的全部承包工作后，发包人应付给承包人的金额，包括在履行合同过程中按合同约定进行的变更和调整。</w:t>
      </w:r>
    </w:p>
    <w:p>
      <w:pPr>
        <w:spacing w:line="480" w:lineRule="auto"/>
        <w:ind w:left="0" w:right="0" w:firstLine="600"/>
      </w:pPr>
      <w:r>
        <w:rPr>
          <w:rFonts w:hint="eastAsia" w:ascii="宋体" w:hAnsi="宋体" w:cs="宋体"/>
          <w:sz w:val="24"/>
        </w:rPr>
        <w:t>1.1.5.3 费用：指为履行合同所发生的或将要发生的所有合理开支，包括管理费合应分摊的其他费用。</w:t>
      </w:r>
    </w:p>
    <w:p>
      <w:pPr>
        <w:spacing w:line="480" w:lineRule="auto"/>
        <w:ind w:left="0" w:right="0" w:firstLine="600"/>
      </w:pPr>
      <w:r>
        <w:rPr>
          <w:rFonts w:hint="eastAsia" w:ascii="宋体" w:hAnsi="宋体" w:cs="宋体"/>
          <w:sz w:val="24"/>
        </w:rPr>
        <w:t>1.1.5.4 暂列金额：指已标价工程量清单中所列的暂列金额，用于在签订协议书时尚未确定或不可预见变更的施工及其所需材料、工程设备、服务等的金额，包括以计日工方式支付的金额。</w:t>
      </w:r>
    </w:p>
    <w:p>
      <w:pPr>
        <w:spacing w:line="480" w:lineRule="auto"/>
        <w:ind w:left="0" w:right="0" w:firstLine="600"/>
      </w:pPr>
      <w:r>
        <w:rPr>
          <w:rFonts w:hint="eastAsia" w:ascii="宋体" w:hAnsi="宋体" w:cs="宋体"/>
          <w:sz w:val="24"/>
        </w:rPr>
        <w:t>1.1.5.5 暂估价：指发包人在工程量清单中给定的用于支付必然发生但暂时不能确定价格的材料，工程设备以及专业工程的金额。</w:t>
      </w:r>
    </w:p>
    <w:p>
      <w:pPr>
        <w:spacing w:line="480" w:lineRule="auto"/>
        <w:ind w:left="0" w:right="0" w:firstLine="600"/>
      </w:pPr>
      <w:r>
        <w:rPr>
          <w:rFonts w:hint="eastAsia" w:ascii="宋体" w:hAnsi="宋体" w:cs="宋体"/>
          <w:sz w:val="24"/>
        </w:rPr>
        <w:t>1.1.5.7 质量保证金（或承保流金）指按第17.4.1项约定用于保证在缺陷责任期内履行缺陷修复义务的金额。</w:t>
      </w:r>
    </w:p>
    <w:p>
      <w:pPr>
        <w:spacing w:line="480" w:lineRule="auto"/>
        <w:ind w:left="0" w:right="0" w:firstLine="482"/>
      </w:pPr>
      <w:r>
        <w:rPr>
          <w:rFonts w:ascii="宋体" w:hAnsi="宋体" w:cs="宋体"/>
          <w:b/>
          <w:sz w:val="24"/>
        </w:rPr>
        <w:t>1.</w:t>
      </w:r>
      <w:r>
        <w:rPr>
          <w:rFonts w:hint="eastAsia" w:ascii="宋体" w:hAnsi="宋体" w:cs="宋体"/>
          <w:b/>
          <w:sz w:val="24"/>
        </w:rPr>
        <w:t>1.</w:t>
      </w:r>
      <w:r>
        <w:rPr>
          <w:rFonts w:ascii="宋体" w:hAnsi="宋体" w:cs="宋体"/>
          <w:b/>
          <w:sz w:val="24"/>
        </w:rPr>
        <w:t>6</w:t>
      </w:r>
      <w:r>
        <w:rPr>
          <w:rFonts w:ascii="宋体" w:hAnsi="宋体" w:cs="宋体"/>
          <w:sz w:val="24"/>
        </w:rPr>
        <w:t>  其他</w:t>
      </w:r>
    </w:p>
    <w:p>
      <w:pPr>
        <w:spacing w:line="480" w:lineRule="auto"/>
      </w:pPr>
      <w:r>
        <w:rPr>
          <w:rFonts w:ascii="宋体" w:hAnsi="宋体" w:cs="宋体"/>
          <w:sz w:val="24"/>
        </w:rPr>
        <w:t>  </w:t>
      </w:r>
      <w:r>
        <w:rPr>
          <w:rFonts w:hint="eastAsia" w:ascii="宋体" w:hAnsi="宋体" w:cs="宋体"/>
          <w:sz w:val="24"/>
        </w:rPr>
        <w:t xml:space="preserve">1.1.6.1  </w:t>
      </w:r>
      <w:r>
        <w:rPr>
          <w:rFonts w:ascii="宋体" w:hAnsi="宋体" w:cs="宋体"/>
          <w:sz w:val="24"/>
        </w:rPr>
        <w:t>书面形式：指合同</w:t>
      </w:r>
      <w:r>
        <w:rPr>
          <w:rFonts w:hint="eastAsia" w:ascii="宋体" w:hAnsi="宋体" w:cs="宋体"/>
          <w:sz w:val="24"/>
        </w:rPr>
        <w:t>文件、信</w:t>
      </w:r>
      <w:r>
        <w:rPr>
          <w:rFonts w:ascii="宋体" w:hAnsi="宋体" w:cs="宋体"/>
          <w:sz w:val="24"/>
        </w:rPr>
        <w:t>函</w:t>
      </w:r>
      <w:r>
        <w:rPr>
          <w:rFonts w:hint="eastAsia" w:ascii="宋体" w:hAnsi="宋体" w:cs="宋体"/>
          <w:sz w:val="24"/>
        </w:rPr>
        <w:t>、</w:t>
      </w:r>
      <w:r>
        <w:rPr>
          <w:rFonts w:ascii="宋体" w:hAnsi="宋体" w:cs="宋体"/>
          <w:sz w:val="24"/>
        </w:rPr>
        <w:t>电报、传真</w:t>
      </w:r>
      <w:r>
        <w:rPr>
          <w:rFonts w:hint="eastAsia" w:ascii="宋体" w:hAnsi="宋体" w:cs="宋体"/>
          <w:sz w:val="24"/>
        </w:rPr>
        <w:t>等可以有形地表现所载内容的形式</w:t>
      </w:r>
      <w:r>
        <w:rPr>
          <w:rFonts w:ascii="宋体" w:hAnsi="宋体" w:cs="宋体"/>
          <w:sz w:val="24"/>
        </w:rPr>
        <w:t>。</w:t>
      </w:r>
    </w:p>
    <w:p>
      <w:pPr>
        <w:spacing w:line="480" w:lineRule="auto"/>
      </w:pPr>
      <w:r>
        <w:rPr>
          <w:rFonts w:ascii="宋体" w:hAnsi="宋体" w:cs="宋体"/>
          <w:b/>
          <w:sz w:val="24"/>
        </w:rPr>
        <w:t xml:space="preserve">1.2 </w:t>
      </w:r>
      <w:r>
        <w:rPr>
          <w:rFonts w:hint="eastAsia" w:ascii="宋体" w:hAnsi="宋体" w:cs="宋体"/>
          <w:b/>
          <w:sz w:val="24"/>
        </w:rPr>
        <w:t xml:space="preserve"> </w:t>
      </w:r>
      <w:r>
        <w:rPr>
          <w:rFonts w:ascii="宋体" w:hAnsi="宋体" w:cs="宋体"/>
          <w:b/>
          <w:sz w:val="24"/>
        </w:rPr>
        <w:t>语言文字</w:t>
      </w:r>
    </w:p>
    <w:p>
      <w:pPr>
        <w:spacing w:line="480" w:lineRule="auto"/>
        <w:ind w:left="2" w:right="0" w:hanging="180"/>
      </w:pPr>
      <w:r>
        <w:rPr>
          <w:rFonts w:ascii="宋体" w:hAnsi="宋体" w:cs="宋体"/>
          <w:sz w:val="24"/>
        </w:rPr>
        <w:t>   </w:t>
      </w:r>
      <w:r>
        <w:rPr>
          <w:rFonts w:hint="eastAsia" w:ascii="宋体" w:hAnsi="宋体" w:cs="宋体"/>
          <w:sz w:val="24"/>
        </w:rPr>
        <w:t>除专用术语外，合同使用的语言文字为中文</w:t>
      </w:r>
      <w:r>
        <w:rPr>
          <w:rFonts w:ascii="宋体" w:hAnsi="宋体" w:cs="宋体"/>
          <w:sz w:val="24"/>
        </w:rPr>
        <w:t>。</w:t>
      </w:r>
      <w:r>
        <w:rPr>
          <w:rFonts w:hint="eastAsia" w:ascii="宋体" w:hAnsi="宋体" w:cs="宋体"/>
          <w:sz w:val="24"/>
        </w:rPr>
        <w:t>必要时专用术语应附有中文注释。</w:t>
      </w:r>
    </w:p>
    <w:p>
      <w:pPr>
        <w:spacing w:line="480" w:lineRule="auto"/>
      </w:pPr>
      <w:r>
        <w:rPr>
          <w:rFonts w:hint="eastAsia" w:ascii="宋体" w:hAnsi="宋体" w:cs="宋体"/>
          <w:b/>
          <w:sz w:val="24"/>
        </w:rPr>
        <w:t>1</w:t>
      </w:r>
      <w:r>
        <w:rPr>
          <w:rFonts w:ascii="宋体" w:hAnsi="宋体" w:cs="宋体"/>
          <w:b/>
          <w:sz w:val="24"/>
        </w:rPr>
        <w:t>.</w:t>
      </w:r>
      <w:r>
        <w:rPr>
          <w:rFonts w:hint="eastAsia" w:ascii="宋体" w:hAnsi="宋体" w:cs="宋体"/>
          <w:b/>
          <w:sz w:val="24"/>
        </w:rPr>
        <w:t>3</w:t>
      </w:r>
      <w:r>
        <w:rPr>
          <w:rFonts w:ascii="宋体" w:hAnsi="宋体" w:cs="宋体"/>
          <w:b/>
          <w:sz w:val="24"/>
        </w:rPr>
        <w:t xml:space="preserve"> </w:t>
      </w:r>
      <w:r>
        <w:rPr>
          <w:rFonts w:hint="eastAsia" w:ascii="宋体" w:hAnsi="宋体" w:cs="宋体"/>
          <w:b/>
          <w:sz w:val="24"/>
        </w:rPr>
        <w:t xml:space="preserve"> </w:t>
      </w:r>
      <w:r>
        <w:rPr>
          <w:rFonts w:ascii="宋体" w:hAnsi="宋体" w:cs="宋体"/>
          <w:b/>
          <w:sz w:val="24"/>
        </w:rPr>
        <w:t>法律</w:t>
      </w:r>
    </w:p>
    <w:p>
      <w:pPr>
        <w:spacing w:line="480" w:lineRule="auto"/>
      </w:pPr>
      <w:r>
        <w:rPr>
          <w:rFonts w:ascii="宋体" w:hAnsi="宋体" w:cs="宋体"/>
          <w:sz w:val="24"/>
        </w:rPr>
        <w:t>  适用于本合同的法律</w:t>
      </w:r>
      <w:r>
        <w:rPr>
          <w:rFonts w:hint="eastAsia" w:ascii="宋体" w:hAnsi="宋体" w:cs="宋体"/>
          <w:sz w:val="24"/>
        </w:rPr>
        <w:t>包括</w:t>
      </w:r>
      <w:r>
        <w:rPr>
          <w:rFonts w:ascii="宋体" w:hAnsi="宋体" w:cs="宋体"/>
          <w:sz w:val="24"/>
        </w:rPr>
        <w:t>中华人民共和国法律、行政法规</w:t>
      </w:r>
      <w:r>
        <w:rPr>
          <w:rFonts w:hint="eastAsia" w:ascii="宋体" w:hAnsi="宋体" w:cs="宋体"/>
          <w:sz w:val="24"/>
        </w:rPr>
        <w:t>、</w:t>
      </w:r>
      <w:r>
        <w:rPr>
          <w:rFonts w:ascii="宋体" w:hAnsi="宋体" w:cs="宋体"/>
          <w:sz w:val="24"/>
        </w:rPr>
        <w:t>部门规章</w:t>
      </w:r>
      <w:r>
        <w:rPr>
          <w:rFonts w:hint="eastAsia" w:ascii="宋体" w:hAnsi="宋体" w:cs="宋体"/>
          <w:sz w:val="24"/>
        </w:rPr>
        <w:t>，以及</w:t>
      </w:r>
      <w:r>
        <w:rPr>
          <w:rFonts w:ascii="宋体" w:hAnsi="宋体" w:cs="宋体"/>
          <w:sz w:val="24"/>
        </w:rPr>
        <w:t>工程所在地的</w:t>
      </w:r>
      <w:r>
        <w:rPr>
          <w:rFonts w:hint="eastAsia" w:ascii="宋体" w:hAnsi="宋体" w:cs="宋体"/>
          <w:sz w:val="24"/>
        </w:rPr>
        <w:t>地方法规</w:t>
      </w:r>
      <w:r>
        <w:rPr>
          <w:rFonts w:ascii="宋体" w:hAnsi="宋体" w:cs="宋体"/>
          <w:sz w:val="24"/>
        </w:rPr>
        <w:t>、自治</w:t>
      </w:r>
      <w:r>
        <w:rPr>
          <w:rFonts w:hint="eastAsia" w:ascii="宋体" w:hAnsi="宋体" w:cs="宋体"/>
          <w:sz w:val="24"/>
        </w:rPr>
        <w:t>条例</w:t>
      </w:r>
      <w:r>
        <w:rPr>
          <w:rFonts w:ascii="宋体" w:hAnsi="宋体" w:cs="宋体"/>
          <w:sz w:val="24"/>
        </w:rPr>
        <w:t>、</w:t>
      </w:r>
      <w:r>
        <w:rPr>
          <w:rFonts w:hint="eastAsia" w:ascii="宋体" w:hAnsi="宋体" w:cs="宋体"/>
          <w:sz w:val="24"/>
        </w:rPr>
        <w:t>单行条例和</w:t>
      </w:r>
      <w:r>
        <w:rPr>
          <w:rFonts w:ascii="宋体" w:hAnsi="宋体" w:cs="宋体"/>
          <w:sz w:val="24"/>
        </w:rPr>
        <w:t>地方</w:t>
      </w:r>
      <w:r>
        <w:rPr>
          <w:rFonts w:hint="eastAsia" w:ascii="宋体" w:hAnsi="宋体" w:cs="宋体"/>
          <w:sz w:val="24"/>
        </w:rPr>
        <w:t>政府</w:t>
      </w:r>
      <w:r>
        <w:rPr>
          <w:rFonts w:ascii="宋体" w:hAnsi="宋体" w:cs="宋体"/>
          <w:sz w:val="24"/>
        </w:rPr>
        <w:t>规章。</w:t>
      </w:r>
    </w:p>
    <w:p>
      <w:pPr>
        <w:spacing w:line="480" w:lineRule="auto"/>
      </w:pPr>
      <w:r>
        <w:rPr>
          <w:rFonts w:ascii="宋体" w:hAnsi="宋体" w:cs="宋体"/>
          <w:sz w:val="24"/>
        </w:rPr>
        <w:t> </w:t>
      </w:r>
      <w:r>
        <w:rPr>
          <w:rFonts w:hint="eastAsia" w:ascii="宋体" w:hAnsi="宋体" w:cs="宋体"/>
          <w:b/>
          <w:sz w:val="24"/>
        </w:rPr>
        <w:t xml:space="preserve">1.4  </w:t>
      </w:r>
      <w:r>
        <w:rPr>
          <w:rFonts w:ascii="宋体" w:hAnsi="宋体" w:cs="宋体"/>
          <w:b/>
          <w:sz w:val="24"/>
        </w:rPr>
        <w:t>合同文件的优先顺序</w:t>
      </w:r>
    </w:p>
    <w:p>
      <w:pPr>
        <w:spacing w:line="480" w:lineRule="auto"/>
      </w:pPr>
      <w:r>
        <w:rPr>
          <w:rFonts w:ascii="宋体" w:hAnsi="宋体" w:cs="宋体"/>
          <w:sz w:val="24"/>
        </w:rPr>
        <w:t>  组成合同的各项文件应互相解释，互为说明。除</w:t>
      </w:r>
      <w:r>
        <w:rPr>
          <w:rFonts w:hint="eastAsia" w:ascii="宋体" w:hAnsi="宋体" w:cs="宋体"/>
          <w:sz w:val="24"/>
        </w:rPr>
        <w:t>专用</w:t>
      </w:r>
      <w:r>
        <w:rPr>
          <w:rFonts w:ascii="宋体" w:hAnsi="宋体" w:cs="宋体"/>
          <w:sz w:val="24"/>
        </w:rPr>
        <w:t>合同</w:t>
      </w:r>
      <w:r>
        <w:rPr>
          <w:rFonts w:hint="eastAsia" w:ascii="宋体" w:hAnsi="宋体" w:cs="宋体"/>
          <w:sz w:val="24"/>
        </w:rPr>
        <w:t>条款</w:t>
      </w:r>
      <w:r>
        <w:rPr>
          <w:rFonts w:ascii="宋体" w:hAnsi="宋体" w:cs="宋体"/>
          <w:sz w:val="24"/>
        </w:rPr>
        <w:t>另有规定外，解释合同文件的优先顺序</w:t>
      </w:r>
      <w:r>
        <w:rPr>
          <w:rFonts w:hint="eastAsia" w:ascii="宋体" w:hAnsi="宋体" w:cs="宋体"/>
          <w:sz w:val="24"/>
        </w:rPr>
        <w:t>如下：</w:t>
      </w:r>
    </w:p>
    <w:p>
      <w:pPr>
        <w:spacing w:line="480" w:lineRule="auto"/>
      </w:pPr>
      <w:r>
        <w:rPr>
          <w:rFonts w:hint="eastAsia" w:ascii="宋体" w:hAnsi="宋体" w:cs="宋体"/>
          <w:sz w:val="24"/>
        </w:rPr>
        <w:t xml:space="preserve">     ⑴ 合同协议书；</w:t>
      </w:r>
    </w:p>
    <w:p>
      <w:pPr>
        <w:spacing w:line="480" w:lineRule="auto"/>
      </w:pPr>
      <w:r>
        <w:rPr>
          <w:rFonts w:hint="eastAsia" w:ascii="宋体" w:hAnsi="宋体" w:cs="宋体"/>
          <w:sz w:val="24"/>
        </w:rPr>
        <w:t xml:space="preserve">     ⑵ 中标通知书；</w:t>
      </w:r>
    </w:p>
    <w:p>
      <w:pPr>
        <w:spacing w:line="480" w:lineRule="auto"/>
      </w:pPr>
      <w:r>
        <w:rPr>
          <w:rFonts w:hint="eastAsia" w:ascii="宋体" w:hAnsi="宋体" w:cs="宋体"/>
          <w:sz w:val="24"/>
        </w:rPr>
        <w:t xml:space="preserve">     ⑶ 投标函及投标函附录；</w:t>
      </w:r>
    </w:p>
    <w:p>
      <w:pPr>
        <w:spacing w:line="480" w:lineRule="auto"/>
        <w:ind w:left="0" w:right="0" w:firstLine="600"/>
      </w:pPr>
      <w:r>
        <w:rPr>
          <w:rFonts w:hint="eastAsia" w:ascii="宋体" w:hAnsi="宋体" w:cs="宋体"/>
          <w:sz w:val="24"/>
        </w:rPr>
        <w:t>⑷ 专用合同条款；</w:t>
      </w:r>
    </w:p>
    <w:p>
      <w:pPr>
        <w:spacing w:line="480" w:lineRule="auto"/>
        <w:ind w:left="-178" w:right="0" w:firstLine="0"/>
      </w:pPr>
      <w:r>
        <w:rPr>
          <w:rFonts w:hint="eastAsia" w:ascii="宋体" w:hAnsi="宋体" w:cs="宋体"/>
          <w:sz w:val="24"/>
        </w:rPr>
        <w:t xml:space="preserve">       ⑸ 通用合同条款；</w:t>
      </w:r>
    </w:p>
    <w:p>
      <w:pPr>
        <w:spacing w:line="480" w:lineRule="auto"/>
        <w:ind w:left="-178" w:right="0" w:firstLine="0"/>
      </w:pPr>
      <w:r>
        <w:rPr>
          <w:rFonts w:hint="eastAsia" w:ascii="宋体" w:hAnsi="宋体" w:cs="宋体"/>
          <w:sz w:val="24"/>
        </w:rPr>
        <w:t xml:space="preserve">       ⑹ 技术标准和要求；</w:t>
      </w:r>
    </w:p>
    <w:p>
      <w:pPr>
        <w:spacing w:line="480" w:lineRule="auto"/>
        <w:ind w:left="-178" w:right="0" w:firstLine="0"/>
      </w:pPr>
      <w:r>
        <w:rPr>
          <w:rFonts w:hint="eastAsia" w:ascii="宋体" w:hAnsi="宋体" w:cs="宋体"/>
          <w:sz w:val="24"/>
        </w:rPr>
        <w:t xml:space="preserve">       ⑺ 图纸；</w:t>
      </w:r>
    </w:p>
    <w:p>
      <w:pPr>
        <w:spacing w:line="480" w:lineRule="auto"/>
        <w:ind w:left="-178" w:right="0" w:firstLine="0"/>
      </w:pPr>
      <w:r>
        <w:rPr>
          <w:rFonts w:hint="eastAsia" w:ascii="宋体" w:hAnsi="宋体" w:cs="宋体"/>
          <w:sz w:val="24"/>
        </w:rPr>
        <w:t xml:space="preserve">       ⑻ 已标价工程量清单；</w:t>
      </w:r>
    </w:p>
    <w:p>
      <w:pPr>
        <w:spacing w:line="480" w:lineRule="auto"/>
        <w:ind w:left="-178" w:right="0" w:firstLine="0"/>
      </w:pPr>
      <w:r>
        <w:rPr>
          <w:rFonts w:hint="eastAsia" w:ascii="宋体" w:hAnsi="宋体" w:cs="宋体"/>
          <w:sz w:val="24"/>
        </w:rPr>
        <w:t xml:space="preserve">       ⑼ 其他合同文件。 </w:t>
      </w:r>
    </w:p>
    <w:p>
      <w:pPr>
        <w:spacing w:line="480" w:lineRule="auto"/>
      </w:pPr>
      <w:r>
        <w:rPr>
          <w:rFonts w:ascii="宋体" w:hAnsi="宋体" w:cs="宋体"/>
          <w:b/>
          <w:sz w:val="24"/>
        </w:rPr>
        <w:t>1.5</w:t>
      </w:r>
      <w:r>
        <w:rPr>
          <w:rFonts w:hint="eastAsia" w:ascii="宋体" w:hAnsi="宋体" w:cs="宋体"/>
          <w:b/>
          <w:sz w:val="24"/>
        </w:rPr>
        <w:t xml:space="preserve"> 合同协议书</w:t>
      </w:r>
    </w:p>
    <w:p>
      <w:pPr>
        <w:spacing w:line="480" w:lineRule="auto"/>
        <w:ind w:left="0" w:right="0" w:firstLine="540"/>
      </w:pPr>
      <w:r>
        <w:rPr>
          <w:rFonts w:hint="eastAsia" w:ascii="宋体" w:hAnsi="宋体" w:cs="宋体"/>
          <w:sz w:val="24"/>
        </w:rPr>
        <w:t>承包人按中标通知书规定的时间与发包人签订合同协议书。除法律另有规定或合同另有约定外，发包人和承包人的法定代表人或其委托代理人在合同协议书上签字并盖单位章后合同生效。</w:t>
      </w:r>
    </w:p>
    <w:p>
      <w:pPr>
        <w:spacing w:line="480" w:lineRule="auto"/>
      </w:pPr>
      <w:r>
        <w:rPr>
          <w:rFonts w:hint="eastAsia" w:ascii="宋体" w:hAnsi="宋体" w:cs="宋体"/>
          <w:b/>
          <w:sz w:val="24"/>
        </w:rPr>
        <w:t>1.6 图纸和承包人文件</w:t>
      </w:r>
    </w:p>
    <w:p>
      <w:pPr>
        <w:spacing w:line="480" w:lineRule="auto"/>
        <w:ind w:left="0" w:right="0" w:firstLine="472"/>
      </w:pPr>
      <w:r>
        <w:rPr>
          <w:rFonts w:hint="eastAsia" w:ascii="宋体" w:hAnsi="宋体" w:cs="宋体"/>
          <w:b/>
          <w:sz w:val="24"/>
        </w:rPr>
        <w:t>1.6.1</w:t>
      </w:r>
      <w:r>
        <w:rPr>
          <w:rFonts w:hint="eastAsia" w:ascii="宋体" w:hAnsi="宋体" w:cs="宋体"/>
          <w:sz w:val="24"/>
        </w:rPr>
        <w:t xml:space="preserve"> 图纸的提供</w:t>
      </w:r>
    </w:p>
    <w:p>
      <w:pPr>
        <w:spacing w:line="480" w:lineRule="auto"/>
        <w:ind w:left="0" w:right="0" w:firstLine="480"/>
      </w:pPr>
      <w:r>
        <w:rPr>
          <w:rFonts w:hint="eastAsia" w:ascii="宋体" w:hAnsi="宋体" w:cs="宋体"/>
          <w:sz w:val="24"/>
        </w:rPr>
        <w:t>发包人应按技术标准和要求（合同技术条款）约定的期限和数量将施工图纸以及其他图纸（包括配套说明和有关资料）提供给承包人。由于发包人未按时提供图纸造成工期延误的，按第11.3款的约定办理。</w:t>
      </w:r>
    </w:p>
    <w:p>
      <w:pPr>
        <w:spacing w:line="480" w:lineRule="auto"/>
        <w:ind w:left="0" w:right="0" w:firstLine="480"/>
      </w:pPr>
      <w:r>
        <w:rPr>
          <w:rFonts w:hint="eastAsia" w:ascii="宋体" w:hAnsi="宋体" w:cs="宋体"/>
          <w:b/>
          <w:sz w:val="24"/>
        </w:rPr>
        <w:t>1.6.2</w:t>
      </w:r>
      <w:r>
        <w:rPr>
          <w:rFonts w:hint="eastAsia" w:ascii="宋体" w:hAnsi="宋体" w:cs="宋体"/>
          <w:sz w:val="24"/>
        </w:rPr>
        <w:t xml:space="preserve"> 承包人提供的文件</w:t>
      </w:r>
    </w:p>
    <w:p>
      <w:pPr>
        <w:spacing w:line="480" w:lineRule="auto"/>
        <w:ind w:left="0" w:right="0" w:firstLine="480"/>
      </w:pPr>
      <w:r>
        <w:rPr>
          <w:rFonts w:hint="eastAsia" w:ascii="宋体" w:hAnsi="宋体" w:cs="宋体"/>
          <w:sz w:val="24"/>
        </w:rPr>
        <w:t>承包人提供的文件应按技术标准和要求（合同技术条款）约定的期限和数量提供给监理人。监理人应按技术标准和要求（合同技术条款）约定的期限批复承包人。</w:t>
      </w:r>
    </w:p>
    <w:p>
      <w:pPr>
        <w:spacing w:line="480" w:lineRule="auto"/>
        <w:ind w:left="0" w:right="0" w:firstLine="480"/>
      </w:pPr>
      <w:r>
        <w:rPr>
          <w:rFonts w:hint="eastAsia" w:ascii="宋体" w:hAnsi="宋体" w:cs="宋体"/>
          <w:b/>
          <w:sz w:val="24"/>
        </w:rPr>
        <w:t>1.6.3</w:t>
      </w:r>
      <w:r>
        <w:rPr>
          <w:rFonts w:hint="eastAsia" w:ascii="宋体" w:hAnsi="宋体" w:cs="宋体"/>
          <w:sz w:val="24"/>
        </w:rPr>
        <w:t xml:space="preserve"> 图纸的修改</w:t>
      </w:r>
    </w:p>
    <w:p>
      <w:pPr>
        <w:spacing w:line="480" w:lineRule="auto"/>
        <w:ind w:left="0" w:right="0" w:firstLine="480"/>
      </w:pPr>
      <w:r>
        <w:rPr>
          <w:rFonts w:hint="eastAsia" w:ascii="宋体" w:hAnsi="宋体" w:cs="宋体"/>
          <w:sz w:val="24"/>
        </w:rPr>
        <w:t>设计人需要对已发给承包人的施工图纸进行修改时，应按技术标准和要求（合同技术条款）约定的期限内签发施工图纸修改图给承包人。承包人应按技术标准和要求（合同技术条款）约定编制一份承包人实施计划提交监理人批准后执行。</w:t>
      </w:r>
    </w:p>
    <w:p>
      <w:pPr>
        <w:spacing w:line="480" w:lineRule="auto"/>
        <w:ind w:left="0" w:right="0" w:firstLine="480"/>
      </w:pPr>
      <w:r>
        <w:rPr>
          <w:rFonts w:hint="eastAsia" w:ascii="宋体" w:hAnsi="宋体" w:cs="宋体"/>
          <w:b/>
          <w:sz w:val="24"/>
        </w:rPr>
        <w:t>1.6.4</w:t>
      </w:r>
      <w:r>
        <w:rPr>
          <w:rFonts w:hint="eastAsia" w:ascii="宋体" w:hAnsi="宋体" w:cs="宋体"/>
          <w:sz w:val="24"/>
        </w:rPr>
        <w:t xml:space="preserve"> 图纸的错误</w:t>
      </w:r>
    </w:p>
    <w:p>
      <w:pPr>
        <w:spacing w:line="480" w:lineRule="auto"/>
        <w:ind w:left="0" w:right="0" w:firstLine="480"/>
      </w:pPr>
      <w:r>
        <w:rPr>
          <w:rFonts w:hint="eastAsia" w:ascii="宋体" w:hAnsi="宋体" w:cs="宋体"/>
          <w:sz w:val="24"/>
        </w:rPr>
        <w:t>承包人发现发包人提供的图纸存在明显错误或疏忽，应及时通知监理人。</w:t>
      </w:r>
    </w:p>
    <w:p>
      <w:pPr>
        <w:spacing w:line="480" w:lineRule="auto"/>
        <w:ind w:left="0" w:right="0" w:firstLine="480"/>
      </w:pPr>
      <w:r>
        <w:rPr>
          <w:rFonts w:hint="eastAsia" w:ascii="宋体" w:hAnsi="宋体" w:cs="宋体"/>
          <w:b/>
          <w:sz w:val="24"/>
        </w:rPr>
        <w:t>1.6.5</w:t>
      </w:r>
      <w:r>
        <w:rPr>
          <w:rFonts w:hint="eastAsia" w:ascii="宋体" w:hAnsi="宋体" w:cs="宋体"/>
          <w:sz w:val="24"/>
        </w:rPr>
        <w:t xml:space="preserve"> 图纸和承包人文件的保管</w:t>
      </w:r>
    </w:p>
    <w:p>
      <w:pPr>
        <w:spacing w:line="480" w:lineRule="auto"/>
        <w:ind w:left="0" w:right="0" w:firstLine="480"/>
      </w:pPr>
      <w:r>
        <w:rPr>
          <w:rFonts w:hint="eastAsia" w:ascii="宋体" w:hAnsi="宋体" w:cs="宋体"/>
          <w:sz w:val="24"/>
        </w:rPr>
        <w:t>监理人和承包人均应在施工场地各保存一套完整的包含第1.6.1项、第1.6.2项、第1.6.3项内容的图纸和承包人文件。</w:t>
      </w:r>
    </w:p>
    <w:p>
      <w:pPr>
        <w:spacing w:line="480" w:lineRule="auto"/>
      </w:pPr>
      <w:r>
        <w:rPr>
          <w:rFonts w:hint="eastAsia" w:ascii="宋体" w:hAnsi="宋体" w:cs="宋体"/>
          <w:b/>
          <w:sz w:val="24"/>
        </w:rPr>
        <w:t>1.7 联络</w:t>
      </w:r>
    </w:p>
    <w:p>
      <w:pPr>
        <w:spacing w:line="480" w:lineRule="auto"/>
        <w:ind w:left="0" w:right="0" w:firstLine="480"/>
      </w:pPr>
      <w:r>
        <w:rPr>
          <w:rFonts w:hint="eastAsia" w:ascii="宋体" w:hAnsi="宋体" w:cs="宋体"/>
          <w:b/>
          <w:sz w:val="24"/>
        </w:rPr>
        <w:t>1.7.1</w:t>
      </w:r>
      <w:r>
        <w:rPr>
          <w:rFonts w:hint="eastAsia" w:ascii="宋体" w:hAnsi="宋体" w:cs="宋体"/>
          <w:sz w:val="24"/>
        </w:rPr>
        <w:t xml:space="preserve"> 与合同有关的通知、批准、证明、证书、指示、要求、请求、同意、意见、确定和决定等，均应采用书面形式。</w:t>
      </w:r>
    </w:p>
    <w:p>
      <w:pPr>
        <w:spacing w:line="480" w:lineRule="auto"/>
        <w:ind w:left="0" w:right="0" w:firstLine="480"/>
      </w:pPr>
      <w:r>
        <w:rPr>
          <w:rFonts w:hint="eastAsia" w:ascii="宋体" w:hAnsi="宋体" w:cs="宋体"/>
          <w:b/>
          <w:sz w:val="24"/>
        </w:rPr>
        <w:t>1.7.2</w:t>
      </w:r>
      <w:r>
        <w:rPr>
          <w:rFonts w:hint="eastAsia" w:ascii="宋体" w:hAnsi="宋体" w:cs="宋体"/>
          <w:sz w:val="24"/>
        </w:rPr>
        <w:t xml:space="preserve"> 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spacing w:line="480" w:lineRule="auto"/>
        <w:ind w:left="0" w:right="0" w:firstLine="480"/>
      </w:pPr>
      <w:r>
        <w:rPr>
          <w:rFonts w:hint="eastAsia" w:ascii="宋体" w:hAnsi="宋体" w:cs="宋体"/>
          <w:b/>
          <w:sz w:val="24"/>
        </w:rPr>
        <w:t>1.7.3</w:t>
      </w:r>
      <w:r>
        <w:rPr>
          <w:rFonts w:hint="eastAsia" w:ascii="宋体" w:hAnsi="宋体" w:cs="宋体"/>
          <w:sz w:val="24"/>
        </w:rPr>
        <w:t>来往函件均应按合同约定的期限及时发出和答复，不得无故扣压和拖延，亦不得拒收。否则，由此造成的后果有责任方负责。</w:t>
      </w:r>
    </w:p>
    <w:p>
      <w:pPr>
        <w:spacing w:line="480" w:lineRule="auto"/>
      </w:pPr>
      <w:r>
        <w:rPr>
          <w:rFonts w:hint="eastAsia" w:ascii="宋体" w:hAnsi="宋体" w:cs="宋体"/>
          <w:b/>
          <w:sz w:val="24"/>
        </w:rPr>
        <w:t>1.8 转让</w:t>
      </w:r>
    </w:p>
    <w:p>
      <w:pPr>
        <w:spacing w:line="480" w:lineRule="auto"/>
      </w:pPr>
      <w:r>
        <w:rPr>
          <w:rFonts w:hint="eastAsia" w:ascii="宋体" w:hAnsi="宋体" w:cs="宋体"/>
          <w:b/>
          <w:sz w:val="24"/>
        </w:rPr>
        <w:t xml:space="preserve">    </w:t>
      </w:r>
      <w:r>
        <w:rPr>
          <w:rFonts w:hint="eastAsia" w:ascii="宋体" w:hAnsi="宋体" w:cs="宋体"/>
          <w:sz w:val="24"/>
        </w:rPr>
        <w:t>除合同另有约定外，未经对方当事人同意，一方当事人不得将合同权利全部或部分转让给第三人，也不得全部或部分转移合同义务。</w:t>
      </w:r>
    </w:p>
    <w:p>
      <w:pPr>
        <w:spacing w:line="480" w:lineRule="auto"/>
      </w:pPr>
      <w:r>
        <w:rPr>
          <w:rFonts w:hint="eastAsia" w:ascii="宋体" w:hAnsi="宋体" w:cs="宋体"/>
          <w:b/>
          <w:sz w:val="24"/>
        </w:rPr>
        <w:t>1.9  严禁贿赂</w:t>
      </w:r>
    </w:p>
    <w:p>
      <w:pPr>
        <w:spacing w:line="480" w:lineRule="auto"/>
        <w:ind w:left="0" w:right="0" w:firstLine="480"/>
      </w:pPr>
      <w:r>
        <w:rPr>
          <w:rFonts w:hint="eastAsia" w:ascii="宋体" w:hAnsi="宋体" w:cs="宋体"/>
          <w:sz w:val="24"/>
        </w:rPr>
        <w:t>合同双方当事人不得以贿赂或变相贿赂的方式，谋取不当利益或损害对方权益。因贿赂造成对方损失的，行为人应赔偿损失，并承担相应的法律责任。</w:t>
      </w:r>
    </w:p>
    <w:p>
      <w:pPr>
        <w:spacing w:line="480" w:lineRule="auto"/>
      </w:pPr>
      <w:r>
        <w:rPr>
          <w:rFonts w:hint="eastAsia" w:ascii="宋体" w:hAnsi="宋体" w:cs="宋体"/>
          <w:b/>
          <w:sz w:val="24"/>
        </w:rPr>
        <w:t>1.10 化石、文物</w:t>
      </w:r>
    </w:p>
    <w:p>
      <w:pPr>
        <w:spacing w:line="480" w:lineRule="auto"/>
      </w:pPr>
      <w:r>
        <w:rPr>
          <w:rFonts w:hint="eastAsia" w:ascii="宋体" w:hAnsi="宋体" w:cs="宋体"/>
          <w:sz w:val="24"/>
        </w:rPr>
        <w:t xml:space="preserve">    </w:t>
      </w:r>
      <w:r>
        <w:rPr>
          <w:rFonts w:hint="eastAsia" w:ascii="宋体" w:hAnsi="宋体" w:cs="宋体"/>
          <w:b/>
          <w:sz w:val="24"/>
        </w:rPr>
        <w:t>1.10.1</w:t>
      </w:r>
      <w:r>
        <w:rPr>
          <w:rFonts w:hint="eastAsia" w:ascii="宋体" w:hAnsi="宋体" w:cs="宋体"/>
          <w:sz w:val="24"/>
        </w:rPr>
        <w:t xml:space="preserve">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80" w:lineRule="auto"/>
        <w:ind w:left="1" w:right="0" w:hanging="360"/>
      </w:pPr>
      <w:r>
        <w:rPr>
          <w:rFonts w:hint="eastAsia" w:ascii="宋体" w:hAnsi="宋体" w:cs="宋体"/>
          <w:sz w:val="24"/>
        </w:rPr>
        <w:t xml:space="preserve">        </w:t>
      </w:r>
      <w:r>
        <w:rPr>
          <w:rFonts w:hint="eastAsia" w:ascii="宋体" w:hAnsi="宋体" w:cs="宋体"/>
          <w:b/>
          <w:sz w:val="24"/>
        </w:rPr>
        <w:t xml:space="preserve">1.10.2 </w:t>
      </w:r>
      <w:r>
        <w:rPr>
          <w:rFonts w:hint="eastAsia" w:ascii="宋体" w:hAnsi="宋体" w:cs="宋体"/>
          <w:sz w:val="24"/>
        </w:rPr>
        <w:t>承包人发现文物后不及时报告或隐瞒不报，致使文物丢失或损坏的，应赔偿损失，并承担相应的法律责任。</w:t>
      </w:r>
    </w:p>
    <w:p>
      <w:pPr>
        <w:spacing w:line="480" w:lineRule="auto"/>
      </w:pPr>
      <w:r>
        <w:rPr>
          <w:rFonts w:hint="eastAsia" w:ascii="宋体" w:hAnsi="宋体" w:cs="宋体"/>
          <w:b/>
          <w:sz w:val="24"/>
        </w:rPr>
        <w:t>1.11 专利技术</w:t>
      </w:r>
    </w:p>
    <w:p>
      <w:pPr>
        <w:spacing w:line="480" w:lineRule="auto"/>
      </w:pPr>
      <w:r>
        <w:rPr>
          <w:rFonts w:hint="eastAsia" w:ascii="宋体" w:hAnsi="宋体" w:cs="宋体"/>
          <w:b/>
          <w:sz w:val="24"/>
        </w:rPr>
        <w:t xml:space="preserve">    1.11.1</w:t>
      </w:r>
      <w:r>
        <w:rPr>
          <w:rFonts w:hint="eastAsia" w:ascii="宋体" w:hAnsi="宋体" w:cs="宋体"/>
          <w:sz w:val="24"/>
        </w:rPr>
        <w:t xml:space="preserve"> 承包人在使用任何材料、承包人设备、工程设备或采用施工工艺时，因侵犯专利权或其他知识产权所引起的责任，由承包人承担，但由于遵照发包人提供的设计或技术标准和要求引起的除外。</w:t>
      </w:r>
    </w:p>
    <w:p>
      <w:pPr>
        <w:spacing w:line="480" w:lineRule="auto"/>
        <w:ind w:left="0" w:right="0" w:firstLine="480"/>
      </w:pPr>
      <w:r>
        <w:rPr>
          <w:rFonts w:hint="eastAsia" w:ascii="宋体" w:hAnsi="宋体" w:cs="宋体"/>
          <w:b/>
          <w:sz w:val="24"/>
        </w:rPr>
        <w:t>1.11.2</w:t>
      </w:r>
      <w:r>
        <w:rPr>
          <w:rFonts w:hint="eastAsia" w:ascii="宋体" w:hAnsi="宋体" w:cs="宋体"/>
          <w:sz w:val="24"/>
        </w:rPr>
        <w:t xml:space="preserve"> 承包人在投标文件中采用专利技术的，专利技术的使用费包含投标报价内。</w:t>
      </w:r>
    </w:p>
    <w:p>
      <w:pPr>
        <w:spacing w:line="480" w:lineRule="auto"/>
        <w:ind w:left="0" w:right="0" w:firstLine="480"/>
      </w:pPr>
      <w:r>
        <w:rPr>
          <w:rFonts w:hint="eastAsia" w:ascii="宋体" w:hAnsi="宋体" w:cs="宋体"/>
          <w:b/>
          <w:sz w:val="24"/>
        </w:rPr>
        <w:t>1.11.3</w:t>
      </w:r>
      <w:r>
        <w:rPr>
          <w:rFonts w:hint="eastAsia" w:ascii="宋体" w:hAnsi="宋体" w:cs="宋体"/>
          <w:sz w:val="24"/>
        </w:rPr>
        <w:t xml:space="preserve"> 承包人的技术秘密和声明需要保密的资料和信息，发包人和监理人不得为合同以外的目的泄露给他人。</w:t>
      </w:r>
    </w:p>
    <w:p>
      <w:pPr>
        <w:spacing w:line="480" w:lineRule="auto"/>
        <w:ind w:left="0" w:right="0" w:firstLine="480"/>
      </w:pPr>
      <w:r>
        <w:rPr>
          <w:rFonts w:hint="eastAsia" w:ascii="宋体" w:hAnsi="宋体" w:cs="宋体"/>
          <w:b/>
          <w:sz w:val="24"/>
        </w:rPr>
        <w:t>1.11.4</w:t>
      </w:r>
      <w:r>
        <w:rPr>
          <w:rFonts w:hint="eastAsia" w:ascii="宋体" w:hAnsi="宋体" w:cs="宋体"/>
          <w:sz w:val="24"/>
        </w:rPr>
        <w:t xml:space="preserve"> 合同实施过程中，发包人要求承包人采用专利技术的，发包人应办理相应的使用手续，承包人应按发包人约定的条件使用，并承担使用专利技术的相关试验工作，所需费用由发包人承担。</w:t>
      </w:r>
    </w:p>
    <w:p>
      <w:pPr>
        <w:pStyle w:val="4"/>
        <w:spacing w:line="480" w:lineRule="auto"/>
      </w:pPr>
      <w:r>
        <w:rPr>
          <w:rFonts w:hint="eastAsia" w:ascii="宋体" w:hAnsi="宋体" w:cs="宋体"/>
          <w:sz w:val="24"/>
          <w:szCs w:val="24"/>
        </w:rPr>
        <w:t>2．</w:t>
      </w:r>
      <w:r>
        <w:rPr>
          <w:rFonts w:ascii="宋体" w:hAnsi="宋体" w:cs="宋体"/>
          <w:sz w:val="24"/>
          <w:szCs w:val="24"/>
        </w:rPr>
        <w:t>发包人的义务</w:t>
      </w:r>
    </w:p>
    <w:p>
      <w:pPr>
        <w:spacing w:line="480" w:lineRule="auto"/>
      </w:pPr>
      <w:r>
        <w:rPr>
          <w:rFonts w:hint="eastAsia" w:ascii="宋体" w:hAnsi="宋体" w:cs="宋体"/>
          <w:sz w:val="24"/>
        </w:rPr>
        <w:t xml:space="preserve">    本条全文引用《标准施工招标文件》（2007年版）相应条款，并补充以下内容。</w:t>
      </w:r>
    </w:p>
    <w:p>
      <w:pPr>
        <w:spacing w:line="480" w:lineRule="auto"/>
      </w:pPr>
      <w:r>
        <w:rPr>
          <w:rFonts w:hint="eastAsia" w:ascii="宋体" w:hAnsi="宋体" w:cs="宋体"/>
          <w:b/>
          <w:sz w:val="24"/>
        </w:rPr>
        <w:t>2</w:t>
      </w:r>
      <w:r>
        <w:rPr>
          <w:rFonts w:ascii="宋体" w:hAnsi="宋体" w:cs="宋体"/>
          <w:b/>
          <w:sz w:val="24"/>
        </w:rPr>
        <w:t>.1 遵守法律</w:t>
      </w:r>
    </w:p>
    <w:p>
      <w:pPr>
        <w:spacing w:line="480" w:lineRule="auto"/>
      </w:pPr>
      <w:r>
        <w:rPr>
          <w:rFonts w:ascii="宋体" w:hAnsi="宋体" w:cs="宋体"/>
          <w:sz w:val="24"/>
        </w:rPr>
        <w:t>  发包人在</w:t>
      </w:r>
      <w:r>
        <w:rPr>
          <w:rFonts w:hint="eastAsia" w:ascii="宋体" w:hAnsi="宋体" w:cs="宋体"/>
          <w:sz w:val="24"/>
        </w:rPr>
        <w:t>履行合同过程</w:t>
      </w:r>
      <w:r>
        <w:rPr>
          <w:rFonts w:ascii="宋体" w:hAnsi="宋体" w:cs="宋体"/>
          <w:sz w:val="24"/>
        </w:rPr>
        <w:t>中</w:t>
      </w:r>
      <w:r>
        <w:rPr>
          <w:rFonts w:hint="eastAsia" w:ascii="宋体" w:hAnsi="宋体" w:cs="宋体"/>
          <w:sz w:val="24"/>
        </w:rPr>
        <w:t>应</w:t>
      </w:r>
      <w:r>
        <w:rPr>
          <w:rFonts w:ascii="宋体" w:hAnsi="宋体" w:cs="宋体"/>
          <w:sz w:val="24"/>
        </w:rPr>
        <w:t>遵守法律，</w:t>
      </w:r>
      <w:r>
        <w:rPr>
          <w:rFonts w:hint="eastAsia" w:ascii="宋体" w:hAnsi="宋体" w:cs="宋体"/>
          <w:sz w:val="24"/>
        </w:rPr>
        <w:t>并保证承包人免于承担因发包人违反法律而引起的任何责任</w:t>
      </w:r>
      <w:r>
        <w:rPr>
          <w:rFonts w:ascii="宋体" w:hAnsi="宋体" w:cs="宋体"/>
          <w:sz w:val="24"/>
        </w:rPr>
        <w:t>。</w:t>
      </w:r>
    </w:p>
    <w:p>
      <w:pPr>
        <w:spacing w:line="480" w:lineRule="auto"/>
      </w:pPr>
      <w:r>
        <w:rPr>
          <w:rFonts w:ascii="宋体" w:hAnsi="宋体" w:cs="宋体"/>
          <w:b/>
          <w:sz w:val="24"/>
        </w:rPr>
        <w:t>2</w:t>
      </w:r>
      <w:r>
        <w:rPr>
          <w:rFonts w:hint="eastAsia" w:ascii="宋体" w:hAnsi="宋体" w:cs="宋体"/>
          <w:b/>
          <w:sz w:val="24"/>
        </w:rPr>
        <w:t>.2</w:t>
      </w:r>
      <w:r>
        <w:rPr>
          <w:rFonts w:ascii="宋体" w:hAnsi="宋体" w:cs="宋体"/>
          <w:b/>
          <w:sz w:val="24"/>
        </w:rPr>
        <w:t xml:space="preserve"> 发</w:t>
      </w:r>
      <w:r>
        <w:rPr>
          <w:rFonts w:hint="eastAsia" w:ascii="宋体" w:hAnsi="宋体" w:cs="宋体"/>
          <w:b/>
          <w:sz w:val="24"/>
        </w:rPr>
        <w:t>出</w:t>
      </w:r>
      <w:r>
        <w:rPr>
          <w:rFonts w:ascii="宋体" w:hAnsi="宋体" w:cs="宋体"/>
          <w:b/>
          <w:sz w:val="24"/>
        </w:rPr>
        <w:t>开工通知</w:t>
      </w:r>
    </w:p>
    <w:p>
      <w:pPr>
        <w:spacing w:line="480" w:lineRule="auto"/>
      </w:pPr>
      <w:r>
        <w:rPr>
          <w:rFonts w:ascii="宋体" w:hAnsi="宋体" w:cs="宋体"/>
          <w:sz w:val="24"/>
        </w:rPr>
        <w:t>  发包人应委托监理人按</w:t>
      </w:r>
      <w:r>
        <w:rPr>
          <w:rFonts w:hint="eastAsia" w:ascii="宋体" w:hAnsi="宋体" w:cs="宋体"/>
          <w:sz w:val="24"/>
        </w:rPr>
        <w:t>11.1款的约定</w:t>
      </w:r>
      <w:r>
        <w:rPr>
          <w:rFonts w:ascii="宋体" w:hAnsi="宋体" w:cs="宋体"/>
          <w:sz w:val="24"/>
        </w:rPr>
        <w:t>向承包人发</w:t>
      </w:r>
      <w:r>
        <w:rPr>
          <w:rFonts w:hint="eastAsia" w:ascii="宋体" w:hAnsi="宋体" w:cs="宋体"/>
          <w:sz w:val="24"/>
        </w:rPr>
        <w:t>出</w:t>
      </w:r>
      <w:r>
        <w:rPr>
          <w:rFonts w:ascii="宋体" w:hAnsi="宋体" w:cs="宋体"/>
          <w:sz w:val="24"/>
        </w:rPr>
        <w:t>开工通知。</w:t>
      </w:r>
    </w:p>
    <w:p>
      <w:pPr>
        <w:spacing w:line="480" w:lineRule="auto"/>
      </w:pPr>
      <w:r>
        <w:rPr>
          <w:rFonts w:hint="eastAsia" w:ascii="宋体" w:hAnsi="宋体" w:cs="宋体"/>
          <w:b/>
          <w:sz w:val="24"/>
        </w:rPr>
        <w:t>2.</w:t>
      </w:r>
      <w:r>
        <w:rPr>
          <w:rFonts w:ascii="宋体" w:hAnsi="宋体" w:cs="宋体"/>
          <w:b/>
          <w:sz w:val="24"/>
        </w:rPr>
        <w:t>3 提供施工</w:t>
      </w:r>
      <w:r>
        <w:rPr>
          <w:rFonts w:hint="eastAsia" w:ascii="宋体" w:hAnsi="宋体" w:cs="宋体"/>
          <w:b/>
          <w:sz w:val="24"/>
        </w:rPr>
        <w:t>场</w:t>
      </w:r>
      <w:r>
        <w:rPr>
          <w:rFonts w:ascii="宋体" w:hAnsi="宋体" w:cs="宋体"/>
          <w:b/>
          <w:sz w:val="24"/>
        </w:rPr>
        <w:t>地</w:t>
      </w:r>
    </w:p>
    <w:p>
      <w:pPr>
        <w:spacing w:line="480" w:lineRule="auto"/>
        <w:ind w:left="0" w:right="0" w:firstLine="480"/>
      </w:pPr>
      <w:r>
        <w:rPr>
          <w:rFonts w:hint="eastAsia" w:ascii="宋体" w:hAnsi="宋体" w:cs="宋体"/>
          <w:b/>
          <w:sz w:val="24"/>
        </w:rPr>
        <w:t>2.3.1</w:t>
      </w:r>
      <w:r>
        <w:rPr>
          <w:rFonts w:ascii="宋体" w:hAnsi="宋体" w:cs="宋体"/>
          <w:sz w:val="24"/>
        </w:rPr>
        <w:t>发包人应</w:t>
      </w:r>
      <w:r>
        <w:rPr>
          <w:rFonts w:hint="eastAsia" w:ascii="宋体" w:hAnsi="宋体" w:cs="宋体"/>
          <w:sz w:val="24"/>
        </w:rPr>
        <w:t>在合同双方签订合同协议后的14天内</w:t>
      </w:r>
      <w:r>
        <w:rPr>
          <w:rFonts w:ascii="宋体" w:hAnsi="宋体" w:cs="宋体"/>
          <w:sz w:val="24"/>
        </w:rPr>
        <w:t>，</w:t>
      </w:r>
      <w:r>
        <w:rPr>
          <w:rFonts w:hint="eastAsia" w:ascii="宋体" w:hAnsi="宋体" w:cs="宋体"/>
          <w:sz w:val="24"/>
        </w:rPr>
        <w:t>将本合同工程的施工场地范围图提交给承包人，发包人提供的施工场地范围图应标明场地范围内永久占地与临时占地的范围和界限，以及指明提供给承包人用于施工场地布置的范围和界限及其有关资料</w:t>
      </w:r>
      <w:r>
        <w:rPr>
          <w:rFonts w:ascii="宋体" w:hAnsi="宋体" w:cs="宋体"/>
          <w:sz w:val="24"/>
        </w:rPr>
        <w:t>。</w:t>
      </w:r>
    </w:p>
    <w:p>
      <w:pPr>
        <w:spacing w:line="480" w:lineRule="auto"/>
        <w:ind w:left="0" w:right="0" w:firstLine="480"/>
      </w:pPr>
      <w:r>
        <w:rPr>
          <w:rFonts w:hint="eastAsia" w:ascii="宋体" w:hAnsi="宋体" w:cs="宋体"/>
          <w:b/>
          <w:sz w:val="24"/>
        </w:rPr>
        <w:t>2.3.2</w:t>
      </w:r>
      <w:r>
        <w:rPr>
          <w:rFonts w:hint="eastAsia" w:ascii="宋体" w:hAnsi="宋体" w:cs="宋体"/>
          <w:sz w:val="24"/>
        </w:rPr>
        <w:t xml:space="preserve"> 发包人提供的施工用地范围在专用合同条款中约定。</w:t>
      </w:r>
    </w:p>
    <w:p>
      <w:pPr>
        <w:spacing w:line="480" w:lineRule="auto"/>
        <w:ind w:left="0" w:right="0" w:firstLine="480"/>
      </w:pPr>
      <w:r>
        <w:rPr>
          <w:rFonts w:hint="eastAsia" w:ascii="宋体" w:hAnsi="宋体" w:cs="宋体"/>
          <w:b/>
          <w:sz w:val="24"/>
        </w:rPr>
        <w:t>2.3.3</w:t>
      </w:r>
      <w:r>
        <w:rPr>
          <w:rFonts w:hint="eastAsia" w:ascii="宋体" w:hAnsi="宋体" w:cs="宋体"/>
          <w:sz w:val="24"/>
        </w:rPr>
        <w:t xml:space="preserve"> 除专用合同条款另有约定外，发包人应按技术标准和要求（合同技术条款）的约定向承包人提供施工场地内的工程地质图纸和报告，以及地下障碍物图纸等施工场地有关资料，并保证资料的真实、准确、完整。</w:t>
      </w:r>
    </w:p>
    <w:p>
      <w:pPr>
        <w:spacing w:line="480" w:lineRule="auto"/>
      </w:pPr>
      <w:r>
        <w:rPr>
          <w:rFonts w:hint="eastAsia" w:ascii="宋体" w:hAnsi="宋体" w:cs="宋体"/>
          <w:b/>
          <w:sz w:val="24"/>
        </w:rPr>
        <w:t>2.4 协助承包人办理证件和批件</w:t>
      </w:r>
    </w:p>
    <w:p>
      <w:pPr>
        <w:spacing w:line="480" w:lineRule="auto"/>
      </w:pPr>
      <w:r>
        <w:rPr>
          <w:rFonts w:hint="eastAsia" w:ascii="宋体" w:hAnsi="宋体" w:cs="宋体"/>
          <w:sz w:val="24"/>
        </w:rPr>
        <w:t xml:space="preserve">     发包人应协助承包人办理法律规定的有关施工证件和批件。</w:t>
      </w:r>
    </w:p>
    <w:p>
      <w:pPr>
        <w:spacing w:line="480" w:lineRule="auto"/>
      </w:pPr>
      <w:r>
        <w:rPr>
          <w:rFonts w:hint="eastAsia" w:ascii="宋体" w:hAnsi="宋体" w:cs="宋体"/>
          <w:b/>
          <w:sz w:val="24"/>
        </w:rPr>
        <w:t>2.5 组织设计交底</w:t>
      </w:r>
    </w:p>
    <w:p>
      <w:pPr>
        <w:spacing w:line="480" w:lineRule="auto"/>
      </w:pPr>
      <w:r>
        <w:rPr>
          <w:rFonts w:ascii="宋体" w:hAnsi="宋体" w:cs="宋体"/>
          <w:sz w:val="24"/>
        </w:rPr>
        <w:t>  </w:t>
      </w:r>
      <w:r>
        <w:rPr>
          <w:rFonts w:hint="eastAsia" w:ascii="宋体" w:hAnsi="宋体" w:cs="宋体"/>
          <w:sz w:val="24"/>
        </w:rPr>
        <w:t xml:space="preserve">   发包人根据合同进度计划，组织设计单位向承包人进行设计交底。</w:t>
      </w:r>
    </w:p>
    <w:p>
      <w:pPr>
        <w:spacing w:line="480" w:lineRule="auto"/>
      </w:pPr>
      <w:r>
        <w:rPr>
          <w:rFonts w:hint="eastAsia" w:ascii="宋体" w:hAnsi="宋体" w:cs="宋体"/>
          <w:b/>
          <w:sz w:val="24"/>
        </w:rPr>
        <w:t>2.6 支付合同价款</w:t>
      </w:r>
    </w:p>
    <w:p>
      <w:pPr>
        <w:spacing w:line="480" w:lineRule="auto"/>
        <w:ind w:left="0" w:right="0" w:firstLine="480"/>
      </w:pPr>
      <w:r>
        <w:rPr>
          <w:rFonts w:hint="eastAsia" w:ascii="宋体" w:hAnsi="宋体" w:cs="宋体"/>
          <w:sz w:val="24"/>
        </w:rPr>
        <w:t>发包人应按合同约定向承包人及时支付合同价款。</w:t>
      </w:r>
    </w:p>
    <w:p>
      <w:pPr>
        <w:spacing w:line="480" w:lineRule="auto"/>
      </w:pPr>
      <w:r>
        <w:rPr>
          <w:rFonts w:hint="eastAsia" w:ascii="宋体" w:hAnsi="宋体" w:cs="宋体"/>
          <w:b/>
          <w:sz w:val="24"/>
        </w:rPr>
        <w:t>2.7 组织竣工验收</w:t>
      </w:r>
    </w:p>
    <w:p>
      <w:pPr>
        <w:spacing w:line="480" w:lineRule="auto"/>
      </w:pPr>
      <w:r>
        <w:rPr>
          <w:rFonts w:hint="eastAsia" w:ascii="宋体" w:hAnsi="宋体" w:cs="宋体"/>
          <w:sz w:val="24"/>
        </w:rPr>
        <w:t xml:space="preserve">    发包人应按合同约定及时组织法人验收。</w:t>
      </w:r>
    </w:p>
    <w:p>
      <w:pPr>
        <w:spacing w:line="480" w:lineRule="auto"/>
      </w:pPr>
      <w:r>
        <w:rPr>
          <w:rFonts w:hint="eastAsia" w:ascii="宋体" w:hAnsi="宋体" w:cs="宋体"/>
          <w:b/>
          <w:sz w:val="24"/>
        </w:rPr>
        <w:t>2.8 其他义务</w:t>
      </w:r>
    </w:p>
    <w:p>
      <w:pPr>
        <w:spacing w:line="480" w:lineRule="auto"/>
      </w:pPr>
      <w:r>
        <w:rPr>
          <w:rFonts w:hint="eastAsia" w:ascii="宋体" w:hAnsi="宋体" w:cs="宋体"/>
          <w:sz w:val="24"/>
        </w:rPr>
        <w:t xml:space="preserve">     其他义务在专用合同条款中补充约定。</w:t>
      </w:r>
    </w:p>
    <w:p>
      <w:pPr>
        <w:pStyle w:val="4"/>
        <w:spacing w:before="260" w:after="0" w:line="480" w:lineRule="auto"/>
      </w:pPr>
      <w:r>
        <w:rPr>
          <w:rFonts w:hint="eastAsia" w:ascii="宋体" w:hAnsi="宋体" w:cs="宋体"/>
          <w:sz w:val="24"/>
          <w:szCs w:val="24"/>
        </w:rPr>
        <w:t>3.  监理人</w:t>
      </w:r>
    </w:p>
    <w:p>
      <w:pPr>
        <w:spacing w:line="480" w:lineRule="auto"/>
      </w:pPr>
      <w:r>
        <w:rPr>
          <w:rFonts w:hint="eastAsia" w:ascii="宋体" w:hAnsi="宋体" w:cs="宋体"/>
          <w:sz w:val="24"/>
        </w:rPr>
        <w:t xml:space="preserve">    本条全文引用《标准施工招标文件》（2007年版）相应条款，并补充以下内容。</w:t>
      </w:r>
    </w:p>
    <w:p>
      <w:pPr>
        <w:spacing w:line="480" w:lineRule="auto"/>
      </w:pPr>
      <w:r>
        <w:rPr>
          <w:rFonts w:hint="eastAsia" w:ascii="宋体" w:hAnsi="宋体" w:cs="宋体"/>
          <w:b/>
          <w:sz w:val="24"/>
        </w:rPr>
        <w:t>3.1 监理人职责和权利</w:t>
      </w:r>
    </w:p>
    <w:p>
      <w:pPr>
        <w:spacing w:line="480" w:lineRule="auto"/>
        <w:ind w:left="0" w:right="0" w:firstLine="120"/>
      </w:pPr>
      <w:r>
        <w:rPr>
          <w:rFonts w:hint="eastAsia" w:ascii="宋体" w:hAnsi="宋体" w:cs="宋体"/>
          <w:sz w:val="24"/>
        </w:rPr>
        <w:t xml:space="preserve">  </w:t>
      </w:r>
      <w:r>
        <w:rPr>
          <w:rFonts w:hint="eastAsia" w:ascii="宋体" w:hAnsi="宋体" w:cs="宋体"/>
          <w:b/>
          <w:sz w:val="24"/>
        </w:rPr>
        <w:t xml:space="preserve"> 3.1.1</w:t>
      </w:r>
      <w:r>
        <w:rPr>
          <w:rFonts w:hint="eastAsia" w:ascii="宋体" w:hAnsi="宋体" w:cs="宋体"/>
          <w:sz w:val="24"/>
        </w:rPr>
        <w:t xml:space="preserve"> 监理人受发包人的委托，享受合同约定的权利。监理人的权利。监理人的权利范围在专用合同条款中明确。当监理人认为出现了危及生命、工程毗邻财产等安全的紧急事件时，在不免除合同约定的承包人责任的情况下，监理人可以指示承包人实施为消除或减少这种危险所必须进行的工作，即使没有发包人的事先批准，承包人也应立即遵照执行。监理人应按15条的约定增加相应费用，并通知承包人。</w:t>
      </w:r>
    </w:p>
    <w:p>
      <w:pPr>
        <w:spacing w:line="480" w:lineRule="auto"/>
        <w:ind w:left="0" w:right="0" w:firstLine="482"/>
      </w:pPr>
      <w:r>
        <w:rPr>
          <w:rFonts w:hint="eastAsia" w:ascii="宋体" w:hAnsi="宋体" w:cs="宋体"/>
          <w:b/>
          <w:sz w:val="24"/>
        </w:rPr>
        <w:t>3.1.2</w:t>
      </w:r>
      <w:r>
        <w:rPr>
          <w:rFonts w:hint="eastAsia" w:ascii="宋体" w:hAnsi="宋体" w:cs="宋体"/>
          <w:sz w:val="24"/>
        </w:rPr>
        <w:t xml:space="preserve"> 监理人发出的任何指示应视为已得到发包人的批准，但监理人无权免除或变更合同约定的发包人和承包人的权利、义务和责任。</w:t>
      </w:r>
    </w:p>
    <w:p>
      <w:pPr>
        <w:spacing w:line="480" w:lineRule="auto"/>
        <w:ind w:left="0" w:right="0" w:firstLine="482"/>
      </w:pPr>
      <w:r>
        <w:rPr>
          <w:rFonts w:hint="eastAsia" w:ascii="宋体" w:hAnsi="宋体" w:cs="宋体"/>
          <w:b/>
          <w:sz w:val="24"/>
        </w:rPr>
        <w:t>3.1.3</w:t>
      </w:r>
      <w:r>
        <w:rPr>
          <w:rFonts w:hint="eastAsia" w:ascii="宋体" w:hAnsi="宋体" w:cs="宋体"/>
          <w:sz w:val="24"/>
        </w:rPr>
        <w:t xml:space="preserve"> 合同约定由承包人承担的义务和责任，不因监理人对承包人提交文件的审查或批准，对工程、材料和设备的检查和检验，以及为实施监理作出的指示等职务行为而减轻或解除。</w:t>
      </w:r>
    </w:p>
    <w:p>
      <w:pPr>
        <w:spacing w:line="480" w:lineRule="auto"/>
      </w:pPr>
      <w:r>
        <w:rPr>
          <w:rFonts w:hint="eastAsia" w:ascii="宋体" w:hAnsi="宋体" w:cs="宋体"/>
          <w:b/>
          <w:sz w:val="24"/>
        </w:rPr>
        <w:t>3.2 总监理工程师</w:t>
      </w:r>
    </w:p>
    <w:p>
      <w:pPr>
        <w:spacing w:line="480" w:lineRule="auto"/>
        <w:ind w:left="0" w:right="0" w:firstLine="120"/>
      </w:pPr>
      <w:r>
        <w:rPr>
          <w:rFonts w:hint="eastAsia" w:ascii="宋体" w:hAnsi="宋体" w:cs="宋体"/>
          <w:sz w:val="24"/>
        </w:rPr>
        <w:t xml:space="preserve">   发包人应在发出开工通知前将总监理工程师的任命通知承包人。总监理工程师更换时，应在调离14天前通知承包人。总监理工程师短期离开施工场地的，应委派代表行其职责，并通知承包人。</w:t>
      </w:r>
    </w:p>
    <w:p>
      <w:pPr>
        <w:spacing w:line="480" w:lineRule="auto"/>
      </w:pPr>
      <w:r>
        <w:rPr>
          <w:rFonts w:hint="eastAsia" w:ascii="宋体" w:hAnsi="宋体" w:cs="宋体"/>
          <w:b/>
          <w:sz w:val="24"/>
        </w:rPr>
        <w:t>3.3 监理人员</w:t>
      </w:r>
    </w:p>
    <w:p>
      <w:pPr>
        <w:spacing w:line="480" w:lineRule="auto"/>
        <w:ind w:left="0" w:right="0" w:firstLine="120"/>
      </w:pPr>
      <w:r>
        <w:rPr>
          <w:rFonts w:hint="eastAsia" w:ascii="宋体" w:hAnsi="宋体" w:cs="宋体"/>
          <w:sz w:val="24"/>
        </w:rPr>
        <w:t xml:space="preserve">   </w:t>
      </w:r>
      <w:r>
        <w:rPr>
          <w:rFonts w:hint="eastAsia" w:ascii="宋体" w:hAnsi="宋体" w:cs="宋体"/>
          <w:b/>
          <w:sz w:val="24"/>
        </w:rPr>
        <w:t>3.3.1</w:t>
      </w:r>
      <w:r>
        <w:rPr>
          <w:rFonts w:hint="eastAsia" w:ascii="宋体" w:hAnsi="宋体" w:cs="宋体"/>
          <w:sz w:val="24"/>
        </w:rPr>
        <w:t xml:space="preserve"> 总监理工程师可以授权其他监理人员负责执行其指派的一项或多项监理工作。总监理工程师应将授权监理人员的姓名及其授权范围通知承包人。被授权的监理人员在授权范围内发出指示视为已得到总监理工程师同意，与总监理工程师发出的指示具有同等效力。总监理工程师撤销某项授权时，应将撤销授权的决定及时通知承包人。</w:t>
      </w:r>
    </w:p>
    <w:p>
      <w:pPr>
        <w:spacing w:line="480" w:lineRule="auto"/>
        <w:ind w:left="0" w:right="0" w:firstLine="120"/>
      </w:pPr>
      <w:r>
        <w:rPr>
          <w:rFonts w:hint="eastAsia" w:ascii="宋体" w:hAnsi="宋体" w:cs="宋体"/>
          <w:sz w:val="24"/>
        </w:rPr>
        <w:t xml:space="preserve">   </w:t>
      </w:r>
      <w:r>
        <w:rPr>
          <w:rFonts w:hint="eastAsia" w:ascii="宋体" w:hAnsi="宋体" w:cs="宋体"/>
          <w:b/>
          <w:sz w:val="24"/>
        </w:rPr>
        <w:t>3.3.2</w:t>
      </w:r>
      <w:r>
        <w:rPr>
          <w:rFonts w:hint="eastAsia" w:ascii="宋体" w:hAnsi="宋体" w:cs="宋体"/>
          <w:sz w:val="24"/>
        </w:rPr>
        <w:t xml:space="preserve"> 监理人员对承包人的任何工作，工程或其采用的材料和工程设备未在约定的或合理的期限内提出否定意见的，视为已获批准，但不影响监理人在以后拒绝该项工作、工程、材料或工程设备的权利。</w:t>
      </w:r>
    </w:p>
    <w:p>
      <w:pPr>
        <w:spacing w:line="480" w:lineRule="auto"/>
        <w:ind w:left="0" w:right="0" w:firstLine="120"/>
      </w:pPr>
      <w:r>
        <w:rPr>
          <w:rFonts w:hint="eastAsia" w:ascii="宋体" w:hAnsi="宋体" w:cs="宋体"/>
          <w:sz w:val="24"/>
        </w:rPr>
        <w:t xml:space="preserve">   </w:t>
      </w:r>
      <w:r>
        <w:rPr>
          <w:rFonts w:hint="eastAsia" w:ascii="宋体" w:hAnsi="宋体" w:cs="宋体"/>
          <w:b/>
          <w:sz w:val="24"/>
        </w:rPr>
        <w:t xml:space="preserve">3.3.3 </w:t>
      </w:r>
      <w:r>
        <w:rPr>
          <w:rFonts w:hint="eastAsia" w:ascii="宋体" w:hAnsi="宋体" w:cs="宋体"/>
          <w:sz w:val="24"/>
        </w:rPr>
        <w:t>承包人对总监理工程师授权的监理人员发出的指示有疑问的，可向总监理工程师提出书面异议，总监理工程师应在48小时内对该指示予以确认、更改或撤销。</w:t>
      </w:r>
    </w:p>
    <w:p>
      <w:pPr>
        <w:spacing w:line="480" w:lineRule="auto"/>
        <w:ind w:left="0" w:right="0" w:firstLine="120"/>
      </w:pPr>
      <w:r>
        <w:rPr>
          <w:rFonts w:hint="eastAsia" w:ascii="宋体" w:hAnsi="宋体" w:cs="宋体"/>
          <w:sz w:val="24"/>
        </w:rPr>
        <w:t xml:space="preserve">   </w:t>
      </w:r>
      <w:r>
        <w:rPr>
          <w:rFonts w:hint="eastAsia" w:ascii="宋体" w:hAnsi="宋体" w:cs="宋体"/>
          <w:b/>
          <w:sz w:val="24"/>
        </w:rPr>
        <w:t>3.3.4</w:t>
      </w:r>
      <w:r>
        <w:rPr>
          <w:rFonts w:hint="eastAsia" w:ascii="宋体" w:hAnsi="宋体" w:cs="宋体"/>
          <w:sz w:val="24"/>
        </w:rPr>
        <w:t xml:space="preserve"> 除专用合同条款另有约定外，总监理工程师不应将3.5款约定应由总监理工程师作出确定的权力授权或委托其他监理人员。</w:t>
      </w:r>
    </w:p>
    <w:p>
      <w:pPr>
        <w:spacing w:line="480" w:lineRule="auto"/>
      </w:pPr>
      <w:r>
        <w:rPr>
          <w:rFonts w:hint="eastAsia" w:ascii="宋体" w:hAnsi="宋体" w:cs="宋体"/>
          <w:b/>
          <w:sz w:val="24"/>
        </w:rPr>
        <w:t>3.4 监理人的指示</w:t>
      </w:r>
    </w:p>
    <w:p>
      <w:pPr>
        <w:spacing w:line="480" w:lineRule="auto"/>
        <w:ind w:left="0" w:right="0" w:firstLine="240"/>
      </w:pPr>
      <w:r>
        <w:rPr>
          <w:rFonts w:hint="eastAsia" w:ascii="宋体" w:hAnsi="宋体" w:cs="宋体"/>
          <w:sz w:val="24"/>
        </w:rPr>
        <w:t xml:space="preserve">  </w:t>
      </w:r>
      <w:r>
        <w:rPr>
          <w:rFonts w:hint="eastAsia" w:ascii="宋体" w:hAnsi="宋体" w:cs="宋体"/>
          <w:b/>
          <w:sz w:val="24"/>
        </w:rPr>
        <w:t>3.4.1</w:t>
      </w:r>
      <w:r>
        <w:rPr>
          <w:rFonts w:hint="eastAsia" w:ascii="宋体" w:hAnsi="宋体" w:cs="宋体"/>
          <w:sz w:val="24"/>
        </w:rPr>
        <w:t xml:space="preserve"> 监理人应按3.1款的约定向承包人发出指示，监理人的指示应盖有监理人授权的施工场地机构章，并由总监理工程师或总监理工程师按第3.3.1项约定授权的监理人员签字。</w:t>
      </w:r>
    </w:p>
    <w:p>
      <w:pPr>
        <w:spacing w:line="480" w:lineRule="auto"/>
        <w:ind w:left="0" w:right="0" w:firstLine="240"/>
      </w:pPr>
      <w:r>
        <w:rPr>
          <w:rFonts w:hint="eastAsia" w:ascii="宋体" w:hAnsi="宋体" w:cs="宋体"/>
          <w:sz w:val="24"/>
        </w:rPr>
        <w:t xml:space="preserve">  </w:t>
      </w:r>
      <w:r>
        <w:rPr>
          <w:rFonts w:hint="eastAsia" w:ascii="宋体" w:hAnsi="宋体" w:cs="宋体"/>
          <w:b/>
          <w:sz w:val="24"/>
        </w:rPr>
        <w:t>3.4.2</w:t>
      </w:r>
      <w:r>
        <w:rPr>
          <w:rFonts w:hint="eastAsia" w:ascii="宋体" w:hAnsi="宋体" w:cs="宋体"/>
          <w:sz w:val="24"/>
        </w:rPr>
        <w:t xml:space="preserve"> 承包人收到监理人按第3.4.1项作出的只是后应遵照执行。指示构成变更的，应按第15条处理。</w:t>
      </w:r>
    </w:p>
    <w:p>
      <w:pPr>
        <w:spacing w:line="480" w:lineRule="auto"/>
        <w:ind w:left="0" w:right="0" w:firstLine="542"/>
      </w:pPr>
      <w:r>
        <w:rPr>
          <w:rFonts w:hint="eastAsia" w:ascii="宋体" w:hAnsi="宋体" w:cs="宋体"/>
          <w:b/>
          <w:sz w:val="24"/>
        </w:rPr>
        <w:t>3.4.3</w:t>
      </w:r>
      <w:r>
        <w:rPr>
          <w:rFonts w:hint="eastAsia" w:ascii="宋体" w:hAnsi="宋体" w:cs="宋体"/>
          <w:sz w:val="24"/>
        </w:rPr>
        <w:t xml:space="preserve"> 在紧急情况下，总监理工程师或被授权监理人员可以当场签发临时书面指示，承包人应遵照执行。承包人应在收到上述临时书面指示后24小时内。向监理人发出书面确认函。监理人收到书面确认函后24小时内未予答复的，该书面确认函应被视为监理人的正式指示。</w:t>
      </w:r>
    </w:p>
    <w:p>
      <w:pPr>
        <w:spacing w:line="480" w:lineRule="auto"/>
        <w:ind w:left="0" w:right="0" w:firstLine="588"/>
      </w:pPr>
      <w:r>
        <w:rPr>
          <w:rFonts w:hint="eastAsia" w:ascii="宋体" w:hAnsi="宋体" w:cs="宋体"/>
          <w:b/>
          <w:sz w:val="24"/>
        </w:rPr>
        <w:t>3.4.4</w:t>
      </w:r>
      <w:r>
        <w:rPr>
          <w:rFonts w:hint="eastAsia" w:ascii="宋体" w:hAnsi="宋体" w:cs="宋体"/>
          <w:sz w:val="24"/>
        </w:rPr>
        <w:t xml:space="preserve"> 除合同另有约定外，承包人只从总监理工程师或按第3.3.1项被授权的监理人员处取得指示。</w:t>
      </w:r>
    </w:p>
    <w:p>
      <w:pPr>
        <w:spacing w:line="480" w:lineRule="auto"/>
        <w:ind w:left="0" w:right="0" w:firstLine="542"/>
      </w:pPr>
      <w:r>
        <w:rPr>
          <w:rFonts w:hint="eastAsia" w:ascii="宋体" w:hAnsi="宋体" w:cs="宋体"/>
          <w:b/>
          <w:sz w:val="24"/>
        </w:rPr>
        <w:t>3.4.5</w:t>
      </w:r>
      <w:r>
        <w:rPr>
          <w:rFonts w:hint="eastAsia" w:ascii="宋体" w:hAnsi="宋体" w:cs="宋体"/>
          <w:sz w:val="24"/>
        </w:rPr>
        <w:t xml:space="preserve"> 由于监理人未能按合同约定发出指示、指示延误或指示错误而导致承包人费用增加和（或）工期延误的，由发包人承担赔偿责任。</w:t>
      </w:r>
    </w:p>
    <w:p>
      <w:pPr>
        <w:spacing w:line="480" w:lineRule="auto"/>
      </w:pPr>
      <w:r>
        <w:rPr>
          <w:rFonts w:hint="eastAsia" w:ascii="宋体" w:hAnsi="宋体" w:cs="宋体"/>
          <w:b/>
          <w:sz w:val="24"/>
        </w:rPr>
        <w:t>3.5 商定或确定</w:t>
      </w:r>
    </w:p>
    <w:p>
      <w:pPr>
        <w:spacing w:line="480" w:lineRule="auto"/>
        <w:ind w:left="0" w:right="0" w:firstLine="240"/>
      </w:pPr>
      <w:r>
        <w:rPr>
          <w:rFonts w:hint="eastAsia" w:ascii="宋体" w:hAnsi="宋体" w:cs="宋体"/>
          <w:sz w:val="24"/>
        </w:rPr>
        <w:t xml:space="preserve">  </w:t>
      </w:r>
      <w:r>
        <w:rPr>
          <w:rFonts w:hint="eastAsia" w:ascii="宋体" w:hAnsi="宋体" w:cs="宋体"/>
          <w:b/>
          <w:sz w:val="24"/>
        </w:rPr>
        <w:t>3.5.1</w:t>
      </w:r>
      <w:r>
        <w:rPr>
          <w:rFonts w:hint="eastAsia" w:ascii="宋体" w:hAnsi="宋体" w:cs="宋体"/>
          <w:sz w:val="24"/>
        </w:rPr>
        <w:t xml:space="preserve"> 合同约定总监理工程师应按照本款对任何事项进行商定或确定时，总监理工程师应与合同当事人协商，，尽量达成一致。不能达成一致的，总监理工程师应认真研究后审慎确定。</w:t>
      </w:r>
    </w:p>
    <w:p>
      <w:pPr>
        <w:spacing w:line="480" w:lineRule="auto"/>
        <w:ind w:left="0" w:right="0" w:firstLine="240"/>
      </w:pPr>
      <w:r>
        <w:rPr>
          <w:rFonts w:hint="eastAsia" w:ascii="宋体" w:hAnsi="宋体" w:cs="宋体"/>
          <w:sz w:val="24"/>
        </w:rPr>
        <w:t xml:space="preserve">   </w:t>
      </w:r>
      <w:r>
        <w:rPr>
          <w:rFonts w:hint="eastAsia" w:ascii="宋体" w:hAnsi="宋体" w:cs="宋体"/>
          <w:b/>
          <w:sz w:val="24"/>
        </w:rPr>
        <w:t>3.5.2</w:t>
      </w:r>
      <w:r>
        <w:rPr>
          <w:rFonts w:hint="eastAsia" w:ascii="宋体" w:hAnsi="宋体" w:cs="宋体"/>
          <w:sz w:val="24"/>
        </w:rPr>
        <w:t xml:space="preserve"> 总监理工程师应将商定或确定的事项通知合同当事人，并附详细依据。对总监理工程师的确定有异议的，构成争议，按照24条的约定处理。在争议解决前，双方应暂按总监理工程师的确定执行，按照24条的约定对总监理工程师的确定作出修改的，按修改后的结果执行。</w:t>
      </w:r>
    </w:p>
    <w:p>
      <w:pPr>
        <w:pStyle w:val="4"/>
        <w:spacing w:before="0" w:after="0" w:line="480" w:lineRule="auto"/>
      </w:pPr>
      <w:r>
        <w:rPr>
          <w:rFonts w:hint="eastAsia" w:ascii="宋体" w:hAnsi="宋体" w:cs="宋体"/>
          <w:sz w:val="24"/>
          <w:szCs w:val="24"/>
        </w:rPr>
        <w:t>4.  承包人</w:t>
      </w:r>
    </w:p>
    <w:p>
      <w:pPr>
        <w:spacing w:line="480" w:lineRule="auto"/>
      </w:pPr>
      <w:r>
        <w:rPr>
          <w:rFonts w:hint="eastAsia" w:ascii="宋体" w:hAnsi="宋体" w:cs="宋体"/>
          <w:sz w:val="24"/>
        </w:rPr>
        <w:t xml:space="preserve">    本条全文引用《标准施工招标文件》（2007年版）相应条款，并补充以下内容。</w:t>
      </w:r>
    </w:p>
    <w:p>
      <w:pPr>
        <w:spacing w:line="480" w:lineRule="auto"/>
      </w:pPr>
      <w:r>
        <w:rPr>
          <w:rFonts w:hint="eastAsia" w:ascii="宋体" w:hAnsi="宋体" w:cs="宋体"/>
          <w:b/>
          <w:sz w:val="24"/>
        </w:rPr>
        <w:t>4.1 承包人的一般义务</w:t>
      </w:r>
    </w:p>
    <w:p>
      <w:pPr>
        <w:spacing w:line="480" w:lineRule="auto"/>
      </w:pPr>
      <w:r>
        <w:rPr>
          <w:rFonts w:hint="eastAsia" w:ascii="宋体" w:hAnsi="宋体" w:cs="宋体"/>
          <w:sz w:val="24"/>
        </w:rPr>
        <w:t xml:space="preserve">   </w:t>
      </w:r>
      <w:r>
        <w:rPr>
          <w:rFonts w:hint="eastAsia" w:ascii="宋体" w:hAnsi="宋体" w:cs="宋体"/>
          <w:b/>
          <w:sz w:val="24"/>
        </w:rPr>
        <w:t xml:space="preserve"> 4.1.1</w:t>
      </w:r>
      <w:r>
        <w:rPr>
          <w:rFonts w:hint="eastAsia" w:ascii="宋体" w:hAnsi="宋体" w:cs="宋体"/>
          <w:sz w:val="24"/>
        </w:rPr>
        <w:t xml:space="preserve"> 遵守法律</w:t>
      </w:r>
    </w:p>
    <w:p>
      <w:pPr>
        <w:spacing w:line="480" w:lineRule="auto"/>
      </w:pPr>
      <w:r>
        <w:rPr>
          <w:rFonts w:hint="eastAsia" w:ascii="宋体" w:hAnsi="宋体" w:cs="宋体"/>
          <w:sz w:val="24"/>
        </w:rPr>
        <w:t xml:space="preserve">    承包人在履行合同过程中应遵守法律，并保证发包人免于承担因承包人违反法律而引起的任何责任。</w:t>
      </w:r>
    </w:p>
    <w:p>
      <w:pPr>
        <w:spacing w:line="480" w:lineRule="auto"/>
      </w:pPr>
      <w:r>
        <w:rPr>
          <w:rFonts w:hint="eastAsia" w:ascii="宋体" w:hAnsi="宋体" w:cs="宋体"/>
          <w:sz w:val="24"/>
        </w:rPr>
        <w:t xml:space="preserve">    </w:t>
      </w:r>
      <w:r>
        <w:rPr>
          <w:rFonts w:hint="eastAsia" w:ascii="宋体" w:hAnsi="宋体" w:cs="宋体"/>
          <w:b/>
          <w:sz w:val="24"/>
        </w:rPr>
        <w:t>4.1.2</w:t>
      </w:r>
      <w:r>
        <w:rPr>
          <w:rFonts w:hint="eastAsia" w:ascii="宋体" w:hAnsi="宋体" w:cs="宋体"/>
          <w:sz w:val="24"/>
        </w:rPr>
        <w:t xml:space="preserve"> 依法纳税</w:t>
      </w:r>
    </w:p>
    <w:p>
      <w:pPr>
        <w:spacing w:line="480" w:lineRule="auto"/>
      </w:pPr>
      <w:r>
        <w:rPr>
          <w:rFonts w:hint="eastAsia" w:ascii="宋体" w:hAnsi="宋体" w:cs="宋体"/>
          <w:sz w:val="24"/>
        </w:rPr>
        <w:t xml:space="preserve">    承包人应按有关法律规定纳税，应缴纳的税金包括在合同价格内。</w:t>
      </w:r>
    </w:p>
    <w:p>
      <w:pPr>
        <w:spacing w:line="480" w:lineRule="auto"/>
      </w:pPr>
      <w:r>
        <w:rPr>
          <w:rFonts w:hint="eastAsia" w:ascii="宋体" w:hAnsi="宋体" w:cs="宋体"/>
          <w:sz w:val="24"/>
        </w:rPr>
        <w:t xml:space="preserve">    </w:t>
      </w:r>
      <w:r>
        <w:rPr>
          <w:rFonts w:hint="eastAsia" w:ascii="宋体" w:hAnsi="宋体" w:cs="宋体"/>
          <w:b/>
          <w:sz w:val="24"/>
        </w:rPr>
        <w:t>4.1.3</w:t>
      </w:r>
      <w:r>
        <w:rPr>
          <w:rFonts w:hint="eastAsia" w:ascii="宋体" w:hAnsi="宋体" w:cs="宋体"/>
          <w:sz w:val="24"/>
        </w:rPr>
        <w:t xml:space="preserve"> 完成各项承包工作</w:t>
      </w:r>
    </w:p>
    <w:p>
      <w:pPr>
        <w:spacing w:line="480" w:lineRule="auto"/>
      </w:pPr>
      <w:r>
        <w:rPr>
          <w:rFonts w:hint="eastAsia" w:ascii="宋体" w:hAnsi="宋体" w:cs="宋体"/>
          <w:sz w:val="24"/>
        </w:rPr>
        <w:t xml:space="preserve">     承包人应按合同约定以及监理人根据第3.4款作出的指示，实施、完成全部工程，并修补工程中任何缺陷。除第5.2款，第6.2款另有约定外，承包人应提供为完成合同工作所需的劳动、材料、施工设备、工程设备和其他物品，并按合同约定负责临时设施的设计、建造、运行、维护、管理和拆除。</w:t>
      </w:r>
    </w:p>
    <w:p>
      <w:pPr>
        <w:spacing w:line="480" w:lineRule="auto"/>
      </w:pPr>
      <w:r>
        <w:rPr>
          <w:rFonts w:hint="eastAsia" w:ascii="宋体" w:hAnsi="宋体" w:cs="宋体"/>
          <w:sz w:val="24"/>
        </w:rPr>
        <w:t xml:space="preserve">    </w:t>
      </w:r>
      <w:r>
        <w:rPr>
          <w:rFonts w:hint="eastAsia" w:ascii="宋体" w:hAnsi="宋体" w:cs="宋体"/>
          <w:b/>
          <w:sz w:val="24"/>
        </w:rPr>
        <w:t>4.1.4</w:t>
      </w:r>
      <w:r>
        <w:rPr>
          <w:rFonts w:hint="eastAsia" w:ascii="宋体" w:hAnsi="宋体" w:cs="宋体"/>
          <w:sz w:val="24"/>
        </w:rPr>
        <w:t xml:space="preserve"> 对施工作业和施工方法的完备性负责</w:t>
      </w:r>
    </w:p>
    <w:p>
      <w:pPr>
        <w:spacing w:line="480" w:lineRule="auto"/>
      </w:pPr>
      <w:r>
        <w:rPr>
          <w:rFonts w:hint="eastAsia" w:ascii="宋体" w:hAnsi="宋体" w:cs="宋体"/>
          <w:sz w:val="24"/>
        </w:rPr>
        <w:t xml:space="preserve">    承包人应按合同约定的工作内容和施工进度要求，编制施工组织设计和施工措施计划，并对所有施工作业和施工方法的完备性和完全可靠性负责。</w:t>
      </w:r>
    </w:p>
    <w:p>
      <w:pPr>
        <w:spacing w:line="480" w:lineRule="auto"/>
      </w:pPr>
      <w:r>
        <w:rPr>
          <w:rFonts w:hint="eastAsia" w:ascii="宋体" w:hAnsi="宋体" w:cs="宋体"/>
          <w:sz w:val="24"/>
        </w:rPr>
        <w:t xml:space="preserve">    </w:t>
      </w:r>
      <w:r>
        <w:rPr>
          <w:rFonts w:hint="eastAsia" w:ascii="宋体" w:hAnsi="宋体" w:cs="宋体"/>
          <w:b/>
          <w:sz w:val="24"/>
        </w:rPr>
        <w:t>4.1.5</w:t>
      </w:r>
      <w:r>
        <w:rPr>
          <w:rFonts w:hint="eastAsia" w:ascii="宋体" w:hAnsi="宋体" w:cs="宋体"/>
          <w:sz w:val="24"/>
        </w:rPr>
        <w:t xml:space="preserve"> 保证工程施工和人员的安全</w:t>
      </w:r>
    </w:p>
    <w:p>
      <w:pPr>
        <w:spacing w:line="480" w:lineRule="auto"/>
        <w:ind w:left="0" w:right="0" w:firstLine="480"/>
      </w:pPr>
      <w:r>
        <w:rPr>
          <w:rFonts w:hint="eastAsia" w:ascii="宋体" w:hAnsi="宋体" w:cs="宋体"/>
          <w:sz w:val="24"/>
        </w:rPr>
        <w:t>承包人应按9.2款约定采取施工安全措施，确保工程及其人员、材料、设备和设施的安全，防止因工程施工造成的人身伤害和财产损失。</w:t>
      </w:r>
    </w:p>
    <w:p>
      <w:pPr>
        <w:spacing w:line="480" w:lineRule="auto"/>
        <w:ind w:left="0" w:right="0" w:firstLine="480"/>
      </w:pPr>
      <w:r>
        <w:rPr>
          <w:rFonts w:hint="eastAsia" w:ascii="宋体" w:hAnsi="宋体" w:cs="宋体"/>
          <w:b/>
          <w:sz w:val="24"/>
        </w:rPr>
        <w:t>4.1.6</w:t>
      </w:r>
      <w:r>
        <w:rPr>
          <w:rFonts w:hint="eastAsia" w:ascii="宋体" w:hAnsi="宋体" w:cs="宋体"/>
          <w:sz w:val="24"/>
        </w:rPr>
        <w:t xml:space="preserve"> 负责施工场地及其周边环境与生态的保护工作</w:t>
      </w:r>
    </w:p>
    <w:p>
      <w:pPr>
        <w:spacing w:line="480" w:lineRule="auto"/>
        <w:ind w:left="0" w:right="0" w:firstLine="480"/>
      </w:pPr>
      <w:r>
        <w:rPr>
          <w:rFonts w:hint="eastAsia" w:ascii="宋体" w:hAnsi="宋体" w:cs="宋体"/>
          <w:sz w:val="24"/>
        </w:rPr>
        <w:t>承包人应按照9.4款约定负责施工场地及其周边环境与生态的保护工作。</w:t>
      </w:r>
    </w:p>
    <w:p>
      <w:pPr>
        <w:spacing w:line="480" w:lineRule="auto"/>
        <w:ind w:left="0" w:right="0" w:firstLine="480"/>
      </w:pPr>
      <w:r>
        <w:rPr>
          <w:rFonts w:hint="eastAsia" w:ascii="宋体" w:hAnsi="宋体" w:cs="宋体"/>
          <w:b/>
          <w:sz w:val="24"/>
        </w:rPr>
        <w:t>4.1.7</w:t>
      </w:r>
      <w:r>
        <w:rPr>
          <w:rFonts w:hint="eastAsia" w:ascii="宋体" w:hAnsi="宋体" w:cs="宋体"/>
          <w:sz w:val="24"/>
        </w:rPr>
        <w:t xml:space="preserve"> 避免施工对公众与他人的利益造成损害</w:t>
      </w:r>
    </w:p>
    <w:p>
      <w:pPr>
        <w:spacing w:line="480" w:lineRule="auto"/>
        <w:ind w:left="0" w:right="0" w:firstLine="480"/>
      </w:pPr>
      <w:r>
        <w:rPr>
          <w:rFonts w:hint="eastAsia" w:ascii="宋体" w:hAnsi="宋体" w:cs="宋体"/>
          <w:sz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80" w:lineRule="auto"/>
      </w:pPr>
      <w:r>
        <w:rPr>
          <w:rFonts w:hint="eastAsia" w:ascii="宋体" w:hAnsi="宋体" w:cs="宋体"/>
          <w:sz w:val="24"/>
        </w:rPr>
        <w:t xml:space="preserve">    </w:t>
      </w:r>
      <w:r>
        <w:rPr>
          <w:rFonts w:hint="eastAsia" w:ascii="宋体" w:hAnsi="宋体" w:cs="宋体"/>
          <w:b/>
          <w:sz w:val="24"/>
        </w:rPr>
        <w:t xml:space="preserve">4.1.8 </w:t>
      </w:r>
      <w:r>
        <w:rPr>
          <w:rFonts w:hint="eastAsia" w:ascii="宋体" w:hAnsi="宋体" w:cs="宋体"/>
          <w:sz w:val="24"/>
        </w:rPr>
        <w:t>为他人提供方便</w:t>
      </w:r>
    </w:p>
    <w:p>
      <w:pPr>
        <w:spacing w:line="480" w:lineRule="auto"/>
      </w:pPr>
      <w:r>
        <w:rPr>
          <w:rFonts w:hint="eastAsia" w:ascii="宋体" w:hAnsi="宋体" w:cs="宋体"/>
          <w:sz w:val="24"/>
        </w:rPr>
        <w:t xml:space="preserve">    承包人应按监理人的指示为他人在施工场地或附近实施与工程有关的其他各项工作提供可能的条件。除合同另有约定外，提供有关条件的内容和可能发生的费用，由监理人按第3.5款商定或确定。</w:t>
      </w:r>
    </w:p>
    <w:p>
      <w:pPr>
        <w:spacing w:line="480" w:lineRule="auto"/>
      </w:pPr>
      <w:r>
        <w:rPr>
          <w:rFonts w:hint="eastAsia" w:ascii="宋体" w:hAnsi="宋体" w:cs="宋体"/>
          <w:sz w:val="24"/>
        </w:rPr>
        <w:t xml:space="preserve">    </w:t>
      </w:r>
      <w:r>
        <w:rPr>
          <w:rFonts w:hint="eastAsia" w:ascii="宋体" w:hAnsi="宋体" w:cs="宋体"/>
          <w:b/>
          <w:sz w:val="24"/>
        </w:rPr>
        <w:t>4.1.9</w:t>
      </w:r>
      <w:r>
        <w:rPr>
          <w:rFonts w:hint="eastAsia" w:ascii="宋体" w:hAnsi="宋体" w:cs="宋体"/>
          <w:sz w:val="24"/>
        </w:rPr>
        <w:t xml:space="preserve"> 工程的维护和照管</w:t>
      </w:r>
    </w:p>
    <w:p>
      <w:pPr>
        <w:spacing w:line="480" w:lineRule="auto"/>
      </w:pPr>
      <w:r>
        <w:rPr>
          <w:rFonts w:hint="eastAsia" w:ascii="宋体" w:hAnsi="宋体" w:cs="宋体"/>
          <w:sz w:val="24"/>
        </w:rPr>
        <w:t xml:space="preserve">    除合同另有约定外，合同工程完工证书颁发前，承包人应负责照管和维护工程。合同工程完工证书颁发时尚有部分未完工程的，承包人还应负责该未竣工工程的照管和维护工作。直至竣工后移交给发包人为止。</w:t>
      </w:r>
    </w:p>
    <w:p>
      <w:pPr>
        <w:spacing w:line="480" w:lineRule="auto"/>
      </w:pPr>
      <w:r>
        <w:rPr>
          <w:rFonts w:hint="eastAsia" w:ascii="宋体" w:hAnsi="宋体" w:cs="宋体"/>
          <w:sz w:val="24"/>
        </w:rPr>
        <w:t xml:space="preserve">    </w:t>
      </w:r>
      <w:r>
        <w:rPr>
          <w:rFonts w:hint="eastAsia" w:ascii="宋体" w:hAnsi="宋体" w:cs="宋体"/>
          <w:b/>
          <w:sz w:val="24"/>
        </w:rPr>
        <w:t>4.1.10</w:t>
      </w:r>
      <w:r>
        <w:rPr>
          <w:rFonts w:hint="eastAsia" w:ascii="宋体" w:hAnsi="宋体" w:cs="宋体"/>
          <w:sz w:val="24"/>
        </w:rPr>
        <w:t xml:space="preserve"> 其他义务</w:t>
      </w:r>
    </w:p>
    <w:p>
      <w:pPr>
        <w:spacing w:line="480" w:lineRule="auto"/>
      </w:pPr>
      <w:r>
        <w:rPr>
          <w:rFonts w:hint="eastAsia" w:ascii="宋体" w:hAnsi="宋体" w:cs="宋体"/>
          <w:sz w:val="24"/>
        </w:rPr>
        <w:t xml:space="preserve">    其他义务在专用合同条款中补充约定。</w:t>
      </w:r>
    </w:p>
    <w:p>
      <w:pPr>
        <w:spacing w:line="480" w:lineRule="auto"/>
      </w:pPr>
      <w:r>
        <w:rPr>
          <w:rFonts w:hint="eastAsia" w:ascii="宋体" w:hAnsi="宋体" w:cs="宋体"/>
          <w:b/>
          <w:sz w:val="24"/>
        </w:rPr>
        <w:t>4.2  履约担保</w:t>
      </w:r>
    </w:p>
    <w:p>
      <w:pPr>
        <w:spacing w:line="480" w:lineRule="auto"/>
      </w:pPr>
      <w:r>
        <w:rPr>
          <w:rFonts w:hint="eastAsia" w:ascii="宋体" w:hAnsi="宋体" w:cs="宋体"/>
          <w:b/>
          <w:sz w:val="24"/>
        </w:rPr>
        <w:t xml:space="preserve">   </w:t>
      </w:r>
      <w:r>
        <w:rPr>
          <w:rFonts w:hint="eastAsia" w:ascii="宋体" w:hAnsi="宋体" w:cs="宋体"/>
          <w:sz w:val="24"/>
        </w:rPr>
        <w:t xml:space="preserve">  承包人应保证其履约担保在发包人颁发合同工程完工证书前一直有效。发包人应在合同工程完工证书颁发后28天内将履约担保退还给承包人。</w:t>
      </w:r>
    </w:p>
    <w:p>
      <w:pPr>
        <w:spacing w:line="480" w:lineRule="auto"/>
      </w:pPr>
      <w:r>
        <w:rPr>
          <w:rFonts w:hint="eastAsia" w:ascii="宋体" w:hAnsi="宋体" w:cs="宋体"/>
          <w:b/>
          <w:sz w:val="24"/>
        </w:rPr>
        <w:t>4.3  分包</w:t>
      </w:r>
    </w:p>
    <w:p>
      <w:pPr>
        <w:spacing w:line="480" w:lineRule="auto"/>
      </w:pPr>
      <w:r>
        <w:rPr>
          <w:rFonts w:hint="eastAsia" w:ascii="宋体" w:hAnsi="宋体" w:cs="宋体"/>
          <w:sz w:val="24"/>
        </w:rPr>
        <w:t xml:space="preserve">    </w:t>
      </w:r>
      <w:r>
        <w:rPr>
          <w:rFonts w:hint="eastAsia" w:ascii="宋体" w:hAnsi="宋体" w:cs="宋体"/>
          <w:b/>
          <w:sz w:val="24"/>
        </w:rPr>
        <w:t>4.3.1</w:t>
      </w:r>
      <w:r>
        <w:rPr>
          <w:rFonts w:hint="eastAsia" w:ascii="宋体" w:hAnsi="宋体" w:cs="宋体"/>
          <w:sz w:val="24"/>
        </w:rPr>
        <w:t xml:space="preserve"> 承包人不得将其承包的全部工程转包给第三人，或将其承包的全部工程肢解后以分包的名义转包给第三人。</w:t>
      </w:r>
    </w:p>
    <w:p>
      <w:pPr>
        <w:spacing w:line="480" w:lineRule="auto"/>
      </w:pPr>
      <w:r>
        <w:rPr>
          <w:rFonts w:hint="eastAsia" w:ascii="宋体" w:hAnsi="宋体" w:cs="宋体"/>
          <w:sz w:val="24"/>
        </w:rPr>
        <w:t xml:space="preserve">    </w:t>
      </w:r>
      <w:r>
        <w:rPr>
          <w:rFonts w:hint="eastAsia" w:ascii="宋体" w:hAnsi="宋体" w:cs="宋体"/>
          <w:b/>
          <w:sz w:val="24"/>
        </w:rPr>
        <w:t>4.3.2</w:t>
      </w:r>
      <w:r>
        <w:rPr>
          <w:rFonts w:hint="eastAsia" w:ascii="宋体" w:hAnsi="宋体" w:cs="宋体"/>
          <w:sz w:val="24"/>
        </w:rPr>
        <w:t xml:space="preserve"> 承包人不得将工程主体、关键性工作分包给第三人。除专用合同条款另有约定外，未经发包人同意，承包人不得将工程的其他部分或工作分包给第三人。</w:t>
      </w:r>
    </w:p>
    <w:p>
      <w:pPr>
        <w:spacing w:line="480" w:lineRule="auto"/>
      </w:pPr>
      <w:r>
        <w:rPr>
          <w:rFonts w:hint="eastAsia" w:ascii="宋体" w:hAnsi="宋体" w:cs="宋体"/>
          <w:sz w:val="24"/>
        </w:rPr>
        <w:t xml:space="preserve">    </w:t>
      </w:r>
      <w:r>
        <w:rPr>
          <w:rFonts w:hint="eastAsia" w:ascii="宋体" w:hAnsi="宋体" w:cs="宋体"/>
          <w:b/>
          <w:sz w:val="24"/>
        </w:rPr>
        <w:t>4.3.3</w:t>
      </w:r>
      <w:r>
        <w:rPr>
          <w:rFonts w:hint="eastAsia" w:ascii="宋体" w:hAnsi="宋体" w:cs="宋体"/>
          <w:sz w:val="24"/>
        </w:rPr>
        <w:t xml:space="preserve"> 分包人的资格能力应与其分包工程的标准和规模相适应。</w:t>
      </w:r>
    </w:p>
    <w:p>
      <w:pPr>
        <w:spacing w:line="480" w:lineRule="auto"/>
      </w:pPr>
      <w:r>
        <w:rPr>
          <w:rFonts w:hint="eastAsia" w:ascii="宋体" w:hAnsi="宋体" w:cs="宋体"/>
          <w:sz w:val="24"/>
        </w:rPr>
        <w:t xml:space="preserve">    </w:t>
      </w:r>
      <w:r>
        <w:rPr>
          <w:rFonts w:hint="eastAsia" w:ascii="宋体" w:hAnsi="宋体" w:cs="宋体"/>
          <w:b/>
          <w:sz w:val="24"/>
        </w:rPr>
        <w:t>4.3.4</w:t>
      </w:r>
      <w:r>
        <w:rPr>
          <w:rFonts w:hint="eastAsia" w:ascii="宋体" w:hAnsi="宋体" w:cs="宋体"/>
          <w:sz w:val="24"/>
        </w:rPr>
        <w:t xml:space="preserve"> 按投标函附录约定分包工程的，承包人应向发包人和监理人提交分包本合同副本。</w:t>
      </w:r>
    </w:p>
    <w:p>
      <w:pPr>
        <w:spacing w:line="480" w:lineRule="auto"/>
        <w:ind w:left="0" w:right="0" w:firstLine="482"/>
      </w:pPr>
      <w:r>
        <w:rPr>
          <w:rFonts w:hint="eastAsia" w:ascii="宋体" w:hAnsi="宋体" w:cs="宋体"/>
          <w:b/>
          <w:sz w:val="24"/>
        </w:rPr>
        <w:t>4.3.5</w:t>
      </w:r>
      <w:r>
        <w:rPr>
          <w:rFonts w:hint="eastAsia" w:ascii="宋体" w:hAnsi="宋体" w:cs="宋体"/>
          <w:sz w:val="24"/>
        </w:rPr>
        <w:t xml:space="preserve"> 承包人应与分包人就分包工程向发包人承担连带责任。</w:t>
      </w:r>
    </w:p>
    <w:p>
      <w:pPr>
        <w:spacing w:line="480" w:lineRule="auto"/>
      </w:pPr>
      <w:r>
        <w:rPr>
          <w:rFonts w:hint="eastAsia" w:ascii="宋体" w:hAnsi="宋体" w:cs="宋体"/>
          <w:sz w:val="24"/>
        </w:rPr>
        <w:t xml:space="preserve">    </w:t>
      </w:r>
      <w:r>
        <w:rPr>
          <w:rFonts w:hint="eastAsia" w:ascii="宋体" w:hAnsi="宋体" w:cs="宋体"/>
          <w:b/>
          <w:sz w:val="24"/>
        </w:rPr>
        <w:t>4.3.6</w:t>
      </w:r>
      <w:r>
        <w:rPr>
          <w:rFonts w:hint="eastAsia" w:ascii="宋体" w:hAnsi="宋体" w:cs="宋体"/>
          <w:sz w:val="24"/>
        </w:rPr>
        <w:t xml:space="preserve"> 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spacing w:line="480" w:lineRule="auto"/>
      </w:pPr>
      <w:r>
        <w:rPr>
          <w:rFonts w:hint="eastAsia" w:ascii="宋体" w:hAnsi="宋体" w:cs="宋体"/>
          <w:sz w:val="24"/>
        </w:rPr>
        <w:t xml:space="preserve">   </w:t>
      </w:r>
      <w:r>
        <w:rPr>
          <w:rFonts w:hint="eastAsia" w:ascii="宋体" w:hAnsi="宋体" w:cs="宋体"/>
          <w:b/>
          <w:sz w:val="24"/>
        </w:rPr>
        <w:t xml:space="preserve"> 4.3.7</w:t>
      </w:r>
      <w:r>
        <w:rPr>
          <w:rFonts w:hint="eastAsia" w:ascii="宋体" w:hAnsi="宋体" w:cs="宋体"/>
          <w:sz w:val="24"/>
        </w:rPr>
        <w:t xml:space="preserve"> 在合同实施过程中，如承包人无力在合同规定的期限内完成合同中的应急度汛、抢险等危及公共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pPr>
        <w:spacing w:line="480" w:lineRule="auto"/>
        <w:ind w:left="0" w:right="0" w:firstLine="480"/>
      </w:pPr>
      <w:r>
        <w:rPr>
          <w:rFonts w:hint="eastAsia" w:ascii="宋体" w:hAnsi="宋体" w:cs="宋体"/>
          <w:sz w:val="24"/>
        </w:rPr>
        <w:t>由指定分包人造成的预期分包工作有关的一切索赔，诉讼和损失由指定分包人直接对发包人负责，承包人不对此承担责任。</w:t>
      </w:r>
    </w:p>
    <w:p>
      <w:pPr>
        <w:spacing w:line="480" w:lineRule="auto"/>
        <w:ind w:left="0" w:right="0" w:firstLine="480"/>
      </w:pPr>
      <w:r>
        <w:rPr>
          <w:rFonts w:hint="eastAsia" w:ascii="宋体" w:hAnsi="宋体" w:cs="宋体"/>
          <w:b/>
          <w:sz w:val="24"/>
        </w:rPr>
        <w:t>4.3.8</w:t>
      </w:r>
      <w:r>
        <w:rPr>
          <w:rFonts w:hint="eastAsia" w:ascii="宋体" w:hAnsi="宋体" w:cs="宋体"/>
          <w:sz w:val="24"/>
        </w:rPr>
        <w:t xml:space="preserve"> 承包人和分包人应当签订分包合同，并履行合同约定的义务，分包合同必须遵循承包合同的各项原则，满足承包合同中相应条款的要求。发包人可以对分包合同实施情况进行监督检查。承包人应将分包合同同副本提交发包人和监理人。</w:t>
      </w:r>
    </w:p>
    <w:p>
      <w:pPr>
        <w:spacing w:line="480" w:lineRule="auto"/>
        <w:ind w:left="0" w:right="0" w:firstLine="480"/>
      </w:pPr>
      <w:r>
        <w:rPr>
          <w:rFonts w:hint="eastAsia" w:ascii="宋体" w:hAnsi="宋体" w:cs="宋体"/>
          <w:b/>
          <w:sz w:val="24"/>
        </w:rPr>
        <w:t>4.3.9</w:t>
      </w:r>
      <w:r>
        <w:rPr>
          <w:rFonts w:hint="eastAsia" w:ascii="宋体" w:hAnsi="宋体" w:cs="宋体"/>
          <w:sz w:val="24"/>
        </w:rPr>
        <w:t xml:space="preserve"> 除第4.3.7项规定的指定分包外，承包人对其分包项目的实施以及分包人的行为向发包人全部责任。承包人应对分包项目的工程进度、质量、安全、计量和验收等实施监督和管理。</w:t>
      </w:r>
    </w:p>
    <w:p>
      <w:pPr>
        <w:spacing w:line="480" w:lineRule="auto"/>
        <w:ind w:left="0" w:right="0" w:firstLine="480"/>
      </w:pPr>
      <w:r>
        <w:rPr>
          <w:rFonts w:hint="eastAsia" w:ascii="宋体" w:hAnsi="宋体" w:cs="宋体"/>
          <w:b/>
          <w:sz w:val="24"/>
        </w:rPr>
        <w:t>4.3.10</w:t>
      </w:r>
      <w:r>
        <w:rPr>
          <w:rFonts w:hint="eastAsia" w:ascii="宋体" w:hAnsi="宋体" w:cs="宋体"/>
          <w:sz w:val="24"/>
        </w:rPr>
        <w:t xml:space="preserve"> 分包人应按装用合同条款的约定设立项目管理机构组织管理分包工程的施工活动。</w:t>
      </w:r>
    </w:p>
    <w:p>
      <w:pPr>
        <w:spacing w:line="480" w:lineRule="auto"/>
      </w:pPr>
      <w:r>
        <w:rPr>
          <w:rFonts w:hint="eastAsia" w:ascii="宋体" w:hAnsi="宋体" w:cs="宋体"/>
          <w:b/>
          <w:sz w:val="24"/>
        </w:rPr>
        <w:t>4.4 联合体</w:t>
      </w:r>
    </w:p>
    <w:p>
      <w:pPr>
        <w:spacing w:line="480" w:lineRule="auto"/>
      </w:pPr>
      <w:r>
        <w:rPr>
          <w:rFonts w:hint="eastAsia" w:ascii="宋体" w:hAnsi="宋体" w:cs="宋体"/>
          <w:sz w:val="24"/>
        </w:rPr>
        <w:t xml:space="preserve">    </w:t>
      </w:r>
      <w:r>
        <w:rPr>
          <w:rFonts w:hint="eastAsia" w:ascii="宋体" w:hAnsi="宋体" w:cs="宋体"/>
          <w:b/>
          <w:sz w:val="24"/>
        </w:rPr>
        <w:t>4.4.1</w:t>
      </w:r>
      <w:r>
        <w:rPr>
          <w:rFonts w:hint="eastAsia" w:ascii="宋体" w:hAnsi="宋体" w:cs="宋体"/>
          <w:sz w:val="24"/>
        </w:rPr>
        <w:t xml:space="preserve"> 联合体各方应共同与发包人签订合同协议书。联合体各方应为履行合同承担连带责任。</w:t>
      </w:r>
    </w:p>
    <w:p>
      <w:pPr>
        <w:spacing w:line="480" w:lineRule="auto"/>
      </w:pPr>
      <w:r>
        <w:rPr>
          <w:rFonts w:hint="eastAsia" w:ascii="宋体" w:hAnsi="宋体" w:cs="宋体"/>
          <w:sz w:val="24"/>
        </w:rPr>
        <w:t xml:space="preserve">    </w:t>
      </w:r>
      <w:r>
        <w:rPr>
          <w:rFonts w:hint="eastAsia" w:ascii="宋体" w:hAnsi="宋体" w:cs="宋体"/>
          <w:b/>
          <w:sz w:val="24"/>
        </w:rPr>
        <w:t>4.4.2</w:t>
      </w:r>
      <w:r>
        <w:rPr>
          <w:rFonts w:hint="eastAsia" w:ascii="宋体" w:hAnsi="宋体" w:cs="宋体"/>
          <w:sz w:val="24"/>
        </w:rPr>
        <w:t xml:space="preserve"> 联合体协议经发包人确认后作为合同附件。在履行合同过程中，未经发包人同意，不得修改联合协议书。</w:t>
      </w:r>
    </w:p>
    <w:p>
      <w:pPr>
        <w:spacing w:line="480" w:lineRule="auto"/>
      </w:pPr>
      <w:r>
        <w:rPr>
          <w:rFonts w:hint="eastAsia" w:ascii="宋体" w:hAnsi="宋体" w:cs="宋体"/>
          <w:sz w:val="24"/>
        </w:rPr>
        <w:t xml:space="preserve">   </w:t>
      </w:r>
      <w:r>
        <w:rPr>
          <w:rFonts w:hint="eastAsia" w:ascii="宋体" w:hAnsi="宋体" w:cs="宋体"/>
          <w:b/>
          <w:sz w:val="24"/>
        </w:rPr>
        <w:t xml:space="preserve"> 4.4.3</w:t>
      </w:r>
      <w:r>
        <w:rPr>
          <w:rFonts w:hint="eastAsia" w:ascii="宋体" w:hAnsi="宋体" w:cs="宋体"/>
          <w:sz w:val="24"/>
        </w:rPr>
        <w:t xml:space="preserve"> 联合体牵头人负责与发包人和监理人联系，并接受指示，负责组织联合体各成员全面履行合同。</w:t>
      </w:r>
    </w:p>
    <w:p>
      <w:pPr>
        <w:spacing w:line="480" w:lineRule="auto"/>
      </w:pPr>
      <w:r>
        <w:rPr>
          <w:rFonts w:hint="eastAsia" w:ascii="宋体" w:hAnsi="宋体" w:cs="宋体"/>
          <w:b/>
          <w:sz w:val="24"/>
        </w:rPr>
        <w:t>4.5  承包人项目经理</w:t>
      </w:r>
    </w:p>
    <w:p>
      <w:pPr>
        <w:spacing w:line="480" w:lineRule="auto"/>
      </w:pPr>
      <w:r>
        <w:rPr>
          <w:rFonts w:hint="eastAsia" w:ascii="宋体" w:hAnsi="宋体" w:cs="宋体"/>
          <w:sz w:val="24"/>
        </w:rPr>
        <w:t xml:space="preserve">    </w:t>
      </w:r>
      <w:r>
        <w:rPr>
          <w:rFonts w:hint="eastAsia" w:ascii="宋体" w:hAnsi="宋体" w:cs="宋体"/>
          <w:b/>
          <w:sz w:val="24"/>
        </w:rPr>
        <w:t>4.5.1</w:t>
      </w:r>
      <w:r>
        <w:rPr>
          <w:rFonts w:hint="eastAsia" w:ascii="宋体" w:hAnsi="宋体" w:cs="宋体"/>
          <w:sz w:val="24"/>
        </w:rPr>
        <w:t xml:space="preserve"> 承包人应按合同约定指派项目经理，并在约定期限内到职。承包人更换项目经理应事先征得发包人同意，并应在更换14天前通知发包人和监理人。承包人项目经理短期离开施工场地，应事先征得监理人同意、并委派代表代行其职责。</w:t>
      </w:r>
    </w:p>
    <w:p>
      <w:pPr>
        <w:spacing w:line="480" w:lineRule="auto"/>
        <w:ind w:left="0" w:right="0" w:firstLine="480"/>
      </w:pPr>
      <w:r>
        <w:rPr>
          <w:rFonts w:hint="eastAsia" w:ascii="宋体" w:hAnsi="宋体" w:cs="宋体"/>
          <w:b/>
          <w:sz w:val="24"/>
        </w:rPr>
        <w:t>4.5.2</w:t>
      </w:r>
      <w:r>
        <w:rPr>
          <w:rFonts w:hint="eastAsia" w:ascii="宋体" w:hAnsi="宋体" w:cs="宋体"/>
          <w:sz w:val="24"/>
        </w:rPr>
        <w:t xml:space="preserve">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80" w:lineRule="auto"/>
        <w:ind w:left="0" w:right="0" w:firstLine="480"/>
      </w:pPr>
      <w:r>
        <w:rPr>
          <w:rFonts w:hint="eastAsia" w:ascii="宋体" w:hAnsi="宋体" w:cs="宋体"/>
          <w:b/>
          <w:sz w:val="24"/>
        </w:rPr>
        <w:t>4.5.3</w:t>
      </w:r>
      <w:r>
        <w:rPr>
          <w:rFonts w:hint="eastAsia" w:ascii="宋体" w:hAnsi="宋体" w:cs="宋体"/>
          <w:sz w:val="24"/>
        </w:rPr>
        <w:t xml:space="preserve"> 承包人为履行合同发出的一切函件均应盖有承包人授权的施工场地管理机构章，并由承包人项目经理或其代表签字。</w:t>
      </w:r>
    </w:p>
    <w:p>
      <w:pPr>
        <w:spacing w:line="480" w:lineRule="auto"/>
        <w:ind w:left="0" w:right="0" w:firstLine="480"/>
      </w:pPr>
      <w:r>
        <w:rPr>
          <w:rFonts w:hint="eastAsia" w:ascii="宋体" w:hAnsi="宋体" w:cs="宋体"/>
          <w:b/>
          <w:sz w:val="24"/>
        </w:rPr>
        <w:t>4.5.4</w:t>
      </w:r>
      <w:r>
        <w:rPr>
          <w:rFonts w:hint="eastAsia" w:ascii="宋体" w:hAnsi="宋体" w:cs="宋体"/>
          <w:sz w:val="24"/>
        </w:rPr>
        <w:t xml:space="preserve"> 承包人项目经理可以授权其下属人员履行其某项职责，但事先应将这些人员的姓名和授权范围通知监理人。</w:t>
      </w:r>
    </w:p>
    <w:p>
      <w:pPr>
        <w:spacing w:line="480" w:lineRule="auto"/>
      </w:pPr>
      <w:r>
        <w:rPr>
          <w:rFonts w:hint="eastAsia" w:ascii="宋体" w:hAnsi="宋体" w:cs="宋体"/>
          <w:b/>
          <w:sz w:val="24"/>
        </w:rPr>
        <w:t>4.6 承包人员的管理</w:t>
      </w:r>
      <w:r>
        <w:rPr>
          <w:rFonts w:ascii="宋体" w:hAnsi="宋体" w:cs="宋体"/>
          <w:b/>
          <w:sz w:val="24"/>
        </w:rPr>
        <w:tab/>
      </w:r>
    </w:p>
    <w:p>
      <w:pPr>
        <w:spacing w:line="480" w:lineRule="auto"/>
      </w:pPr>
      <w:r>
        <w:rPr>
          <w:rFonts w:hint="eastAsia" w:ascii="宋体" w:hAnsi="宋体" w:cs="宋体"/>
          <w:b/>
          <w:sz w:val="24"/>
        </w:rPr>
        <w:t xml:space="preserve">    4.6.1</w:t>
      </w:r>
      <w:r>
        <w:rPr>
          <w:rFonts w:hint="eastAsia" w:ascii="宋体" w:hAnsi="宋体" w:cs="宋体"/>
          <w:sz w:val="24"/>
        </w:rPr>
        <w:t xml:space="preserve"> 承包人应在接到开工通知后28天内，向监理人提交承包人在施工场地的管理机构以及人员安排的报告，其内容应包括管理机构的设置、各主要岗位的技术和管理人员名单及其资格，以及各工种技术工人的安排状况。承包人应监理人提交施工场地人员变动情况的报告。</w:t>
      </w:r>
    </w:p>
    <w:p>
      <w:pPr>
        <w:spacing w:line="480" w:lineRule="auto"/>
      </w:pPr>
      <w:r>
        <w:rPr>
          <w:rFonts w:hint="eastAsia" w:ascii="宋体" w:hAnsi="宋体" w:cs="宋体"/>
          <w:sz w:val="24"/>
        </w:rPr>
        <w:t xml:space="preserve">   </w:t>
      </w:r>
      <w:r>
        <w:rPr>
          <w:rFonts w:hint="eastAsia" w:ascii="宋体" w:hAnsi="宋体" w:cs="宋体"/>
          <w:b/>
          <w:sz w:val="24"/>
        </w:rPr>
        <w:t xml:space="preserve"> 4.6.2</w:t>
      </w:r>
      <w:r>
        <w:rPr>
          <w:rFonts w:hint="eastAsia" w:ascii="宋体" w:hAnsi="宋体" w:cs="宋体"/>
          <w:sz w:val="24"/>
        </w:rPr>
        <w:t xml:space="preserve"> 为完成合同约定的各项工作，承包人应向施工场地派遣或雇佣足够数量的下列人员：</w:t>
      </w:r>
    </w:p>
    <w:p>
      <w:pPr>
        <w:spacing w:line="480" w:lineRule="auto"/>
      </w:pPr>
      <w:r>
        <w:rPr>
          <w:rFonts w:hint="eastAsia" w:ascii="宋体" w:hAnsi="宋体" w:cs="宋体"/>
          <w:sz w:val="24"/>
        </w:rPr>
        <w:t xml:space="preserve">     ⑴ 具有相应资格的专业技工和合格的普工；</w:t>
      </w:r>
    </w:p>
    <w:p>
      <w:pPr>
        <w:spacing w:line="480" w:lineRule="auto"/>
      </w:pPr>
      <w:r>
        <w:rPr>
          <w:rFonts w:hint="eastAsia" w:ascii="宋体" w:hAnsi="宋体" w:cs="宋体"/>
          <w:sz w:val="24"/>
        </w:rPr>
        <w:t xml:space="preserve">     ⑵ 具有相应施工经验的技术人员；</w:t>
      </w:r>
    </w:p>
    <w:p>
      <w:pPr>
        <w:spacing w:line="480" w:lineRule="auto"/>
      </w:pPr>
      <w:r>
        <w:rPr>
          <w:rFonts w:hint="eastAsia" w:ascii="宋体" w:hAnsi="宋体" w:cs="宋体"/>
          <w:sz w:val="24"/>
        </w:rPr>
        <w:t xml:space="preserve">     ⑶ 具有相应岗位资格的各级管理人员。</w:t>
      </w:r>
    </w:p>
    <w:p>
      <w:pPr>
        <w:spacing w:line="480" w:lineRule="auto"/>
      </w:pPr>
      <w:r>
        <w:rPr>
          <w:rFonts w:hint="eastAsia" w:ascii="宋体" w:hAnsi="宋体" w:cs="宋体"/>
          <w:sz w:val="24"/>
        </w:rPr>
        <w:t xml:space="preserve">    </w:t>
      </w:r>
      <w:r>
        <w:rPr>
          <w:rFonts w:ascii="宋体" w:hAnsi="宋体" w:cs="宋体"/>
          <w:b/>
          <w:sz w:val="24"/>
        </w:rPr>
        <w:t>4.6.3</w:t>
      </w:r>
      <w:r>
        <w:rPr>
          <w:rFonts w:ascii="宋体" w:hAnsi="宋体" w:cs="宋体"/>
          <w:sz w:val="24"/>
        </w:rPr>
        <w:t xml:space="preserve"> </w:t>
      </w:r>
      <w:r>
        <w:rPr>
          <w:rFonts w:hint="eastAsia" w:ascii="宋体" w:hAnsi="宋体" w:cs="宋体"/>
          <w:sz w:val="24"/>
        </w:rPr>
        <w:t>承包人安排在施工场地的主要管理人员和技术骨干应相对稳定。承包人更换主要管理人员和技术骨干时，应取得监理人的同意。</w:t>
      </w:r>
    </w:p>
    <w:p>
      <w:pPr>
        <w:spacing w:line="480" w:lineRule="auto"/>
      </w:pPr>
      <w:r>
        <w:rPr>
          <w:rFonts w:hint="eastAsia" w:ascii="宋体" w:hAnsi="宋体" w:cs="宋体"/>
          <w:sz w:val="24"/>
        </w:rPr>
        <w:t xml:space="preserve">     </w:t>
      </w:r>
      <w:r>
        <w:rPr>
          <w:rFonts w:ascii="宋体" w:hAnsi="宋体" w:cs="宋体"/>
          <w:b/>
          <w:sz w:val="24"/>
        </w:rPr>
        <w:t>4.6.4</w:t>
      </w:r>
      <w:r>
        <w:rPr>
          <w:rFonts w:ascii="宋体" w:hAnsi="宋体" w:cs="宋体"/>
          <w:sz w:val="24"/>
        </w:rPr>
        <w:t xml:space="preserve"> </w:t>
      </w:r>
      <w:r>
        <w:rPr>
          <w:rFonts w:hint="eastAsia" w:ascii="宋体" w:hAnsi="宋体" w:cs="宋体"/>
          <w:sz w:val="24"/>
        </w:rPr>
        <w:t>特殊岗位的工作人员均应持有相应的资格证明，监理人有权随时检查。监理人认为有必要时，可进行现场考核。</w:t>
      </w:r>
    </w:p>
    <w:p>
      <w:pPr>
        <w:spacing w:line="480" w:lineRule="auto"/>
      </w:pPr>
      <w:r>
        <w:rPr>
          <w:rFonts w:hint="eastAsia" w:ascii="宋体" w:hAnsi="宋体" w:cs="宋体"/>
          <w:b/>
          <w:sz w:val="24"/>
        </w:rPr>
        <w:t>4.7  撤换承包人项目经理和其他人员</w:t>
      </w:r>
    </w:p>
    <w:p>
      <w:pPr>
        <w:spacing w:line="480" w:lineRule="auto"/>
        <w:ind w:left="0" w:right="0" w:firstLine="480"/>
      </w:pPr>
      <w:r>
        <w:rPr>
          <w:rFonts w:hint="eastAsia" w:ascii="宋体" w:hAnsi="宋体" w:cs="宋体"/>
          <w:sz w:val="24"/>
        </w:rPr>
        <w:t>承包人应对其项目经理和其他人员进行有效管理。监理人要求撤换不能胜任本职工作、行为不端或玩忽职守的承包人项目经理和其他人员的，承包人予以撤换。</w:t>
      </w:r>
    </w:p>
    <w:p>
      <w:pPr>
        <w:spacing w:line="480" w:lineRule="auto"/>
      </w:pPr>
      <w:r>
        <w:rPr>
          <w:rFonts w:hint="eastAsia" w:ascii="宋体" w:hAnsi="宋体" w:cs="宋体"/>
          <w:b/>
          <w:sz w:val="24"/>
        </w:rPr>
        <w:t>4.8  保障承包人人员的合法权益</w:t>
      </w:r>
    </w:p>
    <w:p>
      <w:pPr>
        <w:spacing w:line="480" w:lineRule="auto"/>
      </w:pPr>
      <w:r>
        <w:rPr>
          <w:rFonts w:hint="eastAsia" w:ascii="宋体" w:hAnsi="宋体" w:cs="宋体"/>
          <w:b/>
          <w:sz w:val="24"/>
        </w:rPr>
        <w:t xml:space="preserve">    4.8.1</w:t>
      </w:r>
      <w:r>
        <w:rPr>
          <w:rFonts w:hint="eastAsia" w:ascii="宋体" w:hAnsi="宋体" w:cs="宋体"/>
          <w:sz w:val="24"/>
        </w:rPr>
        <w:t xml:space="preserve"> 承包人应与其雇佣的人员签订劳动合同，并按时发放工资。</w:t>
      </w:r>
    </w:p>
    <w:p>
      <w:pPr>
        <w:spacing w:line="480" w:lineRule="auto"/>
      </w:pPr>
      <w:r>
        <w:rPr>
          <w:rFonts w:hint="eastAsia" w:ascii="宋体" w:hAnsi="宋体" w:cs="宋体"/>
          <w:sz w:val="24"/>
        </w:rPr>
        <w:t xml:space="preserve">    </w:t>
      </w:r>
      <w:r>
        <w:rPr>
          <w:rFonts w:hint="eastAsia" w:ascii="宋体" w:hAnsi="宋体" w:cs="宋体"/>
          <w:b/>
          <w:sz w:val="24"/>
        </w:rPr>
        <w:t>4.8.2</w:t>
      </w:r>
      <w:r>
        <w:rPr>
          <w:rFonts w:hint="eastAsia" w:ascii="宋体" w:hAnsi="宋体" w:cs="宋体"/>
          <w:sz w:val="24"/>
        </w:rPr>
        <w:t xml:space="preserve"> 承包人应按劳动法的规定安排工作时间，保证其雇佣人员享有休息和休假的权利。因工程施工的特殊需要占用休假日或延长工作时间的，应不超过法律规定的限度，并按法律规定给予补休或付酬。</w:t>
      </w:r>
    </w:p>
    <w:p>
      <w:pPr>
        <w:spacing w:line="480" w:lineRule="auto"/>
        <w:ind w:left="2" w:right="0" w:hanging="180"/>
      </w:pPr>
      <w:r>
        <w:rPr>
          <w:rFonts w:hint="eastAsia" w:ascii="宋体" w:hAnsi="宋体" w:cs="宋体"/>
          <w:sz w:val="24"/>
        </w:rPr>
        <w:t xml:space="preserve">      </w:t>
      </w:r>
      <w:r>
        <w:rPr>
          <w:rFonts w:hint="eastAsia" w:ascii="宋体" w:hAnsi="宋体" w:cs="宋体"/>
          <w:b/>
          <w:sz w:val="24"/>
        </w:rPr>
        <w:t>4.8.3</w:t>
      </w:r>
      <w:r>
        <w:rPr>
          <w:rFonts w:hint="eastAsia" w:ascii="宋体" w:hAnsi="宋体" w:cs="宋体"/>
          <w:sz w:val="24"/>
        </w:rPr>
        <w:t xml:space="preserve"> 承包人应为其雇用的人员提供必要的食宿条件，以及符合环境保护和卫生要求的生活环境，在远离城镇的施工场地，还应配备必要的伤病防治和急救的医务人员与医疗设施。  </w:t>
      </w:r>
    </w:p>
    <w:p>
      <w:pPr>
        <w:spacing w:line="480" w:lineRule="auto"/>
        <w:ind w:left="2" w:right="0" w:hanging="180"/>
      </w:pPr>
      <w:r>
        <w:rPr>
          <w:rFonts w:hint="eastAsia" w:ascii="宋体" w:hAnsi="宋体" w:cs="宋体"/>
          <w:sz w:val="24"/>
        </w:rPr>
        <w:t xml:space="preserve">     </w:t>
      </w:r>
      <w:r>
        <w:rPr>
          <w:rFonts w:hint="eastAsia" w:ascii="宋体" w:hAnsi="宋体" w:cs="宋体"/>
          <w:b/>
          <w:sz w:val="24"/>
        </w:rPr>
        <w:t xml:space="preserve"> 4.8.4</w:t>
      </w:r>
      <w:r>
        <w:rPr>
          <w:rFonts w:hint="eastAsia" w:ascii="宋体" w:hAnsi="宋体" w:cs="宋体"/>
          <w:sz w:val="24"/>
        </w:rPr>
        <w:t xml:space="preserve"> 承包人应按国家有关劳动保护的规定，采取有效地防止粉尘、降低噪声、控制有害气体和保障高温、高寒、高空作业安全等劳动保护措施。其雇佣人员在施工中受到伤害的，承包人应立即采取有效措施进行抢救和治疗。</w:t>
      </w:r>
    </w:p>
    <w:p>
      <w:pPr>
        <w:spacing w:line="480" w:lineRule="auto"/>
        <w:ind w:left="2" w:right="0" w:hanging="180"/>
      </w:pPr>
      <w:r>
        <w:rPr>
          <w:rFonts w:hint="eastAsia" w:ascii="宋体" w:hAnsi="宋体" w:cs="宋体"/>
          <w:sz w:val="24"/>
        </w:rPr>
        <w:t xml:space="preserve">      </w:t>
      </w:r>
      <w:r>
        <w:rPr>
          <w:rFonts w:hint="eastAsia" w:ascii="宋体" w:hAnsi="宋体" w:cs="宋体"/>
          <w:b/>
          <w:sz w:val="24"/>
        </w:rPr>
        <w:t>4.8.5</w:t>
      </w:r>
      <w:r>
        <w:rPr>
          <w:rFonts w:hint="eastAsia" w:ascii="宋体" w:hAnsi="宋体" w:cs="宋体"/>
          <w:sz w:val="24"/>
        </w:rPr>
        <w:t xml:space="preserve"> 承包人应按有关法律规定和合同约定，为其雇佣人员办理保险。</w:t>
      </w:r>
    </w:p>
    <w:p>
      <w:pPr>
        <w:spacing w:line="480" w:lineRule="auto"/>
        <w:ind w:left="0" w:right="0" w:firstLine="542"/>
      </w:pPr>
      <w:r>
        <w:rPr>
          <w:rFonts w:hint="eastAsia" w:ascii="宋体" w:hAnsi="宋体" w:cs="宋体"/>
          <w:b/>
          <w:sz w:val="24"/>
        </w:rPr>
        <w:t>4.8.6</w:t>
      </w:r>
      <w:r>
        <w:rPr>
          <w:rFonts w:hint="eastAsia" w:ascii="宋体" w:hAnsi="宋体" w:cs="宋体"/>
          <w:sz w:val="24"/>
        </w:rPr>
        <w:t xml:space="preserve"> 承包人应负责处理其雇佣人员因工伤亡事故的善后事宜。</w:t>
      </w:r>
    </w:p>
    <w:p>
      <w:pPr>
        <w:spacing w:line="480" w:lineRule="auto"/>
      </w:pPr>
      <w:r>
        <w:rPr>
          <w:rFonts w:ascii="宋体" w:hAnsi="宋体" w:cs="宋体"/>
          <w:b/>
          <w:sz w:val="24"/>
        </w:rPr>
        <w:t xml:space="preserve"> </w:t>
      </w:r>
      <w:r>
        <w:rPr>
          <w:rFonts w:hint="eastAsia" w:ascii="宋体" w:hAnsi="宋体" w:cs="宋体"/>
          <w:b/>
          <w:sz w:val="24"/>
        </w:rPr>
        <w:t>4.9 工程价款应专款专用</w:t>
      </w:r>
    </w:p>
    <w:p>
      <w:pPr>
        <w:spacing w:line="480" w:lineRule="auto"/>
      </w:pPr>
      <w:r>
        <w:rPr>
          <w:rFonts w:hint="eastAsia" w:ascii="宋体" w:hAnsi="宋体" w:cs="宋体"/>
          <w:b/>
          <w:sz w:val="24"/>
        </w:rPr>
        <w:t xml:space="preserve">    </w:t>
      </w:r>
      <w:r>
        <w:rPr>
          <w:rFonts w:hint="eastAsia" w:ascii="宋体" w:hAnsi="宋体" w:cs="宋体"/>
          <w:sz w:val="24"/>
        </w:rPr>
        <w:t xml:space="preserve"> 发包人按合同约定支付给承包人的各项价款应专用于合同工程。</w:t>
      </w:r>
    </w:p>
    <w:p>
      <w:pPr>
        <w:spacing w:line="480" w:lineRule="auto"/>
      </w:pPr>
      <w:r>
        <w:rPr>
          <w:rFonts w:hint="eastAsia" w:ascii="宋体" w:hAnsi="宋体" w:cs="宋体"/>
          <w:sz w:val="24"/>
        </w:rPr>
        <w:t xml:space="preserve"> </w:t>
      </w:r>
      <w:r>
        <w:rPr>
          <w:rFonts w:hint="eastAsia" w:ascii="宋体" w:hAnsi="宋体" w:cs="宋体"/>
          <w:b/>
          <w:sz w:val="24"/>
        </w:rPr>
        <w:t>4.10 承包人现场查勘</w:t>
      </w:r>
    </w:p>
    <w:p>
      <w:pPr>
        <w:spacing w:line="480" w:lineRule="auto"/>
      </w:pPr>
      <w:r>
        <w:rPr>
          <w:rFonts w:hint="eastAsia" w:ascii="宋体" w:hAnsi="宋体" w:cs="宋体"/>
          <w:b/>
          <w:sz w:val="24"/>
        </w:rPr>
        <w:t xml:space="preserve">    4.10.1</w:t>
      </w:r>
      <w:r>
        <w:rPr>
          <w:rFonts w:hint="eastAsia" w:ascii="宋体" w:hAnsi="宋体" w:cs="宋体"/>
          <w:sz w:val="24"/>
        </w:rPr>
        <w:t xml:space="preserve"> 发包人应将其持有的现场地质勘探资料、水文气象资料提供给承包人，并对其准确性负责。但承包人应对其阅读上述有关资料后所作出的解释和推断负责。</w:t>
      </w:r>
    </w:p>
    <w:p>
      <w:pPr>
        <w:spacing w:line="480" w:lineRule="auto"/>
      </w:pPr>
      <w:r>
        <w:rPr>
          <w:rFonts w:hint="eastAsia" w:ascii="宋体" w:hAnsi="宋体" w:cs="宋体"/>
          <w:sz w:val="24"/>
        </w:rPr>
        <w:t xml:space="preserve">    </w:t>
      </w:r>
      <w:r>
        <w:rPr>
          <w:rFonts w:hint="eastAsia" w:ascii="宋体" w:hAnsi="宋体" w:cs="宋体"/>
          <w:b/>
          <w:sz w:val="24"/>
        </w:rPr>
        <w:t>4.10.2</w:t>
      </w:r>
      <w:r>
        <w:rPr>
          <w:rFonts w:hint="eastAsia" w:ascii="宋体" w:hAnsi="宋体" w:cs="宋体"/>
          <w:sz w:val="24"/>
        </w:rPr>
        <w:t xml:space="preserve"> 承包人应对施工场地和周围环境进行查勘，并收集有关地质、水文、气象条件、交通条件、风俗习惯以及其他为完成合同工作有关的当地资料。在全部合同工作中，应视为承包人已充分估计了应承担的责任和风险。</w:t>
      </w:r>
    </w:p>
    <w:p>
      <w:pPr>
        <w:spacing w:line="480" w:lineRule="auto"/>
      </w:pPr>
      <w:r>
        <w:rPr>
          <w:rFonts w:hint="eastAsia" w:ascii="宋体" w:hAnsi="宋体" w:cs="宋体"/>
          <w:b/>
          <w:sz w:val="24"/>
        </w:rPr>
        <w:t>4.11 不利物质条件</w:t>
      </w:r>
    </w:p>
    <w:p>
      <w:pPr>
        <w:spacing w:line="480" w:lineRule="auto"/>
      </w:pPr>
      <w:r>
        <w:rPr>
          <w:rFonts w:hint="eastAsia" w:ascii="宋体" w:hAnsi="宋体" w:cs="宋体"/>
          <w:b/>
          <w:sz w:val="24"/>
        </w:rPr>
        <w:t xml:space="preserve">    4.11.1 </w:t>
      </w:r>
      <w:r>
        <w:rPr>
          <w:rFonts w:hint="eastAsia" w:ascii="宋体" w:hAnsi="宋体" w:cs="宋体"/>
          <w:sz w:val="24"/>
        </w:rPr>
        <w:t>除专用合同条款另有约定外，不利物质条件是指在施工中遭遇不可预见的外界障碍或自然条件造成施工受阻。</w:t>
      </w:r>
    </w:p>
    <w:p>
      <w:pPr>
        <w:spacing w:line="480" w:lineRule="auto"/>
      </w:pPr>
      <w:r>
        <w:rPr>
          <w:rFonts w:hint="eastAsia" w:ascii="宋体" w:hAnsi="宋体" w:cs="宋体"/>
          <w:sz w:val="24"/>
        </w:rPr>
        <w:t xml:space="preserve">    </w:t>
      </w:r>
      <w:r>
        <w:rPr>
          <w:rFonts w:hint="eastAsia" w:ascii="宋体" w:hAnsi="宋体" w:cs="宋体"/>
          <w:b/>
          <w:sz w:val="24"/>
        </w:rPr>
        <w:t xml:space="preserve"> 4.11.2</w:t>
      </w:r>
      <w:r>
        <w:rPr>
          <w:rFonts w:hint="eastAsia" w:ascii="宋体" w:hAnsi="宋体" w:cs="宋体"/>
          <w:sz w:val="24"/>
        </w:rPr>
        <w:t xml:space="preserve"> 承包人遇到不利物质条件时，应采取适应不利物质条件的合理措施继续施工，并及时通知监理人。承包人有权根据23.1款的约定，要求延长工期及增加费用。监理人收到此类要求后，应在分析上述外界障碍或自然条件是否不可预见及不可预见程度的基础上，按照通用合同条款第15条的约定办理。</w:t>
      </w:r>
    </w:p>
    <w:p>
      <w:pPr>
        <w:pStyle w:val="4"/>
        <w:spacing w:line="480" w:lineRule="auto"/>
      </w:pPr>
      <w:r>
        <w:rPr>
          <w:rFonts w:hint="eastAsia" w:ascii="宋体" w:hAnsi="宋体" w:cs="宋体"/>
          <w:sz w:val="24"/>
          <w:szCs w:val="24"/>
        </w:rPr>
        <w:t>5.  材料和工程设备</w:t>
      </w:r>
    </w:p>
    <w:p>
      <w:pPr>
        <w:spacing w:line="480" w:lineRule="auto"/>
      </w:pPr>
      <w:r>
        <w:rPr>
          <w:rFonts w:hint="eastAsia" w:ascii="宋体" w:hAnsi="宋体" w:cs="宋体"/>
          <w:sz w:val="24"/>
        </w:rPr>
        <w:t xml:space="preserve">    本条全文引用《标准施工招标文件》（2007年版）相应条款，并补充以下内容。</w:t>
      </w:r>
    </w:p>
    <w:p>
      <w:pPr>
        <w:spacing w:line="480" w:lineRule="auto"/>
      </w:pPr>
      <w:r>
        <w:rPr>
          <w:rFonts w:hint="eastAsia" w:ascii="宋体" w:hAnsi="宋体" w:cs="宋体"/>
          <w:b/>
          <w:sz w:val="24"/>
        </w:rPr>
        <w:t>5.1  承包人提供的材料和工程设备</w:t>
      </w:r>
    </w:p>
    <w:p>
      <w:pPr>
        <w:spacing w:line="480" w:lineRule="auto"/>
        <w:ind w:left="0" w:right="0" w:firstLine="480"/>
      </w:pPr>
      <w:r>
        <w:rPr>
          <w:rFonts w:hint="eastAsia" w:ascii="宋体" w:hAnsi="宋体" w:cs="宋体"/>
          <w:b/>
          <w:sz w:val="24"/>
        </w:rPr>
        <w:t xml:space="preserve">5.1.1 </w:t>
      </w:r>
      <w:r>
        <w:rPr>
          <w:rFonts w:hint="eastAsia" w:ascii="宋体" w:hAnsi="宋体" w:cs="宋体"/>
          <w:sz w:val="24"/>
        </w:rPr>
        <w:t>除第5.2款约定由发包人提供的材料和工程设备外，承包人负责采购、运输和保管完成本合同工作所需的材料和工程设备。承包人应对其采购和工程设备负责。</w:t>
      </w:r>
    </w:p>
    <w:p>
      <w:pPr>
        <w:spacing w:line="480" w:lineRule="auto"/>
        <w:ind w:left="0" w:right="0" w:firstLine="480"/>
      </w:pPr>
      <w:r>
        <w:rPr>
          <w:rFonts w:hint="eastAsia" w:ascii="宋体" w:hAnsi="宋体" w:cs="宋体"/>
          <w:b/>
          <w:sz w:val="24"/>
        </w:rPr>
        <w:t>5.1.2</w:t>
      </w:r>
      <w:r>
        <w:rPr>
          <w:rFonts w:hint="eastAsia" w:ascii="宋体" w:hAnsi="宋体" w:cs="宋体"/>
          <w:sz w:val="24"/>
        </w:rPr>
        <w:t xml:space="preserve"> 承包人应按专用合同条款约定，将各项材料和工程设备的供货人及品中、规格、数量和供货时间等报送监理人审批。承包人应向监理人提交其负责提供的材料和工程设备的质量证明文件、并满足合同约定的质量标准。</w:t>
      </w:r>
    </w:p>
    <w:p>
      <w:pPr>
        <w:spacing w:line="480" w:lineRule="auto"/>
        <w:ind w:left="0" w:right="0" w:firstLine="480"/>
      </w:pPr>
      <w:r>
        <w:rPr>
          <w:rFonts w:hint="eastAsia" w:ascii="宋体" w:hAnsi="宋体" w:cs="宋体"/>
          <w:b/>
          <w:sz w:val="24"/>
        </w:rPr>
        <w:t>5.1.3</w:t>
      </w:r>
      <w:r>
        <w:rPr>
          <w:rFonts w:hint="eastAsia" w:ascii="宋体" w:hAnsi="宋体" w:cs="宋体"/>
          <w:sz w:val="24"/>
        </w:rPr>
        <w:t xml:space="preserve"> 对承包人提供的材料和工程设备，承包人应会同监理人进行检验与交货验收，查验材料合格证明和产品合格证书，并按合同约定和监理人指示、进行材料的抽样检验和工程设备的检验测试、检验和测试结果应提交给监理人，所需费用由承包人承担。</w:t>
      </w:r>
    </w:p>
    <w:p>
      <w:pPr>
        <w:spacing w:line="480" w:lineRule="auto"/>
      </w:pPr>
      <w:r>
        <w:rPr>
          <w:rFonts w:hint="eastAsia" w:ascii="宋体" w:hAnsi="宋体" w:cs="宋体"/>
          <w:b/>
          <w:sz w:val="24"/>
        </w:rPr>
        <w:t>5.2  发包人提供的材料和工程设备</w:t>
      </w:r>
    </w:p>
    <w:p>
      <w:pPr>
        <w:spacing w:line="480" w:lineRule="auto"/>
      </w:pPr>
      <w:r>
        <w:rPr>
          <w:rFonts w:hint="eastAsia" w:ascii="宋体" w:hAnsi="宋体" w:cs="宋体"/>
          <w:b/>
          <w:sz w:val="24"/>
        </w:rPr>
        <w:t xml:space="preserve">    5.2.1</w:t>
      </w:r>
      <w:r>
        <w:rPr>
          <w:rFonts w:hint="eastAsia" w:ascii="宋体" w:hAnsi="宋体" w:cs="宋体"/>
          <w:sz w:val="24"/>
        </w:rPr>
        <w:t xml:space="preserve"> 发包人提供的材料和工程设备，应在专用合同条款中写明材料和工程设备的名称、规格、数量、价格、交货方式、交货地点和计划交货日期等。</w:t>
      </w:r>
    </w:p>
    <w:p>
      <w:pPr>
        <w:spacing w:line="480" w:lineRule="auto"/>
      </w:pPr>
      <w:r>
        <w:rPr>
          <w:rFonts w:hint="eastAsia" w:ascii="宋体" w:hAnsi="宋体" w:cs="宋体"/>
          <w:sz w:val="24"/>
        </w:rPr>
        <w:t xml:space="preserve">    </w:t>
      </w:r>
      <w:r>
        <w:rPr>
          <w:rFonts w:hint="eastAsia" w:ascii="宋体" w:hAnsi="宋体" w:cs="宋体"/>
          <w:b/>
          <w:sz w:val="24"/>
        </w:rPr>
        <w:t xml:space="preserve">5.2.2 </w:t>
      </w:r>
      <w:r>
        <w:rPr>
          <w:rFonts w:hint="eastAsia" w:ascii="宋体" w:hAnsi="宋体" w:cs="宋体"/>
          <w:sz w:val="24"/>
        </w:rPr>
        <w:t>承包人应根据合同进度计划的安排，向监理人报送要求发包人交货的日期计划。发包人应按照监理人与合同双方当事人商定的交货日期，向承包人提交材料和工程设备。</w:t>
      </w:r>
    </w:p>
    <w:p>
      <w:pPr>
        <w:spacing w:line="480" w:lineRule="auto"/>
      </w:pPr>
      <w:r>
        <w:rPr>
          <w:rFonts w:hint="eastAsia" w:ascii="宋体" w:hAnsi="宋体" w:cs="宋体"/>
          <w:sz w:val="24"/>
        </w:rPr>
        <w:t xml:space="preserve">    </w:t>
      </w:r>
      <w:r>
        <w:rPr>
          <w:rFonts w:hint="eastAsia" w:ascii="宋体" w:hAnsi="宋体" w:cs="宋体"/>
          <w:b/>
          <w:sz w:val="24"/>
        </w:rPr>
        <w:t>5.2.3</w:t>
      </w:r>
      <w:r>
        <w:rPr>
          <w:rFonts w:hint="eastAsia" w:ascii="宋体" w:hAnsi="宋体" w:cs="宋体"/>
          <w:sz w:val="24"/>
        </w:rPr>
        <w:t xml:space="preserve"> 发包人应在材料和工程设备到货7天前通知承包人，承包人应会同监理人在约定的时间内，赴交货地点共同进行验收。发包人提供的材料和工程设备验收后、由承包人负责接受、卸货、运输和保管。</w:t>
      </w:r>
    </w:p>
    <w:p>
      <w:pPr>
        <w:spacing w:line="480" w:lineRule="auto"/>
      </w:pPr>
      <w:r>
        <w:rPr>
          <w:rFonts w:hint="eastAsia" w:ascii="宋体" w:hAnsi="宋体" w:cs="宋体"/>
          <w:sz w:val="24"/>
        </w:rPr>
        <w:t xml:space="preserve">    </w:t>
      </w:r>
      <w:r>
        <w:rPr>
          <w:rFonts w:hint="eastAsia" w:ascii="宋体" w:hAnsi="宋体" w:cs="宋体"/>
          <w:b/>
          <w:sz w:val="24"/>
        </w:rPr>
        <w:t>5.2.4</w:t>
      </w:r>
      <w:r>
        <w:rPr>
          <w:rFonts w:hint="eastAsia" w:ascii="宋体" w:hAnsi="宋体" w:cs="宋体"/>
          <w:sz w:val="24"/>
        </w:rPr>
        <w:t xml:space="preserve"> 发包人要求向承包人提前交货的，承包人不得拒绝，但发包人应承但承包人由此增加的费用。</w:t>
      </w:r>
    </w:p>
    <w:p>
      <w:pPr>
        <w:spacing w:line="480" w:lineRule="auto"/>
      </w:pPr>
      <w:r>
        <w:rPr>
          <w:rFonts w:hint="eastAsia" w:ascii="宋体" w:hAnsi="宋体" w:cs="宋体"/>
          <w:sz w:val="24"/>
        </w:rPr>
        <w:t xml:space="preserve">    </w:t>
      </w:r>
      <w:r>
        <w:rPr>
          <w:rFonts w:hint="eastAsia" w:ascii="宋体" w:hAnsi="宋体" w:cs="宋体"/>
          <w:b/>
          <w:sz w:val="24"/>
        </w:rPr>
        <w:t>5.2.5</w:t>
      </w:r>
      <w:r>
        <w:rPr>
          <w:rFonts w:hint="eastAsia" w:ascii="宋体" w:hAnsi="宋体" w:cs="宋体"/>
          <w:sz w:val="24"/>
        </w:rPr>
        <w:t xml:space="preserve"> 承包人要求更改交货日期或地点的，应事先报请监理人批准。由于承包人要求更改交货时间或交货地点所增加的费用和（或）工期延误由承包人承担。</w:t>
      </w:r>
    </w:p>
    <w:p>
      <w:pPr>
        <w:spacing w:line="480" w:lineRule="auto"/>
      </w:pPr>
      <w:r>
        <w:rPr>
          <w:rFonts w:hint="eastAsia" w:ascii="宋体" w:hAnsi="宋体" w:cs="宋体"/>
          <w:sz w:val="24"/>
        </w:rPr>
        <w:t xml:space="preserve">    </w:t>
      </w:r>
      <w:r>
        <w:rPr>
          <w:rFonts w:hint="eastAsia" w:ascii="宋体" w:hAnsi="宋体" w:cs="宋体"/>
          <w:b/>
          <w:sz w:val="24"/>
        </w:rPr>
        <w:t>5.2.6</w:t>
      </w:r>
      <w:r>
        <w:rPr>
          <w:rFonts w:hint="eastAsia" w:ascii="宋体" w:hAnsi="宋体" w:cs="宋体"/>
          <w:sz w:val="24"/>
        </w:rPr>
        <w:t xml:space="preserve"> 发包人提供的材料和工程设备的规格、数量、或质量不符合合同要求，或由于发包人原因交货日期延误及交货地点变更等情况的，发包人应承担由此增加的费用和（或）工期延误，并向承包人支付合理利润。</w:t>
      </w:r>
    </w:p>
    <w:p>
      <w:pPr>
        <w:spacing w:line="480" w:lineRule="auto"/>
      </w:pPr>
      <w:r>
        <w:rPr>
          <w:rFonts w:hint="eastAsia" w:ascii="宋体" w:hAnsi="宋体" w:cs="宋体"/>
          <w:b/>
          <w:sz w:val="24"/>
        </w:rPr>
        <w:t>5.3 材料和工程设备专用于合同工程</w:t>
      </w:r>
    </w:p>
    <w:p>
      <w:pPr>
        <w:spacing w:line="480" w:lineRule="auto"/>
        <w:ind w:left="0" w:right="0" w:firstLine="480"/>
      </w:pPr>
      <w:r>
        <w:rPr>
          <w:rFonts w:hint="eastAsia" w:ascii="宋体" w:hAnsi="宋体" w:cs="宋体"/>
          <w:b/>
          <w:sz w:val="24"/>
        </w:rPr>
        <w:t>5.3.1</w:t>
      </w:r>
      <w:r>
        <w:rPr>
          <w:rFonts w:hint="eastAsia" w:ascii="宋体" w:hAnsi="宋体" w:cs="宋体"/>
          <w:sz w:val="24"/>
        </w:rPr>
        <w:t xml:space="preserve"> 运入施工场地的材料、工程设备，包括备品备件、安装专用工具与随机资料，，必须专用于合同工程，未经监理人同意，承包人不得运出施工场地或挪作他用。</w:t>
      </w:r>
    </w:p>
    <w:p>
      <w:pPr>
        <w:spacing w:line="480" w:lineRule="auto"/>
        <w:ind w:left="0" w:right="0" w:firstLine="480"/>
      </w:pPr>
      <w:r>
        <w:rPr>
          <w:rFonts w:hint="eastAsia" w:ascii="宋体" w:hAnsi="宋体" w:cs="宋体"/>
          <w:b/>
          <w:sz w:val="24"/>
        </w:rPr>
        <w:t>5.3.2</w:t>
      </w:r>
      <w:r>
        <w:rPr>
          <w:rFonts w:hint="eastAsia" w:ascii="宋体" w:hAnsi="宋体" w:cs="宋体"/>
          <w:sz w:val="24"/>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spacing w:line="480" w:lineRule="auto"/>
      </w:pPr>
      <w:r>
        <w:rPr>
          <w:rFonts w:hint="eastAsia" w:ascii="宋体" w:hAnsi="宋体" w:cs="宋体"/>
          <w:b/>
          <w:sz w:val="24"/>
        </w:rPr>
        <w:t>5.4  禁止使用不合格的材料和工程设备</w:t>
      </w:r>
    </w:p>
    <w:p>
      <w:pPr>
        <w:spacing w:line="480" w:lineRule="auto"/>
        <w:ind w:left="0" w:right="0" w:firstLine="480"/>
      </w:pPr>
      <w:r>
        <w:rPr>
          <w:rFonts w:hint="eastAsia" w:ascii="宋体" w:hAnsi="宋体" w:cs="宋体"/>
          <w:b/>
          <w:sz w:val="24"/>
        </w:rPr>
        <w:t>5.4.1</w:t>
      </w:r>
      <w:r>
        <w:rPr>
          <w:rFonts w:hint="eastAsia" w:ascii="宋体" w:hAnsi="宋体" w:cs="宋体"/>
          <w:sz w:val="24"/>
        </w:rPr>
        <w:t xml:space="preserve"> 监理人有权拒绝承包人提供的不合格材料或工程设备，并要求承包人立即进行更换。监理人应在更换后再次进行检查和检验，由此增加的费用和（或）工期延误由承包人承担。</w:t>
      </w:r>
    </w:p>
    <w:p>
      <w:pPr>
        <w:spacing w:line="480" w:lineRule="auto"/>
        <w:ind w:left="0" w:right="0" w:firstLine="480"/>
      </w:pPr>
      <w:r>
        <w:rPr>
          <w:rFonts w:hint="eastAsia" w:ascii="宋体" w:hAnsi="宋体" w:cs="宋体"/>
          <w:b/>
          <w:sz w:val="24"/>
        </w:rPr>
        <w:t xml:space="preserve">5.4.2 </w:t>
      </w:r>
      <w:r>
        <w:rPr>
          <w:rFonts w:hint="eastAsia" w:ascii="宋体" w:hAnsi="宋体" w:cs="宋体"/>
          <w:sz w:val="24"/>
        </w:rPr>
        <w:t>监理人发现承包人使用了不合格材料和工程设备，应即时发出指示要求承包人立即改正，并禁止在工程中继续使用不合格的材料和工程设备。</w:t>
      </w:r>
    </w:p>
    <w:p>
      <w:pPr>
        <w:spacing w:line="480" w:lineRule="auto"/>
        <w:ind w:left="0" w:right="0" w:firstLine="480"/>
      </w:pPr>
      <w:r>
        <w:rPr>
          <w:rFonts w:hint="eastAsia" w:ascii="宋体" w:hAnsi="宋体" w:cs="宋体"/>
          <w:b/>
          <w:sz w:val="24"/>
        </w:rPr>
        <w:t xml:space="preserve">5.4.3 </w:t>
      </w:r>
      <w:r>
        <w:rPr>
          <w:rFonts w:hint="eastAsia" w:ascii="宋体" w:hAnsi="宋体" w:cs="宋体"/>
          <w:sz w:val="24"/>
        </w:rPr>
        <w:t>发包人提供的材料或工程设备不符合合同要求的，承包人有权拒绝，并可要求发包人更换，由次增加的费用和（或）工期延误由发包人承担。</w:t>
      </w:r>
    </w:p>
    <w:p>
      <w:pPr>
        <w:pStyle w:val="4"/>
        <w:spacing w:line="480" w:lineRule="auto"/>
      </w:pPr>
      <w:r>
        <w:rPr>
          <w:rFonts w:hint="eastAsia" w:ascii="宋体" w:hAnsi="宋体" w:cs="宋体"/>
          <w:sz w:val="24"/>
          <w:szCs w:val="24"/>
        </w:rPr>
        <w:t>6. 施工设备和临时设施</w:t>
      </w:r>
    </w:p>
    <w:p>
      <w:pPr>
        <w:spacing w:line="480" w:lineRule="auto"/>
      </w:pPr>
      <w:r>
        <w:rPr>
          <w:rFonts w:hint="eastAsia" w:ascii="宋体" w:hAnsi="宋体" w:cs="宋体"/>
          <w:sz w:val="24"/>
        </w:rPr>
        <w:t xml:space="preserve">   本条全文引用《标准施工招标文件》（2007年版）相应条款，并补充以下内容。</w:t>
      </w:r>
    </w:p>
    <w:p>
      <w:pPr>
        <w:spacing w:line="480" w:lineRule="auto"/>
      </w:pPr>
      <w:r>
        <w:rPr>
          <w:rFonts w:hint="eastAsia" w:ascii="宋体" w:hAnsi="宋体" w:cs="宋体"/>
          <w:b/>
          <w:sz w:val="24"/>
        </w:rPr>
        <w:t>6.1 承包人提供的施工设备和施工设施</w:t>
      </w:r>
    </w:p>
    <w:p>
      <w:pPr>
        <w:spacing w:line="480" w:lineRule="auto"/>
        <w:ind w:left="0" w:right="0" w:firstLine="555"/>
      </w:pPr>
      <w:r>
        <w:rPr>
          <w:rFonts w:hint="eastAsia" w:ascii="宋体" w:hAnsi="宋体" w:cs="宋体"/>
          <w:b/>
          <w:sz w:val="24"/>
        </w:rPr>
        <w:t xml:space="preserve">6.1.1 </w:t>
      </w:r>
      <w:r>
        <w:rPr>
          <w:rFonts w:hint="eastAsia" w:ascii="宋体" w:hAnsi="宋体" w:cs="宋体"/>
          <w:sz w:val="24"/>
        </w:rPr>
        <w:t>承包人应按合同进度计划的要求，及时配置施工设备和修建临时设施。进入施工场地的承包人设备须经监理人核查后才能投入使用。承包人更换合同约定的承包人设备的，应报监理人批准。</w:t>
      </w:r>
    </w:p>
    <w:p>
      <w:pPr>
        <w:spacing w:line="480" w:lineRule="auto"/>
        <w:ind w:left="0" w:right="0" w:firstLine="555"/>
      </w:pPr>
      <w:r>
        <w:rPr>
          <w:rFonts w:hint="eastAsia" w:ascii="宋体" w:hAnsi="宋体" w:cs="宋体"/>
          <w:b/>
          <w:sz w:val="24"/>
        </w:rPr>
        <w:t xml:space="preserve">6.1.2 </w:t>
      </w:r>
      <w:r>
        <w:rPr>
          <w:rFonts w:hint="eastAsia" w:ascii="宋体" w:hAnsi="宋体" w:cs="宋体"/>
          <w:sz w:val="24"/>
        </w:rPr>
        <w:t>除专用合同条款约定外，承包人应自行承担修建临时设施的费用，需要临时占地的，应由发包人办理申请手续并承担相应费用。</w:t>
      </w:r>
    </w:p>
    <w:p>
      <w:pPr>
        <w:spacing w:line="480" w:lineRule="auto"/>
      </w:pPr>
      <w:r>
        <w:rPr>
          <w:rFonts w:hint="eastAsia" w:ascii="宋体" w:hAnsi="宋体" w:cs="宋体"/>
          <w:b/>
          <w:sz w:val="24"/>
        </w:rPr>
        <w:t>6.2 发包人提供的施工设备和临时设备</w:t>
      </w:r>
    </w:p>
    <w:p>
      <w:pPr>
        <w:spacing w:line="480" w:lineRule="auto"/>
      </w:pPr>
      <w:r>
        <w:rPr>
          <w:rFonts w:hint="eastAsia" w:ascii="宋体" w:hAnsi="宋体" w:cs="宋体"/>
          <w:b/>
          <w:sz w:val="24"/>
        </w:rPr>
        <w:t xml:space="preserve">     </w:t>
      </w:r>
      <w:r>
        <w:rPr>
          <w:rFonts w:hint="eastAsia" w:ascii="宋体" w:hAnsi="宋体" w:cs="宋体"/>
          <w:sz w:val="24"/>
        </w:rPr>
        <w:t>发包人提供的施工设备和临时设备在专用合同条款中约定。</w:t>
      </w:r>
    </w:p>
    <w:p>
      <w:pPr>
        <w:spacing w:line="480" w:lineRule="auto"/>
      </w:pPr>
      <w:r>
        <w:rPr>
          <w:rFonts w:hint="eastAsia" w:ascii="宋体" w:hAnsi="宋体" w:cs="宋体"/>
          <w:b/>
          <w:sz w:val="24"/>
        </w:rPr>
        <w:t>6.3  要求承包人增加或更换施工设备</w:t>
      </w:r>
    </w:p>
    <w:p>
      <w:pPr>
        <w:spacing w:line="480" w:lineRule="auto"/>
        <w:ind w:left="0" w:right="0" w:firstLine="480"/>
      </w:pPr>
      <w:r>
        <w:rPr>
          <w:rFonts w:hint="eastAsia" w:ascii="宋体" w:hAnsi="宋体" w:cs="宋体"/>
          <w:sz w:val="24"/>
        </w:rPr>
        <w:t>承包人使用的施工设备不能满足合同进度计划和（或）质量要求时，监理人有权要求承包人增加或更换施工设备。承包人及时增加或更换，由此增加的费用和（或）工期延误由承包人承担。</w:t>
      </w:r>
    </w:p>
    <w:p>
      <w:pPr>
        <w:spacing w:line="480" w:lineRule="auto"/>
      </w:pPr>
      <w:r>
        <w:rPr>
          <w:rFonts w:hint="eastAsia" w:ascii="宋体" w:hAnsi="宋体" w:cs="宋体"/>
          <w:b/>
          <w:sz w:val="24"/>
        </w:rPr>
        <w:t>6.4 施工设备和临时设备专用于合同工程</w:t>
      </w:r>
    </w:p>
    <w:p>
      <w:pPr>
        <w:spacing w:line="480" w:lineRule="auto"/>
      </w:pPr>
      <w:r>
        <w:rPr>
          <w:rFonts w:hint="eastAsia" w:ascii="宋体" w:hAnsi="宋体" w:cs="宋体"/>
          <w:b/>
          <w:sz w:val="24"/>
        </w:rPr>
        <w:t xml:space="preserve">    6.4.1</w:t>
      </w:r>
      <w:r>
        <w:rPr>
          <w:rFonts w:hint="eastAsia" w:ascii="宋体" w:hAnsi="宋体" w:cs="宋体"/>
          <w:sz w:val="24"/>
        </w:rPr>
        <w:t xml:space="preserve"> 除合同另有约定外，进入施工场地的所有施工设备以及在施工场地建设的临时设施应专用于合同工程，未经监理人同意，不得将上述施工设施和临时设施中的任何部分运出施工场地或挪作他用。</w:t>
      </w:r>
    </w:p>
    <w:p>
      <w:pPr>
        <w:spacing w:line="480" w:lineRule="auto"/>
      </w:pPr>
      <w:r>
        <w:rPr>
          <w:rFonts w:hint="eastAsia" w:ascii="宋体" w:hAnsi="宋体" w:cs="宋体"/>
          <w:sz w:val="24"/>
        </w:rPr>
        <w:t xml:space="preserve">    </w:t>
      </w:r>
      <w:r>
        <w:rPr>
          <w:rFonts w:hint="eastAsia" w:ascii="宋体" w:hAnsi="宋体" w:cs="宋体"/>
          <w:b/>
          <w:sz w:val="24"/>
        </w:rPr>
        <w:t xml:space="preserve">6.4.2 </w:t>
      </w:r>
      <w:r>
        <w:rPr>
          <w:rFonts w:hint="eastAsia" w:ascii="宋体" w:hAnsi="宋体" w:cs="宋体"/>
          <w:sz w:val="24"/>
        </w:rPr>
        <w:t>经监理人同意，承包人可根据合同进度计划撤走闲置的施工设备。</w:t>
      </w:r>
    </w:p>
    <w:p>
      <w:pPr>
        <w:pStyle w:val="4"/>
        <w:spacing w:line="480" w:lineRule="auto"/>
      </w:pPr>
      <w:r>
        <w:rPr>
          <w:rFonts w:hint="eastAsia" w:ascii="宋体" w:hAnsi="宋体" w:cs="宋体"/>
          <w:sz w:val="24"/>
          <w:szCs w:val="24"/>
        </w:rPr>
        <w:t>7. 交通运输</w:t>
      </w:r>
    </w:p>
    <w:p>
      <w:pPr>
        <w:spacing w:line="480" w:lineRule="auto"/>
      </w:pPr>
      <w:r>
        <w:rPr>
          <w:rFonts w:hint="eastAsia" w:ascii="宋体" w:hAnsi="宋体" w:cs="宋体"/>
          <w:sz w:val="24"/>
        </w:rPr>
        <w:t xml:space="preserve">    本条全文引用《标准水利工程施工招标文件》（2007年版）相应条款，并补充以下内容。</w:t>
      </w:r>
    </w:p>
    <w:p>
      <w:pPr>
        <w:spacing w:line="480" w:lineRule="auto"/>
      </w:pPr>
      <w:r>
        <w:rPr>
          <w:rFonts w:hint="eastAsia" w:ascii="宋体" w:hAnsi="宋体" w:cs="宋体"/>
          <w:b/>
          <w:sz w:val="24"/>
        </w:rPr>
        <w:t>7.1 道路通行权和场外设施</w:t>
      </w:r>
    </w:p>
    <w:p>
      <w:pPr>
        <w:spacing w:line="480" w:lineRule="auto"/>
      </w:pPr>
      <w:r>
        <w:rPr>
          <w:rFonts w:hint="eastAsia" w:ascii="宋体" w:hAnsi="宋体" w:cs="宋体"/>
          <w:b/>
          <w:sz w:val="24"/>
        </w:rPr>
        <w:t xml:space="preserve">    </w:t>
      </w:r>
      <w:r>
        <w:rPr>
          <w:rFonts w:hint="eastAsia" w:ascii="宋体" w:hAnsi="宋体" w:cs="宋体"/>
          <w:sz w:val="24"/>
        </w:rPr>
        <w:t>除专用合同条款有约定外，发包人应根据合同工程的施工需要，负责办理取的出入施工场地的专用和临时道路的通行权，以及取得为工程建设所需修建场外设施的权利，并承担有关费用。发包人应协助承包人办理上述手续。</w:t>
      </w:r>
    </w:p>
    <w:p>
      <w:pPr>
        <w:spacing w:line="480" w:lineRule="auto"/>
      </w:pPr>
      <w:r>
        <w:rPr>
          <w:rFonts w:hint="eastAsia" w:ascii="宋体" w:hAnsi="宋体" w:cs="宋体"/>
          <w:b/>
          <w:sz w:val="24"/>
        </w:rPr>
        <w:t>7.2 场内施工道路</w:t>
      </w:r>
    </w:p>
    <w:p>
      <w:pPr>
        <w:spacing w:line="480" w:lineRule="auto"/>
        <w:ind w:left="0" w:right="0" w:firstLine="480"/>
      </w:pPr>
      <w:r>
        <w:rPr>
          <w:rFonts w:hint="eastAsia" w:ascii="宋体" w:hAnsi="宋体" w:cs="宋体"/>
          <w:b/>
          <w:sz w:val="24"/>
        </w:rPr>
        <w:t xml:space="preserve">7.2.1 </w:t>
      </w:r>
      <w:r>
        <w:rPr>
          <w:rFonts w:hint="eastAsia" w:ascii="宋体" w:hAnsi="宋体" w:cs="宋体"/>
          <w:sz w:val="24"/>
        </w:rPr>
        <w:t>除本合同约定由发包人提供的部分道路和交通设施外，承包人负责修建、维修、养护和管理其施工所需的全部临时道路和交通设施（包括合同约定由发包人提供的部分道路和交通设施的维修、养护和管理），并承担相应费用。</w:t>
      </w:r>
    </w:p>
    <w:p>
      <w:pPr>
        <w:spacing w:line="480" w:lineRule="auto"/>
        <w:ind w:left="0" w:right="0" w:firstLine="480"/>
      </w:pPr>
      <w:r>
        <w:rPr>
          <w:rFonts w:hint="eastAsia" w:ascii="宋体" w:hAnsi="宋体" w:cs="宋体"/>
          <w:b/>
          <w:sz w:val="24"/>
        </w:rPr>
        <w:t xml:space="preserve">7.2.2 </w:t>
      </w:r>
      <w:r>
        <w:rPr>
          <w:rFonts w:hint="eastAsia" w:ascii="宋体" w:hAnsi="宋体" w:cs="宋体"/>
          <w:sz w:val="24"/>
        </w:rPr>
        <w:t>承包人修建的临时道路和交通设施，应免费提供发包人和监理人以及与本合同有关的其他承包人使用。</w:t>
      </w:r>
    </w:p>
    <w:p>
      <w:pPr>
        <w:spacing w:line="480" w:lineRule="auto"/>
      </w:pPr>
      <w:r>
        <w:rPr>
          <w:rFonts w:hint="eastAsia" w:ascii="宋体" w:hAnsi="宋体" w:cs="宋体"/>
          <w:b/>
          <w:sz w:val="24"/>
        </w:rPr>
        <w:t>7.3 场外交通</w:t>
      </w:r>
    </w:p>
    <w:p>
      <w:pPr>
        <w:spacing w:line="480" w:lineRule="auto"/>
      </w:pPr>
      <w:r>
        <w:rPr>
          <w:rFonts w:hint="eastAsia" w:ascii="宋体" w:hAnsi="宋体" w:cs="宋体"/>
          <w:b/>
          <w:sz w:val="24"/>
        </w:rPr>
        <w:t xml:space="preserve">    7.3.1</w:t>
      </w:r>
      <w:r>
        <w:rPr>
          <w:rFonts w:hint="eastAsia" w:ascii="宋体" w:hAnsi="宋体" w:cs="宋体"/>
          <w:sz w:val="24"/>
        </w:rPr>
        <w:t xml:space="preserve"> 承包人车辆外出行驶所需的场外公共道路的通行费、养路费和税款等由承包人承担。</w:t>
      </w:r>
    </w:p>
    <w:p>
      <w:pPr>
        <w:spacing w:line="480" w:lineRule="auto"/>
      </w:pPr>
      <w:r>
        <w:rPr>
          <w:rFonts w:hint="eastAsia" w:ascii="宋体" w:hAnsi="宋体" w:cs="宋体"/>
          <w:sz w:val="24"/>
        </w:rPr>
        <w:t xml:space="preserve">    </w:t>
      </w:r>
      <w:r>
        <w:rPr>
          <w:rFonts w:hint="eastAsia" w:ascii="宋体" w:hAnsi="宋体" w:cs="宋体"/>
          <w:b/>
          <w:sz w:val="24"/>
        </w:rPr>
        <w:t>7.3.2</w:t>
      </w:r>
      <w:r>
        <w:rPr>
          <w:rFonts w:hint="eastAsia" w:ascii="宋体" w:hAnsi="宋体" w:cs="宋体"/>
          <w:sz w:val="24"/>
        </w:rPr>
        <w:t xml:space="preserve">  承包人应遵守有关交通法规，严格按照道路和桥梁的限制荷重安全行驶，并服从交通管理部门的检查和监督。</w:t>
      </w:r>
    </w:p>
    <w:p>
      <w:pPr>
        <w:spacing w:line="480" w:lineRule="auto"/>
      </w:pPr>
      <w:r>
        <w:rPr>
          <w:rFonts w:hint="eastAsia" w:ascii="宋体" w:hAnsi="宋体" w:cs="宋体"/>
          <w:b/>
          <w:sz w:val="24"/>
        </w:rPr>
        <w:t>7.4 超大件和超重件的运输</w:t>
      </w:r>
    </w:p>
    <w:p>
      <w:pPr>
        <w:spacing w:line="480" w:lineRule="auto"/>
        <w:ind w:left="0" w:right="0" w:firstLine="480"/>
      </w:pPr>
      <w:r>
        <w:rPr>
          <w:rFonts w:hint="eastAsia" w:ascii="宋体" w:hAnsi="宋体" w:cs="宋体"/>
          <w:sz w:val="24"/>
        </w:rPr>
        <w:t>由承包人负责运输的超大件和超重件，应有承包人负责向交通管理部门办理申请手续，发包人给予协助。运输超大件或超重件所需的道路和桥梁临时加固改造费和其他有关费用，由承包人承担，但专用合同条款另有定除外。</w:t>
      </w:r>
    </w:p>
    <w:p>
      <w:pPr>
        <w:spacing w:line="480" w:lineRule="auto"/>
      </w:pPr>
      <w:r>
        <w:rPr>
          <w:rFonts w:hint="eastAsia" w:ascii="宋体" w:hAnsi="宋体" w:cs="宋体"/>
          <w:b/>
          <w:sz w:val="24"/>
        </w:rPr>
        <w:t>7.5 道路和桥梁使用损坏责任</w:t>
      </w:r>
    </w:p>
    <w:p>
      <w:pPr>
        <w:spacing w:line="480" w:lineRule="auto"/>
        <w:ind w:left="0" w:right="0" w:firstLine="480"/>
      </w:pPr>
      <w:r>
        <w:rPr>
          <w:rFonts w:hint="eastAsia" w:ascii="宋体" w:hAnsi="宋体" w:cs="宋体"/>
          <w:sz w:val="24"/>
        </w:rPr>
        <w:t>因承包人运输造成施工场地内外公共道路和桥梁损坏的，由承包人承担修复损坏的全部费用和可能引起的赔偿。</w:t>
      </w:r>
    </w:p>
    <w:p>
      <w:pPr>
        <w:spacing w:line="480" w:lineRule="auto"/>
      </w:pPr>
      <w:r>
        <w:rPr>
          <w:rFonts w:hint="eastAsia" w:ascii="宋体" w:hAnsi="宋体" w:cs="宋体"/>
          <w:b/>
          <w:sz w:val="24"/>
        </w:rPr>
        <w:t>7.6 水路和航空运输</w:t>
      </w:r>
    </w:p>
    <w:p>
      <w:pPr>
        <w:spacing w:line="480" w:lineRule="auto"/>
        <w:ind w:left="0" w:right="0" w:firstLine="480"/>
      </w:pPr>
      <w:r>
        <w:rPr>
          <w:rFonts w:hint="eastAsia" w:ascii="宋体" w:hAnsi="宋体" w:cs="宋体"/>
          <w:sz w:val="24"/>
        </w:rPr>
        <w:t>本条上述各款的内容适用于水路运输和航空运输，其中“道路”一词的涵义包括河道、船闸机场、码头、堤防以及水路和航空中其他相似结构物；“车辆”一词的涵义包括船舶和飞机等。</w:t>
      </w:r>
    </w:p>
    <w:p>
      <w:pPr>
        <w:pStyle w:val="4"/>
        <w:spacing w:line="480" w:lineRule="auto"/>
      </w:pPr>
      <w:r>
        <w:rPr>
          <w:rFonts w:hint="eastAsia" w:ascii="宋体" w:hAnsi="宋体" w:cs="宋体"/>
          <w:sz w:val="24"/>
          <w:szCs w:val="24"/>
        </w:rPr>
        <w:t>8.  测量放线</w:t>
      </w:r>
    </w:p>
    <w:p>
      <w:pPr>
        <w:spacing w:line="480" w:lineRule="auto"/>
      </w:pPr>
      <w:r>
        <w:rPr>
          <w:rFonts w:hint="eastAsia" w:ascii="宋体" w:hAnsi="宋体" w:cs="宋体"/>
          <w:sz w:val="24"/>
        </w:rPr>
        <w:t xml:space="preserve">   本条全文引用《标准施工招标文件》（2007年版）相应条款，并补充以下内容。</w:t>
      </w:r>
    </w:p>
    <w:p>
      <w:pPr>
        <w:spacing w:line="480" w:lineRule="auto"/>
      </w:pPr>
      <w:r>
        <w:rPr>
          <w:rFonts w:hint="eastAsia" w:ascii="宋体" w:hAnsi="宋体" w:cs="宋体"/>
          <w:b/>
          <w:sz w:val="24"/>
        </w:rPr>
        <w:t>8.1 施工控制网</w:t>
      </w:r>
    </w:p>
    <w:p>
      <w:pPr>
        <w:spacing w:line="480" w:lineRule="auto"/>
      </w:pPr>
      <w:r>
        <w:rPr>
          <w:rFonts w:hint="eastAsia" w:ascii="宋体" w:hAnsi="宋体" w:cs="宋体"/>
          <w:b/>
          <w:sz w:val="24"/>
        </w:rPr>
        <w:t xml:space="preserve">    8.1.1</w:t>
      </w:r>
      <w:r>
        <w:rPr>
          <w:rFonts w:hint="eastAsia" w:ascii="宋体" w:hAnsi="宋体" w:cs="宋体"/>
          <w:sz w:val="24"/>
        </w:rPr>
        <w:t xml:space="preserve"> 除专用合同另有约定外，施工控制网由承包人负责测试，发包人应在本合同协议书签订后的14天内，向承包人提供测量基准点、基准线和水准点及其有关资料。承包人应在收到上述资料后的28天内，将施测的施工控制网资料提交监理人审批。监理人应在收到报批件后的14天内批复承包人。</w:t>
      </w:r>
    </w:p>
    <w:p>
      <w:pPr>
        <w:spacing w:line="480" w:lineRule="auto"/>
      </w:pPr>
      <w:r>
        <w:rPr>
          <w:rFonts w:hint="eastAsia" w:ascii="宋体" w:hAnsi="宋体" w:cs="宋体"/>
          <w:sz w:val="24"/>
        </w:rPr>
        <w:t>.</w:t>
      </w:r>
      <w:r>
        <w:rPr>
          <w:rFonts w:hint="eastAsia" w:ascii="宋体" w:hAnsi="宋体" w:cs="宋体"/>
          <w:b/>
          <w:sz w:val="24"/>
        </w:rPr>
        <w:t>8.1.2</w:t>
      </w:r>
      <w:r>
        <w:rPr>
          <w:rFonts w:hint="eastAsia" w:ascii="宋体" w:hAnsi="宋体" w:cs="宋体"/>
          <w:sz w:val="24"/>
        </w:rPr>
        <w:t xml:space="preserve"> 承包人应负责管理施工控制点。施工控制网丢失或损坏的，承包人应及时修复。承包人应承担施工控制网的管理与修复费用，并在工程竣工后将施工控制网点移交发包人。</w:t>
      </w:r>
      <w:r>
        <w:rPr>
          <w:rFonts w:hint="eastAsia" w:ascii="宋体" w:hAnsi="宋体" w:cs="宋体"/>
          <w:b/>
          <w:sz w:val="24"/>
        </w:rPr>
        <w:t>8.2 施工测量</w:t>
      </w:r>
    </w:p>
    <w:p>
      <w:pPr>
        <w:spacing w:line="480" w:lineRule="auto"/>
        <w:ind w:left="0" w:right="0" w:firstLine="480"/>
      </w:pPr>
      <w:r>
        <w:rPr>
          <w:rFonts w:hint="eastAsia" w:ascii="宋体" w:hAnsi="宋体" w:cs="宋体"/>
          <w:b/>
          <w:sz w:val="24"/>
        </w:rPr>
        <w:t xml:space="preserve">8.2.1 </w:t>
      </w:r>
      <w:r>
        <w:rPr>
          <w:rFonts w:hint="eastAsia" w:ascii="宋体" w:hAnsi="宋体" w:cs="宋体"/>
          <w:sz w:val="24"/>
        </w:rPr>
        <w:t>承包人应负责施工过程中的全部施工测量放线工作，并配置合格的人员、仪器、设备和其他物品。</w:t>
      </w:r>
    </w:p>
    <w:p>
      <w:pPr>
        <w:spacing w:line="480" w:lineRule="auto"/>
        <w:ind w:left="0" w:right="0" w:firstLine="480"/>
      </w:pPr>
      <w:r>
        <w:rPr>
          <w:rFonts w:hint="eastAsia" w:ascii="宋体" w:hAnsi="宋体" w:cs="宋体"/>
          <w:b/>
          <w:sz w:val="24"/>
        </w:rPr>
        <w:t xml:space="preserve">8.2.2 </w:t>
      </w:r>
      <w:r>
        <w:rPr>
          <w:rFonts w:hint="eastAsia" w:ascii="宋体" w:hAnsi="宋体" w:cs="宋体"/>
          <w:sz w:val="24"/>
        </w:rPr>
        <w:t>监理人可以指示承包人进行抽样复测，当复测中发现错误或出现超过合同约定的误差时，承包人应按监理人指示进行修正或补测，并承担相应的补测费用。</w:t>
      </w:r>
    </w:p>
    <w:p>
      <w:pPr>
        <w:spacing w:line="480" w:lineRule="auto"/>
      </w:pPr>
      <w:r>
        <w:rPr>
          <w:rFonts w:hint="eastAsia" w:ascii="宋体" w:hAnsi="宋体" w:cs="宋体"/>
          <w:b/>
          <w:sz w:val="24"/>
        </w:rPr>
        <w:t>8.3 基准资料错误的责任</w:t>
      </w:r>
    </w:p>
    <w:p>
      <w:pPr>
        <w:spacing w:line="480" w:lineRule="auto"/>
        <w:ind w:left="0" w:right="0" w:firstLine="480"/>
      </w:pPr>
      <w:r>
        <w:rPr>
          <w:rFonts w:hint="eastAsia" w:ascii="宋体" w:hAnsi="宋体" w:cs="宋体"/>
          <w:sz w:val="24"/>
        </w:rPr>
        <w:t>发包人应对其提供的测量基准点、基准线和水准点及其书面资料的真实性、完整性负责。发包人提供上述错误导致承包人测量放线工作的返工或造成工程损失的，发包人应当承担由此增加的费用和（或）工期延误，并向承包人支付合理利润。承包人发现发包人提供的上述资料存在明显错误或疏忽的，应及时通知监理人。</w:t>
      </w:r>
    </w:p>
    <w:p>
      <w:pPr>
        <w:spacing w:line="480" w:lineRule="auto"/>
      </w:pPr>
      <w:r>
        <w:rPr>
          <w:rFonts w:hint="eastAsia" w:ascii="宋体" w:hAnsi="宋体" w:cs="宋体"/>
          <w:b/>
          <w:sz w:val="24"/>
        </w:rPr>
        <w:t>8.4 监理人使用施工控制网</w:t>
      </w:r>
    </w:p>
    <w:p>
      <w:pPr>
        <w:spacing w:line="480" w:lineRule="auto"/>
        <w:ind w:left="0" w:right="0" w:firstLine="480"/>
      </w:pPr>
      <w:r>
        <w:rPr>
          <w:rFonts w:hint="eastAsia" w:ascii="宋体" w:hAnsi="宋体" w:cs="宋体"/>
          <w:sz w:val="24"/>
        </w:rPr>
        <w:t>监理人需要使用施工控制网的，承包人应提供必要的协助，发包人不再为此支付费用。</w:t>
      </w:r>
    </w:p>
    <w:p>
      <w:pPr>
        <w:spacing w:line="480" w:lineRule="auto"/>
      </w:pPr>
      <w:r>
        <w:rPr>
          <w:rFonts w:hint="eastAsia" w:ascii="宋体" w:hAnsi="宋体" w:cs="宋体"/>
          <w:b/>
          <w:sz w:val="24"/>
        </w:rPr>
        <w:t>8.5 补充地质勘探</w:t>
      </w:r>
    </w:p>
    <w:p>
      <w:pPr>
        <w:spacing w:line="480" w:lineRule="auto"/>
        <w:ind w:left="0" w:right="0" w:firstLine="480"/>
      </w:pPr>
      <w:r>
        <w:rPr>
          <w:rFonts w:hint="eastAsia" w:ascii="宋体" w:hAnsi="宋体" w:cs="宋体"/>
          <w:sz w:val="24"/>
        </w:rPr>
        <w:t>在合同实施期间每监理人可以指示承包人进行必要的补充地质勘探并提供有关供资料。承包人为本同永久工程施工的需要进行补充地质勘探时，须经监理人批准。并应向监理人提供有关资料，上述补充地质勘探，其费用由承包人承担。</w:t>
      </w:r>
    </w:p>
    <w:p>
      <w:pPr>
        <w:pStyle w:val="4"/>
        <w:spacing w:line="480" w:lineRule="auto"/>
      </w:pPr>
      <w:r>
        <w:rPr>
          <w:rFonts w:hint="eastAsia" w:ascii="宋体" w:hAnsi="宋体" w:cs="宋体"/>
          <w:sz w:val="24"/>
          <w:szCs w:val="24"/>
        </w:rPr>
        <w:t>9.  施工安全、治安保卫和环境保护</w:t>
      </w:r>
    </w:p>
    <w:p>
      <w:pPr>
        <w:spacing w:line="480" w:lineRule="auto"/>
      </w:pPr>
      <w:r>
        <w:rPr>
          <w:rFonts w:hint="eastAsia" w:ascii="宋体" w:hAnsi="宋体" w:cs="宋体"/>
          <w:sz w:val="24"/>
        </w:rPr>
        <w:t xml:space="preserve">    本条全文引用《标准施工招标文件》（2007年版）相应条款，并补充以下内容。</w:t>
      </w:r>
    </w:p>
    <w:p>
      <w:pPr>
        <w:spacing w:line="480" w:lineRule="auto"/>
      </w:pPr>
      <w:r>
        <w:rPr>
          <w:rFonts w:hint="eastAsia" w:ascii="宋体" w:hAnsi="宋体" w:cs="宋体"/>
          <w:b/>
          <w:sz w:val="24"/>
        </w:rPr>
        <w:t>9.1 发包人的施工安全</w:t>
      </w:r>
    </w:p>
    <w:p>
      <w:pPr>
        <w:spacing w:line="480" w:lineRule="auto"/>
        <w:ind w:left="0" w:right="0" w:firstLine="480"/>
      </w:pPr>
      <w:r>
        <w:rPr>
          <w:rFonts w:hint="eastAsia" w:ascii="宋体" w:hAnsi="宋体" w:cs="宋体"/>
          <w:b/>
          <w:sz w:val="24"/>
        </w:rPr>
        <w:t xml:space="preserve">9.1.1 </w:t>
      </w:r>
      <w:r>
        <w:rPr>
          <w:rFonts w:hint="eastAsia" w:ascii="宋体" w:hAnsi="宋体" w:cs="宋体"/>
          <w:sz w:val="24"/>
        </w:rPr>
        <w:t>发包人应按合同约定履行安全职责。发包人委托监理人根据国家有关安全的法律、法规、强制性标准以及部门规章，对承包人的安全责任履行情况进行监督和检查。监理人监督和检查不减轻承包人应负的安全检查。</w:t>
      </w:r>
    </w:p>
    <w:p>
      <w:pPr>
        <w:spacing w:line="480" w:lineRule="auto"/>
        <w:ind w:left="0" w:right="0" w:firstLine="480"/>
      </w:pPr>
      <w:r>
        <w:rPr>
          <w:rFonts w:hint="eastAsia" w:ascii="宋体" w:hAnsi="宋体" w:cs="宋体"/>
          <w:b/>
          <w:sz w:val="24"/>
        </w:rPr>
        <w:t xml:space="preserve">9.1.2 </w:t>
      </w:r>
      <w:r>
        <w:rPr>
          <w:rFonts w:hint="eastAsia" w:ascii="宋体" w:hAnsi="宋体" w:cs="宋体"/>
          <w:sz w:val="24"/>
        </w:rPr>
        <w:t>发包人应负责对其现场机构雇佣的全部人员的工伤事故承担责任，但由于承包人原因造成发包人人员工伤的，应由承包人承担责任。</w:t>
      </w:r>
    </w:p>
    <w:p>
      <w:pPr>
        <w:spacing w:line="480" w:lineRule="auto"/>
        <w:ind w:left="0" w:right="0" w:firstLine="480"/>
      </w:pPr>
      <w:r>
        <w:rPr>
          <w:rFonts w:hint="eastAsia" w:ascii="宋体" w:hAnsi="宋体" w:cs="宋体"/>
          <w:b/>
          <w:sz w:val="24"/>
        </w:rPr>
        <w:t>9.1.3</w:t>
      </w:r>
      <w:r>
        <w:rPr>
          <w:rFonts w:hint="eastAsia" w:ascii="宋体" w:hAnsi="宋体" w:cs="宋体"/>
          <w:sz w:val="24"/>
        </w:rPr>
        <w:t xml:space="preserve"> 发包人应负责赔偿以下各种情况造成的第三者人身伤亡和财产损失：</w:t>
      </w:r>
    </w:p>
    <w:p>
      <w:pPr>
        <w:spacing w:line="480" w:lineRule="auto"/>
        <w:ind w:left="0" w:right="0" w:firstLine="480"/>
      </w:pPr>
      <w:r>
        <w:rPr>
          <w:rFonts w:hint="eastAsia" w:ascii="宋体" w:hAnsi="宋体" w:cs="宋体"/>
          <w:sz w:val="24"/>
        </w:rPr>
        <w:t xml:space="preserve">  ⑴ 工程或工程的任何部分对土地的占用所造成的第三者财产损失；</w:t>
      </w:r>
    </w:p>
    <w:p>
      <w:pPr>
        <w:spacing w:line="480" w:lineRule="auto"/>
        <w:ind w:left="0" w:right="0" w:firstLine="480"/>
      </w:pPr>
      <w:r>
        <w:rPr>
          <w:rFonts w:hint="eastAsia" w:ascii="宋体" w:hAnsi="宋体" w:cs="宋体"/>
          <w:sz w:val="24"/>
        </w:rPr>
        <w:t xml:space="preserve">  ⑵ 由于发包人原因在施工场地及其毗邻地带造成的第三者人身伤亡和财产损失。</w:t>
      </w:r>
    </w:p>
    <w:p>
      <w:pPr>
        <w:spacing w:line="480" w:lineRule="auto"/>
        <w:ind w:left="0" w:right="0" w:firstLine="480"/>
      </w:pPr>
      <w:r>
        <w:rPr>
          <w:rFonts w:ascii="宋体" w:hAnsi="宋体" w:cs="宋体"/>
          <w:b/>
          <w:sz w:val="24"/>
        </w:rPr>
        <w:t>9.1.4</w:t>
      </w:r>
      <w:r>
        <w:rPr>
          <w:rFonts w:hint="eastAsia" w:ascii="宋体" w:hAnsi="宋体" w:cs="宋体"/>
          <w:sz w:val="24"/>
        </w:rPr>
        <w:t xml:space="preserve"> 除专用合同条款另有约定外，发包人负责向承包人提供施工现场计施工可能影响的毗邻区域内供水、排水、供电、供气、供热、通信、广播电视等地下管线资料，气象和水文观测资料，拟建工程可能影响的相邻建筑物地下工程的有关文件资料，并保证有关资料的真实、准确、完整，满足有关技术规程的要求。</w:t>
      </w:r>
    </w:p>
    <w:p>
      <w:pPr>
        <w:spacing w:line="480" w:lineRule="auto"/>
        <w:ind w:left="0" w:right="0" w:firstLine="480"/>
      </w:pPr>
      <w:r>
        <w:rPr>
          <w:rFonts w:hint="eastAsia" w:ascii="宋体" w:hAnsi="宋体" w:cs="宋体"/>
          <w:b/>
          <w:sz w:val="24"/>
        </w:rPr>
        <w:t xml:space="preserve">9.1.5 </w:t>
      </w:r>
      <w:r>
        <w:rPr>
          <w:rFonts w:hint="eastAsia" w:ascii="宋体" w:hAnsi="宋体" w:cs="宋体"/>
          <w:sz w:val="24"/>
        </w:rPr>
        <w:t>发包人按照已标工程量清单所列金额和合同约定的计量支付规定，支付安全作业环境及安全施工措施所需费用。</w:t>
      </w:r>
    </w:p>
    <w:p>
      <w:pPr>
        <w:spacing w:line="480" w:lineRule="auto"/>
        <w:ind w:left="0" w:right="0" w:firstLine="480"/>
      </w:pPr>
      <w:r>
        <w:rPr>
          <w:rFonts w:hint="eastAsia" w:ascii="宋体" w:hAnsi="宋体" w:cs="宋体"/>
          <w:b/>
          <w:sz w:val="24"/>
        </w:rPr>
        <w:t xml:space="preserve">9.1.6 </w:t>
      </w:r>
      <w:r>
        <w:rPr>
          <w:rFonts w:hint="eastAsia" w:ascii="宋体" w:hAnsi="宋体" w:cs="宋体"/>
          <w:sz w:val="24"/>
        </w:rPr>
        <w:t>发包人负责组织工程参建单位编制保证安全生产的措施方案。工程开工前，就落实保证安全生产的措施进行全面系统的布置，进一步明确承包人的安全生产责任。</w:t>
      </w:r>
    </w:p>
    <w:p>
      <w:pPr>
        <w:spacing w:line="480" w:lineRule="auto"/>
        <w:ind w:left="0" w:right="0" w:firstLine="480"/>
      </w:pPr>
      <w:r>
        <w:rPr>
          <w:rFonts w:hint="eastAsia" w:ascii="宋体" w:hAnsi="宋体" w:cs="宋体"/>
          <w:b/>
          <w:sz w:val="24"/>
        </w:rPr>
        <w:t xml:space="preserve">9.1.7 </w:t>
      </w:r>
      <w:r>
        <w:rPr>
          <w:rFonts w:hint="eastAsia" w:ascii="宋体" w:hAnsi="宋体" w:cs="宋体"/>
          <w:sz w:val="24"/>
        </w:rPr>
        <w:t>发包人负责在拆除工程和爆破工程施工14天前向有关部门或机构报送备案资料。</w:t>
      </w:r>
    </w:p>
    <w:p>
      <w:pPr>
        <w:spacing w:line="480" w:lineRule="auto"/>
      </w:pPr>
      <w:r>
        <w:rPr>
          <w:rFonts w:ascii="宋体" w:hAnsi="宋体" w:cs="宋体"/>
          <w:b/>
          <w:sz w:val="24"/>
        </w:rPr>
        <w:t>9.2</w:t>
      </w:r>
      <w:r>
        <w:rPr>
          <w:rFonts w:hint="eastAsia" w:ascii="宋体" w:hAnsi="宋体" w:cs="宋体"/>
          <w:b/>
          <w:sz w:val="24"/>
        </w:rPr>
        <w:t>承包人的施工安全责任</w:t>
      </w:r>
    </w:p>
    <w:p>
      <w:pPr>
        <w:spacing w:line="480" w:lineRule="auto"/>
      </w:pPr>
      <w:r>
        <w:rPr>
          <w:rFonts w:hint="eastAsia" w:ascii="宋体" w:hAnsi="宋体" w:cs="宋体"/>
          <w:b/>
          <w:sz w:val="24"/>
        </w:rPr>
        <w:t xml:space="preserve">    9.2.1</w:t>
      </w:r>
      <w:r>
        <w:rPr>
          <w:rFonts w:hint="eastAsia" w:ascii="宋体" w:hAnsi="宋体" w:cs="宋体"/>
          <w:sz w:val="24"/>
        </w:rPr>
        <w:t xml:space="preserve"> 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pPr>
        <w:spacing w:line="480" w:lineRule="auto"/>
      </w:pPr>
      <w:r>
        <w:rPr>
          <w:rFonts w:hint="eastAsia" w:ascii="宋体" w:hAnsi="宋体" w:cs="宋体"/>
          <w:sz w:val="24"/>
        </w:rPr>
        <w:t xml:space="preserve">    </w:t>
      </w:r>
      <w:r>
        <w:rPr>
          <w:rFonts w:hint="eastAsia" w:ascii="宋体" w:hAnsi="宋体" w:cs="宋体"/>
          <w:b/>
          <w:sz w:val="24"/>
        </w:rPr>
        <w:t xml:space="preserve">9.2.2 </w:t>
      </w:r>
      <w:r>
        <w:rPr>
          <w:rFonts w:hint="eastAsia" w:ascii="宋体" w:hAnsi="宋体" w:cs="宋体"/>
          <w:sz w:val="24"/>
        </w:rPr>
        <w:t xml:space="preserve">承包人应加强施工作业安全管理，特别应加强易燃、易爆材料、火工器材、有毒与腐蚀性材料和其他危险品的管理，以及对爆破作业和地下工程施工等危险作业的管理。 </w:t>
      </w:r>
    </w:p>
    <w:p>
      <w:pPr>
        <w:spacing w:line="480" w:lineRule="auto"/>
        <w:ind w:left="1" w:right="0" w:hanging="360"/>
      </w:pPr>
      <w:r>
        <w:rPr>
          <w:rFonts w:hint="eastAsia" w:ascii="宋体" w:hAnsi="宋体" w:cs="宋体"/>
          <w:sz w:val="24"/>
        </w:rPr>
        <w:t xml:space="preserve">       </w:t>
      </w:r>
      <w:r>
        <w:rPr>
          <w:rFonts w:hint="eastAsia" w:ascii="宋体" w:hAnsi="宋体" w:cs="宋体"/>
          <w:b/>
          <w:sz w:val="24"/>
        </w:rPr>
        <w:t xml:space="preserve">9.2.3 </w:t>
      </w:r>
      <w:r>
        <w:rPr>
          <w:rFonts w:hint="eastAsia" w:ascii="宋体" w:hAnsi="宋体" w:cs="宋体"/>
          <w:sz w:val="24"/>
        </w:rPr>
        <w:t>承包人应严格按照国家安全标准制定施工安全操作规程，配备必要的安全生产和劳动保护设施，加强对承包人人员的安全教育，并发放安全工作手册和劳动保护用具。</w:t>
      </w:r>
    </w:p>
    <w:p>
      <w:pPr>
        <w:spacing w:line="480" w:lineRule="auto"/>
        <w:ind w:left="2" w:right="0" w:hanging="361"/>
      </w:pPr>
      <w:r>
        <w:rPr>
          <w:rFonts w:hint="eastAsia" w:ascii="宋体" w:hAnsi="宋体" w:cs="宋体"/>
          <w:b/>
          <w:sz w:val="24"/>
        </w:rPr>
        <w:t xml:space="preserve">       9.2.4 </w:t>
      </w:r>
      <w:r>
        <w:rPr>
          <w:rFonts w:hint="eastAsia" w:ascii="宋体" w:hAnsi="宋体" w:cs="宋体"/>
          <w:sz w:val="24"/>
        </w:rPr>
        <w:t>承包人应按监理人的指示制定应对灾害的紧急预案，报送监理人审批。承包人还应按预案做好安全检查，配置必要的求助物质和器材，切实保护好有关人员的人身和财产安全。</w:t>
      </w:r>
    </w:p>
    <w:p>
      <w:pPr>
        <w:spacing w:line="480" w:lineRule="auto"/>
        <w:ind w:left="2" w:right="0" w:hanging="361"/>
      </w:pPr>
      <w:r>
        <w:rPr>
          <w:rFonts w:hint="eastAsia" w:ascii="宋体" w:hAnsi="宋体" w:cs="宋体"/>
          <w:b/>
          <w:sz w:val="24"/>
        </w:rPr>
        <w:t xml:space="preserve">       9.2.5 </w:t>
      </w:r>
      <w:r>
        <w:rPr>
          <w:rFonts w:hint="eastAsia" w:ascii="宋体" w:hAnsi="宋体" w:cs="宋体"/>
          <w:sz w:val="24"/>
        </w:rPr>
        <w:t>合同约定安全作业环境及安全措施所需费用应遵守有关规定，并包括在相关工作的合同价格中。因采取合同未约定的安全作业环境及安全施工措施增加的费用，由监理人按第3.5款商定或确定。</w:t>
      </w:r>
    </w:p>
    <w:p>
      <w:pPr>
        <w:spacing w:line="480" w:lineRule="auto"/>
        <w:ind w:left="2" w:right="0" w:hanging="361"/>
      </w:pPr>
      <w:r>
        <w:rPr>
          <w:rFonts w:hint="eastAsia" w:ascii="宋体" w:hAnsi="宋体" w:cs="宋体"/>
          <w:b/>
          <w:sz w:val="24"/>
        </w:rPr>
        <w:t xml:space="preserve">       9.2.6 </w:t>
      </w:r>
      <w:r>
        <w:rPr>
          <w:rFonts w:hint="eastAsia" w:ascii="宋体" w:hAnsi="宋体" w:cs="宋体"/>
          <w:sz w:val="24"/>
        </w:rPr>
        <w:t>承包人应对其履行合同所雇用的全人员，包括分包人员的工伤事故承担责任，但由于发包人原因造成承包人人员工伤事故的，应由发包人承担责任。</w:t>
      </w:r>
    </w:p>
    <w:p>
      <w:pPr>
        <w:spacing w:line="480" w:lineRule="auto"/>
        <w:ind w:left="2" w:right="0" w:hanging="361"/>
      </w:pPr>
      <w:r>
        <w:rPr>
          <w:rFonts w:hint="eastAsia" w:ascii="宋体" w:hAnsi="宋体" w:cs="宋体"/>
          <w:b/>
          <w:sz w:val="24"/>
        </w:rPr>
        <w:t xml:space="preserve">       9.2.7 </w:t>
      </w:r>
      <w:r>
        <w:rPr>
          <w:rFonts w:hint="eastAsia" w:ascii="宋体" w:hAnsi="宋体" w:cs="宋体"/>
          <w:sz w:val="24"/>
        </w:rPr>
        <w:t>由于承包人原因在施工场地内及其毗邻地带造成的第三者人员伤亡和财产损失，由承包人负责赔偿。</w:t>
      </w:r>
    </w:p>
    <w:p>
      <w:pPr>
        <w:spacing w:line="480" w:lineRule="auto"/>
        <w:ind w:left="1" w:right="0" w:hanging="360"/>
      </w:pPr>
      <w:r>
        <w:rPr>
          <w:rFonts w:hint="eastAsia" w:ascii="宋体" w:hAnsi="宋体" w:cs="宋体"/>
          <w:sz w:val="24"/>
        </w:rPr>
        <w:t xml:space="preserve">       </w:t>
      </w:r>
      <w:r>
        <w:rPr>
          <w:rFonts w:hint="eastAsia" w:ascii="宋体" w:hAnsi="宋体" w:cs="宋体"/>
          <w:b/>
          <w:sz w:val="24"/>
        </w:rPr>
        <w:t xml:space="preserve">9.2.8 </w:t>
      </w:r>
      <w:r>
        <w:rPr>
          <w:rFonts w:hint="eastAsia" w:ascii="宋体" w:hAnsi="宋体" w:cs="宋体"/>
          <w:sz w:val="24"/>
        </w:rPr>
        <w:t>承包人已标价工程量清单包含工程安全作业环境及安全施工措施所需费用。</w:t>
      </w:r>
    </w:p>
    <w:p>
      <w:pPr>
        <w:spacing w:line="480" w:lineRule="auto"/>
        <w:ind w:left="1" w:right="0" w:hanging="360"/>
      </w:pPr>
      <w:r>
        <w:rPr>
          <w:rFonts w:hint="eastAsia" w:ascii="宋体" w:hAnsi="宋体" w:cs="宋体"/>
          <w:sz w:val="24"/>
        </w:rPr>
        <w:t xml:space="preserve">       </w:t>
      </w:r>
      <w:r>
        <w:rPr>
          <w:rFonts w:hint="eastAsia" w:ascii="宋体" w:hAnsi="宋体" w:cs="宋体"/>
          <w:b/>
          <w:sz w:val="24"/>
        </w:rPr>
        <w:t xml:space="preserve">9.2.9 </w:t>
      </w:r>
      <w:r>
        <w:rPr>
          <w:rFonts w:hint="eastAsia" w:ascii="宋体" w:hAnsi="宋体" w:cs="宋体"/>
          <w:sz w:val="24"/>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spacing w:line="480" w:lineRule="auto"/>
        <w:ind w:left="1" w:right="0" w:hanging="360"/>
      </w:pPr>
      <w:r>
        <w:rPr>
          <w:rFonts w:hint="eastAsia" w:ascii="宋体" w:hAnsi="宋体" w:cs="宋体"/>
          <w:sz w:val="24"/>
        </w:rPr>
        <w:t xml:space="preserve">       </w:t>
      </w:r>
      <w:r>
        <w:rPr>
          <w:rFonts w:hint="eastAsia" w:ascii="宋体" w:hAnsi="宋体" w:cs="宋体"/>
          <w:b/>
          <w:sz w:val="24"/>
        </w:rPr>
        <w:t xml:space="preserve">9.2.10 </w:t>
      </w:r>
      <w:r>
        <w:rPr>
          <w:rFonts w:hint="eastAsia" w:ascii="宋体" w:hAnsi="宋体" w:cs="宋体"/>
          <w:sz w:val="24"/>
        </w:rPr>
        <w:t>承包人应设立安全生产管理机构，施工现场应有专职安全生产管理人员。</w:t>
      </w:r>
    </w:p>
    <w:p>
      <w:pPr>
        <w:spacing w:line="480" w:lineRule="auto"/>
        <w:ind w:left="0" w:right="0" w:firstLine="480"/>
      </w:pPr>
      <w:r>
        <w:rPr>
          <w:rFonts w:hint="eastAsia" w:ascii="宋体" w:hAnsi="宋体" w:cs="宋体"/>
          <w:b/>
          <w:sz w:val="24"/>
        </w:rPr>
        <w:t>9.2.11</w:t>
      </w:r>
      <w:r>
        <w:rPr>
          <w:rFonts w:hint="eastAsia" w:ascii="宋体" w:hAnsi="宋体" w:cs="宋体"/>
          <w:sz w:val="24"/>
        </w:rPr>
        <w:t xml:space="preserve"> 承包人应负责对特种作业人员进行专门的安全作业培训，并保证特种作业人员持证上岗。</w:t>
      </w:r>
    </w:p>
    <w:p>
      <w:pPr>
        <w:spacing w:line="480" w:lineRule="auto"/>
        <w:ind w:left="0" w:right="0" w:firstLine="480"/>
      </w:pPr>
      <w:r>
        <w:rPr>
          <w:rFonts w:hint="eastAsia" w:ascii="宋体" w:hAnsi="宋体" w:cs="宋体"/>
          <w:b/>
          <w:sz w:val="24"/>
        </w:rPr>
        <w:t>9.2.12</w:t>
      </w:r>
      <w:r>
        <w:rPr>
          <w:rFonts w:hint="eastAsia" w:ascii="宋体" w:hAnsi="宋体" w:cs="宋体"/>
          <w:sz w:val="24"/>
        </w:rPr>
        <w:t xml:space="preserve"> 承包人应在施工组织设计中编织安全技术措施和施工现场临时用电方案。对专用合同条款约定的工程，应编制专项施工方案报监理人批准。对专用合同条款约定的专项施工方案，还应组织专家进行论证、审查、，其中专家1/ 2人员应经发包人同意。</w:t>
      </w:r>
    </w:p>
    <w:p>
      <w:pPr>
        <w:spacing w:line="480" w:lineRule="auto"/>
        <w:ind w:left="0" w:right="0" w:firstLine="480"/>
      </w:pPr>
      <w:r>
        <w:rPr>
          <w:rFonts w:hint="eastAsia" w:ascii="宋体" w:hAnsi="宋体" w:cs="宋体"/>
          <w:b/>
          <w:sz w:val="24"/>
        </w:rPr>
        <w:t>9.2.13</w:t>
      </w:r>
      <w:r>
        <w:rPr>
          <w:rFonts w:hint="eastAsia" w:ascii="宋体" w:hAnsi="宋体" w:cs="宋体"/>
          <w:sz w:val="24"/>
        </w:rPr>
        <w:t xml:space="preserve"> 承包人在使用施工起重机械和整体提升脚手架、模板等自升式架设设施前，应组织有关单位进行验收。</w:t>
      </w:r>
    </w:p>
    <w:p>
      <w:pPr>
        <w:spacing w:line="480" w:lineRule="auto"/>
      </w:pPr>
      <w:r>
        <w:rPr>
          <w:rFonts w:hint="eastAsia" w:ascii="宋体" w:hAnsi="宋体" w:cs="宋体"/>
          <w:b/>
          <w:sz w:val="24"/>
        </w:rPr>
        <w:t>9.3  治安保卫</w:t>
      </w:r>
    </w:p>
    <w:p>
      <w:pPr>
        <w:spacing w:line="480" w:lineRule="auto"/>
        <w:ind w:left="0" w:right="0" w:firstLine="480"/>
      </w:pPr>
      <w:r>
        <w:rPr>
          <w:rFonts w:hint="eastAsia" w:ascii="宋体" w:hAnsi="宋体" w:cs="宋体"/>
          <w:b/>
          <w:sz w:val="24"/>
        </w:rPr>
        <w:t>9.3.1</w:t>
      </w:r>
      <w:r>
        <w:rPr>
          <w:rFonts w:hint="eastAsia" w:ascii="宋体" w:hAnsi="宋体" w:cs="宋体"/>
          <w:sz w:val="24"/>
        </w:rPr>
        <w:t xml:space="preserve"> 除合同另有约定外，发包人应与当地公安部门协商，在现场监理治安管理机构或联防组织，统一管理施工场地的治安保卫事项，履行合同工程的治安保卫职责。</w:t>
      </w:r>
    </w:p>
    <w:p>
      <w:pPr>
        <w:spacing w:line="480" w:lineRule="auto"/>
        <w:ind w:left="0" w:right="0" w:firstLine="480"/>
      </w:pPr>
      <w:r>
        <w:rPr>
          <w:rFonts w:hint="eastAsia" w:ascii="宋体" w:hAnsi="宋体" w:cs="宋体"/>
          <w:b/>
          <w:sz w:val="24"/>
        </w:rPr>
        <w:t xml:space="preserve">9.3.2 </w:t>
      </w:r>
      <w:r>
        <w:rPr>
          <w:rFonts w:hint="eastAsia" w:ascii="宋体" w:hAnsi="宋体" w:cs="宋体"/>
          <w:sz w:val="24"/>
        </w:rPr>
        <w:t>发包人和承包人除应协助现场治安管理机构或联防组织维护施工场地的社会治安外，还应做好包括生活区在内的各自管辖区的治安保卫工作。</w:t>
      </w:r>
    </w:p>
    <w:p>
      <w:pPr>
        <w:spacing w:line="480" w:lineRule="auto"/>
        <w:ind w:left="0" w:right="0" w:firstLine="480"/>
      </w:pPr>
      <w:r>
        <w:rPr>
          <w:rFonts w:hint="eastAsia" w:ascii="宋体" w:hAnsi="宋体" w:cs="宋体"/>
          <w:b/>
          <w:sz w:val="24"/>
        </w:rPr>
        <w:t>9.3.3</w:t>
      </w:r>
      <w:r>
        <w:rPr>
          <w:rFonts w:hint="eastAsia" w:ascii="宋体" w:hAnsi="宋体" w:cs="宋体"/>
          <w:sz w:val="24"/>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松狮和避免人员伤亡。</w:t>
      </w:r>
    </w:p>
    <w:p>
      <w:pPr>
        <w:spacing w:line="480" w:lineRule="auto"/>
      </w:pPr>
      <w:r>
        <w:rPr>
          <w:rFonts w:hint="eastAsia" w:ascii="宋体" w:hAnsi="宋体" w:cs="宋体"/>
          <w:b/>
          <w:sz w:val="24"/>
        </w:rPr>
        <w:t>9.4  环境保护</w:t>
      </w:r>
    </w:p>
    <w:p>
      <w:pPr>
        <w:spacing w:line="480" w:lineRule="auto"/>
        <w:ind w:left="-334" w:right="0" w:hanging="204"/>
      </w:pPr>
      <w:r>
        <w:rPr>
          <w:rFonts w:hint="eastAsia" w:ascii="宋体" w:hAnsi="宋体" w:cs="宋体"/>
          <w:sz w:val="24"/>
        </w:rPr>
        <w:t xml:space="preserve">    </w:t>
      </w:r>
      <w:r>
        <w:rPr>
          <w:rFonts w:hint="eastAsia" w:ascii="宋体" w:hAnsi="宋体" w:cs="宋体"/>
          <w:b/>
          <w:sz w:val="24"/>
        </w:rPr>
        <w:t xml:space="preserve">     9.4.1 </w:t>
      </w:r>
      <w:r>
        <w:rPr>
          <w:rFonts w:hint="eastAsia" w:ascii="宋体" w:hAnsi="宋体" w:cs="宋体"/>
          <w:sz w:val="24"/>
        </w:rPr>
        <w:t>承包人在施工过程中，应遵守有关环境保护的法律、履行合同约定的环境保护义务，并对违反法律和合同约定义务所造成的环境破坏、人身伤害和财产损失负责。</w:t>
      </w:r>
    </w:p>
    <w:p>
      <w:pPr>
        <w:spacing w:line="480" w:lineRule="auto"/>
      </w:pPr>
      <w:r>
        <w:rPr>
          <w:rFonts w:hint="eastAsia" w:ascii="宋体" w:hAnsi="宋体" w:cs="宋体"/>
          <w:sz w:val="24"/>
        </w:rPr>
        <w:t xml:space="preserve">    </w:t>
      </w:r>
      <w:r>
        <w:rPr>
          <w:rFonts w:hint="eastAsia" w:ascii="宋体" w:hAnsi="宋体" w:cs="宋体"/>
          <w:b/>
          <w:sz w:val="24"/>
        </w:rPr>
        <w:t xml:space="preserve">9.4.2 </w:t>
      </w:r>
      <w:r>
        <w:rPr>
          <w:rFonts w:hint="eastAsia" w:ascii="宋体" w:hAnsi="宋体" w:cs="宋体"/>
          <w:sz w:val="24"/>
        </w:rPr>
        <w:t>承包人应按合同约定的环境工作内容，编制施工环保措施计划，报监理人审批。</w:t>
      </w:r>
    </w:p>
    <w:p>
      <w:pPr>
        <w:spacing w:line="480" w:lineRule="auto"/>
        <w:ind w:left="0" w:right="0" w:firstLine="480"/>
      </w:pPr>
      <w:r>
        <w:rPr>
          <w:rFonts w:hint="eastAsia" w:ascii="宋体" w:hAnsi="宋体" w:cs="宋体"/>
          <w:b/>
          <w:sz w:val="24"/>
        </w:rPr>
        <w:t xml:space="preserve">9.4.3 </w:t>
      </w:r>
      <w:r>
        <w:rPr>
          <w:rFonts w:hint="eastAsia" w:ascii="宋体" w:hAnsi="宋体" w:cs="宋体"/>
          <w:sz w:val="24"/>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80" w:lineRule="auto"/>
        <w:ind w:left="0" w:right="0" w:firstLine="480"/>
      </w:pPr>
      <w:r>
        <w:rPr>
          <w:rFonts w:hint="eastAsia" w:ascii="宋体" w:hAnsi="宋体" w:cs="宋体"/>
          <w:b/>
          <w:sz w:val="24"/>
        </w:rPr>
        <w:t>9.4.4</w:t>
      </w:r>
      <w:r>
        <w:rPr>
          <w:rFonts w:hint="eastAsia" w:ascii="宋体" w:hAnsi="宋体" w:cs="宋体"/>
          <w:sz w:val="24"/>
        </w:rPr>
        <w:t xml:space="preserve"> 承包人应按合同约定采取有效措施，对施工开挖的边坡及时进行支护，维护排水设施，并进行水土保护，避免因施工造成的地质灾害。</w:t>
      </w:r>
    </w:p>
    <w:p>
      <w:pPr>
        <w:spacing w:line="480" w:lineRule="auto"/>
        <w:ind w:left="0" w:right="0" w:firstLine="480"/>
      </w:pPr>
      <w:r>
        <w:rPr>
          <w:rFonts w:hint="eastAsia" w:ascii="宋体" w:hAnsi="宋体" w:cs="宋体"/>
          <w:b/>
          <w:sz w:val="24"/>
        </w:rPr>
        <w:t xml:space="preserve">9.4.5 </w:t>
      </w:r>
      <w:r>
        <w:rPr>
          <w:rFonts w:hint="eastAsia" w:ascii="宋体" w:hAnsi="宋体" w:cs="宋体"/>
          <w:sz w:val="24"/>
        </w:rPr>
        <w:t>承包人应按国家饮用水管理标准定期对饮用水源进行监测，防止施工活动污染饮用水源。</w:t>
      </w:r>
    </w:p>
    <w:p>
      <w:pPr>
        <w:spacing w:line="480" w:lineRule="auto"/>
        <w:ind w:left="0" w:right="0" w:firstLine="480"/>
      </w:pPr>
      <w:r>
        <w:rPr>
          <w:rFonts w:hint="eastAsia" w:ascii="宋体" w:hAnsi="宋体" w:cs="宋体"/>
          <w:b/>
          <w:sz w:val="24"/>
        </w:rPr>
        <w:t xml:space="preserve">9.4.6 </w:t>
      </w:r>
      <w:r>
        <w:rPr>
          <w:rFonts w:hint="eastAsia" w:ascii="宋体" w:hAnsi="宋体" w:cs="宋体"/>
          <w:sz w:val="24"/>
        </w:rPr>
        <w:t>承包人应按合同约定，加强对噪声、粉尘、废气、废水和废油的控制，努力降低噪声，控制粉尘和废气浓度，做好废水和废油的治理和排放。</w:t>
      </w:r>
    </w:p>
    <w:p>
      <w:pPr>
        <w:spacing w:line="480" w:lineRule="auto"/>
      </w:pPr>
      <w:r>
        <w:rPr>
          <w:rFonts w:hint="eastAsia" w:ascii="宋体" w:hAnsi="宋体" w:cs="宋体"/>
          <w:b/>
          <w:sz w:val="24"/>
        </w:rPr>
        <w:t>9.5  事故处理</w:t>
      </w:r>
    </w:p>
    <w:p>
      <w:pPr>
        <w:spacing w:line="480" w:lineRule="auto"/>
        <w:ind w:left="0" w:right="0" w:firstLine="480"/>
      </w:pPr>
      <w:r>
        <w:rPr>
          <w:rFonts w:hint="eastAsia" w:ascii="宋体" w:hAnsi="宋体" w:cs="宋体"/>
          <w:b/>
          <w:sz w:val="24"/>
        </w:rPr>
        <w:t xml:space="preserve">9.5.1 </w:t>
      </w:r>
      <w:r>
        <w:rPr>
          <w:rFonts w:hint="eastAsia" w:ascii="宋体" w:hAnsi="宋体" w:cs="宋体"/>
          <w:sz w:val="24"/>
        </w:rPr>
        <w:t>发包人负责组织参建单位制定本工程的质量与安全事故应急预案，建立质量与安全事故应急处置指挥部。</w:t>
      </w:r>
    </w:p>
    <w:p>
      <w:pPr>
        <w:spacing w:line="480" w:lineRule="auto"/>
        <w:ind w:left="0" w:right="0" w:firstLine="480"/>
      </w:pPr>
      <w:r>
        <w:rPr>
          <w:rFonts w:hint="eastAsia" w:ascii="宋体" w:hAnsi="宋体" w:cs="宋体"/>
          <w:b/>
          <w:sz w:val="24"/>
        </w:rPr>
        <w:t xml:space="preserve">9.5.2 </w:t>
      </w:r>
      <w:r>
        <w:rPr>
          <w:rFonts w:hint="eastAsia" w:ascii="宋体" w:hAnsi="宋体" w:cs="宋体"/>
          <w:sz w:val="24"/>
        </w:rPr>
        <w:t>承包人应对施工现场易发生重大事故的部位、环节进行监控，配备救援器材、设备，并定期组织演练。</w:t>
      </w:r>
    </w:p>
    <w:p>
      <w:pPr>
        <w:spacing w:line="480" w:lineRule="auto"/>
        <w:ind w:left="0" w:right="0" w:firstLine="480"/>
      </w:pPr>
      <w:r>
        <w:rPr>
          <w:rFonts w:hint="eastAsia" w:ascii="宋体" w:hAnsi="宋体" w:cs="宋体"/>
          <w:b/>
          <w:sz w:val="24"/>
        </w:rPr>
        <w:t>9.5.3</w:t>
      </w:r>
      <w:r>
        <w:rPr>
          <w:rFonts w:hint="eastAsia" w:ascii="宋体" w:hAnsi="宋体" w:cs="宋体"/>
          <w:sz w:val="24"/>
        </w:rPr>
        <w:t xml:space="preserve"> 工程开工前，承包人应根据本工程的特点制定施工现场施工质量与安全事故应急预案，并报发包人备案。</w:t>
      </w:r>
    </w:p>
    <w:p>
      <w:pPr>
        <w:spacing w:line="480" w:lineRule="auto"/>
        <w:ind w:left="0" w:right="0" w:firstLine="480"/>
      </w:pPr>
      <w:r>
        <w:rPr>
          <w:rFonts w:hint="eastAsia" w:ascii="宋体" w:hAnsi="宋体" w:cs="宋体"/>
          <w:b/>
          <w:sz w:val="24"/>
        </w:rPr>
        <w:t xml:space="preserve">9.5.4 </w:t>
      </w:r>
      <w:r>
        <w:rPr>
          <w:rFonts w:hint="eastAsia" w:ascii="宋体" w:hAnsi="宋体" w:cs="宋体"/>
          <w:sz w:val="24"/>
        </w:rPr>
        <w:t>施工过程中发生事故时，发包人、承包人应立即启动应急预案。</w:t>
      </w:r>
    </w:p>
    <w:p>
      <w:pPr>
        <w:spacing w:line="480" w:lineRule="auto"/>
        <w:ind w:left="0" w:right="0" w:firstLine="480"/>
      </w:pPr>
      <w:r>
        <w:rPr>
          <w:rFonts w:hint="eastAsia" w:ascii="宋体" w:hAnsi="宋体" w:cs="宋体"/>
          <w:b/>
          <w:sz w:val="24"/>
        </w:rPr>
        <w:t xml:space="preserve">9.5.5 </w:t>
      </w:r>
      <w:r>
        <w:rPr>
          <w:rFonts w:hint="eastAsia" w:ascii="宋体" w:hAnsi="宋体" w:cs="宋体"/>
          <w:sz w:val="24"/>
        </w:rPr>
        <w:t>施工调查处里有发包人按相关规定履行手续，承包人应配合。</w:t>
      </w:r>
    </w:p>
    <w:p>
      <w:pPr>
        <w:spacing w:line="480" w:lineRule="auto"/>
      </w:pPr>
      <w:r>
        <w:rPr>
          <w:rFonts w:hint="eastAsia" w:ascii="宋体" w:hAnsi="宋体" w:cs="宋体"/>
          <w:b/>
          <w:sz w:val="24"/>
        </w:rPr>
        <w:t>9.6 水土保持</w:t>
      </w:r>
    </w:p>
    <w:p>
      <w:pPr>
        <w:spacing w:line="480" w:lineRule="auto"/>
        <w:ind w:left="26" w:right="0" w:hanging="204"/>
      </w:pPr>
      <w:r>
        <w:rPr>
          <w:rFonts w:hint="eastAsia" w:ascii="宋体" w:hAnsi="宋体" w:cs="宋体"/>
          <w:sz w:val="24"/>
        </w:rPr>
        <w:t xml:space="preserve">      </w:t>
      </w:r>
      <w:r>
        <w:rPr>
          <w:rFonts w:hint="eastAsia" w:ascii="宋体" w:hAnsi="宋体" w:cs="宋体"/>
          <w:b/>
          <w:sz w:val="24"/>
        </w:rPr>
        <w:t xml:space="preserve">9.6.1 </w:t>
      </w:r>
      <w:r>
        <w:rPr>
          <w:rFonts w:hint="eastAsia" w:ascii="宋体" w:hAnsi="宋体" w:cs="宋体"/>
          <w:sz w:val="24"/>
        </w:rPr>
        <w:t>发包人应及时向承包人提供水土保持方案。</w:t>
      </w:r>
    </w:p>
    <w:p>
      <w:pPr>
        <w:spacing w:line="480" w:lineRule="auto"/>
        <w:ind w:left="26" w:right="0" w:hanging="204"/>
      </w:pPr>
      <w:r>
        <w:rPr>
          <w:rFonts w:hint="eastAsia" w:ascii="宋体" w:hAnsi="宋体" w:cs="宋体"/>
          <w:sz w:val="24"/>
        </w:rPr>
        <w:t xml:space="preserve">     </w:t>
      </w:r>
      <w:r>
        <w:rPr>
          <w:rFonts w:hint="eastAsia" w:ascii="宋体" w:hAnsi="宋体" w:cs="宋体"/>
          <w:b/>
          <w:sz w:val="24"/>
        </w:rPr>
        <w:t xml:space="preserve"> 9.6.2 </w:t>
      </w:r>
      <w:r>
        <w:rPr>
          <w:rFonts w:hint="eastAsia" w:ascii="宋体" w:hAnsi="宋体" w:cs="宋体"/>
          <w:sz w:val="24"/>
        </w:rPr>
        <w:t>承包人在施工过程中，应遵守有关水土保持的法律法规和规章，履行合同约定的水土保持义务，并对其违反法律和合同约定义务所造成的水土流失灾害、人身伤害和财产损失负责。</w:t>
      </w:r>
    </w:p>
    <w:p>
      <w:pPr>
        <w:spacing w:line="480" w:lineRule="auto"/>
        <w:ind w:left="26" w:right="0" w:hanging="204"/>
      </w:pPr>
      <w:r>
        <w:rPr>
          <w:rFonts w:hint="eastAsia" w:ascii="宋体" w:hAnsi="宋体" w:cs="宋体"/>
          <w:sz w:val="24"/>
        </w:rPr>
        <w:t xml:space="preserve">     </w:t>
      </w:r>
      <w:r>
        <w:rPr>
          <w:rFonts w:hint="eastAsia" w:ascii="宋体" w:hAnsi="宋体" w:cs="宋体"/>
          <w:b/>
          <w:sz w:val="24"/>
        </w:rPr>
        <w:t xml:space="preserve"> 9.6.3 </w:t>
      </w:r>
      <w:r>
        <w:rPr>
          <w:rFonts w:hint="eastAsia" w:ascii="宋体" w:hAnsi="宋体" w:cs="宋体"/>
          <w:sz w:val="24"/>
        </w:rPr>
        <w:t>承包人的水土保持措施计划，应满足技术标准和要求（合同技术标准）约定的要求。</w:t>
      </w:r>
    </w:p>
    <w:p>
      <w:pPr>
        <w:spacing w:line="480" w:lineRule="auto"/>
        <w:ind w:left="26" w:right="0" w:hanging="204"/>
      </w:pPr>
      <w:r>
        <w:rPr>
          <w:rFonts w:hint="eastAsia" w:ascii="宋体" w:hAnsi="宋体" w:cs="宋体"/>
          <w:sz w:val="24"/>
        </w:rPr>
        <w:t xml:space="preserve">  </w:t>
      </w:r>
      <w:r>
        <w:rPr>
          <w:rFonts w:hint="eastAsia" w:ascii="宋体" w:hAnsi="宋体" w:cs="宋体"/>
          <w:b/>
          <w:sz w:val="24"/>
        </w:rPr>
        <w:t>9.7 文明施工</w:t>
      </w:r>
    </w:p>
    <w:p>
      <w:pPr>
        <w:spacing w:line="480" w:lineRule="auto"/>
        <w:ind w:left="27" w:right="0" w:hanging="205"/>
      </w:pPr>
      <w:r>
        <w:rPr>
          <w:rFonts w:hint="eastAsia" w:ascii="宋体" w:hAnsi="宋体" w:cs="宋体"/>
          <w:b/>
          <w:sz w:val="24"/>
        </w:rPr>
        <w:t xml:space="preserve">      9.7.1 </w:t>
      </w:r>
      <w:r>
        <w:rPr>
          <w:rFonts w:hint="eastAsia" w:ascii="宋体" w:hAnsi="宋体" w:cs="宋体"/>
          <w:sz w:val="24"/>
        </w:rPr>
        <w:t>发包人应按专用合同条款的约定，负责建立创建文明建设工地的组织机构，制定创建文明建设工地的规划和办法。</w:t>
      </w:r>
    </w:p>
    <w:p>
      <w:pPr>
        <w:spacing w:line="480" w:lineRule="auto"/>
        <w:ind w:left="27" w:right="0" w:hanging="205"/>
      </w:pPr>
      <w:r>
        <w:rPr>
          <w:rFonts w:hint="eastAsia" w:ascii="宋体" w:hAnsi="宋体" w:cs="宋体"/>
          <w:b/>
          <w:sz w:val="24"/>
        </w:rPr>
        <w:t xml:space="preserve">      9.7.2 </w:t>
      </w:r>
      <w:r>
        <w:rPr>
          <w:rFonts w:hint="eastAsia" w:ascii="宋体" w:hAnsi="宋体" w:cs="宋体"/>
          <w:sz w:val="24"/>
        </w:rPr>
        <w:t>承包人应按创建文明建设工地的规划和办法，履行职责，承担相应责任。所需费用应含在已标价工程量清单中。</w:t>
      </w:r>
    </w:p>
    <w:p>
      <w:pPr>
        <w:spacing w:line="480" w:lineRule="auto"/>
        <w:ind w:left="-73" w:right="0" w:firstLine="118"/>
      </w:pPr>
      <w:r>
        <w:rPr>
          <w:rFonts w:hint="eastAsia" w:ascii="宋体" w:hAnsi="宋体" w:cs="宋体"/>
          <w:b/>
          <w:sz w:val="24"/>
        </w:rPr>
        <w:t>9.8 防汛度汛</w:t>
      </w:r>
    </w:p>
    <w:p>
      <w:pPr>
        <w:spacing w:line="480" w:lineRule="auto"/>
        <w:ind w:left="-73" w:right="0" w:firstLine="354"/>
      </w:pPr>
      <w:r>
        <w:rPr>
          <w:rFonts w:hint="eastAsia" w:ascii="宋体" w:hAnsi="宋体" w:cs="宋体"/>
          <w:b/>
          <w:sz w:val="24"/>
        </w:rPr>
        <w:t xml:space="preserve">  9.8.1 </w:t>
      </w:r>
      <w:r>
        <w:rPr>
          <w:rFonts w:hint="eastAsia" w:ascii="宋体" w:hAnsi="宋体" w:cs="宋体"/>
          <w:sz w:val="24"/>
        </w:rPr>
        <w:t>发包人负责组织工程参建单位编制本工程的度汛方案和措施。</w:t>
      </w:r>
    </w:p>
    <w:p>
      <w:pPr>
        <w:spacing w:line="480" w:lineRule="auto"/>
        <w:ind w:left="-73" w:right="0" w:firstLine="354"/>
      </w:pPr>
      <w:r>
        <w:rPr>
          <w:rFonts w:hint="eastAsia" w:ascii="宋体" w:hAnsi="宋体" w:cs="宋体"/>
          <w:b/>
          <w:sz w:val="24"/>
        </w:rPr>
        <w:t xml:space="preserve">  9.8.2 </w:t>
      </w:r>
      <w:r>
        <w:rPr>
          <w:rFonts w:hint="eastAsia" w:ascii="宋体" w:hAnsi="宋体" w:cs="宋体"/>
          <w:sz w:val="24"/>
        </w:rPr>
        <w:t>承包人应根据发包人编织的本工程度汛方案和措施，制定相应的度汛方案，包发包人批准后实施。</w:t>
      </w:r>
    </w:p>
    <w:p>
      <w:pPr>
        <w:pStyle w:val="4"/>
        <w:spacing w:line="480" w:lineRule="auto"/>
      </w:pPr>
      <w:r>
        <w:rPr>
          <w:rFonts w:ascii="宋体" w:hAnsi="宋体" w:cs="宋体"/>
          <w:sz w:val="24"/>
          <w:szCs w:val="24"/>
        </w:rPr>
        <w:t>10. 进度计划</w:t>
      </w:r>
    </w:p>
    <w:p>
      <w:pPr>
        <w:spacing w:line="480" w:lineRule="auto"/>
      </w:pPr>
      <w:r>
        <w:rPr>
          <w:rFonts w:hint="eastAsia" w:ascii="宋体" w:hAnsi="宋体" w:cs="宋体"/>
          <w:sz w:val="24"/>
        </w:rPr>
        <w:t xml:space="preserve">    本条全文引用《标准施工招标文件》（2007年版）相应条款，并补充以下内容。</w:t>
      </w:r>
    </w:p>
    <w:p>
      <w:pPr>
        <w:spacing w:line="480" w:lineRule="auto"/>
      </w:pPr>
      <w:r>
        <w:rPr>
          <w:rFonts w:hint="eastAsia" w:ascii="宋体" w:hAnsi="宋体" w:cs="宋体"/>
          <w:b/>
          <w:sz w:val="24"/>
        </w:rPr>
        <w:t xml:space="preserve">10.1 合同进度计划 </w:t>
      </w:r>
    </w:p>
    <w:p>
      <w:pPr>
        <w:spacing w:line="480" w:lineRule="auto"/>
      </w:pPr>
      <w:r>
        <w:rPr>
          <w:rFonts w:hint="eastAsia" w:ascii="宋体" w:hAnsi="宋体" w:cs="宋体"/>
          <w:sz w:val="24"/>
        </w:rPr>
        <w:t xml:space="preserve">    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spacing w:line="480" w:lineRule="auto"/>
      </w:pPr>
      <w:r>
        <w:rPr>
          <w:rFonts w:hint="eastAsia" w:ascii="宋体" w:hAnsi="宋体" w:cs="宋体"/>
          <w:b/>
          <w:sz w:val="24"/>
        </w:rPr>
        <w:t>10.2 合同进度计划的修订</w:t>
      </w:r>
    </w:p>
    <w:p>
      <w:pPr>
        <w:spacing w:line="480" w:lineRule="auto"/>
      </w:pPr>
      <w:r>
        <w:rPr>
          <w:rFonts w:hint="eastAsia" w:ascii="宋体" w:hAnsi="宋体" w:cs="宋体"/>
          <w:b/>
          <w:sz w:val="24"/>
        </w:rPr>
        <w:t xml:space="preserve">    </w:t>
      </w:r>
      <w:r>
        <w:rPr>
          <w:rFonts w:hint="eastAsia" w:ascii="宋体" w:hAnsi="宋体" w:cs="宋体"/>
          <w:sz w:val="24"/>
        </w:rPr>
        <w:t>不论何种原因造成工程的实际进度与第10.1款的合同进度计划不符时、承包人均应在14天内向监理人提交修订合同进度计划的申请报告，并附有关措施和相关资料，报监理人审批，监理人应在收到申请报告后的14内批复。当监理人认为需要修订合同进度计划时，承包人应按监理人的指示，在14天内向监理人提交修订的合同进度计划，并附调整计划的相关资料，提交监理人审批。监理人应在收到进度计划后的14天内批复。</w:t>
      </w:r>
    </w:p>
    <w:p>
      <w:pPr>
        <w:spacing w:line="480" w:lineRule="auto"/>
        <w:ind w:left="0" w:right="0" w:firstLine="435"/>
      </w:pPr>
      <w:r>
        <w:rPr>
          <w:rFonts w:hint="eastAsia" w:ascii="宋体" w:hAnsi="宋体" w:cs="宋体"/>
          <w:sz w:val="24"/>
        </w:rPr>
        <w:t>不论何种原因造成施工进度延迟，承包人均应按监理人的指示，采取有效措施赶进度。承包人应在向监理人提交修订合同进度计划的同时，编制一份赶工措施报告提交监理人审批。由于发包人原因造成施工进度延迟，应按第11.3款的约定办理；由于承包人原因造成施工进度延迟，应按第11.5款约定办理。</w:t>
      </w:r>
    </w:p>
    <w:p>
      <w:pPr>
        <w:spacing w:line="480" w:lineRule="auto"/>
      </w:pPr>
      <w:r>
        <w:rPr>
          <w:rFonts w:hint="eastAsia" w:ascii="宋体" w:hAnsi="宋体" w:cs="宋体"/>
          <w:b/>
          <w:sz w:val="24"/>
        </w:rPr>
        <w:t>10.3 单位工程进度计划</w:t>
      </w:r>
    </w:p>
    <w:p>
      <w:pPr>
        <w:spacing w:line="480" w:lineRule="auto"/>
        <w:ind w:left="0" w:right="0" w:firstLine="435"/>
      </w:pPr>
      <w:r>
        <w:rPr>
          <w:rFonts w:hint="eastAsia" w:ascii="宋体" w:hAnsi="宋体" w:cs="宋体"/>
          <w:sz w:val="24"/>
        </w:rPr>
        <w:t>监理人认为有必要时，承包人应按监理人指示的内容和期限，并根据合同进度计划的进度控制要求，编制单位工程进度计划，提交监理人审批。</w:t>
      </w:r>
    </w:p>
    <w:p>
      <w:pPr>
        <w:spacing w:line="480" w:lineRule="auto"/>
      </w:pPr>
      <w:r>
        <w:rPr>
          <w:rFonts w:hint="eastAsia" w:ascii="宋体" w:hAnsi="宋体" w:cs="宋体"/>
          <w:b/>
          <w:sz w:val="24"/>
        </w:rPr>
        <w:t>10.4 提交资金流估算表</w:t>
      </w:r>
    </w:p>
    <w:p>
      <w:pPr>
        <w:spacing w:line="480" w:lineRule="auto"/>
        <w:ind w:left="0" w:right="0" w:firstLine="435"/>
      </w:pPr>
      <w:r>
        <w:rPr>
          <w:rFonts w:hint="eastAsia" w:ascii="宋体" w:hAnsi="宋体" w:cs="宋体"/>
          <w:sz w:val="24"/>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制定的期限内提交修订的资金流估算表。</w:t>
      </w:r>
    </w:p>
    <w:p>
      <w:pPr>
        <w:spacing w:line="480" w:lineRule="auto"/>
        <w:jc w:val="center"/>
      </w:pPr>
      <w:r>
        <w:rPr>
          <w:rFonts w:hint="eastAsia" w:ascii="宋体" w:hAnsi="宋体" w:cs="宋体"/>
          <w:sz w:val="24"/>
        </w:rPr>
        <w:t>资金流估算表</w:t>
      </w:r>
      <w:r>
        <w:rPr>
          <w:rFonts w:ascii="宋体" w:hAnsi="宋体" w:cs="宋体"/>
          <w:sz w:val="24"/>
        </w:rPr>
        <w:t>（参考格式）</w:t>
      </w:r>
    </w:p>
    <w:tbl>
      <w:tblPr>
        <w:tblStyle w:val="38"/>
        <w:tblW w:w="9488" w:type="dxa"/>
        <w:tblInd w:w="-10" w:type="dxa"/>
        <w:tblLayout w:type="fixed"/>
        <w:tblCellMar>
          <w:top w:w="0" w:type="dxa"/>
          <w:left w:w="108" w:type="dxa"/>
          <w:bottom w:w="0" w:type="dxa"/>
          <w:right w:w="108" w:type="dxa"/>
        </w:tblCellMar>
      </w:tblPr>
      <w:tblGrid>
        <w:gridCol w:w="606"/>
        <w:gridCol w:w="426"/>
        <w:gridCol w:w="1446"/>
        <w:gridCol w:w="1089"/>
        <w:gridCol w:w="1271"/>
        <w:gridCol w:w="908"/>
        <w:gridCol w:w="908"/>
        <w:gridCol w:w="823"/>
        <w:gridCol w:w="960"/>
        <w:gridCol w:w="1051"/>
      </w:tblGrid>
      <w:tr>
        <w:tblPrEx>
          <w:tblLayout w:type="fixed"/>
          <w:tblCellMar>
            <w:top w:w="0" w:type="dxa"/>
            <w:left w:w="108" w:type="dxa"/>
            <w:bottom w:w="0" w:type="dxa"/>
            <w:right w:w="108" w:type="dxa"/>
          </w:tblCellMar>
        </w:tblPrEx>
        <w:tc>
          <w:tcPr>
            <w:tcW w:w="606"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480" w:lineRule="auto"/>
              <w:ind w:left="0" w:right="0"/>
              <w:jc w:val="center"/>
              <w:rPr>
                <w:rFonts w:hint="default"/>
              </w:rPr>
            </w:pPr>
            <w:r>
              <w:rPr>
                <w:rFonts w:hint="eastAsia" w:ascii="宋体" w:hAnsi="宋体" w:cs="宋体"/>
                <w:sz w:val="24"/>
              </w:rPr>
              <w:t>年</w:t>
            </w:r>
          </w:p>
        </w:tc>
        <w:tc>
          <w:tcPr>
            <w:tcW w:w="426"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480" w:lineRule="auto"/>
              <w:ind w:left="0" w:right="0"/>
              <w:jc w:val="center"/>
              <w:rPr>
                <w:rFonts w:hint="default"/>
              </w:rPr>
            </w:pPr>
            <w:r>
              <w:rPr>
                <w:rFonts w:hint="eastAsia" w:ascii="宋体" w:hAnsi="宋体" w:cs="宋体"/>
                <w:sz w:val="24"/>
              </w:rPr>
              <w:t>日</w:t>
            </w:r>
          </w:p>
        </w:tc>
        <w:tc>
          <w:tcPr>
            <w:tcW w:w="1446"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480" w:lineRule="auto"/>
              <w:ind w:left="0" w:right="0"/>
              <w:rPr>
                <w:rFonts w:hint="default"/>
              </w:rPr>
            </w:pPr>
            <w:r>
              <w:rPr>
                <w:rFonts w:hint="eastAsia" w:ascii="宋体" w:hAnsi="宋体" w:cs="宋体"/>
                <w:sz w:val="24"/>
              </w:rPr>
              <w:t>工程预付款</w:t>
            </w:r>
          </w:p>
        </w:tc>
        <w:tc>
          <w:tcPr>
            <w:tcW w:w="1089"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480" w:lineRule="auto"/>
              <w:ind w:left="0" w:right="0"/>
              <w:jc w:val="center"/>
              <w:rPr>
                <w:rFonts w:hint="default"/>
              </w:rPr>
            </w:pPr>
            <w:r>
              <w:rPr>
                <w:rFonts w:hint="eastAsia" w:ascii="宋体" w:hAnsi="宋体" w:cs="宋体"/>
                <w:sz w:val="24"/>
              </w:rPr>
              <w:t>完成工程量付款</w:t>
            </w:r>
          </w:p>
        </w:tc>
        <w:tc>
          <w:tcPr>
            <w:tcW w:w="1271"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480" w:lineRule="auto"/>
              <w:ind w:left="0" w:right="0"/>
              <w:jc w:val="center"/>
              <w:rPr>
                <w:rFonts w:hint="default"/>
              </w:rPr>
            </w:pPr>
            <w:r>
              <w:rPr>
                <w:rFonts w:hint="eastAsia" w:ascii="宋体" w:hAnsi="宋体" w:cs="宋体"/>
                <w:sz w:val="24"/>
              </w:rPr>
              <w:t>质量保证</w:t>
            </w:r>
          </w:p>
          <w:p>
            <w:pPr>
              <w:keepNext w:val="0"/>
              <w:keepLines w:val="0"/>
              <w:suppressLineNumbers w:val="0"/>
              <w:spacing w:before="0" w:beforeAutospacing="0" w:after="0" w:afterAutospacing="0" w:line="480" w:lineRule="auto"/>
              <w:ind w:left="0" w:right="0"/>
              <w:jc w:val="center"/>
              <w:rPr>
                <w:rFonts w:hint="default"/>
              </w:rPr>
            </w:pPr>
            <w:r>
              <w:rPr>
                <w:rFonts w:hint="eastAsia" w:ascii="宋体" w:hAnsi="宋体" w:cs="宋体"/>
                <w:sz w:val="24"/>
              </w:rPr>
              <w:t>金扣留</w:t>
            </w:r>
          </w:p>
        </w:tc>
        <w:tc>
          <w:tcPr>
            <w:tcW w:w="908"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480" w:lineRule="auto"/>
              <w:ind w:left="0" w:right="0"/>
              <w:jc w:val="center"/>
              <w:rPr>
                <w:rFonts w:hint="default"/>
              </w:rPr>
            </w:pPr>
            <w:r>
              <w:rPr>
                <w:rFonts w:hint="eastAsia" w:ascii="宋体" w:hAnsi="宋体" w:cs="宋体"/>
                <w:sz w:val="24"/>
              </w:rPr>
              <w:t>材料款扣除</w:t>
            </w:r>
          </w:p>
        </w:tc>
        <w:tc>
          <w:tcPr>
            <w:tcW w:w="908"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480" w:lineRule="auto"/>
              <w:ind w:left="0" w:right="0"/>
              <w:jc w:val="center"/>
              <w:rPr>
                <w:rFonts w:hint="default"/>
              </w:rPr>
            </w:pPr>
            <w:r>
              <w:rPr>
                <w:rFonts w:hint="eastAsia" w:ascii="宋体" w:hAnsi="宋体" w:cs="宋体"/>
                <w:sz w:val="24"/>
              </w:rPr>
              <w:t>预付款扣还</w:t>
            </w:r>
          </w:p>
        </w:tc>
        <w:tc>
          <w:tcPr>
            <w:tcW w:w="823"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480" w:lineRule="auto"/>
              <w:ind w:left="0" w:right="0" w:firstLine="120"/>
              <w:rPr>
                <w:rFonts w:hint="default"/>
              </w:rPr>
            </w:pPr>
            <w:r>
              <w:rPr>
                <w:rFonts w:hint="eastAsia" w:ascii="宋体" w:hAnsi="宋体" w:cs="宋体"/>
                <w:sz w:val="24"/>
              </w:rPr>
              <w:t>其他</w:t>
            </w:r>
          </w:p>
        </w:tc>
        <w:tc>
          <w:tcPr>
            <w:tcW w:w="960"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480" w:lineRule="auto"/>
              <w:ind w:left="0" w:right="0"/>
              <w:rPr>
                <w:rFonts w:hint="default"/>
              </w:rPr>
            </w:pPr>
            <w:r>
              <w:rPr>
                <w:rFonts w:hint="eastAsia" w:ascii="宋体" w:hAnsi="宋体" w:cs="宋体"/>
                <w:sz w:val="24"/>
              </w:rPr>
              <w:t>应收款</w:t>
            </w:r>
          </w:p>
        </w:tc>
        <w:tc>
          <w:tcPr>
            <w:tcW w:w="10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480" w:lineRule="auto"/>
              <w:ind w:left="0" w:right="0"/>
              <w:jc w:val="center"/>
              <w:rPr>
                <w:rFonts w:hint="default"/>
              </w:rPr>
            </w:pPr>
            <w:r>
              <w:rPr>
                <w:rFonts w:hint="eastAsia" w:ascii="宋体" w:hAnsi="宋体" w:cs="宋体"/>
                <w:sz w:val="24"/>
              </w:rPr>
              <w:t>累计</w:t>
            </w:r>
          </w:p>
          <w:p>
            <w:pPr>
              <w:keepNext w:val="0"/>
              <w:keepLines w:val="0"/>
              <w:suppressLineNumbers w:val="0"/>
              <w:spacing w:before="0" w:beforeAutospacing="0" w:after="0" w:afterAutospacing="0" w:line="480" w:lineRule="auto"/>
              <w:ind w:left="0" w:right="0"/>
              <w:jc w:val="center"/>
              <w:rPr>
                <w:rFonts w:hint="default"/>
              </w:rPr>
            </w:pPr>
            <w:r>
              <w:rPr>
                <w:rFonts w:hint="eastAsia" w:ascii="宋体" w:hAnsi="宋体" w:cs="宋体"/>
                <w:sz w:val="24"/>
              </w:rPr>
              <w:t>应收款</w:t>
            </w:r>
          </w:p>
        </w:tc>
      </w:tr>
      <w:tr>
        <w:tblPrEx>
          <w:tblLayout w:type="fixed"/>
          <w:tblCellMar>
            <w:top w:w="0" w:type="dxa"/>
            <w:left w:w="108" w:type="dxa"/>
            <w:bottom w:w="0" w:type="dxa"/>
            <w:right w:w="108" w:type="dxa"/>
          </w:tblCellMar>
        </w:tblPrEx>
        <w:tc>
          <w:tcPr>
            <w:tcW w:w="606"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426"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1446"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1089"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1271"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908"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908"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823"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960"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rPr>
                <w:rFonts w:hint="eastAsia" w:ascii="宋体" w:hAnsi="宋体" w:cs="宋体"/>
                <w:sz w:val="24"/>
              </w:rPr>
            </w:pPr>
          </w:p>
        </w:tc>
        <w:tc>
          <w:tcPr>
            <w:tcW w:w="10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rPr>
                <w:rFonts w:hint="eastAsia" w:ascii="宋体" w:hAnsi="宋体" w:cs="宋体"/>
                <w:sz w:val="24"/>
              </w:rPr>
            </w:pPr>
          </w:p>
        </w:tc>
      </w:tr>
      <w:tr>
        <w:tblPrEx>
          <w:tblLayout w:type="fixed"/>
          <w:tblCellMar>
            <w:top w:w="0" w:type="dxa"/>
            <w:left w:w="108" w:type="dxa"/>
            <w:bottom w:w="0" w:type="dxa"/>
            <w:right w:w="108" w:type="dxa"/>
          </w:tblCellMar>
        </w:tblPrEx>
        <w:tc>
          <w:tcPr>
            <w:tcW w:w="606"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426"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1446"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1089"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1271"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908"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908"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823"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960"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rPr>
                <w:rFonts w:hint="eastAsia" w:ascii="宋体" w:hAnsi="宋体" w:cs="宋体"/>
                <w:sz w:val="24"/>
              </w:rPr>
            </w:pPr>
          </w:p>
        </w:tc>
        <w:tc>
          <w:tcPr>
            <w:tcW w:w="10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rPr>
                <w:rFonts w:hint="eastAsia" w:ascii="宋体" w:hAnsi="宋体" w:cs="宋体"/>
                <w:sz w:val="24"/>
              </w:rPr>
            </w:pPr>
          </w:p>
        </w:tc>
      </w:tr>
      <w:tr>
        <w:tblPrEx>
          <w:tblLayout w:type="fixed"/>
          <w:tblCellMar>
            <w:top w:w="0" w:type="dxa"/>
            <w:left w:w="108" w:type="dxa"/>
            <w:bottom w:w="0" w:type="dxa"/>
            <w:right w:w="108" w:type="dxa"/>
          </w:tblCellMar>
        </w:tblPrEx>
        <w:tc>
          <w:tcPr>
            <w:tcW w:w="606"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426"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1446"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1089"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1271"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908"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908"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823"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jc w:val="center"/>
              <w:rPr>
                <w:rFonts w:hint="eastAsia" w:ascii="宋体" w:hAnsi="宋体" w:cs="宋体"/>
                <w:sz w:val="24"/>
              </w:rPr>
            </w:pPr>
          </w:p>
        </w:tc>
        <w:tc>
          <w:tcPr>
            <w:tcW w:w="960" w:type="dxa"/>
            <w:tcBorders>
              <w:top w:val="single" w:color="000000" w:sz="4" w:space="0"/>
              <w:left w:val="single" w:color="000000" w:sz="4" w:space="0"/>
              <w:bottom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rPr>
                <w:rFonts w:hint="eastAsia" w:ascii="宋体" w:hAnsi="宋体" w:cs="宋体"/>
                <w:sz w:val="24"/>
              </w:rPr>
            </w:pPr>
          </w:p>
        </w:tc>
        <w:tc>
          <w:tcPr>
            <w:tcW w:w="10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480" w:lineRule="auto"/>
              <w:ind w:left="0" w:right="0"/>
              <w:rPr>
                <w:rFonts w:hint="eastAsia" w:ascii="宋体" w:hAnsi="宋体" w:cs="宋体"/>
                <w:sz w:val="24"/>
              </w:rPr>
            </w:pPr>
          </w:p>
        </w:tc>
      </w:tr>
    </w:tbl>
    <w:p>
      <w:pPr>
        <w:spacing w:line="480" w:lineRule="auto"/>
        <w:rPr>
          <w:rFonts w:hint="eastAsia" w:ascii="宋体" w:hAnsi="宋体" w:cs="宋体"/>
          <w:sz w:val="24"/>
        </w:rPr>
      </w:pPr>
    </w:p>
    <w:p>
      <w:pPr>
        <w:pStyle w:val="4"/>
        <w:spacing w:before="0" w:after="0" w:line="480" w:lineRule="auto"/>
      </w:pPr>
      <w:r>
        <w:rPr>
          <w:rFonts w:hint="eastAsia" w:ascii="宋体" w:hAnsi="宋体" w:cs="宋体"/>
          <w:sz w:val="24"/>
          <w:szCs w:val="24"/>
        </w:rPr>
        <w:t>11. 开工和竣工（完工）</w:t>
      </w:r>
    </w:p>
    <w:p>
      <w:pPr>
        <w:spacing w:line="480" w:lineRule="auto"/>
      </w:pPr>
      <w:r>
        <w:rPr>
          <w:rFonts w:hint="eastAsia" w:ascii="宋体" w:hAnsi="宋体" w:cs="宋体"/>
          <w:sz w:val="24"/>
        </w:rPr>
        <w:t xml:space="preserve">    本条全文引用《标准施工招标文件》（2007年版）相应条款，并补充以下内容。</w:t>
      </w:r>
    </w:p>
    <w:p>
      <w:pPr>
        <w:spacing w:line="480" w:lineRule="auto"/>
      </w:pPr>
      <w:r>
        <w:rPr>
          <w:rFonts w:hint="eastAsia" w:ascii="宋体" w:hAnsi="宋体" w:cs="宋体"/>
          <w:b/>
          <w:sz w:val="24"/>
        </w:rPr>
        <w:t>11.1 水利建设工程开工</w:t>
      </w:r>
    </w:p>
    <w:p>
      <w:pPr>
        <w:spacing w:line="480" w:lineRule="auto"/>
        <w:ind w:left="0" w:right="0" w:firstLine="435"/>
      </w:pPr>
      <w:r>
        <w:rPr>
          <w:rFonts w:hint="eastAsia" w:ascii="宋体" w:hAnsi="宋体" w:cs="宋体"/>
          <w:b/>
          <w:sz w:val="24"/>
        </w:rPr>
        <w:t xml:space="preserve">11.1.1 </w:t>
      </w:r>
      <w:r>
        <w:rPr>
          <w:rFonts w:hint="eastAsia" w:ascii="宋体" w:hAnsi="宋体" w:cs="宋体"/>
          <w:sz w:val="24"/>
        </w:rPr>
        <w:t>监理人在开工前日期7天前向承包人发出开工通知。监理人在发出开工通知前应获得发包人同意。工期自监理人发出的开工通知中载明开工日期计算。承包人应在开工日期后尽快施工。</w:t>
      </w:r>
    </w:p>
    <w:p>
      <w:pPr>
        <w:spacing w:line="480" w:lineRule="auto"/>
        <w:ind w:left="0" w:right="0" w:firstLine="482"/>
      </w:pPr>
      <w:r>
        <w:rPr>
          <w:rFonts w:hint="eastAsia" w:ascii="宋体" w:hAnsi="宋体" w:cs="宋体"/>
          <w:b/>
          <w:sz w:val="24"/>
        </w:rPr>
        <w:t xml:space="preserve">11.1.2 </w:t>
      </w:r>
      <w:r>
        <w:rPr>
          <w:rFonts w:hint="eastAsia" w:ascii="宋体" w:hAnsi="宋体" w:cs="宋体"/>
          <w:sz w:val="24"/>
        </w:rPr>
        <w:t>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进度安排。</w:t>
      </w:r>
    </w:p>
    <w:p>
      <w:pPr>
        <w:spacing w:line="480" w:lineRule="auto"/>
        <w:ind w:left="0" w:right="0" w:firstLine="482"/>
      </w:pPr>
      <w:r>
        <w:rPr>
          <w:rFonts w:hint="eastAsia" w:ascii="宋体" w:hAnsi="宋体" w:cs="宋体"/>
          <w:b/>
          <w:sz w:val="24"/>
        </w:rPr>
        <w:t xml:space="preserve">11.1.3 </w:t>
      </w:r>
      <w:r>
        <w:rPr>
          <w:rFonts w:hint="eastAsia" w:ascii="宋体" w:hAnsi="宋体" w:cs="宋体"/>
          <w:sz w:val="24"/>
        </w:rPr>
        <w:t>若发包人未能按合同约定向承包人提供开工必要条件，承包人有权要求延长工期。监理人应在收到承包人的书面要求后，按第3.5款的约定，与合同双方商定或确定增加的费用和延长的工期。</w:t>
      </w:r>
    </w:p>
    <w:p>
      <w:pPr>
        <w:spacing w:line="480" w:lineRule="auto"/>
        <w:ind w:left="0" w:right="0" w:firstLine="482"/>
      </w:pPr>
      <w:r>
        <w:rPr>
          <w:rFonts w:hint="eastAsia" w:ascii="宋体" w:hAnsi="宋体" w:cs="宋体"/>
          <w:b/>
          <w:sz w:val="24"/>
        </w:rPr>
        <w:t xml:space="preserve">11.1.4 </w:t>
      </w:r>
      <w:r>
        <w:rPr>
          <w:rFonts w:hint="eastAsia" w:ascii="宋体" w:hAnsi="宋体" w:cs="宋体"/>
          <w:sz w:val="24"/>
        </w:rPr>
        <w:t>承包人在收到开工通知后14天内未按进度计划要求及时进场组织施工，监理人可通知承包人在收到通知后7天内提交一份说明其进场延误的书面报告，报送监理人。书面报告应说明不能及时进场的原因和补救措施，由此增加的费用和工期延误责任由承包人承担。</w:t>
      </w:r>
    </w:p>
    <w:p>
      <w:pPr>
        <w:spacing w:line="480" w:lineRule="auto"/>
      </w:pPr>
      <w:r>
        <w:rPr>
          <w:rFonts w:hint="eastAsia" w:ascii="宋体" w:hAnsi="宋体" w:cs="宋体"/>
          <w:b/>
          <w:sz w:val="24"/>
        </w:rPr>
        <w:t>11.2 竣工</w:t>
      </w:r>
    </w:p>
    <w:p>
      <w:pPr>
        <w:spacing w:line="480" w:lineRule="auto"/>
        <w:ind w:left="0" w:right="0" w:firstLine="435"/>
      </w:pPr>
      <w:r>
        <w:rPr>
          <w:rFonts w:hint="eastAsia" w:ascii="宋体" w:hAnsi="宋体" w:cs="宋体"/>
          <w:sz w:val="24"/>
        </w:rPr>
        <w:t>承包人应在第1.1.4.3款约定的期限内完成合同工程。合同工程实际完工日期在合同工程完工证书中明确。</w:t>
      </w:r>
    </w:p>
    <w:p>
      <w:pPr>
        <w:spacing w:line="480" w:lineRule="auto"/>
      </w:pPr>
      <w:r>
        <w:rPr>
          <w:rFonts w:hint="eastAsia" w:ascii="宋体" w:hAnsi="宋体" w:cs="宋体"/>
          <w:b/>
          <w:sz w:val="24"/>
        </w:rPr>
        <w:t>11.3 发包人的工期延误</w:t>
      </w:r>
    </w:p>
    <w:p>
      <w:pPr>
        <w:spacing w:line="480" w:lineRule="auto"/>
      </w:pPr>
      <w:r>
        <w:rPr>
          <w:rFonts w:hint="eastAsia" w:ascii="宋体" w:hAnsi="宋体" w:cs="宋体"/>
          <w:b/>
          <w:sz w:val="24"/>
        </w:rPr>
        <w:t xml:space="preserve">     </w:t>
      </w:r>
      <w:r>
        <w:rPr>
          <w:rFonts w:hint="eastAsia" w:ascii="宋体" w:hAnsi="宋体" w:cs="宋体"/>
          <w:sz w:val="24"/>
        </w:rPr>
        <w:t>在履行合同过程中，由于发包人的下列原因造成工期延误的，承包人有权要求发包人延长工期和（或）增加费用，并支付合理利润。需要修订合同进度计划的，按照第10.2款的约定办理。</w:t>
      </w:r>
    </w:p>
    <w:p>
      <w:pPr>
        <w:spacing w:line="480" w:lineRule="auto"/>
      </w:pPr>
      <w:r>
        <w:rPr>
          <w:rFonts w:hint="eastAsia" w:ascii="宋体" w:hAnsi="宋体" w:cs="宋体"/>
          <w:sz w:val="24"/>
        </w:rPr>
        <w:t xml:space="preserve">     ⑴ 增加合同工作内容；</w:t>
      </w:r>
    </w:p>
    <w:p>
      <w:pPr>
        <w:spacing w:line="480" w:lineRule="auto"/>
      </w:pPr>
      <w:r>
        <w:rPr>
          <w:rFonts w:hint="eastAsia" w:ascii="宋体" w:hAnsi="宋体" w:cs="宋体"/>
          <w:sz w:val="24"/>
        </w:rPr>
        <w:t xml:space="preserve">     ⑵ 改变合同中任何一项工作的质量要求或其他特性；</w:t>
      </w:r>
    </w:p>
    <w:p>
      <w:pPr>
        <w:spacing w:line="480" w:lineRule="auto"/>
      </w:pPr>
      <w:r>
        <w:rPr>
          <w:rFonts w:hint="eastAsia" w:ascii="宋体" w:hAnsi="宋体" w:cs="宋体"/>
          <w:sz w:val="24"/>
        </w:rPr>
        <w:t xml:space="preserve">     ⑶ 发包人迟延提供材料、工程设备或变更交货地点的；</w:t>
      </w:r>
    </w:p>
    <w:p>
      <w:pPr>
        <w:spacing w:line="480" w:lineRule="auto"/>
      </w:pPr>
      <w:r>
        <w:rPr>
          <w:rFonts w:hint="eastAsia" w:ascii="宋体" w:hAnsi="宋体" w:cs="宋体"/>
          <w:sz w:val="24"/>
        </w:rPr>
        <w:t xml:space="preserve">     ⑷ 因发包人原因导致的暂停施工；</w:t>
      </w:r>
    </w:p>
    <w:p>
      <w:pPr>
        <w:spacing w:line="480" w:lineRule="auto"/>
      </w:pPr>
      <w:r>
        <w:rPr>
          <w:rFonts w:hint="eastAsia" w:ascii="宋体" w:hAnsi="宋体" w:cs="宋体"/>
          <w:sz w:val="24"/>
        </w:rPr>
        <w:t xml:space="preserve">     ⑸ 提供图纸延误；</w:t>
      </w:r>
    </w:p>
    <w:p>
      <w:pPr>
        <w:spacing w:line="480" w:lineRule="auto"/>
      </w:pPr>
      <w:r>
        <w:rPr>
          <w:rFonts w:hint="eastAsia" w:ascii="宋体" w:hAnsi="宋体" w:cs="宋体"/>
          <w:sz w:val="24"/>
        </w:rPr>
        <w:t xml:space="preserve">     ⑹ 未按合同约定及时支付预付款、进度款；</w:t>
      </w:r>
    </w:p>
    <w:p>
      <w:pPr>
        <w:spacing w:line="480" w:lineRule="auto"/>
      </w:pPr>
      <w:r>
        <w:rPr>
          <w:rFonts w:hint="eastAsia" w:ascii="宋体" w:hAnsi="宋体" w:cs="宋体"/>
          <w:sz w:val="24"/>
        </w:rPr>
        <w:t xml:space="preserve">     ⑺ 发包人造成工期延误的其他原因。</w:t>
      </w:r>
    </w:p>
    <w:p>
      <w:pPr>
        <w:spacing w:line="480" w:lineRule="auto"/>
      </w:pPr>
      <w:r>
        <w:rPr>
          <w:rFonts w:hint="eastAsia" w:ascii="宋体" w:hAnsi="宋体" w:cs="宋体"/>
          <w:b/>
          <w:sz w:val="24"/>
        </w:rPr>
        <w:t>11.4 异常恶劣的气候条件</w:t>
      </w:r>
    </w:p>
    <w:p>
      <w:pPr>
        <w:spacing w:line="480" w:lineRule="auto"/>
      </w:pPr>
      <w:r>
        <w:rPr>
          <w:rFonts w:hint="eastAsia" w:ascii="宋体" w:hAnsi="宋体" w:cs="宋体"/>
          <w:b/>
          <w:sz w:val="24"/>
        </w:rPr>
        <w:t xml:space="preserve">     </w:t>
      </w:r>
      <w:r>
        <w:rPr>
          <w:rFonts w:ascii="宋体" w:hAnsi="宋体" w:cs="宋体"/>
          <w:b/>
          <w:sz w:val="24"/>
        </w:rPr>
        <w:t>11.4.1</w:t>
      </w:r>
      <w:r>
        <w:rPr>
          <w:rFonts w:hint="eastAsia" w:ascii="宋体" w:hAnsi="宋体" w:cs="宋体"/>
          <w:b/>
          <w:sz w:val="24"/>
        </w:rPr>
        <w:t xml:space="preserve"> </w:t>
      </w:r>
      <w:r>
        <w:rPr>
          <w:rFonts w:hint="eastAsia" w:ascii="宋体" w:hAnsi="宋体" w:cs="宋体"/>
          <w:sz w:val="24"/>
        </w:rPr>
        <w:t>当工程所在地发生危机施工安全的异常恶劣气候时，发包人和承包人应按合同通用条款第12条的约定，及时采取暂停施工或部分暂停施工措施。异常恶劣气候条件解除后，承包人应及时安排复工。</w:t>
      </w:r>
    </w:p>
    <w:p>
      <w:pPr>
        <w:spacing w:line="480" w:lineRule="auto"/>
      </w:pPr>
      <w:r>
        <w:rPr>
          <w:rFonts w:hint="eastAsia" w:ascii="宋体" w:hAnsi="宋体" w:cs="宋体"/>
          <w:sz w:val="24"/>
        </w:rPr>
        <w:t xml:space="preserve">     </w:t>
      </w:r>
      <w:r>
        <w:rPr>
          <w:rFonts w:hint="eastAsia" w:ascii="宋体" w:hAnsi="宋体" w:cs="宋体"/>
          <w:b/>
          <w:sz w:val="24"/>
        </w:rPr>
        <w:t xml:space="preserve">11.4.2 </w:t>
      </w:r>
      <w:r>
        <w:rPr>
          <w:rFonts w:hint="eastAsia" w:ascii="宋体" w:hAnsi="宋体" w:cs="宋体"/>
          <w:sz w:val="24"/>
        </w:rPr>
        <w:t>异常恶劣气候条件造成的工期延误和工程损坏，应由发包人与承包人参照本合同通用条款第21.3款的约定协商处理。</w:t>
      </w:r>
    </w:p>
    <w:p>
      <w:pPr>
        <w:spacing w:line="480" w:lineRule="auto"/>
      </w:pPr>
      <w:r>
        <w:rPr>
          <w:rFonts w:hint="eastAsia" w:ascii="宋体" w:hAnsi="宋体" w:cs="宋体"/>
          <w:sz w:val="24"/>
        </w:rPr>
        <w:t xml:space="preserve">     </w:t>
      </w:r>
      <w:r>
        <w:rPr>
          <w:rFonts w:hint="eastAsia" w:ascii="宋体" w:hAnsi="宋体" w:cs="宋体"/>
          <w:b/>
          <w:sz w:val="24"/>
        </w:rPr>
        <w:t xml:space="preserve">11.4.3 </w:t>
      </w:r>
      <w:r>
        <w:rPr>
          <w:rFonts w:hint="eastAsia" w:ascii="宋体" w:hAnsi="宋体" w:cs="宋体"/>
          <w:sz w:val="24"/>
        </w:rPr>
        <w:t>本工程界定异常恶劣气候条件的范围在抓捕用合同条款中约定。</w:t>
      </w:r>
    </w:p>
    <w:p>
      <w:pPr>
        <w:spacing w:line="480" w:lineRule="auto"/>
      </w:pPr>
      <w:r>
        <w:rPr>
          <w:rFonts w:hint="eastAsia" w:ascii="宋体" w:hAnsi="宋体" w:cs="宋体"/>
          <w:b/>
          <w:sz w:val="24"/>
        </w:rPr>
        <w:t xml:space="preserve"> 11.5 承包人的工期延误</w:t>
      </w:r>
    </w:p>
    <w:p>
      <w:pPr>
        <w:spacing w:line="480" w:lineRule="auto"/>
      </w:pPr>
      <w:r>
        <w:rPr>
          <w:rFonts w:hint="eastAsia" w:ascii="宋体" w:hAnsi="宋体" w:cs="宋体"/>
          <w:b/>
          <w:sz w:val="24"/>
        </w:rPr>
        <w:t xml:space="preserve">     </w:t>
      </w:r>
      <w:r>
        <w:rPr>
          <w:rFonts w:hint="eastAsia" w:ascii="宋体" w:hAnsi="宋体" w:cs="宋体"/>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预期竣工违约金的计算方法在专用合同条款中约定。承包人支付逾期竣工违约金，不免除承包人完成工程及修补缺陷的义务。</w:t>
      </w:r>
    </w:p>
    <w:p>
      <w:pPr>
        <w:spacing w:line="480" w:lineRule="auto"/>
      </w:pPr>
      <w:r>
        <w:rPr>
          <w:rFonts w:hint="eastAsia" w:ascii="宋体" w:hAnsi="宋体" w:cs="宋体"/>
          <w:b/>
          <w:sz w:val="24"/>
        </w:rPr>
        <w:t>11.6 工期提前</w:t>
      </w:r>
    </w:p>
    <w:p>
      <w:pPr>
        <w:spacing w:line="480" w:lineRule="auto"/>
      </w:pPr>
      <w:r>
        <w:rPr>
          <w:rFonts w:hint="eastAsia" w:ascii="宋体" w:hAnsi="宋体" w:cs="宋体"/>
          <w:sz w:val="24"/>
        </w:rPr>
        <w:t xml:space="preserve">    发包人要求承包人提前完工，或承包人提出提前完工的建议能够给发报人带来效益的，应由监人与承包人共同协商采取加快工程进度的措施和修订合同进度计划。发包人应承担承包人由此增加的费用，并向承包人支付专用合同条款约定的相应奖金。</w:t>
      </w:r>
    </w:p>
    <w:p>
      <w:pPr>
        <w:spacing w:line="480" w:lineRule="auto"/>
        <w:ind w:left="0" w:right="0" w:firstLine="480"/>
      </w:pPr>
      <w:r>
        <w:rPr>
          <w:rFonts w:hint="eastAsia" w:ascii="宋体" w:hAnsi="宋体" w:cs="宋体"/>
          <w:sz w:val="24"/>
        </w:rPr>
        <w:t>发包人要求提前完工的，双方协商一致后应签订提前完工协议，协议内容包括：</w:t>
      </w:r>
    </w:p>
    <w:p>
      <w:pPr>
        <w:spacing w:line="480" w:lineRule="auto"/>
        <w:ind w:left="0" w:right="0" w:firstLine="480"/>
      </w:pPr>
      <w:r>
        <w:rPr>
          <w:rFonts w:hint="eastAsia" w:ascii="宋体" w:hAnsi="宋体" w:cs="宋体"/>
          <w:sz w:val="24"/>
        </w:rPr>
        <w:t>⑴ 提前的时间和修订后的进度计划；</w:t>
      </w:r>
    </w:p>
    <w:p>
      <w:pPr>
        <w:spacing w:line="480" w:lineRule="auto"/>
        <w:ind w:left="0" w:right="0" w:firstLine="480"/>
      </w:pPr>
      <w:r>
        <w:rPr>
          <w:rFonts w:hint="eastAsia" w:ascii="宋体" w:hAnsi="宋体" w:cs="宋体"/>
          <w:sz w:val="24"/>
        </w:rPr>
        <w:t>⑵ 承包人赶工措施；</w:t>
      </w:r>
    </w:p>
    <w:p>
      <w:pPr>
        <w:spacing w:line="480" w:lineRule="auto"/>
        <w:ind w:left="0" w:right="0" w:firstLine="480"/>
      </w:pPr>
      <w:r>
        <w:rPr>
          <w:rFonts w:hint="eastAsia" w:ascii="宋体" w:hAnsi="宋体" w:cs="宋体"/>
          <w:sz w:val="24"/>
        </w:rPr>
        <w:t>⑶ 发包人为赶工提供的条件；</w:t>
      </w:r>
    </w:p>
    <w:p>
      <w:pPr>
        <w:spacing w:line="480" w:lineRule="auto"/>
        <w:ind w:left="0" w:right="0" w:firstLine="480"/>
      </w:pPr>
      <w:r>
        <w:rPr>
          <w:rFonts w:hint="eastAsia" w:ascii="宋体" w:hAnsi="宋体" w:cs="宋体"/>
          <w:sz w:val="24"/>
        </w:rPr>
        <w:t>⑷ 赶工费用（包括利润和奖金，&lt;在暂列金额中列支&gt;）</w:t>
      </w:r>
    </w:p>
    <w:p>
      <w:pPr>
        <w:pStyle w:val="4"/>
        <w:spacing w:line="480" w:lineRule="auto"/>
      </w:pPr>
      <w:r>
        <w:rPr>
          <w:rFonts w:hint="eastAsia" w:ascii="宋体" w:hAnsi="宋体" w:cs="宋体"/>
          <w:sz w:val="24"/>
          <w:szCs w:val="24"/>
        </w:rPr>
        <w:t>12. 暂停施工</w:t>
      </w:r>
    </w:p>
    <w:p>
      <w:pPr>
        <w:spacing w:line="480" w:lineRule="auto"/>
      </w:pPr>
      <w:r>
        <w:rPr>
          <w:rFonts w:hint="eastAsia" w:ascii="宋体" w:hAnsi="宋体" w:cs="宋体"/>
          <w:sz w:val="24"/>
        </w:rPr>
        <w:t xml:space="preserve">     本条全文引用《标准施工招标文件》（2007年版）相应条款，并补充以下内容。</w:t>
      </w:r>
    </w:p>
    <w:p>
      <w:pPr>
        <w:spacing w:line="480" w:lineRule="auto"/>
      </w:pPr>
      <w:r>
        <w:rPr>
          <w:rFonts w:hint="eastAsia" w:ascii="宋体" w:hAnsi="宋体" w:cs="宋体"/>
          <w:b/>
          <w:sz w:val="24"/>
        </w:rPr>
        <w:t>12.1 承包人暂停施工的责任</w:t>
      </w:r>
    </w:p>
    <w:p>
      <w:pPr>
        <w:spacing w:line="480" w:lineRule="auto"/>
        <w:ind w:left="0" w:right="0" w:firstLine="435"/>
      </w:pPr>
      <w:r>
        <w:rPr>
          <w:rFonts w:hint="eastAsia" w:ascii="宋体" w:hAnsi="宋体" w:cs="宋体"/>
          <w:sz w:val="24"/>
        </w:rPr>
        <w:t>因下列暂停施工增加的费用和（或）工期延误由承包人承担；</w:t>
      </w:r>
    </w:p>
    <w:p>
      <w:pPr>
        <w:spacing w:line="480" w:lineRule="auto"/>
        <w:ind w:left="0" w:right="0" w:firstLine="435"/>
      </w:pPr>
      <w:r>
        <w:rPr>
          <w:rFonts w:hint="eastAsia" w:ascii="宋体" w:hAnsi="宋体" w:cs="宋体"/>
          <w:sz w:val="24"/>
        </w:rPr>
        <w:t>⑴ 承包人违约引起的暂停施工；</w:t>
      </w:r>
    </w:p>
    <w:p>
      <w:pPr>
        <w:spacing w:line="480" w:lineRule="auto"/>
        <w:ind w:left="0" w:right="0" w:firstLine="435"/>
      </w:pPr>
      <w:r>
        <w:rPr>
          <w:rFonts w:hint="eastAsia" w:ascii="宋体" w:hAnsi="宋体" w:cs="宋体"/>
          <w:sz w:val="24"/>
        </w:rPr>
        <w:t>⑵ 由于承包人原因为工程合理施工和安全保障所必需的暂停施工；</w:t>
      </w:r>
    </w:p>
    <w:p>
      <w:pPr>
        <w:spacing w:line="480" w:lineRule="auto"/>
        <w:ind w:left="0" w:right="0" w:firstLine="435"/>
      </w:pPr>
      <w:r>
        <w:rPr>
          <w:rFonts w:hint="eastAsia" w:ascii="宋体" w:hAnsi="宋体" w:cs="宋体"/>
          <w:sz w:val="24"/>
        </w:rPr>
        <w:t>⑶ 承保人擅自暂停施工；</w:t>
      </w:r>
    </w:p>
    <w:p>
      <w:pPr>
        <w:spacing w:line="480" w:lineRule="auto"/>
        <w:ind w:left="0" w:right="0" w:firstLine="435"/>
      </w:pPr>
      <w:r>
        <w:rPr>
          <w:rFonts w:hint="eastAsia" w:ascii="宋体" w:hAnsi="宋体" w:cs="宋体"/>
          <w:sz w:val="24"/>
        </w:rPr>
        <w:t>⑷ 承包人其他原因引起的暂停施工；</w:t>
      </w:r>
    </w:p>
    <w:p>
      <w:pPr>
        <w:spacing w:line="480" w:lineRule="auto"/>
        <w:ind w:left="0" w:right="0" w:firstLine="435"/>
      </w:pPr>
      <w:r>
        <w:rPr>
          <w:rFonts w:hint="eastAsia" w:ascii="宋体" w:hAnsi="宋体" w:cs="宋体"/>
          <w:sz w:val="24"/>
        </w:rPr>
        <w:t>⑸ 专用合同条款约定由承包人承担的其他暂停施工。</w:t>
      </w:r>
    </w:p>
    <w:p>
      <w:pPr>
        <w:spacing w:line="480" w:lineRule="auto"/>
      </w:pPr>
      <w:r>
        <w:rPr>
          <w:rFonts w:hint="eastAsia" w:ascii="宋体" w:hAnsi="宋体" w:cs="宋体"/>
          <w:b/>
          <w:sz w:val="24"/>
        </w:rPr>
        <w:t>12.2 发包人暂停施工的责任</w:t>
      </w:r>
    </w:p>
    <w:p>
      <w:pPr>
        <w:spacing w:line="480" w:lineRule="auto"/>
      </w:pPr>
      <w:r>
        <w:rPr>
          <w:rFonts w:hint="eastAsia" w:ascii="宋体" w:hAnsi="宋体" w:cs="宋体"/>
          <w:sz w:val="24"/>
        </w:rPr>
        <w:t xml:space="preserve">     由于发包人原因引起的暂停施工造成工期延误的，承包人有权要求发包人延长工期和（或）增加费用，并支付合理利润。</w:t>
      </w:r>
    </w:p>
    <w:p>
      <w:pPr>
        <w:spacing w:line="480" w:lineRule="auto"/>
      </w:pPr>
      <w:r>
        <w:rPr>
          <w:rFonts w:hint="eastAsia" w:ascii="宋体" w:hAnsi="宋体" w:cs="宋体"/>
          <w:sz w:val="24"/>
        </w:rPr>
        <w:t xml:space="preserve">      属于下列任何一种情况引起的暂停施工，均为法宝人的责任：</w:t>
      </w:r>
    </w:p>
    <w:p>
      <w:pPr>
        <w:spacing w:line="480" w:lineRule="auto"/>
      </w:pPr>
      <w:r>
        <w:rPr>
          <w:rFonts w:hint="eastAsia" w:ascii="宋体" w:hAnsi="宋体" w:cs="宋体"/>
          <w:sz w:val="24"/>
        </w:rPr>
        <w:t xml:space="preserve">     ⑴ 由于发包人违约引起的暂停施工；</w:t>
      </w:r>
    </w:p>
    <w:p>
      <w:pPr>
        <w:spacing w:line="480" w:lineRule="auto"/>
      </w:pPr>
      <w:r>
        <w:rPr>
          <w:rFonts w:hint="eastAsia" w:ascii="宋体" w:hAnsi="宋体" w:cs="宋体"/>
          <w:sz w:val="24"/>
        </w:rPr>
        <w:t xml:space="preserve">     ⑵ 由于不可抗力的自然或社会因素引起的暂停施工；</w:t>
      </w:r>
    </w:p>
    <w:p>
      <w:pPr>
        <w:spacing w:line="480" w:lineRule="auto"/>
      </w:pPr>
      <w:r>
        <w:rPr>
          <w:rFonts w:hint="eastAsia" w:ascii="宋体" w:hAnsi="宋体" w:cs="宋体"/>
          <w:sz w:val="24"/>
        </w:rPr>
        <w:t xml:space="preserve">     ⑶ 专用合同条款约定的其他由于发包人原因引起的暂停施工。</w:t>
      </w:r>
    </w:p>
    <w:p>
      <w:pPr>
        <w:spacing w:line="480" w:lineRule="auto"/>
      </w:pPr>
      <w:r>
        <w:rPr>
          <w:rFonts w:hint="eastAsia" w:ascii="宋体" w:hAnsi="宋体" w:cs="宋体"/>
          <w:b/>
          <w:sz w:val="24"/>
        </w:rPr>
        <w:t>12.3 监理人暂停施工指示</w:t>
      </w:r>
    </w:p>
    <w:p>
      <w:pPr>
        <w:spacing w:line="480" w:lineRule="auto"/>
      </w:pPr>
      <w:r>
        <w:rPr>
          <w:rFonts w:hint="eastAsia" w:ascii="宋体" w:hAnsi="宋体" w:cs="宋体"/>
          <w:sz w:val="24"/>
        </w:rPr>
        <w:t xml:space="preserve">     </w:t>
      </w:r>
      <w:r>
        <w:rPr>
          <w:rFonts w:hint="eastAsia" w:ascii="宋体" w:hAnsi="宋体" w:cs="宋体"/>
          <w:b/>
          <w:sz w:val="24"/>
        </w:rPr>
        <w:t xml:space="preserve">12.3.1 </w:t>
      </w:r>
      <w:r>
        <w:rPr>
          <w:rFonts w:hint="eastAsia" w:ascii="宋体" w:hAnsi="宋体" w:cs="宋体"/>
          <w:sz w:val="24"/>
        </w:rPr>
        <w:t>监理人认为有必要时，可向承包人作出暂停施工的指示，承包人应按监理人指示暂停施工。不论由于何种原因引起的暂停施工，暂停施工期间承包人应负责妥善保护工程并提供安全保障。</w:t>
      </w:r>
    </w:p>
    <w:p>
      <w:pPr>
        <w:spacing w:line="480" w:lineRule="auto"/>
      </w:pPr>
      <w:r>
        <w:rPr>
          <w:rFonts w:hint="eastAsia" w:ascii="宋体" w:hAnsi="宋体" w:cs="宋体"/>
          <w:sz w:val="24"/>
        </w:rPr>
        <w:t xml:space="preserve">     </w:t>
      </w:r>
      <w:r>
        <w:rPr>
          <w:rFonts w:hint="eastAsia" w:ascii="宋体" w:hAnsi="宋体" w:cs="宋体"/>
          <w:b/>
          <w:sz w:val="24"/>
        </w:rPr>
        <w:t>12.3.2</w:t>
      </w:r>
      <w:r>
        <w:rPr>
          <w:rFonts w:hint="eastAsia" w:ascii="宋体" w:hAnsi="宋体" w:cs="宋体"/>
          <w:sz w:val="24"/>
        </w:rPr>
        <w:t xml:space="preserve">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spacing w:line="480" w:lineRule="auto"/>
      </w:pPr>
      <w:r>
        <w:rPr>
          <w:rFonts w:hint="eastAsia" w:ascii="宋体" w:hAnsi="宋体" w:cs="宋体"/>
          <w:b/>
          <w:sz w:val="24"/>
        </w:rPr>
        <w:t>12.4 暂停水工后的复工</w:t>
      </w:r>
    </w:p>
    <w:p>
      <w:pPr>
        <w:spacing w:line="480" w:lineRule="auto"/>
      </w:pPr>
      <w:r>
        <w:rPr>
          <w:rFonts w:hint="eastAsia" w:ascii="宋体" w:hAnsi="宋体" w:cs="宋体"/>
          <w:sz w:val="24"/>
        </w:rPr>
        <w:t xml:space="preserve">    </w:t>
      </w:r>
      <w:r>
        <w:rPr>
          <w:rFonts w:hint="eastAsia" w:ascii="宋体" w:hAnsi="宋体" w:cs="宋体"/>
          <w:b/>
          <w:sz w:val="24"/>
        </w:rPr>
        <w:t xml:space="preserve">12.4.1 </w:t>
      </w:r>
      <w:r>
        <w:rPr>
          <w:rFonts w:hint="eastAsia" w:ascii="宋体" w:hAnsi="宋体" w:cs="宋体"/>
          <w:sz w:val="24"/>
        </w:rPr>
        <w:t>暂停施工后，监理人应与发包人和承包人协商，采取有效措施积极消除暂停施工的影响。当工程具备复工条件时，监理人应立即向承包人发出复工通知。承包人收到复工通知后，应在监理人制定的期限内复工。</w:t>
      </w:r>
    </w:p>
    <w:p>
      <w:pPr>
        <w:spacing w:line="480" w:lineRule="auto"/>
        <w:ind w:left="0" w:right="0" w:firstLine="435"/>
      </w:pPr>
      <w:r>
        <w:rPr>
          <w:rFonts w:hint="eastAsia" w:ascii="宋体" w:hAnsi="宋体" w:cs="宋体"/>
          <w:b/>
          <w:sz w:val="24"/>
        </w:rPr>
        <w:t xml:space="preserve">12.4.2 </w:t>
      </w:r>
      <w:r>
        <w:rPr>
          <w:rFonts w:hint="eastAsia" w:ascii="宋体" w:hAnsi="宋体" w:cs="宋体"/>
          <w:sz w:val="24"/>
        </w:rPr>
        <w:t>承包人无故拖延和拒绝复工的，由此增加的费用和工期延误由承包人承担；因发包人原因无法按时复工的，承包人有权要求发包人延长工期和（或）增加费用，并支付合理利润。</w:t>
      </w:r>
    </w:p>
    <w:p>
      <w:pPr>
        <w:spacing w:line="480" w:lineRule="auto"/>
      </w:pPr>
      <w:r>
        <w:rPr>
          <w:rFonts w:hint="eastAsia" w:ascii="宋体" w:hAnsi="宋体" w:cs="宋体"/>
          <w:b/>
          <w:sz w:val="24"/>
        </w:rPr>
        <w:t>12.5 暂停施工持续56天以上</w:t>
      </w:r>
    </w:p>
    <w:p>
      <w:pPr>
        <w:spacing w:line="480" w:lineRule="auto"/>
        <w:ind w:left="0" w:right="0" w:firstLine="435"/>
      </w:pPr>
      <w:r>
        <w:rPr>
          <w:rFonts w:hint="eastAsia" w:ascii="宋体" w:hAnsi="宋体" w:cs="宋体"/>
          <w:b/>
          <w:sz w:val="24"/>
        </w:rPr>
        <w:t xml:space="preserve">12.5.1 </w:t>
      </w:r>
      <w:r>
        <w:rPr>
          <w:rFonts w:hint="eastAsia" w:ascii="宋体" w:hAnsi="宋体" w:cs="宋体"/>
          <w:sz w:val="24"/>
        </w:rPr>
        <w:t>监理人发出暂停施工指示后56天内未向承包人发出复工通知，除了该项停工属于12.1款的情况外，承包人可向监理人提交书面通知，要求监理人在收到书面通知后28天内准许已暂停施工的工程或其中一部分工程继续施工。如监理人逾期不予批准，则承包人可以通知监理人，将工程受影响的部分视为按15.1⑴项的可取消工作。如暂停施工影响到整个工程，可视为发包人违约，应按第22.2款的约定办理。</w:t>
      </w:r>
    </w:p>
    <w:p>
      <w:pPr>
        <w:spacing w:line="480" w:lineRule="auto"/>
        <w:ind w:left="0" w:right="0" w:firstLine="435"/>
      </w:pPr>
      <w:r>
        <w:rPr>
          <w:rFonts w:ascii="宋体" w:hAnsi="宋体" w:cs="宋体"/>
          <w:b/>
          <w:sz w:val="24"/>
        </w:rPr>
        <w:t xml:space="preserve">12.5.2 </w:t>
      </w:r>
      <w:r>
        <w:rPr>
          <w:rFonts w:hint="eastAsia" w:ascii="宋体" w:hAnsi="宋体" w:cs="宋体"/>
          <w:sz w:val="24"/>
        </w:rPr>
        <w:t>由于承包人责任引起的暂停施工，如承包人在收到监理人暂停施工指示后56天内不认真采取有效的复工措施，造成工期延误，可视为承包人违约，应按22.1款的约定办理。</w:t>
      </w:r>
    </w:p>
    <w:p>
      <w:pPr>
        <w:pStyle w:val="4"/>
        <w:spacing w:line="480" w:lineRule="auto"/>
      </w:pPr>
      <w:r>
        <w:rPr>
          <w:rFonts w:hint="eastAsia" w:ascii="宋体" w:hAnsi="宋体" w:cs="宋体"/>
          <w:sz w:val="24"/>
          <w:szCs w:val="24"/>
        </w:rPr>
        <w:t>13. 水利工程建设工程质量</w:t>
      </w:r>
    </w:p>
    <w:p>
      <w:pPr>
        <w:spacing w:line="480" w:lineRule="auto"/>
      </w:pPr>
      <w:r>
        <w:rPr>
          <w:rFonts w:hint="eastAsia" w:ascii="宋体" w:hAnsi="宋体" w:cs="宋体"/>
          <w:sz w:val="24"/>
        </w:rPr>
        <w:t xml:space="preserve">    本条全文引用《标准施工招标文件》（2007年版）相应条款，并补充以下内容。</w:t>
      </w:r>
    </w:p>
    <w:p>
      <w:pPr>
        <w:spacing w:line="480" w:lineRule="auto"/>
      </w:pPr>
      <w:r>
        <w:rPr>
          <w:rFonts w:hint="eastAsia" w:ascii="宋体" w:hAnsi="宋体" w:cs="宋体"/>
          <w:b/>
          <w:sz w:val="24"/>
        </w:rPr>
        <w:t>13.1 工程质量要求</w:t>
      </w:r>
    </w:p>
    <w:p>
      <w:pPr>
        <w:spacing w:line="480" w:lineRule="auto"/>
        <w:ind w:left="0" w:right="0" w:firstLine="435"/>
      </w:pPr>
      <w:r>
        <w:rPr>
          <w:rFonts w:hint="eastAsia" w:ascii="宋体" w:hAnsi="宋体" w:cs="宋体"/>
          <w:b/>
          <w:sz w:val="24"/>
        </w:rPr>
        <w:t>13.1.1</w:t>
      </w:r>
      <w:r>
        <w:rPr>
          <w:rFonts w:hint="eastAsia" w:ascii="宋体" w:hAnsi="宋体" w:cs="宋体"/>
          <w:sz w:val="24"/>
        </w:rPr>
        <w:t xml:space="preserve"> 工程质量验收按合同约定验收标准执行。</w:t>
      </w:r>
    </w:p>
    <w:p>
      <w:pPr>
        <w:spacing w:line="480" w:lineRule="auto"/>
        <w:ind w:left="0" w:right="0" w:firstLine="435"/>
      </w:pPr>
      <w:r>
        <w:rPr>
          <w:rFonts w:hint="eastAsia" w:ascii="宋体" w:hAnsi="宋体" w:cs="宋体"/>
          <w:b/>
          <w:sz w:val="24"/>
        </w:rPr>
        <w:t xml:space="preserve">13.1.2 </w:t>
      </w:r>
      <w:r>
        <w:rPr>
          <w:rFonts w:hint="eastAsia" w:ascii="宋体" w:hAnsi="宋体" w:cs="宋体"/>
          <w:sz w:val="24"/>
        </w:rPr>
        <w:t>因承包人原因造成工程质量达不到合同约定验收标准的，监理人有权要求承包人返工直至符合合同要求为止，由此造成的费用增加和（或）工期延误由承包人承担。</w:t>
      </w:r>
    </w:p>
    <w:p>
      <w:pPr>
        <w:spacing w:line="480" w:lineRule="auto"/>
        <w:ind w:left="0" w:right="0" w:firstLine="435"/>
      </w:pPr>
      <w:r>
        <w:rPr>
          <w:rFonts w:hint="eastAsia" w:ascii="宋体" w:hAnsi="宋体" w:cs="宋体"/>
          <w:b/>
          <w:sz w:val="24"/>
        </w:rPr>
        <w:t>13.1.3</w:t>
      </w:r>
      <w:r>
        <w:rPr>
          <w:rFonts w:hint="eastAsia" w:ascii="宋体" w:hAnsi="宋体" w:cs="宋体"/>
          <w:sz w:val="24"/>
        </w:rPr>
        <w:t xml:space="preserve"> 因发包人原因造成工程质量达不到合同约定验收标准的，发包人应承担由于承包人返工造成的费用增加和（或）工期延误，并支付承包人合理利润。</w:t>
      </w:r>
    </w:p>
    <w:p>
      <w:pPr>
        <w:spacing w:line="480" w:lineRule="auto"/>
      </w:pPr>
      <w:r>
        <w:rPr>
          <w:rFonts w:hint="eastAsia" w:ascii="宋体" w:hAnsi="宋体" w:cs="宋体"/>
          <w:b/>
          <w:sz w:val="24"/>
        </w:rPr>
        <w:t>13.2 承包人的质量管理</w:t>
      </w:r>
    </w:p>
    <w:p>
      <w:pPr>
        <w:spacing w:line="480" w:lineRule="auto"/>
      </w:pPr>
      <w:r>
        <w:rPr>
          <w:rFonts w:hint="eastAsia" w:ascii="宋体" w:hAnsi="宋体" w:cs="宋体"/>
          <w:sz w:val="24"/>
        </w:rPr>
        <w:t xml:space="preserve">    </w:t>
      </w:r>
      <w:r>
        <w:rPr>
          <w:rFonts w:hint="eastAsia" w:ascii="宋体" w:hAnsi="宋体" w:cs="宋体"/>
          <w:b/>
          <w:sz w:val="24"/>
        </w:rPr>
        <w:t>13.2.1</w:t>
      </w:r>
      <w:r>
        <w:rPr>
          <w:rFonts w:hint="eastAsia" w:ascii="宋体" w:hAnsi="宋体" w:cs="宋体"/>
          <w:sz w:val="24"/>
        </w:rPr>
        <w:t xml:space="preserve"> 承包人应在施工场地设置专门的质量检查机构，配备专职质量检查人员，建立完善的质量检查制度。承包人应按技术标准和要求（合同技术要求）约定的内容和期限，编制工程质量保证措施文件，包括质量检查机构的组织和岗位责任、质量检查人员的组成、质量检查程序和实施细则等，提交监理人审批。监理人应在技术标准和要求（合同技术要求）约定的内容和期限内批复承包人。</w:t>
      </w:r>
    </w:p>
    <w:p>
      <w:pPr>
        <w:spacing w:line="480" w:lineRule="auto"/>
        <w:ind w:left="0" w:right="0" w:firstLine="435"/>
      </w:pPr>
      <w:r>
        <w:rPr>
          <w:rFonts w:hint="eastAsia" w:ascii="宋体" w:hAnsi="宋体" w:cs="宋体"/>
          <w:b/>
          <w:sz w:val="24"/>
        </w:rPr>
        <w:t xml:space="preserve">13.2.2 </w:t>
      </w:r>
      <w:r>
        <w:rPr>
          <w:rFonts w:hint="eastAsia" w:ascii="宋体" w:hAnsi="宋体" w:cs="宋体"/>
          <w:sz w:val="24"/>
        </w:rPr>
        <w:t>承包人应加强对施工人员的质量教育和技术培训，定期考核施工人员的劳动技能，严格执行规范和操作规程。</w:t>
      </w:r>
    </w:p>
    <w:p>
      <w:pPr>
        <w:spacing w:line="480" w:lineRule="auto"/>
      </w:pPr>
      <w:r>
        <w:rPr>
          <w:rFonts w:hint="eastAsia" w:ascii="宋体" w:hAnsi="宋体" w:cs="宋体"/>
          <w:b/>
          <w:sz w:val="24"/>
        </w:rPr>
        <w:t>13.3 承包人的质量检查</w:t>
      </w:r>
    </w:p>
    <w:p>
      <w:pPr>
        <w:spacing w:line="480" w:lineRule="auto"/>
        <w:ind w:left="0" w:right="0" w:firstLine="480"/>
      </w:pPr>
      <w:r>
        <w:rPr>
          <w:rFonts w:hint="eastAsia" w:ascii="宋体" w:hAnsi="宋体" w:cs="宋体"/>
          <w:sz w:val="24"/>
        </w:rPr>
        <w:t>承包人应按合同约定对材料、工程设备以及工程所有部位及其施工工艺进行全过程的质量检查和检验，并做详细记录，编制工程质量报表，报送监理人审查。</w:t>
      </w:r>
    </w:p>
    <w:p>
      <w:pPr>
        <w:spacing w:line="480" w:lineRule="auto"/>
      </w:pPr>
      <w:r>
        <w:rPr>
          <w:rFonts w:hint="eastAsia" w:ascii="宋体" w:hAnsi="宋体" w:cs="宋体"/>
          <w:b/>
          <w:sz w:val="24"/>
        </w:rPr>
        <w:t>13.4 监理人的质量检查</w:t>
      </w:r>
    </w:p>
    <w:p>
      <w:pPr>
        <w:spacing w:line="480" w:lineRule="auto"/>
      </w:pPr>
      <w:r>
        <w:rPr>
          <w:rFonts w:hint="eastAsia" w:ascii="宋体" w:hAnsi="宋体" w:cs="宋体"/>
          <w:b/>
          <w:sz w:val="24"/>
        </w:rPr>
        <w:t xml:space="preserve">    </w:t>
      </w:r>
      <w:r>
        <w:rPr>
          <w:rFonts w:hint="eastAsia" w:ascii="宋体" w:hAnsi="宋体" w:cs="宋体"/>
          <w:sz w:val="24"/>
        </w:rPr>
        <w:t>监理人有权对工程的所有部位及其施工工艺、材料和工程设备进行检查和检验。承包人应为监理人的检查和检验提供方便，包括监理人到施工场地，或制造、加工地点，或合同约定的其他地方进行查看和查阅施工原始记录。承包人还应按监理人指示，进行施工场地取样试验、工程复核测量和设备性能检测，提供试验样品、提交实验报告和测量成果以及监理人要求进行的其他工作。监理人的检查和检验，不免除承包人按合同约定应负责的责任。</w:t>
      </w:r>
    </w:p>
    <w:p>
      <w:pPr>
        <w:spacing w:line="480" w:lineRule="auto"/>
      </w:pPr>
      <w:r>
        <w:rPr>
          <w:rFonts w:hint="eastAsia" w:ascii="宋体" w:hAnsi="宋体" w:cs="宋体"/>
          <w:b/>
          <w:sz w:val="24"/>
        </w:rPr>
        <w:t>13.5 工程隐蔽部位覆盖前的检查</w:t>
      </w:r>
    </w:p>
    <w:p>
      <w:pPr>
        <w:spacing w:line="480" w:lineRule="auto"/>
      </w:pPr>
      <w:r>
        <w:rPr>
          <w:rFonts w:hint="eastAsia" w:ascii="宋体" w:hAnsi="宋体" w:cs="宋体"/>
          <w:b/>
          <w:sz w:val="24"/>
        </w:rPr>
        <w:t xml:space="preserve">     13.5.1</w:t>
      </w:r>
      <w:r>
        <w:rPr>
          <w:rFonts w:hint="eastAsia" w:ascii="宋体" w:hAnsi="宋体" w:cs="宋体"/>
          <w:sz w:val="24"/>
        </w:rPr>
        <w:t xml:space="preserve"> 通知监理人检查</w:t>
      </w:r>
    </w:p>
    <w:p>
      <w:pPr>
        <w:spacing w:line="480" w:lineRule="auto"/>
      </w:pPr>
      <w:r>
        <w:rPr>
          <w:rFonts w:hint="eastAsia" w:ascii="宋体" w:hAnsi="宋体" w:cs="宋体"/>
          <w:b/>
          <w:sz w:val="24"/>
        </w:rPr>
        <w:t xml:space="preserve">   </w:t>
      </w:r>
      <w:r>
        <w:rPr>
          <w:rFonts w:hint="eastAsia" w:ascii="宋体" w:hAnsi="宋体" w:cs="宋体"/>
          <w:sz w:val="24"/>
        </w:rPr>
        <w:t xml:space="preserve">  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80" w:lineRule="auto"/>
      </w:pPr>
      <w:r>
        <w:rPr>
          <w:rFonts w:hint="eastAsia" w:ascii="宋体" w:hAnsi="宋体" w:cs="宋体"/>
          <w:sz w:val="24"/>
        </w:rPr>
        <w:t xml:space="preserve">    </w:t>
      </w:r>
      <w:r>
        <w:rPr>
          <w:rFonts w:hint="eastAsia" w:ascii="宋体" w:hAnsi="宋体" w:cs="宋体"/>
          <w:b/>
          <w:sz w:val="24"/>
        </w:rPr>
        <w:t>13.5.2</w:t>
      </w:r>
      <w:r>
        <w:rPr>
          <w:rFonts w:hint="eastAsia" w:ascii="宋体" w:hAnsi="宋体" w:cs="宋体"/>
          <w:sz w:val="24"/>
        </w:rPr>
        <w:t xml:space="preserve"> 监理人未到场检查</w:t>
      </w:r>
    </w:p>
    <w:p>
      <w:pPr>
        <w:spacing w:line="480" w:lineRule="auto"/>
        <w:ind w:left="0" w:right="0" w:firstLine="435"/>
      </w:pPr>
      <w:r>
        <w:rPr>
          <w:rFonts w:hint="eastAsia" w:ascii="宋体" w:hAnsi="宋体" w:cs="宋体"/>
          <w:sz w:val="24"/>
        </w:rPr>
        <w:t>监理人未按第13.5.1项约定的时间进行检查的，除监理人另有指示外，承包人可自行完成覆盖工作，并作相应记录报监理人，监理人应签字确认。监理人事后对检查记录有疑问的，可按第13.5.3想的约定重新检查。</w:t>
      </w:r>
    </w:p>
    <w:p>
      <w:pPr>
        <w:spacing w:line="480" w:lineRule="auto"/>
        <w:ind w:left="0" w:right="0" w:firstLine="435"/>
      </w:pPr>
      <w:r>
        <w:rPr>
          <w:rFonts w:hint="eastAsia" w:ascii="宋体" w:hAnsi="宋体" w:cs="宋体"/>
          <w:b/>
          <w:sz w:val="24"/>
        </w:rPr>
        <w:t xml:space="preserve">13.5.3 </w:t>
      </w:r>
      <w:r>
        <w:rPr>
          <w:rFonts w:hint="eastAsia" w:ascii="宋体" w:hAnsi="宋体" w:cs="宋体"/>
          <w:sz w:val="24"/>
        </w:rPr>
        <w:t>监理人重新检查</w:t>
      </w:r>
    </w:p>
    <w:p>
      <w:pPr>
        <w:spacing w:line="480" w:lineRule="auto"/>
        <w:ind w:left="0" w:right="0" w:firstLine="435"/>
      </w:pPr>
      <w:r>
        <w:rPr>
          <w:rFonts w:hint="eastAsia" w:ascii="宋体" w:hAnsi="宋体" w:cs="宋体"/>
          <w:sz w:val="24"/>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合理利润；经检验证明工程质量不符合合同要求的，由此增加的费用和（或）工期延误由承包人承担。</w:t>
      </w:r>
    </w:p>
    <w:p>
      <w:pPr>
        <w:spacing w:line="480" w:lineRule="auto"/>
        <w:ind w:left="0" w:right="0" w:firstLine="435"/>
      </w:pPr>
      <w:r>
        <w:rPr>
          <w:rFonts w:hint="eastAsia" w:ascii="宋体" w:hAnsi="宋体" w:cs="宋体"/>
          <w:b/>
          <w:sz w:val="24"/>
        </w:rPr>
        <w:t xml:space="preserve">13.5.4 </w:t>
      </w:r>
      <w:r>
        <w:rPr>
          <w:rFonts w:hint="eastAsia" w:ascii="宋体" w:hAnsi="宋体" w:cs="宋体"/>
          <w:sz w:val="24"/>
        </w:rPr>
        <w:t>承包人私自覆盖</w:t>
      </w:r>
    </w:p>
    <w:p>
      <w:pPr>
        <w:spacing w:line="480" w:lineRule="auto"/>
        <w:ind w:left="0" w:right="0" w:firstLine="435"/>
      </w:pPr>
      <w:r>
        <w:rPr>
          <w:rFonts w:hint="eastAsia" w:ascii="宋体" w:hAnsi="宋体" w:cs="宋体"/>
          <w:sz w:val="24"/>
        </w:rPr>
        <w:t>承包人未通知监理人到场检查，私自将工程隐蔽部位覆盖的，监理人有权指示承包人钻孔探测或揭开检查，由此增加的费用和（或）工期延误由承包人承担。</w:t>
      </w:r>
    </w:p>
    <w:p>
      <w:pPr>
        <w:spacing w:line="480" w:lineRule="auto"/>
      </w:pPr>
      <w:r>
        <w:rPr>
          <w:rFonts w:hint="eastAsia" w:ascii="宋体" w:hAnsi="宋体" w:cs="宋体"/>
          <w:b/>
          <w:sz w:val="24"/>
        </w:rPr>
        <w:t>13.6 清楚不合格工程</w:t>
      </w:r>
    </w:p>
    <w:p>
      <w:pPr>
        <w:spacing w:line="480" w:lineRule="auto"/>
        <w:ind w:left="0" w:right="0" w:firstLine="435"/>
      </w:pPr>
      <w:r>
        <w:rPr>
          <w:rFonts w:hint="eastAsia" w:ascii="宋体" w:hAnsi="宋体" w:cs="宋体"/>
          <w:b/>
          <w:sz w:val="24"/>
        </w:rPr>
        <w:t>13.6.1</w:t>
      </w:r>
      <w:r>
        <w:rPr>
          <w:rFonts w:hint="eastAsia" w:ascii="宋体" w:hAnsi="宋体" w:cs="宋体"/>
          <w:sz w:val="24"/>
        </w:rPr>
        <w:t xml:space="preserve"> 承包人使用不合格材料、工程设备，或采用不适当的施工工艺，或施工不当，造成工程不合格的，监理人可以随时发出指示，要求承包人立即采取措施进行补救，直至达到合同要求的质量标准，由此增加的费用和（或）工期由承包人承担。</w:t>
      </w:r>
    </w:p>
    <w:p>
      <w:pPr>
        <w:spacing w:line="480" w:lineRule="auto"/>
        <w:ind w:left="0" w:right="0" w:firstLine="435"/>
      </w:pPr>
      <w:r>
        <w:rPr>
          <w:rFonts w:hint="eastAsia" w:ascii="宋体" w:hAnsi="宋体" w:cs="宋体"/>
          <w:b/>
          <w:sz w:val="24"/>
        </w:rPr>
        <w:t>13.6.2</w:t>
      </w:r>
      <w:r>
        <w:rPr>
          <w:rFonts w:hint="eastAsia" w:ascii="宋体" w:hAnsi="宋体" w:cs="宋体"/>
          <w:sz w:val="24"/>
        </w:rPr>
        <w:t xml:space="preserve"> 由于发包人提供的材料或工程设备不合格造成的工程不合格，需要承包人采取措施补救的，发包人应承担由此增加的费用和（或）工期延误，并支付承包人合理利润。</w:t>
      </w:r>
    </w:p>
    <w:p>
      <w:pPr>
        <w:spacing w:line="480" w:lineRule="auto"/>
      </w:pPr>
      <w:r>
        <w:rPr>
          <w:rFonts w:hint="eastAsia" w:ascii="宋体" w:hAnsi="宋体" w:cs="宋体"/>
          <w:b/>
          <w:sz w:val="24"/>
        </w:rPr>
        <w:t>13.7 水利工程质量评定</w:t>
      </w:r>
    </w:p>
    <w:p>
      <w:pPr>
        <w:spacing w:line="480" w:lineRule="auto"/>
        <w:ind w:left="0" w:right="0" w:firstLine="435"/>
      </w:pPr>
      <w:r>
        <w:rPr>
          <w:rFonts w:hint="eastAsia" w:ascii="宋体" w:hAnsi="宋体" w:cs="宋体"/>
          <w:b/>
          <w:sz w:val="24"/>
        </w:rPr>
        <w:t>13.7.1</w:t>
      </w:r>
      <w:r>
        <w:rPr>
          <w:rFonts w:hint="eastAsia" w:ascii="宋体" w:hAnsi="宋体" w:cs="宋体"/>
          <w:sz w:val="24"/>
        </w:rPr>
        <w:t xml:space="preserve"> 发包人应组织承包人进行工程项目划分，并确定单位工程、主要分部工程、重要隐蔽单元工程和关键部位单元工程。</w:t>
      </w:r>
    </w:p>
    <w:p>
      <w:pPr>
        <w:spacing w:line="480" w:lineRule="auto"/>
        <w:ind w:left="0" w:right="0" w:firstLine="435"/>
      </w:pPr>
      <w:r>
        <w:rPr>
          <w:rFonts w:hint="eastAsia" w:ascii="宋体" w:hAnsi="宋体" w:cs="宋体"/>
          <w:b/>
          <w:sz w:val="24"/>
        </w:rPr>
        <w:t xml:space="preserve">13.7.2 </w:t>
      </w:r>
      <w:r>
        <w:rPr>
          <w:rFonts w:hint="eastAsia" w:ascii="宋体" w:hAnsi="宋体" w:cs="宋体"/>
          <w:sz w:val="24"/>
        </w:rPr>
        <w:t>工程实施过程中，单位工程、主要分部工程、重要隐蔽单元工程和关键部位单元工程的项目划分需要调整时，承包人应报发包人确认。</w:t>
      </w:r>
    </w:p>
    <w:p>
      <w:pPr>
        <w:spacing w:line="480" w:lineRule="auto"/>
        <w:ind w:left="0" w:right="0" w:firstLine="435"/>
      </w:pPr>
      <w:r>
        <w:rPr>
          <w:rFonts w:hint="eastAsia" w:ascii="宋体" w:hAnsi="宋体" w:cs="宋体"/>
          <w:b/>
          <w:sz w:val="24"/>
        </w:rPr>
        <w:t xml:space="preserve">13.7.3 </w:t>
      </w:r>
      <w:r>
        <w:rPr>
          <w:rFonts w:hint="eastAsia" w:ascii="宋体" w:hAnsi="宋体" w:cs="宋体"/>
          <w:sz w:val="24"/>
        </w:rPr>
        <w:t>承包人应在单元（工序）工程质量自评合格后，报监理人核定质量等级并签证认可。</w:t>
      </w:r>
    </w:p>
    <w:p>
      <w:pPr>
        <w:spacing w:line="480" w:lineRule="auto"/>
        <w:ind w:left="0" w:right="0" w:firstLine="435"/>
      </w:pPr>
      <w:r>
        <w:rPr>
          <w:rFonts w:hint="eastAsia" w:ascii="宋体" w:hAnsi="宋体" w:cs="宋体"/>
          <w:b/>
          <w:sz w:val="24"/>
        </w:rPr>
        <w:t>13.7.4</w:t>
      </w:r>
      <w:r>
        <w:rPr>
          <w:rFonts w:hint="eastAsia" w:ascii="宋体" w:hAnsi="宋体" w:cs="宋体"/>
          <w:sz w:val="24"/>
        </w:rPr>
        <w:t xml:space="preserve"> 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pPr>
        <w:spacing w:line="480" w:lineRule="auto"/>
        <w:ind w:left="0" w:right="0" w:firstLine="435"/>
      </w:pPr>
      <w:r>
        <w:rPr>
          <w:rFonts w:hint="eastAsia" w:ascii="宋体" w:hAnsi="宋体" w:cs="宋体"/>
          <w:b/>
          <w:sz w:val="24"/>
        </w:rPr>
        <w:t xml:space="preserve">13.7.5 </w:t>
      </w:r>
      <w:r>
        <w:rPr>
          <w:rFonts w:hint="eastAsia" w:ascii="宋体" w:hAnsi="宋体" w:cs="宋体"/>
          <w:sz w:val="24"/>
        </w:rPr>
        <w:t>承包人应在分部工程质量自评合格后，报监理人复核和发包人认定。发包人负责按有关规定完成分部工程质量结论报工程质量监督机构核备（核定）手续。</w:t>
      </w:r>
    </w:p>
    <w:p>
      <w:pPr>
        <w:spacing w:line="480" w:lineRule="auto"/>
        <w:ind w:left="0" w:right="0" w:firstLine="435"/>
      </w:pPr>
      <w:r>
        <w:rPr>
          <w:rFonts w:hint="eastAsia" w:ascii="宋体" w:hAnsi="宋体" w:cs="宋体"/>
          <w:b/>
          <w:sz w:val="24"/>
        </w:rPr>
        <w:t xml:space="preserve">13.7.6 </w:t>
      </w:r>
      <w:r>
        <w:rPr>
          <w:rFonts w:hint="eastAsia" w:ascii="宋体" w:hAnsi="宋体" w:cs="宋体"/>
          <w:sz w:val="24"/>
        </w:rPr>
        <w:t>承包人应在单位工程质量自评合格后，报监理人复核和发包人认定。发包人负责按有关规定完成单位工程质量结论报工程质量监督机构核备（核定）手续。</w:t>
      </w:r>
    </w:p>
    <w:p>
      <w:pPr>
        <w:spacing w:line="480" w:lineRule="auto"/>
      </w:pPr>
      <w:r>
        <w:rPr>
          <w:rFonts w:hint="eastAsia" w:ascii="宋体" w:hAnsi="宋体" w:cs="宋体"/>
          <w:sz w:val="24"/>
        </w:rPr>
        <w:t xml:space="preserve">    </w:t>
      </w:r>
      <w:r>
        <w:rPr>
          <w:rFonts w:hint="eastAsia" w:ascii="宋体" w:hAnsi="宋体" w:cs="宋体"/>
          <w:b/>
          <w:sz w:val="24"/>
        </w:rPr>
        <w:t xml:space="preserve">13.7.7 </w:t>
      </w:r>
      <w:r>
        <w:rPr>
          <w:rFonts w:hint="eastAsia" w:ascii="宋体" w:hAnsi="宋体" w:cs="宋体"/>
          <w:sz w:val="24"/>
        </w:rPr>
        <w:t>除专用合同条款另有约定外，工程质量等级分为合格和优良，应分别达到约定的标准。</w:t>
      </w:r>
    </w:p>
    <w:p>
      <w:pPr>
        <w:pStyle w:val="4"/>
        <w:spacing w:line="480" w:lineRule="auto"/>
      </w:pPr>
      <w:r>
        <w:rPr>
          <w:rFonts w:hint="eastAsia" w:ascii="宋体" w:hAnsi="宋体" w:cs="宋体"/>
          <w:sz w:val="24"/>
          <w:szCs w:val="24"/>
        </w:rPr>
        <w:t>14. 试验和检验</w:t>
      </w:r>
    </w:p>
    <w:p>
      <w:pPr>
        <w:spacing w:line="480" w:lineRule="auto"/>
      </w:pPr>
      <w:r>
        <w:rPr>
          <w:rFonts w:hint="eastAsia" w:ascii="宋体" w:hAnsi="宋体" w:cs="宋体"/>
          <w:sz w:val="24"/>
        </w:rPr>
        <w:t xml:space="preserve">     本条全文引用《标准施工招标文件》（2007年版）相应条款，并补充以下内容。</w:t>
      </w:r>
    </w:p>
    <w:p>
      <w:pPr>
        <w:spacing w:line="480" w:lineRule="auto"/>
      </w:pPr>
      <w:r>
        <w:rPr>
          <w:rFonts w:hint="eastAsia" w:ascii="宋体" w:hAnsi="宋体" w:cs="宋体"/>
          <w:b/>
          <w:sz w:val="24"/>
        </w:rPr>
        <w:t>14.1 材料、水利工程设备和工程的试验和检验</w:t>
      </w:r>
    </w:p>
    <w:p>
      <w:pPr>
        <w:spacing w:line="480" w:lineRule="auto"/>
      </w:pPr>
      <w:r>
        <w:rPr>
          <w:rFonts w:hint="eastAsia" w:ascii="宋体" w:hAnsi="宋体" w:cs="宋体"/>
          <w:sz w:val="24"/>
        </w:rPr>
        <w:t xml:space="preserve">    </w:t>
      </w:r>
      <w:r>
        <w:rPr>
          <w:rFonts w:hint="eastAsia" w:ascii="宋体" w:hAnsi="宋体" w:cs="宋体"/>
          <w:b/>
          <w:sz w:val="24"/>
        </w:rPr>
        <w:t xml:space="preserve">14.1.1 </w:t>
      </w:r>
      <w:r>
        <w:rPr>
          <w:rFonts w:hint="eastAsia" w:ascii="宋体" w:hAnsi="宋体" w:cs="宋体"/>
          <w:sz w:val="24"/>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80" w:lineRule="auto"/>
        <w:ind w:left="0" w:right="0" w:firstLine="435"/>
      </w:pPr>
      <w:r>
        <w:rPr>
          <w:rFonts w:hint="eastAsia" w:ascii="宋体" w:hAnsi="宋体" w:cs="宋体"/>
          <w:b/>
          <w:sz w:val="24"/>
        </w:rPr>
        <w:t>14.1.2</w:t>
      </w:r>
      <w:r>
        <w:rPr>
          <w:rFonts w:hint="eastAsia" w:ascii="宋体" w:hAnsi="宋体" w:cs="宋体"/>
          <w:sz w:val="24"/>
        </w:rPr>
        <w:t xml:space="preserve"> 监理人未按合同约定派员参加试验和检验的，除监理人另有指示外，承包人可自行试验和检验，并应立即将试验结果和检验结果报送监理人、监理人应签字确认。</w:t>
      </w:r>
    </w:p>
    <w:p>
      <w:pPr>
        <w:spacing w:line="480" w:lineRule="auto"/>
        <w:ind w:left="0" w:right="0" w:firstLine="435"/>
      </w:pPr>
      <w:r>
        <w:rPr>
          <w:rFonts w:hint="eastAsia" w:ascii="宋体" w:hAnsi="宋体" w:cs="宋体"/>
          <w:b/>
          <w:sz w:val="24"/>
        </w:rPr>
        <w:t xml:space="preserve">14.1.3 </w:t>
      </w:r>
      <w:r>
        <w:rPr>
          <w:rFonts w:hint="eastAsia" w:ascii="宋体" w:hAnsi="宋体" w:cs="宋体"/>
          <w:sz w:val="24"/>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的结果证明该项材料工程设备或工程的质量符合合同要求的，由发包人承担由此增加的费用和（或）工期延误，并支付承包人合理利润。</w:t>
      </w:r>
    </w:p>
    <w:p>
      <w:pPr>
        <w:spacing w:line="480" w:lineRule="auto"/>
        <w:ind w:left="0" w:right="0" w:firstLine="435"/>
      </w:pPr>
      <w:r>
        <w:rPr>
          <w:rFonts w:hint="eastAsia" w:ascii="宋体" w:hAnsi="宋体" w:cs="宋体"/>
          <w:b/>
          <w:sz w:val="24"/>
        </w:rPr>
        <w:t>14.1.4</w:t>
      </w:r>
      <w:r>
        <w:rPr>
          <w:rFonts w:hint="eastAsia" w:ascii="宋体" w:hAnsi="宋体" w:cs="宋体"/>
          <w:sz w:val="24"/>
        </w:rPr>
        <w:t>承包人应按相关规定和标准对水泥、钢材、等原材料与中间产品质量进行检查，并报监理人复核。</w:t>
      </w:r>
    </w:p>
    <w:p>
      <w:pPr>
        <w:spacing w:line="480" w:lineRule="auto"/>
        <w:ind w:left="0" w:right="0" w:firstLine="435"/>
      </w:pPr>
      <w:r>
        <w:rPr>
          <w:rFonts w:hint="eastAsia" w:ascii="宋体" w:hAnsi="宋体" w:cs="宋体"/>
          <w:b/>
          <w:sz w:val="24"/>
        </w:rPr>
        <w:t>14.1.5</w:t>
      </w:r>
      <w:r>
        <w:rPr>
          <w:rFonts w:hint="eastAsia" w:ascii="宋体" w:hAnsi="宋体" w:cs="宋体"/>
          <w:sz w:val="24"/>
        </w:rPr>
        <w:t xml:space="preserve"> 除专用合同条款另有约定外，水工金属结构、启闭机及机电产品进场后，监理人组织发包人按合同进行交货检查和验收。安装前，承包人应检查产品是否有出厂合格证、设备安装说明及有关技术文件，对在运输和存放过程中发生的变形、受潮、损坏等问题应做好记录，并进行妥善处理。</w:t>
      </w:r>
    </w:p>
    <w:p>
      <w:pPr>
        <w:spacing w:line="480" w:lineRule="auto"/>
        <w:ind w:left="0" w:right="0" w:firstLine="435"/>
      </w:pPr>
      <w:r>
        <w:rPr>
          <w:rFonts w:hint="eastAsia" w:ascii="宋体" w:hAnsi="宋体" w:cs="宋体"/>
          <w:b/>
          <w:sz w:val="24"/>
        </w:rPr>
        <w:t xml:space="preserve">14.1.6 </w:t>
      </w:r>
      <w:r>
        <w:rPr>
          <w:rFonts w:hint="eastAsia" w:ascii="宋体" w:hAnsi="宋体" w:cs="宋体"/>
          <w:sz w:val="24"/>
        </w:rPr>
        <w:t>对专用合同条款约定的试块、试件及有关材料，监理人实行见证取样。见证取样资料由承包人制备，记录应真实齐全，监理人、承包人等参与见证取样人员均应在相关文件上签字。</w:t>
      </w:r>
    </w:p>
    <w:p>
      <w:pPr>
        <w:spacing w:line="480" w:lineRule="auto"/>
      </w:pPr>
      <w:r>
        <w:rPr>
          <w:rFonts w:hint="eastAsia" w:ascii="宋体" w:hAnsi="宋体" w:cs="宋体"/>
          <w:b/>
          <w:sz w:val="24"/>
        </w:rPr>
        <w:t>14.2 现场材料试验</w:t>
      </w:r>
    </w:p>
    <w:p>
      <w:pPr>
        <w:spacing w:line="480" w:lineRule="auto"/>
        <w:ind w:left="0" w:right="0" w:firstLine="435"/>
      </w:pPr>
      <w:r>
        <w:rPr>
          <w:rFonts w:hint="eastAsia" w:ascii="宋体" w:hAnsi="宋体" w:cs="宋体"/>
          <w:b/>
          <w:sz w:val="24"/>
        </w:rPr>
        <w:t>14.2.1</w:t>
      </w:r>
      <w:r>
        <w:rPr>
          <w:rFonts w:hint="eastAsia" w:ascii="宋体" w:hAnsi="宋体" w:cs="宋体"/>
          <w:sz w:val="24"/>
        </w:rPr>
        <w:t xml:space="preserve"> 承包人根据合同约定或监理人指示进行的现场材料试验，应由承包人提供试验场所、试验人员、试验设备器材以及其他必要的试验条件。</w:t>
      </w:r>
    </w:p>
    <w:p>
      <w:pPr>
        <w:spacing w:line="480" w:lineRule="auto"/>
        <w:ind w:left="0" w:right="0" w:firstLine="435"/>
      </w:pPr>
      <w:r>
        <w:rPr>
          <w:rFonts w:hint="eastAsia" w:ascii="宋体" w:hAnsi="宋体" w:cs="宋体"/>
          <w:b/>
          <w:sz w:val="24"/>
        </w:rPr>
        <w:t>14.2.2</w:t>
      </w:r>
      <w:r>
        <w:rPr>
          <w:rFonts w:hint="eastAsia" w:ascii="宋体" w:hAnsi="宋体" w:cs="宋体"/>
          <w:sz w:val="24"/>
        </w:rPr>
        <w:t xml:space="preserve"> 监理人在必要时可以实用承包人的试验场所、试验设备器材以及其他试验条件，进行以工程质量检查为目的的复核性材料试验，承包人应予以协助。</w:t>
      </w:r>
    </w:p>
    <w:p>
      <w:pPr>
        <w:spacing w:line="480" w:lineRule="auto"/>
      </w:pPr>
      <w:r>
        <w:rPr>
          <w:rFonts w:hint="eastAsia" w:ascii="宋体" w:hAnsi="宋体" w:cs="宋体"/>
          <w:b/>
          <w:sz w:val="24"/>
        </w:rPr>
        <w:t>14.3 现场工艺试验</w:t>
      </w:r>
    </w:p>
    <w:p>
      <w:pPr>
        <w:spacing w:line="480" w:lineRule="auto"/>
      </w:pPr>
      <w:r>
        <w:rPr>
          <w:rFonts w:hint="eastAsia" w:ascii="宋体" w:hAnsi="宋体" w:cs="宋体"/>
          <w:b/>
          <w:sz w:val="24"/>
        </w:rPr>
        <w:t xml:space="preserve">     </w:t>
      </w:r>
      <w:r>
        <w:rPr>
          <w:rFonts w:hint="eastAsia" w:ascii="宋体" w:hAnsi="宋体" w:cs="宋体"/>
          <w:sz w:val="24"/>
        </w:rPr>
        <w:t>承包人应按合同约定或监理人指示进行现场工艺试验。对大型的现场工艺试验，监理人认为必要时，应由承包人根据监理人提出的工艺实验要求，编制工艺试验措施计划，报监理人审批。</w:t>
      </w:r>
    </w:p>
    <w:p>
      <w:pPr>
        <w:pStyle w:val="4"/>
        <w:spacing w:line="480" w:lineRule="auto"/>
      </w:pPr>
      <w:r>
        <w:rPr>
          <w:rFonts w:hint="eastAsia" w:ascii="宋体" w:hAnsi="宋体" w:cs="宋体"/>
          <w:sz w:val="24"/>
          <w:szCs w:val="24"/>
        </w:rPr>
        <w:t>15.  变更</w:t>
      </w:r>
    </w:p>
    <w:p>
      <w:pPr>
        <w:spacing w:line="480" w:lineRule="auto"/>
      </w:pPr>
      <w:r>
        <w:rPr>
          <w:rFonts w:hint="eastAsia" w:ascii="宋体" w:hAnsi="宋体" w:cs="宋体"/>
          <w:sz w:val="24"/>
        </w:rPr>
        <w:t xml:space="preserve">     本条全文引用《标准施工招标文件》（2007年版）相应条款，并补充以下内容。</w:t>
      </w:r>
    </w:p>
    <w:p>
      <w:pPr>
        <w:spacing w:line="480" w:lineRule="auto"/>
      </w:pPr>
      <w:r>
        <w:rPr>
          <w:rFonts w:hint="eastAsia" w:ascii="宋体" w:hAnsi="宋体" w:cs="宋体"/>
          <w:b/>
          <w:sz w:val="24"/>
        </w:rPr>
        <w:t>15.1 水利工程变更的范围和内容</w:t>
      </w:r>
    </w:p>
    <w:p>
      <w:pPr>
        <w:spacing w:line="480" w:lineRule="auto"/>
      </w:pPr>
      <w:r>
        <w:rPr>
          <w:rFonts w:hint="eastAsia" w:ascii="宋体" w:hAnsi="宋体" w:cs="宋体"/>
          <w:sz w:val="24"/>
        </w:rPr>
        <w:t xml:space="preserve">     在履行合同中发生以下情形之一，应按照本款规定进行变更。</w:t>
      </w:r>
    </w:p>
    <w:p>
      <w:pPr>
        <w:spacing w:line="480" w:lineRule="auto"/>
        <w:ind w:left="0" w:right="0" w:firstLine="435"/>
      </w:pPr>
      <w:r>
        <w:rPr>
          <w:rFonts w:hint="eastAsia" w:ascii="宋体" w:hAnsi="宋体" w:cs="宋体"/>
          <w:sz w:val="24"/>
        </w:rPr>
        <w:t>⑴ 取消合同中任何一项工作，但被取消工作不能转由发包人或其他人实施；</w:t>
      </w:r>
    </w:p>
    <w:p>
      <w:pPr>
        <w:spacing w:line="480" w:lineRule="auto"/>
        <w:ind w:left="0" w:right="0" w:firstLine="435"/>
      </w:pPr>
      <w:r>
        <w:rPr>
          <w:rFonts w:hint="eastAsia" w:ascii="宋体" w:hAnsi="宋体" w:cs="宋体"/>
          <w:sz w:val="24"/>
        </w:rPr>
        <w:t>⑵ 改变合同中任何一项工作的质量或其它特性；</w:t>
      </w:r>
    </w:p>
    <w:p>
      <w:pPr>
        <w:spacing w:line="480" w:lineRule="auto"/>
        <w:ind w:left="0" w:right="0" w:firstLine="435"/>
      </w:pPr>
      <w:r>
        <w:rPr>
          <w:rFonts w:hint="eastAsia" w:ascii="宋体" w:hAnsi="宋体" w:cs="宋体"/>
          <w:sz w:val="24"/>
        </w:rPr>
        <w:t>⑶ 改变合同工程的基线、标高、位置或尺寸；</w:t>
      </w:r>
    </w:p>
    <w:p>
      <w:pPr>
        <w:spacing w:line="480" w:lineRule="auto"/>
        <w:ind w:left="0" w:right="0" w:firstLine="435"/>
      </w:pPr>
      <w:r>
        <w:rPr>
          <w:rFonts w:hint="eastAsia" w:ascii="宋体" w:hAnsi="宋体" w:cs="宋体"/>
          <w:sz w:val="24"/>
        </w:rPr>
        <w:t>⑷ 改变合同中任何一项工作的施工时间或改变已批准的施工工艺或顺序；</w:t>
      </w:r>
    </w:p>
    <w:p>
      <w:pPr>
        <w:spacing w:line="480" w:lineRule="auto"/>
        <w:ind w:left="0" w:right="0" w:firstLine="435"/>
      </w:pPr>
      <w:r>
        <w:rPr>
          <w:rFonts w:hint="eastAsia" w:ascii="宋体" w:hAnsi="宋体" w:cs="宋体"/>
          <w:sz w:val="24"/>
        </w:rPr>
        <w:t>⑸ 为完成工程需要追加的额外工作；</w:t>
      </w:r>
    </w:p>
    <w:p>
      <w:pPr>
        <w:spacing w:line="480" w:lineRule="auto"/>
        <w:ind w:left="0" w:right="0" w:firstLine="435"/>
      </w:pPr>
      <w:r>
        <w:rPr>
          <w:rFonts w:hint="eastAsia" w:ascii="宋体" w:hAnsi="宋体" w:cs="宋体"/>
          <w:sz w:val="24"/>
        </w:rPr>
        <w:t>⑹ 增加或减少专用合同条款中约定的关键项目工程量超过其工程总量的一定数量百分比。</w:t>
      </w:r>
    </w:p>
    <w:p>
      <w:pPr>
        <w:spacing w:line="480" w:lineRule="auto"/>
        <w:ind w:left="0" w:right="0" w:firstLine="435"/>
      </w:pPr>
      <w:r>
        <w:rPr>
          <w:rFonts w:hint="eastAsia" w:ascii="宋体" w:hAnsi="宋体" w:cs="宋体"/>
          <w:sz w:val="24"/>
        </w:rPr>
        <w:t>上述第⑴～⑹ 目的变更内容引起工程施工组织和进度计划发生实质性变动和影响其原定的价格时才予调整该项目的单价。第⑹ 目情形下单价调整方式在专用合同条款中约定。</w:t>
      </w:r>
    </w:p>
    <w:p>
      <w:pPr>
        <w:spacing w:line="480" w:lineRule="auto"/>
      </w:pPr>
      <w:r>
        <w:rPr>
          <w:rFonts w:hint="eastAsia" w:ascii="宋体" w:hAnsi="宋体" w:cs="宋体"/>
          <w:b/>
          <w:sz w:val="24"/>
        </w:rPr>
        <w:t>15.2 水利工程变更权</w:t>
      </w:r>
    </w:p>
    <w:p>
      <w:pPr>
        <w:spacing w:line="480" w:lineRule="auto"/>
      </w:pPr>
      <w:r>
        <w:rPr>
          <w:rFonts w:hint="eastAsia" w:ascii="宋体" w:hAnsi="宋体" w:cs="宋体"/>
          <w:sz w:val="24"/>
        </w:rPr>
        <w:t xml:space="preserve">    在履行合同过程中，经发包人同意，监理人可按第15.3款约定的变更程序向承包人作出变更指示，承包人应遵照执行。没有监理人的变更指示，承包人不得擅自变更。</w:t>
      </w:r>
    </w:p>
    <w:p>
      <w:pPr>
        <w:spacing w:line="480" w:lineRule="auto"/>
      </w:pPr>
      <w:r>
        <w:rPr>
          <w:rFonts w:hint="eastAsia" w:ascii="宋体" w:hAnsi="宋体" w:cs="宋体"/>
          <w:b/>
          <w:sz w:val="24"/>
        </w:rPr>
        <w:t>15.3 水利工程变更程序</w:t>
      </w:r>
    </w:p>
    <w:p>
      <w:pPr>
        <w:spacing w:line="480" w:lineRule="auto"/>
      </w:pPr>
      <w:r>
        <w:rPr>
          <w:rFonts w:hint="eastAsia" w:ascii="宋体" w:hAnsi="宋体" w:cs="宋体"/>
          <w:sz w:val="24"/>
        </w:rPr>
        <w:t xml:space="preserve">    </w:t>
      </w:r>
      <w:r>
        <w:rPr>
          <w:rFonts w:hint="eastAsia" w:ascii="宋体" w:hAnsi="宋体" w:cs="宋体"/>
          <w:b/>
          <w:sz w:val="24"/>
        </w:rPr>
        <w:t>15.3.1</w:t>
      </w:r>
      <w:r>
        <w:rPr>
          <w:rFonts w:hint="eastAsia" w:ascii="宋体" w:hAnsi="宋体" w:cs="宋体"/>
          <w:sz w:val="24"/>
        </w:rPr>
        <w:t xml:space="preserve"> 变更的提出</w:t>
      </w:r>
    </w:p>
    <w:p>
      <w:pPr>
        <w:spacing w:line="480" w:lineRule="auto"/>
        <w:ind w:left="0" w:right="0" w:firstLine="435"/>
      </w:pPr>
      <w:r>
        <w:rPr>
          <w:rFonts w:hint="eastAsia" w:ascii="宋体" w:hAnsi="宋体" w:cs="宋体"/>
          <w:sz w:val="24"/>
        </w:rPr>
        <w:t>⑴ 在合同履行过程中，可能发生第15.1款约定情形的监理人可向承包人发出变更意向书。变更意向书应说明变更的具体内容和发包人对变更的时间要求，并附必要的图纸和相关资料。变更意向书应要求承包人提出包括拟实施变更工作的计划、措施和竣工时间等内容的实施方案。发包人同意承包人根据变更意向书要求提交的变更实施方案的由监理人按第15.3.3项约定发出变更指示。</w:t>
      </w:r>
    </w:p>
    <w:p>
      <w:pPr>
        <w:spacing w:line="480" w:lineRule="auto"/>
        <w:ind w:left="0" w:right="0" w:firstLine="435"/>
      </w:pPr>
      <w:r>
        <w:rPr>
          <w:rFonts w:hint="eastAsia" w:ascii="宋体" w:hAnsi="宋体" w:cs="宋体"/>
          <w:sz w:val="24"/>
        </w:rPr>
        <w:t>⑵ 在合同履行过程中，发生第15.1款约定情形的，监理人应按第15.3.3项约定向承包人发出变更指示。</w:t>
      </w:r>
    </w:p>
    <w:p>
      <w:pPr>
        <w:spacing w:line="480" w:lineRule="auto"/>
        <w:ind w:left="0" w:right="0" w:firstLine="435"/>
      </w:pPr>
      <w:r>
        <w:rPr>
          <w:rFonts w:hint="eastAsia" w:ascii="宋体" w:hAnsi="宋体" w:cs="宋体"/>
          <w:sz w:val="24"/>
        </w:rPr>
        <w:t>⑶ 承包人收到监理人按合同约定发出的图纸和文件，经检查认为其中存在第15.1款约定清醒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80" w:lineRule="auto"/>
        <w:ind w:left="0" w:right="0" w:firstLine="435"/>
      </w:pPr>
      <w:r>
        <w:rPr>
          <w:rFonts w:hint="eastAsia" w:ascii="宋体" w:hAnsi="宋体" w:cs="宋体"/>
          <w:sz w:val="24"/>
        </w:rPr>
        <w:t>⑷ 若承包人收到监理人的变更意向书后认为难以实施此项变更，应立即通知监理人，说明原因并附详细依据。监理人与承包人协商后确定撤销、改变或不改变原变更意向书。</w:t>
      </w:r>
    </w:p>
    <w:p>
      <w:pPr>
        <w:spacing w:line="480" w:lineRule="auto"/>
        <w:ind w:left="0" w:right="0" w:firstLine="482"/>
      </w:pPr>
      <w:r>
        <w:rPr>
          <w:rFonts w:hint="eastAsia" w:ascii="宋体" w:hAnsi="宋体" w:cs="宋体"/>
          <w:b/>
          <w:sz w:val="24"/>
        </w:rPr>
        <w:t>15.3.2</w:t>
      </w:r>
      <w:r>
        <w:rPr>
          <w:rFonts w:hint="eastAsia" w:ascii="宋体" w:hAnsi="宋体" w:cs="宋体"/>
          <w:sz w:val="24"/>
        </w:rPr>
        <w:t xml:space="preserve"> 变更估价</w:t>
      </w:r>
    </w:p>
    <w:p>
      <w:pPr>
        <w:spacing w:line="480" w:lineRule="auto"/>
      </w:pPr>
      <w:r>
        <w:rPr>
          <w:rFonts w:hint="eastAsia" w:ascii="宋体" w:hAnsi="宋体" w:cs="宋体"/>
          <w:sz w:val="24"/>
        </w:rPr>
        <w:t xml:space="preserve">    ⑴ 除专用合同条款对期限另有约定外，承包人应在收到变更指示或变更意向书后的14天内，向监理人提交变更报价书，报价内容应根据第15.4款约定的估价原则，详细开列变更工作的价格组成及其依据，并附必要的施工办法说明和有关图纸。</w:t>
      </w:r>
    </w:p>
    <w:p>
      <w:pPr>
        <w:spacing w:line="480" w:lineRule="auto"/>
        <w:ind w:left="0" w:right="0" w:firstLine="435"/>
      </w:pPr>
      <w:r>
        <w:rPr>
          <w:rFonts w:hint="eastAsia" w:ascii="宋体" w:hAnsi="宋体" w:cs="宋体"/>
          <w:sz w:val="24"/>
        </w:rPr>
        <w:t>⑵ 变更工作影响工期的，承包人应提出调整工期的具体细节。监理人认为有必要时，可要求承包人提交要求提前或延长工期的施工进度计划及相应施工措施等详细资料。</w:t>
      </w:r>
    </w:p>
    <w:p>
      <w:pPr>
        <w:spacing w:line="480" w:lineRule="auto"/>
        <w:ind w:left="0" w:right="0" w:firstLine="435"/>
      </w:pPr>
      <w:r>
        <w:rPr>
          <w:rFonts w:hint="eastAsia" w:ascii="宋体" w:hAnsi="宋体" w:cs="宋体"/>
          <w:sz w:val="24"/>
        </w:rPr>
        <w:t>⑶ 除专用合同条款对期限另有约定外，监理人收到承包人变更报价后的14天内，根据第15.4款约定估价原则，按照第</w:t>
      </w:r>
      <w:r>
        <w:rPr>
          <w:rFonts w:ascii="宋体" w:hAnsi="宋体" w:cs="宋体"/>
          <w:sz w:val="24"/>
        </w:rPr>
        <w:t>3.5</w:t>
      </w:r>
      <w:r>
        <w:rPr>
          <w:rFonts w:hint="eastAsia" w:ascii="宋体" w:hAnsi="宋体" w:cs="宋体"/>
          <w:sz w:val="24"/>
        </w:rPr>
        <w:t>款商定或确定变更价格。</w:t>
      </w:r>
    </w:p>
    <w:p>
      <w:pPr>
        <w:spacing w:line="480" w:lineRule="auto"/>
        <w:ind w:left="0" w:right="0" w:firstLine="472"/>
      </w:pPr>
      <w:r>
        <w:rPr>
          <w:rFonts w:ascii="宋体" w:hAnsi="宋体" w:cs="宋体"/>
          <w:b/>
          <w:sz w:val="24"/>
        </w:rPr>
        <w:t>15.3.3</w:t>
      </w:r>
      <w:r>
        <w:rPr>
          <w:rFonts w:hint="eastAsia" w:ascii="宋体" w:hAnsi="宋体" w:cs="宋体"/>
          <w:b/>
          <w:sz w:val="24"/>
        </w:rPr>
        <w:t>水利工程 变更指示</w:t>
      </w:r>
    </w:p>
    <w:p>
      <w:pPr>
        <w:spacing w:line="480" w:lineRule="auto"/>
        <w:ind w:left="0" w:right="0" w:firstLine="435"/>
      </w:pPr>
      <w:r>
        <w:rPr>
          <w:rFonts w:hint="eastAsia" w:ascii="宋体" w:hAnsi="宋体" w:cs="宋体"/>
          <w:sz w:val="24"/>
        </w:rPr>
        <w:t>⑴ 变更指示只有监理人发出。</w:t>
      </w:r>
    </w:p>
    <w:p>
      <w:pPr>
        <w:spacing w:line="480" w:lineRule="auto"/>
        <w:ind w:left="0" w:right="0" w:firstLine="435"/>
      </w:pPr>
      <w:r>
        <w:rPr>
          <w:rFonts w:hint="eastAsia" w:ascii="宋体" w:hAnsi="宋体" w:cs="宋体"/>
          <w:sz w:val="24"/>
        </w:rPr>
        <w:t>⑵ 变更指示应说明变更的目的、范围、变更内容以及变更的工程量及其进度和技术要求，并附有关图纸和文件。承包人收到变更指示后，应按变更指示进行变更工作。</w:t>
      </w:r>
    </w:p>
    <w:p>
      <w:pPr>
        <w:spacing w:line="480" w:lineRule="auto"/>
      </w:pPr>
      <w:r>
        <w:rPr>
          <w:rFonts w:hint="eastAsia" w:ascii="宋体" w:hAnsi="宋体" w:cs="宋体"/>
          <w:b/>
          <w:sz w:val="24"/>
        </w:rPr>
        <w:t>15.4 水利工程变更的估价原则</w:t>
      </w:r>
    </w:p>
    <w:p>
      <w:pPr>
        <w:spacing w:line="480" w:lineRule="auto"/>
        <w:ind w:left="0" w:right="0" w:firstLine="435"/>
      </w:pPr>
      <w:r>
        <w:rPr>
          <w:rFonts w:hint="eastAsia" w:ascii="宋体" w:hAnsi="宋体" w:cs="宋体"/>
          <w:sz w:val="24"/>
        </w:rPr>
        <w:t>除专用合同条款另有约定外，因变更引起的价格调整按照本款约定处理。</w:t>
      </w:r>
    </w:p>
    <w:p>
      <w:pPr>
        <w:spacing w:line="480" w:lineRule="auto"/>
        <w:ind w:left="0" w:right="0" w:firstLine="435"/>
      </w:pPr>
      <w:r>
        <w:rPr>
          <w:rFonts w:ascii="宋体" w:hAnsi="宋体" w:cs="宋体"/>
          <w:b/>
          <w:sz w:val="24"/>
        </w:rPr>
        <w:t xml:space="preserve">15.4.1 </w:t>
      </w:r>
      <w:r>
        <w:rPr>
          <w:rFonts w:hint="eastAsia" w:ascii="宋体" w:hAnsi="宋体" w:cs="宋体"/>
          <w:sz w:val="24"/>
        </w:rPr>
        <w:t>已标价工程量清单中有适用于变更工作子目的，采用该子目的单价，</w:t>
      </w:r>
    </w:p>
    <w:p>
      <w:pPr>
        <w:spacing w:line="480" w:lineRule="auto"/>
        <w:ind w:left="0" w:right="0" w:firstLine="435"/>
      </w:pPr>
      <w:r>
        <w:rPr>
          <w:rFonts w:ascii="宋体" w:hAnsi="宋体" w:cs="宋体"/>
          <w:b/>
          <w:sz w:val="24"/>
        </w:rPr>
        <w:t>15.4.</w:t>
      </w:r>
      <w:r>
        <w:rPr>
          <w:rFonts w:hint="eastAsia" w:ascii="宋体" w:hAnsi="宋体" w:cs="宋体"/>
          <w:b/>
          <w:sz w:val="24"/>
        </w:rPr>
        <w:t>2</w:t>
      </w:r>
      <w:r>
        <w:rPr>
          <w:rFonts w:hint="eastAsia" w:ascii="宋体" w:hAnsi="宋体" w:cs="宋体"/>
          <w:sz w:val="24"/>
        </w:rPr>
        <w:t>已标价工程量清单中无适用于变更工作子目，但有类似子目的，可在合理范围内参照类似子目单价，由监理人按第3.5款商定或确定变更工作的单价。</w:t>
      </w:r>
    </w:p>
    <w:p>
      <w:pPr>
        <w:spacing w:line="480" w:lineRule="auto"/>
        <w:ind w:left="0" w:right="0" w:firstLine="435"/>
      </w:pPr>
      <w:r>
        <w:rPr>
          <w:rFonts w:ascii="宋体" w:hAnsi="宋体" w:cs="宋体"/>
          <w:b/>
          <w:sz w:val="24"/>
        </w:rPr>
        <w:t xml:space="preserve">15.4.3 </w:t>
      </w:r>
      <w:r>
        <w:rPr>
          <w:rFonts w:hint="eastAsia" w:ascii="宋体" w:hAnsi="宋体" w:cs="宋体"/>
          <w:sz w:val="24"/>
        </w:rPr>
        <w:t>已标价工程量清单中无适用或类似子目的单价，可按照成本加利润的原则，由监理人按第3.5款商定或确定变更工作的单价。</w:t>
      </w:r>
    </w:p>
    <w:p>
      <w:pPr>
        <w:spacing w:line="480" w:lineRule="auto"/>
      </w:pPr>
      <w:r>
        <w:rPr>
          <w:rFonts w:hint="eastAsia" w:ascii="宋体" w:hAnsi="宋体" w:cs="宋体"/>
          <w:b/>
          <w:sz w:val="24"/>
        </w:rPr>
        <w:t>15.5 水利工程承包人的合理化建议</w:t>
      </w:r>
    </w:p>
    <w:p>
      <w:pPr>
        <w:spacing w:line="480" w:lineRule="auto"/>
        <w:ind w:left="0" w:right="0" w:firstLine="435"/>
      </w:pPr>
      <w:r>
        <w:rPr>
          <w:rFonts w:hint="eastAsia" w:ascii="宋体" w:hAnsi="宋体" w:cs="宋体"/>
          <w:b/>
          <w:sz w:val="24"/>
        </w:rPr>
        <w:t>15.5.1</w:t>
      </w:r>
      <w:r>
        <w:rPr>
          <w:rFonts w:hint="eastAsia" w:ascii="宋体" w:hAnsi="宋体" w:cs="宋体"/>
          <w:sz w:val="24"/>
        </w:rPr>
        <w:t xml:space="preserve"> 在履行合同过程中，承包人对发包人提供的图纸、技术要求以及其他方面提出的合理化建议，均应以书面形式提交监理人。合理化建议书的内容应包括检疫工作的详细说明、进度计划和效益以及与其他工作的协调等，并附必要的设计文件。监理人应与发包人协商是否采纳建议。建议被采纳并构成变更的，应按地15.3.3项约定向承包人发出变更指示。</w:t>
      </w:r>
    </w:p>
    <w:p>
      <w:pPr>
        <w:spacing w:line="480" w:lineRule="auto"/>
        <w:ind w:left="0" w:right="0" w:firstLine="435"/>
      </w:pPr>
      <w:r>
        <w:rPr>
          <w:rFonts w:hint="eastAsia" w:ascii="宋体" w:hAnsi="宋体" w:cs="宋体"/>
          <w:b/>
          <w:sz w:val="24"/>
        </w:rPr>
        <w:t xml:space="preserve">15.5.2 </w:t>
      </w:r>
      <w:r>
        <w:rPr>
          <w:rFonts w:hint="eastAsia" w:ascii="宋体" w:hAnsi="宋体" w:cs="宋体"/>
          <w:sz w:val="24"/>
        </w:rPr>
        <w:t>承包人提出的合理化建议降低了合同价格、缩短了工期或者提高了工程经济效益的，发包人可按国家有关规定在专用合同条款中约定给予奖励。</w:t>
      </w:r>
    </w:p>
    <w:p>
      <w:pPr>
        <w:spacing w:line="480" w:lineRule="auto"/>
      </w:pPr>
      <w:r>
        <w:rPr>
          <w:rFonts w:hint="eastAsia" w:ascii="宋体" w:hAnsi="宋体" w:cs="宋体"/>
          <w:b/>
          <w:sz w:val="24"/>
        </w:rPr>
        <w:t>15.6 水利工程暂列金额</w:t>
      </w:r>
    </w:p>
    <w:p>
      <w:pPr>
        <w:spacing w:line="480" w:lineRule="auto"/>
        <w:ind w:left="0" w:right="0" w:firstLine="435"/>
      </w:pPr>
      <w:r>
        <w:rPr>
          <w:rFonts w:hint="eastAsia" w:ascii="宋体" w:hAnsi="宋体" w:cs="宋体"/>
          <w:sz w:val="24"/>
        </w:rPr>
        <w:t>暂列金额只能按照监理人的指示使用，并对合同价格进行相应调整。</w:t>
      </w:r>
    </w:p>
    <w:p>
      <w:pPr>
        <w:spacing w:line="480" w:lineRule="auto"/>
      </w:pPr>
      <w:r>
        <w:rPr>
          <w:rFonts w:hint="eastAsia" w:ascii="宋体" w:hAnsi="宋体" w:cs="宋体"/>
          <w:b/>
          <w:sz w:val="24"/>
        </w:rPr>
        <w:t>15.7 计日工</w:t>
      </w:r>
    </w:p>
    <w:p>
      <w:pPr>
        <w:spacing w:line="480" w:lineRule="auto"/>
        <w:ind w:left="0" w:right="0" w:firstLine="435"/>
      </w:pPr>
      <w:r>
        <w:rPr>
          <w:rFonts w:ascii="宋体" w:hAnsi="宋体" w:cs="宋体"/>
          <w:b/>
          <w:sz w:val="24"/>
        </w:rPr>
        <w:t xml:space="preserve">15.7.1 </w:t>
      </w:r>
      <w:r>
        <w:rPr>
          <w:rFonts w:hint="eastAsia" w:ascii="宋体" w:hAnsi="宋体" w:cs="宋体"/>
          <w:sz w:val="24"/>
        </w:rPr>
        <w:t>发包人认为有必要时，由监理人通知承包人以及日工方式实施变更零星工作。其价款按列入已标价工程量清单中计日工计价子目及其单价进行计算。</w:t>
      </w:r>
    </w:p>
    <w:p>
      <w:pPr>
        <w:spacing w:line="480" w:lineRule="auto"/>
        <w:ind w:left="0" w:right="0" w:firstLine="435"/>
      </w:pPr>
      <w:r>
        <w:rPr>
          <w:rFonts w:hint="eastAsia" w:ascii="宋体" w:hAnsi="宋体" w:cs="宋体"/>
          <w:b/>
          <w:sz w:val="24"/>
        </w:rPr>
        <w:t xml:space="preserve">15.7.2 </w:t>
      </w:r>
      <w:r>
        <w:rPr>
          <w:rFonts w:hint="eastAsia" w:ascii="宋体" w:hAnsi="宋体" w:cs="宋体"/>
          <w:sz w:val="24"/>
        </w:rPr>
        <w:t>采用计日工计价的任何一项变更工作，应从暂列金额中支付，承包人应在该项变更的实施过程中，每天提交以下报表和有关凭证报送监理人审批：</w:t>
      </w:r>
    </w:p>
    <w:p>
      <w:pPr>
        <w:spacing w:line="480" w:lineRule="auto"/>
        <w:ind w:left="0" w:right="0" w:firstLine="435"/>
      </w:pPr>
      <w:r>
        <w:rPr>
          <w:rFonts w:hint="eastAsia" w:ascii="宋体" w:hAnsi="宋体" w:cs="宋体"/>
          <w:sz w:val="24"/>
        </w:rPr>
        <w:t>⑴ 工作名称、内容和数量；</w:t>
      </w:r>
    </w:p>
    <w:p>
      <w:pPr>
        <w:spacing w:line="480" w:lineRule="auto"/>
        <w:ind w:left="0" w:right="0" w:firstLine="435"/>
      </w:pPr>
      <w:r>
        <w:rPr>
          <w:rFonts w:hint="eastAsia" w:ascii="宋体" w:hAnsi="宋体" w:cs="宋体"/>
          <w:sz w:val="24"/>
        </w:rPr>
        <w:t>⑵ 投入该工作所有人员的姓名、工种、级别和耗用工时；</w:t>
      </w:r>
    </w:p>
    <w:p>
      <w:pPr>
        <w:spacing w:line="480" w:lineRule="auto"/>
        <w:ind w:left="0" w:right="0" w:firstLine="435"/>
      </w:pPr>
      <w:r>
        <w:rPr>
          <w:rFonts w:hint="eastAsia" w:ascii="宋体" w:hAnsi="宋体" w:cs="宋体"/>
          <w:sz w:val="24"/>
        </w:rPr>
        <w:t>⑶ 投入该工作的材料类别和数量；</w:t>
      </w:r>
    </w:p>
    <w:p>
      <w:pPr>
        <w:spacing w:line="480" w:lineRule="auto"/>
        <w:ind w:left="0" w:right="0" w:firstLine="435"/>
      </w:pPr>
      <w:r>
        <w:rPr>
          <w:rFonts w:hint="eastAsia" w:ascii="宋体" w:hAnsi="宋体" w:cs="宋体"/>
          <w:sz w:val="24"/>
        </w:rPr>
        <w:t>⑷ 投入该工作的施工设备型号、台数和耗用台时；</w:t>
      </w:r>
    </w:p>
    <w:p>
      <w:pPr>
        <w:spacing w:line="480" w:lineRule="auto"/>
        <w:ind w:left="0" w:right="0" w:firstLine="435"/>
      </w:pPr>
      <w:r>
        <w:rPr>
          <w:rFonts w:hint="eastAsia" w:ascii="宋体" w:hAnsi="宋体" w:cs="宋体"/>
          <w:sz w:val="24"/>
        </w:rPr>
        <w:t>⑸ 监理人要求提交的其他资料和凭证。</w:t>
      </w:r>
    </w:p>
    <w:p>
      <w:pPr>
        <w:spacing w:line="480" w:lineRule="auto"/>
      </w:pPr>
      <w:r>
        <w:rPr>
          <w:rFonts w:hint="eastAsia" w:ascii="宋体" w:hAnsi="宋体" w:cs="宋体"/>
          <w:b/>
          <w:sz w:val="24"/>
        </w:rPr>
        <w:t>15.8 水利工程暂估价</w:t>
      </w:r>
    </w:p>
    <w:p>
      <w:pPr>
        <w:spacing w:line="480" w:lineRule="auto"/>
        <w:ind w:left="0" w:right="0" w:firstLine="435"/>
      </w:pPr>
      <w:r>
        <w:rPr>
          <w:rFonts w:ascii="宋体" w:hAnsi="宋体" w:cs="宋体"/>
          <w:b/>
          <w:sz w:val="24"/>
        </w:rPr>
        <w:t>15.8.1</w:t>
      </w:r>
      <w:r>
        <w:rPr>
          <w:rFonts w:ascii="宋体" w:hAnsi="宋体" w:cs="宋体"/>
          <w:sz w:val="24"/>
        </w:rPr>
        <w:t xml:space="preserve"> </w:t>
      </w:r>
      <w:r>
        <w:rPr>
          <w:rFonts w:hint="eastAsia" w:ascii="宋体" w:hAnsi="宋体" w:cs="宋体"/>
          <w:sz w:val="24"/>
        </w:rPr>
        <w:t>发包人在工程量清单中给定暂估价的材料、工程设备和专业工程属于依法必须招标的范围并达到规定的规模标准的，若承包人不具备承担暂估价项目的能力火炬被承担暂估价项目的能力但明确不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pPr>
        <w:spacing w:line="480" w:lineRule="auto"/>
        <w:ind w:left="0" w:right="0" w:firstLine="435"/>
      </w:pPr>
      <w:r>
        <w:rPr>
          <w:rFonts w:hint="eastAsia" w:ascii="宋体" w:hAnsi="宋体" w:cs="宋体"/>
          <w:b/>
          <w:sz w:val="24"/>
        </w:rPr>
        <w:t xml:space="preserve">15.8.2 </w:t>
      </w:r>
      <w:r>
        <w:rPr>
          <w:rFonts w:hint="eastAsia" w:ascii="宋体" w:hAnsi="宋体" w:cs="宋体"/>
          <w:sz w:val="24"/>
        </w:rPr>
        <w:t>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80" w:lineRule="auto"/>
        <w:ind w:left="0" w:right="0" w:firstLine="435"/>
      </w:pPr>
      <w:r>
        <w:rPr>
          <w:rFonts w:hint="eastAsia" w:ascii="宋体" w:hAnsi="宋体" w:cs="宋体"/>
          <w:b/>
          <w:sz w:val="24"/>
        </w:rPr>
        <w:t xml:space="preserve">15.8.3 </w:t>
      </w:r>
      <w:r>
        <w:rPr>
          <w:rFonts w:hint="eastAsia" w:ascii="宋体" w:hAnsi="宋体" w:cs="宋体"/>
          <w:sz w:val="24"/>
        </w:rPr>
        <w:t>发包人在工程量清单中暂估价的专业工程不属于依法必须招标的范围或未达到规定的规模标准的，应由监理人按第15.4款进行估价。但专用合同条款另有约定的除外。经估价的专业工程与工程量清单中所列的暂估价的金额差以及相应的税金等其他费用列入合同价格。</w:t>
      </w:r>
    </w:p>
    <w:p>
      <w:pPr>
        <w:pStyle w:val="4"/>
        <w:spacing w:line="480" w:lineRule="auto"/>
      </w:pPr>
      <w:r>
        <w:rPr>
          <w:rFonts w:hint="eastAsia" w:ascii="宋体" w:hAnsi="宋体" w:cs="宋体"/>
          <w:sz w:val="24"/>
          <w:szCs w:val="24"/>
        </w:rPr>
        <w:t xml:space="preserve">16.  </w:t>
      </w:r>
      <w:r>
        <w:rPr>
          <w:rFonts w:hint="eastAsia" w:ascii="宋体" w:hAnsi="宋体" w:cs="宋体"/>
          <w:b/>
          <w:sz w:val="24"/>
          <w:szCs w:val="24"/>
        </w:rPr>
        <w:t>水利工程</w:t>
      </w:r>
      <w:r>
        <w:rPr>
          <w:rFonts w:hint="eastAsia" w:ascii="宋体" w:hAnsi="宋体" w:cs="宋体"/>
          <w:sz w:val="24"/>
          <w:szCs w:val="24"/>
        </w:rPr>
        <w:t>价格调整</w:t>
      </w:r>
    </w:p>
    <w:p>
      <w:pPr>
        <w:spacing w:line="480" w:lineRule="auto"/>
      </w:pPr>
      <w:r>
        <w:rPr>
          <w:rFonts w:hint="eastAsia" w:ascii="宋体" w:hAnsi="宋体" w:cs="宋体"/>
          <w:sz w:val="24"/>
        </w:rPr>
        <w:t xml:space="preserve">     本条全文引用《标准施工招标文件》（2007年版）相应条款，并补充以下内容。</w:t>
      </w:r>
    </w:p>
    <w:p>
      <w:pPr>
        <w:spacing w:line="480" w:lineRule="auto"/>
      </w:pPr>
      <w:r>
        <w:rPr>
          <w:rFonts w:hint="eastAsia" w:ascii="宋体" w:hAnsi="宋体" w:cs="宋体"/>
          <w:b/>
          <w:sz w:val="24"/>
        </w:rPr>
        <w:t>16.1 物价波动引起的价格调整</w:t>
      </w:r>
    </w:p>
    <w:p>
      <w:pPr>
        <w:spacing w:line="480" w:lineRule="auto"/>
        <w:ind w:left="0" w:right="0" w:firstLine="435"/>
      </w:pPr>
      <w:r>
        <w:rPr>
          <w:rFonts w:hint="eastAsia" w:ascii="宋体" w:hAnsi="宋体" w:cs="宋体"/>
          <w:sz w:val="24"/>
        </w:rPr>
        <w:t>由于物价波动原因引起合同价格需要调整的，其价格调整方式在专用合同条款中约定。</w:t>
      </w:r>
    </w:p>
    <w:p>
      <w:pPr>
        <w:spacing w:line="480" w:lineRule="auto"/>
        <w:ind w:left="0" w:right="0" w:firstLine="435"/>
      </w:pPr>
      <w:r>
        <w:rPr>
          <w:rFonts w:hint="eastAsia" w:ascii="宋体" w:hAnsi="宋体" w:cs="宋体"/>
          <w:b/>
          <w:sz w:val="24"/>
        </w:rPr>
        <w:t>16.1.1</w:t>
      </w:r>
      <w:r>
        <w:rPr>
          <w:rFonts w:hint="eastAsia" w:ascii="宋体" w:hAnsi="宋体" w:cs="宋体"/>
          <w:sz w:val="24"/>
        </w:rPr>
        <w:t xml:space="preserve"> 采用价格指数调整价格差额</w:t>
      </w:r>
    </w:p>
    <w:p>
      <w:pPr>
        <w:spacing w:line="480" w:lineRule="auto"/>
        <w:ind w:left="0" w:right="0" w:firstLine="435"/>
      </w:pPr>
      <w:r>
        <w:rPr>
          <w:rFonts w:hint="eastAsia" w:ascii="宋体" w:hAnsi="宋体" w:cs="宋体"/>
          <w:sz w:val="24"/>
        </w:rPr>
        <w:t>16.1.1.1 价格调整公式</w:t>
      </w:r>
    </w:p>
    <w:p>
      <w:pPr>
        <w:spacing w:line="480" w:lineRule="auto"/>
        <w:ind w:left="0" w:right="0" w:firstLine="435"/>
      </w:pPr>
      <w:r>
        <w:rPr>
          <w:rFonts w:ascii="宋体" w:hAnsi="宋体" w:cs="宋体"/>
          <w:sz w:val="24"/>
        </w:rPr>
        <w:t>因人工、材料和设备等价格波动影响合同价格时，</w:t>
      </w:r>
      <w:r>
        <w:rPr>
          <w:rFonts w:hint="eastAsia" w:ascii="宋体" w:hAnsi="宋体" w:cs="宋体"/>
          <w:sz w:val="24"/>
        </w:rPr>
        <w:t>根据投标函附录中价格指数和权重表的数据，按以下公式计算差额并调整合同价格。</w:t>
      </w:r>
    </w:p>
    <w:p>
      <w:pPr>
        <w:spacing w:line="480" w:lineRule="auto"/>
        <w:ind w:left="0" w:right="0" w:firstLine="435"/>
      </w:pPr>
      <w:r>
        <w:rPr>
          <w:rFonts w:hint="eastAsia" w:ascii="宋体" w:hAnsi="宋体" w:cs="宋体"/>
          <w:sz w:val="24"/>
        </w:rPr>
        <w:t xml:space="preserve">    </w:t>
      </w:r>
      <w:r>
        <w:rPr>
          <w:rFonts w:ascii="宋体" w:hAnsi="宋体" w:cs="宋体"/>
          <w:sz w:val="24"/>
        </w:rPr>
        <w:t>  △</w:t>
      </w:r>
      <w:r>
        <w:rPr>
          <w:position w:val="-2"/>
        </w:rPr>
        <w:object>
          <v:shape id="_x0000_i1025" o:spt="75" type="#_x0000_t75" style="height:12.95pt;width:12pt;" o:ole="t" fillcolor="#FFFFFF" filled="t" stroked="f" coordsize="21600,21600">
            <v:path/>
            <v:fill on="t" color2="#000000" focussize="0,0"/>
            <v:stroke on="f"/>
            <v:imagedata r:id="rId24" cropleft="-270f" croptop="-250f" cropright="-270f" cropbottom="-250f" o:title=""/>
            <o:lock v:ext="edit" aspectratio="t"/>
            <w10:wrap type="none"/>
            <w10:anchorlock/>
          </v:shape>
          <o:OLEObject Type="Embed" ProgID="" ShapeID="_x0000_i1025" DrawAspect="Content" ObjectID="_1468075725" r:id="rId23">
            <o:LockedField>false</o:LockedField>
          </o:OLEObject>
        </w:object>
      </w:r>
      <w:r>
        <w:rPr>
          <w:rFonts w:ascii="宋体" w:hAnsi="宋体" w:cs="宋体"/>
          <w:sz w:val="24"/>
        </w:rPr>
        <w:t>＝</w:t>
      </w:r>
      <w:r>
        <w:rPr>
          <w:position w:val="-7"/>
        </w:rPr>
        <w:object>
          <v:shape id="_x0000_i1026" o:spt="75" type="#_x0000_t75" style="height:17.95pt;width:14.9pt;" o:ole="t" fillcolor="#FFFFFF" filled="t" stroked="f" coordsize="21600,21600">
            <v:path/>
            <v:fill on="t" color2="#000000" focussize="0,0"/>
            <v:stroke on="f"/>
            <v:imagedata r:id="rId26" cropleft="-217f" croptop="-180f" cropright="-217f" cropbottom="-180f" o:title=""/>
            <o:lock v:ext="edit" aspectratio="t"/>
            <w10:wrap type="none"/>
            <w10:anchorlock/>
          </v:shape>
          <o:OLEObject Type="Embed" ProgID="" ShapeID="_x0000_i1026" DrawAspect="Content" ObjectID="_1468075726" r:id="rId25">
            <o:LockedField>false</o:LockedField>
          </o:OLEObject>
        </w:object>
      </w:r>
      <w:r>
        <w:rPr>
          <w:rFonts w:hint="eastAsia" w:ascii="宋体" w:hAnsi="宋体" w:cs="宋体"/>
          <w:sz w:val="24"/>
        </w:rPr>
        <w:t xml:space="preserve"> [ A+(</w:t>
      </w:r>
      <w:r>
        <w:rPr>
          <w:position w:val="-7"/>
        </w:rPr>
        <w:object>
          <v:shape id="_x0000_i1027" o:spt="75" type="#_x0000_t75" style="height:17.95pt;width:12.95pt;" o:ole="t" fillcolor="#FFFFFF" filled="t" stroked="f" coordsize="21600,21600">
            <v:path/>
            <v:fill on="t" color2="#000000" focussize="0,0"/>
            <v:stroke on="f"/>
            <v:imagedata r:id="rId28" cropleft="-250f" croptop="-180f" cropright="-250f" cropbottom="-180f" o:title=""/>
            <o:lock v:ext="edit" aspectratio="t"/>
            <w10:wrap type="none"/>
            <w10:anchorlock/>
          </v:shape>
          <o:OLEObject Type="Embed" ProgID="" ShapeID="_x0000_i1027" DrawAspect="Content" ObjectID="_1468075727" r:id="rId27">
            <o:LockedField>false</o:LockedField>
          </o:OLEObject>
        </w:object>
      </w:r>
      <w:r>
        <w:rPr>
          <w:rFonts w:hint="eastAsia" w:ascii="宋体" w:hAnsi="宋体" w:cs="宋体"/>
          <w:sz w:val="24"/>
        </w:rPr>
        <w:t>×</w:t>
      </w:r>
      <w:r>
        <w:rPr>
          <w:position w:val="-24"/>
        </w:rPr>
        <w:object>
          <v:shape id="_x0000_i1028" o:spt="75" type="#_x0000_t75" style="height:34.95pt;width:19.95pt;" o:ole="t" fillcolor="#FFFFFF" filled="t" stroked="f" coordsize="21600,21600">
            <v:path/>
            <v:fill on="t" color2="#000000" focussize="0,0"/>
            <v:stroke on="f"/>
            <v:imagedata r:id="rId30" cropleft="-163f" croptop="-93f" cropright="-163f" cropbottom="-93f" o:title=""/>
            <o:lock v:ext="edit" aspectratio="t"/>
            <w10:wrap type="none"/>
            <w10:anchorlock/>
          </v:shape>
          <o:OLEObject Type="Embed" ProgID="" ShapeID="_x0000_i1028" DrawAspect="Content" ObjectID="_1468075728" r:id="rId29">
            <o:LockedField>false</o:LockedField>
          </o:OLEObject>
        </w:object>
      </w:r>
      <w:r>
        <w:rPr>
          <w:rFonts w:hint="eastAsia" w:ascii="宋体" w:hAnsi="宋体" w:cs="宋体"/>
          <w:sz w:val="24"/>
        </w:rPr>
        <w:t>+</w:t>
      </w:r>
      <w:r>
        <w:rPr>
          <w:position w:val="-7"/>
        </w:rPr>
        <w:object>
          <v:shape id="_x0000_i1029" o:spt="75" type="#_x0000_t75" style="height:17.95pt;width:14.9pt;" o:ole="t" fillcolor="#FFFFFF" filled="t" stroked="f" coordsize="21600,21600">
            <v:path/>
            <v:fill on="t" color2="#000000" focussize="0,0"/>
            <v:stroke on="f"/>
            <v:imagedata r:id="rId32" cropleft="-217f" croptop="-180f" cropright="-217f" cropbottom="-180f" o:title=""/>
            <o:lock v:ext="edit" aspectratio="t"/>
            <w10:wrap type="none"/>
            <w10:anchorlock/>
          </v:shape>
          <o:OLEObject Type="Embed" ProgID="" ShapeID="_x0000_i1029" DrawAspect="Content" ObjectID="_1468075729" r:id="rId31">
            <o:LockedField>false</o:LockedField>
          </o:OLEObject>
        </w:object>
      </w:r>
      <w:r>
        <w:rPr>
          <w:rFonts w:hint="eastAsia" w:ascii="宋体" w:hAnsi="宋体" w:cs="宋体"/>
          <w:sz w:val="24"/>
        </w:rPr>
        <w:t>×</w:t>
      </w:r>
      <w:r>
        <w:rPr>
          <w:position w:val="-25"/>
        </w:rPr>
        <w:object>
          <v:shape id="_x0000_i1030" o:spt="75" type="#_x0000_t75" style="height:35pt;width:20.95pt;" o:ole="t" fillcolor="#FFFFFF" filled="t" stroked="f" coordsize="21600,21600">
            <v:path/>
            <v:fill on="t" color2="#000000" focussize="0,0"/>
            <v:stroke on="f"/>
            <v:imagedata r:id="rId34" cropleft="-155f" croptop="-93f" cropright="-155f" cropbottom="-93f" o:title=""/>
            <o:lock v:ext="edit" aspectratio="t"/>
            <w10:wrap type="none"/>
            <w10:anchorlock/>
          </v:shape>
          <o:OLEObject Type="Embed" ProgID="" ShapeID="_x0000_i1030" DrawAspect="Content" ObjectID="_1468075730" r:id="rId33">
            <o:LockedField>false</o:LockedField>
          </o:OLEObject>
        </w:object>
      </w:r>
      <w:r>
        <w:rPr>
          <w:rFonts w:hint="eastAsia" w:ascii="宋体" w:hAnsi="宋体" w:cs="宋体"/>
          <w:sz w:val="24"/>
        </w:rPr>
        <w:t>+</w:t>
      </w:r>
      <w:r>
        <w:rPr>
          <w:position w:val="-7"/>
        </w:rPr>
        <w:object>
          <v:shape id="_x0000_i1031" o:spt="75" type="#_x0000_t75" style="height:17.95pt;width:13.9pt;" o:ole="t" fillcolor="#FFFFFF" filled="t" stroked="f" coordsize="21600,21600">
            <v:path/>
            <v:fill on="t" color2="#000000" focussize="0,0"/>
            <v:stroke on="f"/>
            <v:imagedata r:id="rId36" cropleft="-232f" croptop="-181f" cropright="-232f" cropbottom="-181f" o:title=""/>
            <o:lock v:ext="edit" aspectratio="t"/>
            <w10:wrap type="none"/>
            <w10:anchorlock/>
          </v:shape>
          <o:OLEObject Type="Embed" ProgID="" ShapeID="_x0000_i1031" DrawAspect="Content" ObjectID="_1468075731" r:id="rId35">
            <o:LockedField>false</o:LockedField>
          </o:OLEObject>
        </w:object>
      </w:r>
      <w:r>
        <w:rPr>
          <w:rFonts w:hint="eastAsia" w:ascii="宋体" w:hAnsi="宋体" w:cs="宋体"/>
          <w:sz w:val="24"/>
        </w:rPr>
        <w:t>×</w:t>
      </w:r>
      <w:r>
        <w:rPr>
          <w:position w:val="-25"/>
        </w:rPr>
        <w:object>
          <v:shape id="_x0000_i1032" o:spt="75" type="#_x0000_t75" style="height:35pt;width:20.95pt;" o:ole="t" fillcolor="#FFFFFF" filled="t" stroked="f" coordsize="21600,21600">
            <v:path/>
            <v:fill on="t" color2="#000000" focussize="0,0"/>
            <v:stroke on="f"/>
            <v:imagedata r:id="rId38" cropleft="-155f" croptop="-93f" cropright="-155f" cropbottom="-93f" o:title=""/>
            <o:lock v:ext="edit" aspectratio="t"/>
            <w10:wrap type="none"/>
            <w10:anchorlock/>
          </v:shape>
          <o:OLEObject Type="Embed" ProgID="" ShapeID="_x0000_i1032" DrawAspect="Content" ObjectID="_1468075732" r:id="rId37">
            <o:LockedField>false</o:LockedField>
          </o:OLEObject>
        </w:object>
      </w:r>
      <w:r>
        <w:rPr>
          <w:rFonts w:hint="eastAsia" w:ascii="宋体" w:hAnsi="宋体" w:cs="宋体"/>
          <w:sz w:val="24"/>
        </w:rPr>
        <w:t>+</w:t>
      </w:r>
      <w:r>
        <w:rPr>
          <w:rFonts w:ascii="宋体" w:hAnsi="宋体" w:cs="宋体"/>
          <w:sz w:val="24"/>
        </w:rPr>
        <w:t>……</w:t>
      </w:r>
      <w:r>
        <w:rPr>
          <w:rFonts w:hint="eastAsia" w:ascii="宋体" w:hAnsi="宋体" w:cs="宋体"/>
          <w:sz w:val="24"/>
        </w:rPr>
        <w:t>+</w:t>
      </w:r>
      <w:r>
        <w:rPr>
          <w:position w:val="-7"/>
        </w:rPr>
        <w:object>
          <v:shape id="_x0000_i1033" o:spt="75" type="#_x0000_t75" style="height:17.95pt;width:14.9pt;" o:ole="t" fillcolor="#FFFFFF" filled="t" stroked="f" coordsize="21600,21600">
            <v:path/>
            <v:fill on="t" color2="#000000" focussize="0,0"/>
            <v:stroke on="f"/>
            <v:imagedata r:id="rId40" cropleft="-217f" croptop="-180f" cropright="-217f" cropbottom="-180f" o:title=""/>
            <o:lock v:ext="edit" aspectratio="t"/>
            <w10:wrap type="none"/>
            <w10:anchorlock/>
          </v:shape>
          <o:OLEObject Type="Embed" ProgID="" ShapeID="_x0000_i1033" DrawAspect="Content" ObjectID="_1468075733" r:id="rId39">
            <o:LockedField>false</o:LockedField>
          </o:OLEObject>
        </w:object>
      </w:r>
      <w:r>
        <w:rPr>
          <w:rFonts w:hint="eastAsia" w:ascii="宋体" w:hAnsi="宋体" w:cs="宋体"/>
          <w:sz w:val="24"/>
        </w:rPr>
        <w:t>×</w:t>
      </w:r>
      <w:r>
        <w:rPr>
          <w:position w:val="-24"/>
        </w:rPr>
        <w:object>
          <v:shape id="_x0000_i1034" o:spt="75" type="#_x0000_t75" style="height:34.95pt;width:21.9pt;" o:ole="t" fillcolor="#FFFFFF" filled="t" stroked="f" coordsize="21600,21600">
            <v:path/>
            <v:fill on="t" color2="#000000" focussize="0,0"/>
            <v:stroke on="f"/>
            <v:imagedata r:id="rId42" cropleft="-148f" croptop="-93f" cropright="-148f" cropbottom="-93f" o:title=""/>
            <o:lock v:ext="edit" aspectratio="t"/>
            <w10:wrap type="none"/>
            <w10:anchorlock/>
          </v:shape>
          <o:OLEObject Type="Embed" ProgID="" ShapeID="_x0000_i1034" DrawAspect="Content" ObjectID="_1468075734" r:id="rId41">
            <o:LockedField>false</o:LockedField>
          </o:OLEObject>
        </w:object>
      </w:r>
      <w:r>
        <w:rPr>
          <w:rFonts w:hint="eastAsia" w:ascii="宋体" w:hAnsi="宋体" w:cs="宋体"/>
          <w:sz w:val="24"/>
        </w:rPr>
        <w:t>)-1]</w:t>
      </w:r>
    </w:p>
    <w:p>
      <w:pPr>
        <w:spacing w:line="480" w:lineRule="auto"/>
      </w:pPr>
      <w:r>
        <w:rPr>
          <w:rFonts w:hint="eastAsia" w:ascii="宋体" w:hAnsi="宋体" w:cs="宋体"/>
          <w:sz w:val="24"/>
        </w:rPr>
        <w:t xml:space="preserve">式中 </w:t>
      </w:r>
      <w:r>
        <w:rPr>
          <w:rFonts w:ascii="宋体" w:hAnsi="宋体" w:cs="宋体"/>
          <w:sz w:val="24"/>
        </w:rPr>
        <w:t xml:space="preserve"> △</w:t>
      </w:r>
      <w:r>
        <w:rPr>
          <w:position w:val="-2"/>
        </w:rPr>
        <w:object>
          <v:shape id="_x0000_i1035" o:spt="75" type="#_x0000_t75" style="height:12.95pt;width:12pt;" o:ole="t" fillcolor="#FFFFFF" filled="t" stroked="f" coordsize="21600,21600">
            <v:path/>
            <v:fill on="t" color2="#000000" focussize="0,0"/>
            <v:stroke on="f"/>
            <v:imagedata r:id="rId24" cropleft="-270f" croptop="-250f" cropright="-270f" cropbottom="-250f" o:title=""/>
            <o:lock v:ext="edit" aspectratio="t"/>
            <w10:wrap type="none"/>
            <w10:anchorlock/>
          </v:shape>
          <o:OLEObject Type="Embed" ProgID="" ShapeID="_x0000_i1035" DrawAspect="Content" ObjectID="_1468075735" r:id="rId43">
            <o:LockedField>false</o:LockedField>
          </o:OLEObject>
        </w:object>
      </w:r>
      <w:r>
        <w:rPr>
          <w:rFonts w:hint="eastAsia" w:ascii="宋体" w:hAnsi="宋体" w:cs="宋体"/>
          <w:sz w:val="24"/>
        </w:rPr>
        <w:t>—需调整的价格差额；</w:t>
      </w:r>
    </w:p>
    <w:p>
      <w:pPr>
        <w:spacing w:line="480" w:lineRule="auto"/>
        <w:ind w:left="1875" w:right="0" w:hanging="1440"/>
      </w:pPr>
      <w:r>
        <w:rPr>
          <w:rFonts w:hint="eastAsia" w:ascii="宋体" w:hAnsi="宋体" w:cs="宋体"/>
          <w:sz w:val="24"/>
        </w:rPr>
        <w:t xml:space="preserve">   </w:t>
      </w:r>
      <w:r>
        <w:rPr>
          <w:position w:val="-7"/>
        </w:rPr>
        <w:object>
          <v:shape id="_x0000_i1036" o:spt="75" type="#_x0000_t75" style="height:17.95pt;width:14.9pt;" o:ole="t" fillcolor="#FFFFFF" filled="t" stroked="f" coordsize="21600,21600">
            <v:path/>
            <v:fill on="t" color2="#000000" focussize="0,0"/>
            <v:stroke on="f"/>
            <v:imagedata r:id="rId26" cropleft="-217f" croptop="-180f" cropright="-217f" cropbottom="-180f" o:title=""/>
            <o:lock v:ext="edit" aspectratio="t"/>
            <w10:wrap type="none"/>
            <w10:anchorlock/>
          </v:shape>
          <o:OLEObject Type="Embed" ProgID="" ShapeID="_x0000_i1036" DrawAspect="Content" ObjectID="_1468075736" r:id="rId44">
            <o:LockedField>false</o:LockedField>
          </o:OLEObject>
        </w:object>
      </w:r>
      <w:r>
        <w:rPr>
          <w:rFonts w:hint="eastAsia" w:ascii="宋体" w:hAnsi="宋体" w:cs="宋体"/>
          <w:sz w:val="24"/>
        </w:rPr>
        <w:t>—第17.3.3项、第17.5.2项约定和第17.6.2项约定的付款证书中承包人应得到得已完成</w:t>
      </w:r>
    </w:p>
    <w:p>
      <w:pPr>
        <w:spacing w:line="480" w:lineRule="auto"/>
        <w:ind w:left="1395" w:right="0" w:hanging="960"/>
      </w:pPr>
      <w:r>
        <w:rPr>
          <w:rFonts w:hint="eastAsia" w:ascii="宋体" w:hAnsi="宋体" w:cs="宋体"/>
          <w:sz w:val="24"/>
        </w:rPr>
        <w:t xml:space="preserve">        工程量的金额。此项金额应不包括价格调整、不计质量保证金的扣留和支付、预付款的支付和扣回。第15条约定的变更及其他金额已按现行价格计价的，也不计在内。</w:t>
      </w:r>
    </w:p>
    <w:p>
      <w:pPr>
        <w:spacing w:line="480" w:lineRule="auto"/>
        <w:ind w:left="0" w:right="0" w:firstLine="435"/>
      </w:pPr>
      <w:r>
        <w:rPr>
          <w:rFonts w:hint="eastAsia" w:ascii="宋体" w:hAnsi="宋体" w:cs="宋体"/>
          <w:sz w:val="24"/>
        </w:rPr>
        <w:t xml:space="preserve">    A—定值权重（不调整部分的权重）；</w:t>
      </w:r>
    </w:p>
    <w:p>
      <w:pPr>
        <w:spacing w:line="480" w:lineRule="auto"/>
        <w:ind w:left="1200" w:right="0" w:hanging="1200"/>
      </w:pPr>
      <w:r>
        <w:rPr>
          <w:position w:val="-7"/>
        </w:rPr>
        <w:object>
          <v:shape id="_x0000_i1037" o:spt="75" type="#_x0000_t75" style="height:17.95pt;width:75.95pt;" o:ole="t" fillcolor="#FFFFFF" filled="t" stroked="f" coordsize="21600,21600">
            <v:path/>
            <v:fill on="t" color2="#000000" focussize="0,0"/>
            <v:stroke on="f"/>
            <v:imagedata r:id="rId46" cropleft="-43f" croptop="-181f" cropright="-43f" cropbottom="-181f" o:title=""/>
            <o:lock v:ext="edit" aspectratio="t"/>
            <w10:wrap type="none"/>
            <w10:anchorlock/>
          </v:shape>
          <o:OLEObject Type="Embed" ProgID="" ShapeID="_x0000_i1037" DrawAspect="Content" ObjectID="_1468075737" r:id="rId45">
            <o:LockedField>false</o:LockedField>
          </o:OLEObject>
        </w:object>
      </w:r>
      <w:r>
        <w:rPr>
          <w:rFonts w:hint="eastAsia" w:ascii="宋体" w:hAnsi="宋体" w:cs="宋体"/>
          <w:sz w:val="24"/>
        </w:rPr>
        <w:t>—各可调因子的变值权重（即可调整部分的权重）为各可调因子在投标函投标总报价中所占的比例；</w:t>
      </w:r>
    </w:p>
    <w:p>
      <w:pPr>
        <w:spacing w:line="480" w:lineRule="auto"/>
        <w:ind w:left="1800" w:right="0" w:hanging="1800"/>
      </w:pPr>
      <w:r>
        <w:rPr>
          <w:position w:val="-7"/>
        </w:rPr>
        <w:object>
          <v:shape id="_x0000_i1038" o:spt="75" type="#_x0000_t75" style="height:17.95pt;width:81pt;" o:ole="t" fillcolor="#FFFFFF" filled="t" stroked="f" coordsize="21600,21600">
            <v:path/>
            <v:fill on="t" color2="#000000" focussize="0,0"/>
            <v:stroke on="f"/>
            <v:imagedata r:id="rId48" cropleft="-40f" croptop="-181f" cropright="-40f" cropbottom="-181f" o:title=""/>
            <o:lock v:ext="edit" aspectratio="t"/>
            <w10:wrap type="none"/>
            <w10:anchorlock/>
          </v:shape>
          <o:OLEObject Type="Embed" ProgID="" ShapeID="_x0000_i1038" DrawAspect="Content" ObjectID="_1468075738" r:id="rId47">
            <o:LockedField>false</o:LockedField>
          </o:OLEObject>
        </w:object>
      </w:r>
      <w:r>
        <w:rPr>
          <w:rFonts w:hint="eastAsia" w:ascii="宋体" w:hAnsi="宋体" w:cs="宋体"/>
          <w:sz w:val="24"/>
        </w:rPr>
        <w:t>—各可调因子的现行价格指数，指第17.3.3项、第17.5.2项和第17.6.2项约定的付款证书相关周期最后一天的前42天的各可调因子的价格指数。</w:t>
      </w:r>
    </w:p>
    <w:p>
      <w:pPr>
        <w:spacing w:line="480" w:lineRule="auto"/>
      </w:pPr>
      <w:r>
        <w:rPr>
          <w:position w:val="-7"/>
        </w:rPr>
        <w:object>
          <v:shape id="_x0000_i1039" o:spt="75" type="#_x0000_t75" style="height:17.95pt;width:88pt;" o:ole="t" fillcolor="#FFFFFF" filled="t" stroked="f" coordsize="21600,21600">
            <v:path/>
            <v:fill on="t" color2="#000000" focussize="0,0"/>
            <v:stroke on="f"/>
            <v:imagedata r:id="rId50" cropleft="-37f" croptop="-181f" cropright="-37f" cropbottom="-181f" o:title=""/>
            <o:lock v:ext="edit" aspectratio="t"/>
            <w10:wrap type="none"/>
            <w10:anchorlock/>
          </v:shape>
          <o:OLEObject Type="Embed" ProgID="" ShapeID="_x0000_i1039" DrawAspect="Content" ObjectID="_1468075739" r:id="rId49">
            <o:LockedField>false</o:LockedField>
          </o:OLEObject>
        </w:object>
      </w:r>
      <w:r>
        <w:rPr>
          <w:rFonts w:hint="eastAsia" w:ascii="宋体" w:hAnsi="宋体" w:cs="宋体"/>
          <w:sz w:val="24"/>
        </w:rPr>
        <w:t>—各可调因子的基本价格指数，指基准日期的各可调因子的价格指数。</w:t>
      </w:r>
    </w:p>
    <w:p>
      <w:pPr>
        <w:spacing w:line="480" w:lineRule="auto"/>
        <w:ind w:left="0" w:right="0" w:firstLine="435"/>
      </w:pPr>
      <w:r>
        <w:rPr>
          <w:rFonts w:hint="eastAsia" w:ascii="宋体" w:hAnsi="宋体" w:cs="宋体"/>
          <w:sz w:val="24"/>
        </w:rPr>
        <w:t>以上价格调整公式中的各可调因子、定植和变值权重，以及基本价格指数以及来源在投标函附录价格指数和权重表中约定。价格指数应首先采用有关部门提供的价格指数，缺乏办上述价格指数时，可采用有关部门提供的价格代替。</w:t>
      </w:r>
    </w:p>
    <w:p>
      <w:pPr>
        <w:spacing w:line="480" w:lineRule="auto"/>
        <w:ind w:left="0" w:right="0" w:firstLine="435"/>
      </w:pPr>
      <w:r>
        <w:rPr>
          <w:rFonts w:ascii="宋体" w:hAnsi="宋体" w:cs="宋体"/>
          <w:sz w:val="24"/>
        </w:rPr>
        <w:t xml:space="preserve">16.1.1.2 </w:t>
      </w:r>
      <w:r>
        <w:rPr>
          <w:rFonts w:hint="eastAsia" w:ascii="宋体" w:hAnsi="宋体" w:cs="宋体"/>
          <w:sz w:val="24"/>
        </w:rPr>
        <w:t>暂时确定调整差额</w:t>
      </w:r>
    </w:p>
    <w:p>
      <w:pPr>
        <w:spacing w:line="480" w:lineRule="auto"/>
        <w:ind w:left="0" w:right="0" w:firstLine="435"/>
      </w:pPr>
      <w:r>
        <w:rPr>
          <w:rFonts w:hint="eastAsia" w:ascii="宋体" w:hAnsi="宋体" w:cs="宋体"/>
          <w:sz w:val="24"/>
        </w:rPr>
        <w:t>在计算调整差额时得不到现行价格指数的，可暂用上一次价格指数计算，并在以后的付款中再次按实际价格指数进行调整。</w:t>
      </w:r>
    </w:p>
    <w:p>
      <w:pPr>
        <w:spacing w:line="480" w:lineRule="auto"/>
        <w:ind w:left="0" w:right="0" w:firstLine="435"/>
      </w:pPr>
      <w:r>
        <w:rPr>
          <w:rFonts w:ascii="宋体" w:hAnsi="宋体" w:cs="宋体"/>
          <w:sz w:val="24"/>
        </w:rPr>
        <w:t xml:space="preserve">16.1.1.3 </w:t>
      </w:r>
      <w:r>
        <w:rPr>
          <w:rFonts w:hint="eastAsia" w:ascii="宋体" w:hAnsi="宋体" w:cs="宋体"/>
          <w:sz w:val="24"/>
        </w:rPr>
        <w:t>权重的调整</w:t>
      </w:r>
    </w:p>
    <w:p>
      <w:pPr>
        <w:spacing w:line="480" w:lineRule="auto"/>
        <w:ind w:left="0" w:right="0" w:firstLine="435"/>
      </w:pPr>
      <w:r>
        <w:rPr>
          <w:rFonts w:hint="eastAsia" w:ascii="宋体" w:hAnsi="宋体" w:cs="宋体"/>
          <w:sz w:val="24"/>
        </w:rPr>
        <w:t>按第15.1款约定的变更导致原订合同中的权重不合理时，由监理人与承包人和发包人协商后进行调整。</w:t>
      </w:r>
    </w:p>
    <w:p>
      <w:pPr>
        <w:spacing w:line="480" w:lineRule="auto"/>
        <w:ind w:left="0" w:right="0" w:firstLine="435"/>
      </w:pPr>
      <w:r>
        <w:rPr>
          <w:rFonts w:hint="eastAsia" w:ascii="宋体" w:hAnsi="宋体" w:cs="宋体"/>
          <w:sz w:val="24"/>
        </w:rPr>
        <w:t>16.1.4 承包人工期延误后的价格调整</w:t>
      </w:r>
    </w:p>
    <w:p>
      <w:pPr>
        <w:spacing w:line="480" w:lineRule="auto"/>
        <w:ind w:left="0" w:right="0" w:firstLine="435"/>
      </w:pPr>
      <w:r>
        <w:rPr>
          <w:rFonts w:hint="eastAsia" w:ascii="宋体" w:hAnsi="宋体" w:cs="宋体"/>
          <w:sz w:val="24"/>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80" w:lineRule="auto"/>
        <w:ind w:left="0" w:right="0" w:firstLine="435"/>
      </w:pPr>
      <w:r>
        <w:rPr>
          <w:rFonts w:hint="eastAsia" w:ascii="宋体" w:hAnsi="宋体" w:cs="宋体"/>
          <w:b/>
          <w:sz w:val="24"/>
        </w:rPr>
        <w:t xml:space="preserve">16.1.2 </w:t>
      </w:r>
      <w:r>
        <w:rPr>
          <w:rFonts w:hint="eastAsia" w:ascii="宋体" w:hAnsi="宋体" w:cs="宋体"/>
          <w:sz w:val="24"/>
        </w:rPr>
        <w:t>采用造价信息调整价格差额</w:t>
      </w:r>
    </w:p>
    <w:p>
      <w:pPr>
        <w:spacing w:line="480" w:lineRule="auto"/>
      </w:pPr>
      <w:r>
        <w:rPr>
          <w:rFonts w:hint="eastAsia" w:ascii="宋体" w:hAnsi="宋体" w:cs="宋体"/>
          <w:sz w:val="24"/>
        </w:rPr>
        <w:t xml:space="preserve">    施工期内，因人工、材料、设备和机械台班价格波动影响合同价格时，人工、机械使用费按照国家或省（自治区、直辖市）建设行政管路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spacing w:line="480" w:lineRule="auto"/>
      </w:pPr>
      <w:r>
        <w:rPr>
          <w:rFonts w:hint="eastAsia" w:ascii="宋体" w:hAnsi="宋体" w:cs="宋体"/>
          <w:b/>
          <w:sz w:val="24"/>
        </w:rPr>
        <w:t>16.2 法律变化引起的价格调整</w:t>
      </w:r>
    </w:p>
    <w:p>
      <w:pPr>
        <w:spacing w:line="480" w:lineRule="auto"/>
      </w:pPr>
      <w:r>
        <w:rPr>
          <w:rFonts w:hint="eastAsia" w:ascii="宋体" w:hAnsi="宋体" w:cs="宋体"/>
          <w:sz w:val="24"/>
        </w:rPr>
        <w:t xml:space="preserve">    在基准日后，因法律变化导致承包人在合同履行中所需要的工程费用发生除第16.1款约定以外的增减时，监理人应根据法律、或省、自治区、直辖市有关部门的规定，按第3.5款商定或确定需调整的合同价款。</w:t>
      </w:r>
    </w:p>
    <w:p>
      <w:pPr>
        <w:pStyle w:val="4"/>
        <w:spacing w:line="480" w:lineRule="auto"/>
      </w:pPr>
      <w:r>
        <w:rPr>
          <w:rFonts w:hint="eastAsia" w:ascii="宋体" w:hAnsi="宋体" w:cs="宋体"/>
          <w:sz w:val="24"/>
          <w:szCs w:val="24"/>
        </w:rPr>
        <w:t>17.  计量与支付</w:t>
      </w:r>
    </w:p>
    <w:p>
      <w:pPr>
        <w:spacing w:line="480" w:lineRule="auto"/>
      </w:pPr>
      <w:r>
        <w:rPr>
          <w:rFonts w:hint="eastAsia" w:ascii="宋体" w:hAnsi="宋体" w:cs="宋体"/>
          <w:sz w:val="24"/>
        </w:rPr>
        <w:t xml:space="preserve">     本条全文引用《标准施工招标文件》（2007年版）相应条款，并补充以下内容。</w:t>
      </w:r>
    </w:p>
    <w:p>
      <w:pPr>
        <w:spacing w:line="480" w:lineRule="auto"/>
      </w:pPr>
      <w:r>
        <w:rPr>
          <w:rFonts w:hint="eastAsia" w:ascii="宋体" w:hAnsi="宋体" w:cs="宋体"/>
          <w:b/>
          <w:sz w:val="24"/>
        </w:rPr>
        <w:t>17.1 计量</w:t>
      </w:r>
    </w:p>
    <w:p>
      <w:pPr>
        <w:spacing w:line="480" w:lineRule="auto"/>
      </w:pPr>
      <w:r>
        <w:rPr>
          <w:rFonts w:hint="eastAsia" w:ascii="宋体" w:hAnsi="宋体" w:cs="宋体"/>
          <w:sz w:val="24"/>
        </w:rPr>
        <w:t xml:space="preserve">    </w:t>
      </w:r>
      <w:r>
        <w:rPr>
          <w:rFonts w:hint="eastAsia" w:ascii="宋体" w:hAnsi="宋体" w:cs="宋体"/>
          <w:b/>
          <w:sz w:val="24"/>
        </w:rPr>
        <w:t xml:space="preserve">17.1.1 </w:t>
      </w:r>
      <w:r>
        <w:rPr>
          <w:rFonts w:hint="eastAsia" w:ascii="宋体" w:hAnsi="宋体" w:cs="宋体"/>
          <w:sz w:val="24"/>
        </w:rPr>
        <w:t>计量单位</w:t>
      </w:r>
    </w:p>
    <w:p>
      <w:pPr>
        <w:spacing w:line="480" w:lineRule="auto"/>
      </w:pPr>
      <w:r>
        <w:rPr>
          <w:rFonts w:hint="eastAsia" w:ascii="宋体" w:hAnsi="宋体" w:cs="宋体"/>
          <w:sz w:val="24"/>
        </w:rPr>
        <w:t xml:space="preserve">    计量采用国家法定的计量单位。</w:t>
      </w:r>
    </w:p>
    <w:p>
      <w:pPr>
        <w:spacing w:line="480" w:lineRule="auto"/>
      </w:pPr>
      <w:r>
        <w:rPr>
          <w:rFonts w:hint="eastAsia" w:ascii="宋体" w:hAnsi="宋体" w:cs="宋体"/>
          <w:sz w:val="24"/>
        </w:rPr>
        <w:t xml:space="preserve">    </w:t>
      </w:r>
      <w:r>
        <w:rPr>
          <w:rFonts w:hint="eastAsia" w:ascii="宋体" w:hAnsi="宋体" w:cs="宋体"/>
          <w:b/>
          <w:sz w:val="24"/>
        </w:rPr>
        <w:t xml:space="preserve">17.1.2  </w:t>
      </w:r>
      <w:r>
        <w:rPr>
          <w:rFonts w:hint="eastAsia" w:ascii="宋体" w:hAnsi="宋体" w:cs="宋体"/>
          <w:sz w:val="24"/>
        </w:rPr>
        <w:t>计量方法</w:t>
      </w:r>
    </w:p>
    <w:p>
      <w:pPr>
        <w:spacing w:line="480" w:lineRule="auto"/>
      </w:pPr>
      <w:r>
        <w:rPr>
          <w:rFonts w:hint="eastAsia" w:ascii="宋体" w:hAnsi="宋体" w:cs="宋体"/>
          <w:sz w:val="24"/>
        </w:rPr>
        <w:t xml:space="preserve">    结算工程量应按工程量清单中约定的方法计量。</w:t>
      </w:r>
    </w:p>
    <w:p>
      <w:pPr>
        <w:spacing w:line="480" w:lineRule="auto"/>
      </w:pPr>
      <w:r>
        <w:rPr>
          <w:rFonts w:hint="eastAsia" w:ascii="宋体" w:hAnsi="宋体" w:cs="宋体"/>
          <w:sz w:val="24"/>
        </w:rPr>
        <w:t xml:space="preserve">    </w:t>
      </w:r>
      <w:r>
        <w:rPr>
          <w:rFonts w:hint="eastAsia" w:ascii="宋体" w:hAnsi="宋体" w:cs="宋体"/>
          <w:b/>
          <w:sz w:val="24"/>
        </w:rPr>
        <w:t>17.1.3</w:t>
      </w:r>
      <w:r>
        <w:rPr>
          <w:rFonts w:hint="eastAsia" w:ascii="宋体" w:hAnsi="宋体" w:cs="宋体"/>
          <w:sz w:val="24"/>
        </w:rPr>
        <w:t xml:space="preserve"> 计量周期</w:t>
      </w:r>
    </w:p>
    <w:p>
      <w:pPr>
        <w:spacing w:line="480" w:lineRule="auto"/>
      </w:pPr>
      <w:r>
        <w:rPr>
          <w:rFonts w:hint="eastAsia" w:ascii="宋体" w:hAnsi="宋体" w:cs="宋体"/>
          <w:sz w:val="24"/>
        </w:rPr>
        <w:t xml:space="preserve">    除专用合同条款另有约定外，单价字幕已完成工程量按月计量，总价字目的计量周期按批准的支付分解报告确定。</w:t>
      </w:r>
    </w:p>
    <w:p>
      <w:pPr>
        <w:spacing w:line="480" w:lineRule="auto"/>
      </w:pPr>
      <w:r>
        <w:rPr>
          <w:rFonts w:hint="eastAsia" w:ascii="宋体" w:hAnsi="宋体" w:cs="宋体"/>
          <w:sz w:val="24"/>
        </w:rPr>
        <w:t xml:space="preserve">    </w:t>
      </w:r>
      <w:r>
        <w:rPr>
          <w:rFonts w:hint="eastAsia" w:ascii="宋体" w:hAnsi="宋体" w:cs="宋体"/>
          <w:b/>
          <w:sz w:val="24"/>
        </w:rPr>
        <w:t xml:space="preserve">17.1.4 </w:t>
      </w:r>
      <w:r>
        <w:rPr>
          <w:rFonts w:hint="eastAsia" w:ascii="宋体" w:hAnsi="宋体" w:cs="宋体"/>
          <w:sz w:val="24"/>
        </w:rPr>
        <w:t>单价子目的计量</w:t>
      </w:r>
    </w:p>
    <w:p>
      <w:pPr>
        <w:spacing w:line="480" w:lineRule="auto"/>
      </w:pPr>
      <w:r>
        <w:rPr>
          <w:rFonts w:hint="eastAsia" w:ascii="宋体" w:hAnsi="宋体" w:cs="宋体"/>
          <w:sz w:val="24"/>
        </w:rPr>
        <w:t xml:space="preserve">    ⑴ 已标价工程量清单中的单价子目工程量为估算工程量。结算工程量是承包人实际完成的，并按合同约定的计量方法进行计量的工程量。</w:t>
      </w:r>
    </w:p>
    <w:p>
      <w:pPr>
        <w:spacing w:line="480" w:lineRule="auto"/>
      </w:pPr>
      <w:r>
        <w:rPr>
          <w:rFonts w:hint="eastAsia" w:ascii="宋体" w:hAnsi="宋体" w:cs="宋体"/>
          <w:sz w:val="24"/>
        </w:rPr>
        <w:t xml:space="preserve">    ⑵ 承包人对已完成的工程进行计量，向监理人提交进度付款申请单、已完成工程量报表和有关计量资料。</w:t>
      </w:r>
    </w:p>
    <w:p>
      <w:pPr>
        <w:spacing w:line="480" w:lineRule="auto"/>
        <w:ind w:left="0" w:right="0" w:firstLine="435"/>
      </w:pPr>
      <w:r>
        <w:rPr>
          <w:rFonts w:hint="eastAsia" w:ascii="宋体" w:hAnsi="宋体" w:cs="宋体"/>
          <w:sz w:val="24"/>
        </w:rPr>
        <w:t>⑶ 监理人对承包人提交的工程量报表进行复核，以确保实际完成的工程量。对数量有异议的，可要求承包人按第</w:t>
      </w:r>
      <w:r>
        <w:rPr>
          <w:rFonts w:ascii="宋体" w:hAnsi="宋体" w:cs="宋体"/>
          <w:sz w:val="24"/>
        </w:rPr>
        <w:t>8.2</w:t>
      </w:r>
      <w:r>
        <w:rPr>
          <w:rFonts w:hint="eastAsia" w:ascii="宋体" w:hAnsi="宋体" w:cs="宋体"/>
          <w:sz w:val="24"/>
        </w:rPr>
        <w:t>款约定进行共同复核和抽样复测。承包人应协助监理人进行复核并按监理人要求提供补充计量资料。承包人未按监理人要求参加复核，监理人复核或修正的工程量视为承包人实际完成的工程量。</w:t>
      </w:r>
    </w:p>
    <w:p>
      <w:pPr>
        <w:spacing w:line="480" w:lineRule="auto"/>
        <w:ind w:left="0" w:right="0" w:firstLine="435"/>
      </w:pPr>
      <w:r>
        <w:rPr>
          <w:rFonts w:hint="eastAsia" w:ascii="宋体" w:hAnsi="宋体" w:cs="宋体"/>
          <w:sz w:val="24"/>
        </w:rPr>
        <w:t>⑷ 监理人认为有必要时可通知承包人共同进行联合测量、计量，承包人应遵照执行。</w:t>
      </w:r>
    </w:p>
    <w:p>
      <w:pPr>
        <w:spacing w:line="480" w:lineRule="auto"/>
        <w:ind w:left="0" w:right="0" w:firstLine="435"/>
      </w:pPr>
      <w:r>
        <w:rPr>
          <w:rFonts w:hint="eastAsia" w:ascii="宋体" w:hAnsi="宋体" w:cs="宋体"/>
          <w:sz w:val="24"/>
        </w:rPr>
        <w:t>⑸ 承包人完成工程量清单中每个子目的工程量后，监理人应按要求承包人派员共同对每个子目的历次计量报表进行汇总，以核实最总结算工程量。监理人可要求承包人提供补充计量资料，已确定最后一次进度付款的准确工程量。承包人未按监理人要求派员参加的，监理人最总核实的工程量视为承包人完成该子目的准确工程量。</w:t>
      </w:r>
    </w:p>
    <w:p>
      <w:pPr>
        <w:spacing w:line="480" w:lineRule="auto"/>
        <w:ind w:left="0" w:right="0" w:firstLine="435"/>
      </w:pPr>
      <w:r>
        <w:rPr>
          <w:rFonts w:hint="eastAsia" w:ascii="宋体" w:hAnsi="宋体" w:cs="宋体"/>
          <w:sz w:val="24"/>
        </w:rPr>
        <w:t>⑹ 监理人应在收到承包人提交的工程量报表后的7天后进行复核，监理人未在约定时间内复核的，承包人提交的工程量报表中的工程量视为承包人实际完成的工程量，据此计算工程价款。</w:t>
      </w:r>
    </w:p>
    <w:p>
      <w:pPr>
        <w:spacing w:line="480" w:lineRule="auto"/>
      </w:pPr>
      <w:r>
        <w:rPr>
          <w:rFonts w:hint="eastAsia" w:ascii="宋体" w:hAnsi="宋体" w:cs="宋体"/>
          <w:sz w:val="24"/>
        </w:rPr>
        <w:t>　</w:t>
      </w:r>
      <w:r>
        <w:rPr>
          <w:rFonts w:hint="eastAsia" w:ascii="宋体" w:hAnsi="宋体" w:cs="宋体"/>
          <w:b/>
          <w:sz w:val="24"/>
        </w:rPr>
        <w:t xml:space="preserve">　17.1.5 </w:t>
      </w:r>
      <w:r>
        <w:rPr>
          <w:rFonts w:hint="eastAsia" w:ascii="宋体" w:hAnsi="宋体" w:cs="宋体"/>
          <w:sz w:val="24"/>
        </w:rPr>
        <w:t>总子目的计量</w:t>
      </w:r>
    </w:p>
    <w:p>
      <w:pPr>
        <w:spacing w:line="480" w:lineRule="auto"/>
        <w:ind w:left="0" w:right="0" w:firstLine="435"/>
      </w:pPr>
      <w:r>
        <w:rPr>
          <w:rFonts w:hint="eastAsia" w:ascii="宋体" w:hAnsi="宋体" w:cs="宋体"/>
          <w:sz w:val="24"/>
        </w:rPr>
        <w:t>总价子目的分解和计量按照下述约定进行。</w:t>
      </w:r>
    </w:p>
    <w:p>
      <w:pPr>
        <w:spacing w:line="480" w:lineRule="auto"/>
        <w:ind w:left="0" w:right="0" w:firstLine="435"/>
      </w:pPr>
      <w:r>
        <w:rPr>
          <w:rFonts w:hint="eastAsia" w:ascii="宋体" w:hAnsi="宋体" w:cs="宋体"/>
          <w:sz w:val="24"/>
        </w:rPr>
        <w:t>⑴ 总价子目的计量和支付应以总价为基础，不因第</w:t>
      </w:r>
      <w:r>
        <w:rPr>
          <w:rFonts w:ascii="宋体" w:hAnsi="宋体" w:cs="宋体"/>
          <w:sz w:val="24"/>
        </w:rPr>
        <w:t>16.1</w:t>
      </w:r>
      <w:r>
        <w:rPr>
          <w:rFonts w:hint="eastAsia" w:ascii="宋体" w:hAnsi="宋体" w:cs="宋体"/>
          <w:sz w:val="24"/>
        </w:rPr>
        <w:t>款中的因素而进行调整。承包人及时完成的工程量，是进行工程目标管理和控制进度支付的依据。</w:t>
      </w:r>
    </w:p>
    <w:p>
      <w:pPr>
        <w:spacing w:line="480" w:lineRule="auto"/>
        <w:ind w:left="0" w:right="0" w:firstLine="435"/>
      </w:pPr>
      <w:r>
        <w:rPr>
          <w:rFonts w:hint="eastAsia" w:ascii="宋体" w:hAnsi="宋体" w:cs="宋体"/>
          <w:sz w:val="24"/>
        </w:rPr>
        <w:t>⑵ 承包人应按工程量清单的要求对总价子目进行分解，并在签订协议书后的28天内将各子目的总价支付分解表提交监理人审批。分解表应标明其所属子目和分阶段支付的金额。承包人应按批准的各总价子目支付周期，对已完成的总价子目进行计量，确定分项的应付金额列入进度申请单中。</w:t>
      </w:r>
    </w:p>
    <w:p>
      <w:pPr>
        <w:spacing w:line="480" w:lineRule="auto"/>
        <w:ind w:left="0" w:right="0" w:firstLine="435"/>
      </w:pPr>
      <w:r>
        <w:rPr>
          <w:rFonts w:hint="eastAsia" w:ascii="宋体" w:hAnsi="宋体" w:cs="宋体"/>
          <w:sz w:val="24"/>
        </w:rPr>
        <w:t>⑶ 监理人对承包人提交的上述资料进行复核，以确定分阶段实际完成的工程量和工程形象目标。对其有异议的，可要求承包人按第</w:t>
      </w:r>
      <w:r>
        <w:rPr>
          <w:rFonts w:ascii="宋体" w:hAnsi="宋体" w:cs="宋体"/>
          <w:sz w:val="24"/>
        </w:rPr>
        <w:t>8.2</w:t>
      </w:r>
      <w:r>
        <w:rPr>
          <w:rFonts w:hint="eastAsia" w:ascii="宋体" w:hAnsi="宋体" w:cs="宋体"/>
          <w:sz w:val="24"/>
        </w:rPr>
        <w:t>款约定进行共同复核和抽样复测。</w:t>
      </w:r>
    </w:p>
    <w:p>
      <w:pPr>
        <w:spacing w:line="480" w:lineRule="auto"/>
        <w:ind w:left="0" w:right="0" w:firstLine="435"/>
      </w:pPr>
      <w:r>
        <w:rPr>
          <w:rFonts w:hint="eastAsia" w:ascii="宋体" w:hAnsi="宋体" w:cs="宋体"/>
          <w:sz w:val="24"/>
        </w:rPr>
        <w:t>⑷ 除按照第</w:t>
      </w:r>
      <w:r>
        <w:rPr>
          <w:rFonts w:ascii="宋体" w:hAnsi="宋体" w:cs="宋体"/>
          <w:sz w:val="24"/>
        </w:rPr>
        <w:t>15</w:t>
      </w:r>
      <w:r>
        <w:rPr>
          <w:rFonts w:hint="eastAsia" w:ascii="宋体" w:hAnsi="宋体" w:cs="宋体"/>
          <w:sz w:val="24"/>
        </w:rPr>
        <w:t>条约定的变更外，总价子目的工程量是承包人用于结算的最终工程量。</w:t>
      </w:r>
    </w:p>
    <w:p>
      <w:pPr>
        <w:spacing w:line="480" w:lineRule="auto"/>
      </w:pPr>
      <w:r>
        <w:rPr>
          <w:rFonts w:ascii="宋体" w:hAnsi="宋体" w:cs="宋体"/>
          <w:b/>
          <w:sz w:val="24"/>
        </w:rPr>
        <w:t xml:space="preserve">17.2 </w:t>
      </w:r>
      <w:r>
        <w:rPr>
          <w:rFonts w:hint="eastAsia" w:ascii="宋体" w:hAnsi="宋体" w:cs="宋体"/>
          <w:b/>
          <w:sz w:val="24"/>
        </w:rPr>
        <w:t>预付款</w:t>
      </w:r>
    </w:p>
    <w:p>
      <w:pPr>
        <w:spacing w:line="480" w:lineRule="auto"/>
        <w:ind w:left="0" w:right="0" w:firstLine="435"/>
      </w:pPr>
      <w:r>
        <w:rPr>
          <w:rFonts w:ascii="宋体" w:hAnsi="宋体" w:cs="宋体"/>
          <w:b/>
          <w:sz w:val="24"/>
        </w:rPr>
        <w:t>17.2.1</w:t>
      </w:r>
      <w:r>
        <w:rPr>
          <w:rFonts w:hint="eastAsia" w:ascii="宋体" w:hAnsi="宋体" w:cs="宋体"/>
          <w:sz w:val="24"/>
        </w:rPr>
        <w:t xml:space="preserve"> 预付款</w:t>
      </w:r>
    </w:p>
    <w:p>
      <w:pPr>
        <w:spacing w:line="480" w:lineRule="auto"/>
        <w:ind w:left="0" w:right="0" w:firstLine="435"/>
      </w:pPr>
      <w:r>
        <w:rPr>
          <w:rFonts w:hint="eastAsia" w:ascii="宋体" w:hAnsi="宋体" w:cs="宋体"/>
          <w:sz w:val="24"/>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spacing w:line="480" w:lineRule="auto"/>
        <w:ind w:left="0" w:right="0" w:firstLine="435"/>
      </w:pPr>
      <w:r>
        <w:rPr>
          <w:rFonts w:hint="eastAsia" w:ascii="宋体" w:hAnsi="宋体" w:cs="宋体"/>
          <w:b/>
          <w:sz w:val="24"/>
        </w:rPr>
        <w:t xml:space="preserve">17.2.2 </w:t>
      </w:r>
      <w:r>
        <w:rPr>
          <w:rFonts w:hint="eastAsia" w:ascii="宋体" w:hAnsi="宋体" w:cs="宋体"/>
          <w:sz w:val="24"/>
        </w:rPr>
        <w:t>预付款保函（担保）</w:t>
      </w:r>
    </w:p>
    <w:p>
      <w:pPr>
        <w:spacing w:line="480" w:lineRule="auto"/>
        <w:ind w:left="0" w:right="0" w:firstLine="435"/>
      </w:pPr>
      <w:r>
        <w:rPr>
          <w:rFonts w:hint="eastAsia" w:ascii="宋体" w:hAnsi="宋体" w:cs="宋体"/>
          <w:sz w:val="24"/>
        </w:rPr>
        <w:t>⑴ 承包人应在收到第一次工程预付的同时间向发包人提交工程预付款担保，担保金额应与第一次工程预付款金额相同，工程预付款担保在第一次工程预付款被发包人扣回前一直有效。</w:t>
      </w:r>
    </w:p>
    <w:p>
      <w:pPr>
        <w:spacing w:line="480" w:lineRule="auto"/>
        <w:ind w:left="0" w:right="0" w:firstLine="435"/>
      </w:pPr>
      <w:r>
        <w:rPr>
          <w:rFonts w:hint="eastAsia" w:ascii="宋体" w:hAnsi="宋体" w:cs="宋体"/>
          <w:sz w:val="24"/>
        </w:rPr>
        <w:t>⑵ 工程预付款的担保在专用合同条款中约定。</w:t>
      </w:r>
    </w:p>
    <w:p>
      <w:pPr>
        <w:spacing w:line="480" w:lineRule="auto"/>
        <w:ind w:left="0" w:right="0" w:firstLine="435"/>
      </w:pPr>
      <w:r>
        <w:rPr>
          <w:rFonts w:hint="eastAsia" w:ascii="宋体" w:hAnsi="宋体" w:cs="宋体"/>
          <w:sz w:val="24"/>
        </w:rPr>
        <w:t>⑶ 预付款担保的担保金额可根据预付款扣回金额相应递减。</w:t>
      </w:r>
    </w:p>
    <w:p>
      <w:pPr>
        <w:spacing w:line="480" w:lineRule="auto"/>
        <w:ind w:left="0" w:right="0" w:firstLine="435"/>
      </w:pPr>
      <w:r>
        <w:rPr>
          <w:rFonts w:ascii="宋体" w:hAnsi="宋体" w:cs="宋体"/>
          <w:b/>
          <w:sz w:val="24"/>
        </w:rPr>
        <w:t>17.2.3</w:t>
      </w:r>
      <w:r>
        <w:rPr>
          <w:rFonts w:hint="eastAsia" w:ascii="宋体" w:hAnsi="宋体" w:cs="宋体"/>
          <w:b/>
          <w:sz w:val="24"/>
        </w:rPr>
        <w:t xml:space="preserve"> </w:t>
      </w:r>
      <w:r>
        <w:rPr>
          <w:rFonts w:hint="eastAsia" w:ascii="宋体" w:hAnsi="宋体" w:cs="宋体"/>
          <w:sz w:val="24"/>
        </w:rPr>
        <w:t>预付款的扣回与还清</w:t>
      </w:r>
    </w:p>
    <w:p>
      <w:pPr>
        <w:spacing w:line="480" w:lineRule="auto"/>
        <w:ind w:left="0" w:right="0" w:firstLine="435"/>
      </w:pPr>
      <w:r>
        <w:rPr>
          <w:rFonts w:hint="eastAsia" w:ascii="宋体" w:hAnsi="宋体" w:cs="宋体"/>
          <w:sz w:val="24"/>
        </w:rPr>
        <w:t>预付款在工程进度付款中扣回，扣回与还清办法在专用合同条款中约定。在颁发合同工程完工证书前，由于不可抗力或其它原因解除合同时，预付款尚未扣清的，尚未扣清的预付款金额应作为承包人的到期应付款。</w:t>
      </w:r>
    </w:p>
    <w:p>
      <w:pPr>
        <w:spacing w:line="480" w:lineRule="auto"/>
      </w:pPr>
      <w:r>
        <w:rPr>
          <w:rFonts w:hint="eastAsia" w:ascii="宋体" w:hAnsi="宋体" w:cs="宋体"/>
          <w:b/>
          <w:sz w:val="24"/>
        </w:rPr>
        <w:t>17.3 水利工程工程进度付款</w:t>
      </w:r>
    </w:p>
    <w:p>
      <w:pPr>
        <w:spacing w:line="480" w:lineRule="auto"/>
        <w:ind w:left="0" w:right="0" w:firstLine="435"/>
      </w:pPr>
      <w:r>
        <w:rPr>
          <w:rFonts w:hint="eastAsia" w:ascii="宋体" w:hAnsi="宋体" w:cs="宋体"/>
          <w:b/>
          <w:sz w:val="24"/>
        </w:rPr>
        <w:t xml:space="preserve">17.3.1 </w:t>
      </w:r>
      <w:r>
        <w:rPr>
          <w:rFonts w:hint="eastAsia" w:ascii="宋体" w:hAnsi="宋体" w:cs="宋体"/>
          <w:sz w:val="24"/>
        </w:rPr>
        <w:t>付款周期</w:t>
      </w:r>
    </w:p>
    <w:p>
      <w:pPr>
        <w:spacing w:line="480" w:lineRule="auto"/>
        <w:ind w:left="0" w:right="0" w:firstLine="435"/>
      </w:pPr>
      <w:r>
        <w:rPr>
          <w:rFonts w:hint="eastAsia" w:ascii="宋体" w:hAnsi="宋体" w:cs="宋体"/>
          <w:sz w:val="24"/>
        </w:rPr>
        <w:t>付款周期同计量周期。</w:t>
      </w:r>
    </w:p>
    <w:p>
      <w:pPr>
        <w:spacing w:line="480" w:lineRule="auto"/>
        <w:ind w:left="0" w:right="0" w:firstLine="435"/>
      </w:pPr>
      <w:r>
        <w:rPr>
          <w:rFonts w:hint="eastAsia" w:ascii="宋体" w:hAnsi="宋体" w:cs="宋体"/>
          <w:b/>
          <w:sz w:val="24"/>
        </w:rPr>
        <w:t>17.3.2</w:t>
      </w:r>
      <w:r>
        <w:rPr>
          <w:rFonts w:hint="eastAsia" w:ascii="宋体" w:hAnsi="宋体" w:cs="宋体"/>
          <w:sz w:val="24"/>
        </w:rPr>
        <w:t xml:space="preserve"> 进度付款申请</w:t>
      </w:r>
    </w:p>
    <w:p>
      <w:pPr>
        <w:spacing w:line="480" w:lineRule="auto"/>
        <w:ind w:left="0" w:right="0" w:firstLine="435"/>
      </w:pPr>
      <w:r>
        <w:rPr>
          <w:rFonts w:hint="eastAsia" w:ascii="宋体" w:hAnsi="宋体" w:cs="宋体"/>
          <w:sz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80" w:lineRule="auto"/>
        <w:ind w:left="0" w:right="0" w:firstLine="435"/>
      </w:pPr>
      <w:r>
        <w:rPr>
          <w:rFonts w:hint="eastAsia" w:ascii="宋体" w:hAnsi="宋体" w:cs="宋体"/>
          <w:sz w:val="24"/>
        </w:rPr>
        <w:t>⑴ 截止本次付款周期末已实施工程的价款；</w:t>
      </w:r>
    </w:p>
    <w:p>
      <w:pPr>
        <w:spacing w:line="480" w:lineRule="auto"/>
        <w:ind w:left="0" w:right="0" w:firstLine="435"/>
      </w:pPr>
      <w:r>
        <w:rPr>
          <w:rFonts w:hint="eastAsia" w:ascii="宋体" w:hAnsi="宋体" w:cs="宋体"/>
          <w:sz w:val="24"/>
        </w:rPr>
        <w:t>⑵ 根据第15条应增加和扣减的变更金额；</w:t>
      </w:r>
    </w:p>
    <w:p>
      <w:pPr>
        <w:spacing w:line="480" w:lineRule="auto"/>
      </w:pPr>
      <w:r>
        <w:rPr>
          <w:rFonts w:ascii="宋体" w:hAnsi="宋体" w:cs="宋体"/>
          <w:sz w:val="24"/>
        </w:rPr>
        <w:t xml:space="preserve">    </w:t>
      </w:r>
      <w:r>
        <w:rPr>
          <w:rFonts w:hint="eastAsia" w:ascii="宋体" w:hAnsi="宋体" w:cs="宋体"/>
          <w:sz w:val="24"/>
        </w:rPr>
        <w:t>⑶ 根据第23条应增加和扣减的索赔金额；</w:t>
      </w:r>
    </w:p>
    <w:p>
      <w:pPr>
        <w:spacing w:line="480" w:lineRule="auto"/>
      </w:pPr>
      <w:r>
        <w:rPr>
          <w:rFonts w:ascii="宋体" w:hAnsi="宋体" w:cs="宋体"/>
          <w:sz w:val="24"/>
        </w:rPr>
        <w:t xml:space="preserve">    </w:t>
      </w:r>
      <w:r>
        <w:rPr>
          <w:rFonts w:hint="eastAsia" w:ascii="宋体" w:hAnsi="宋体" w:cs="宋体"/>
          <w:sz w:val="24"/>
        </w:rPr>
        <w:t>⑷ 根据第17.2款约定应支付的预付款和扣减的返还预付款；</w:t>
      </w:r>
    </w:p>
    <w:p>
      <w:pPr>
        <w:spacing w:line="480" w:lineRule="auto"/>
      </w:pPr>
      <w:r>
        <w:rPr>
          <w:rFonts w:ascii="宋体" w:hAnsi="宋体" w:cs="宋体"/>
          <w:sz w:val="24"/>
        </w:rPr>
        <w:t xml:space="preserve">    </w:t>
      </w:r>
      <w:r>
        <w:rPr>
          <w:rFonts w:hint="eastAsia" w:ascii="宋体" w:hAnsi="宋体" w:cs="宋体"/>
          <w:sz w:val="24"/>
        </w:rPr>
        <w:t>⑸ 根据第17.4.1项约定应扣减的质量保证金；</w:t>
      </w:r>
    </w:p>
    <w:p>
      <w:pPr>
        <w:spacing w:line="480" w:lineRule="auto"/>
      </w:pPr>
      <w:r>
        <w:rPr>
          <w:rFonts w:hint="eastAsia" w:ascii="宋体" w:hAnsi="宋体" w:cs="宋体"/>
          <w:sz w:val="24"/>
        </w:rPr>
        <w:t xml:space="preserve">    ⑹ 根据合同应增加和扣减的其他金额。</w:t>
      </w:r>
    </w:p>
    <w:p>
      <w:pPr>
        <w:spacing w:line="480" w:lineRule="auto"/>
      </w:pPr>
      <w:r>
        <w:rPr>
          <w:rFonts w:hint="eastAsia" w:ascii="宋体" w:hAnsi="宋体" w:cs="宋体"/>
          <w:sz w:val="24"/>
        </w:rPr>
        <w:t xml:space="preserve">    </w:t>
      </w:r>
      <w:r>
        <w:rPr>
          <w:rFonts w:hint="eastAsia" w:ascii="宋体" w:hAnsi="宋体" w:cs="宋体"/>
          <w:b/>
          <w:sz w:val="24"/>
        </w:rPr>
        <w:t>17.3.3</w:t>
      </w:r>
      <w:r>
        <w:rPr>
          <w:rFonts w:hint="eastAsia" w:ascii="宋体" w:hAnsi="宋体" w:cs="宋体"/>
          <w:sz w:val="24"/>
        </w:rPr>
        <w:t xml:space="preserve"> 进度付款证书和支付时间</w:t>
      </w:r>
    </w:p>
    <w:p>
      <w:pPr>
        <w:spacing w:line="480" w:lineRule="auto"/>
      </w:pPr>
      <w:r>
        <w:rPr>
          <w:rFonts w:hint="eastAsia" w:ascii="宋体" w:hAnsi="宋体" w:cs="宋体"/>
          <w:sz w:val="24"/>
        </w:rPr>
        <w:t xml:space="preserve">    ⑴ 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80" w:lineRule="auto"/>
      </w:pPr>
      <w:r>
        <w:rPr>
          <w:rFonts w:hint="eastAsia" w:ascii="宋体" w:hAnsi="宋体" w:cs="宋体"/>
          <w:sz w:val="24"/>
        </w:rPr>
        <w:t xml:space="preserve">    ⑵ 发包人应在监理人收到进度付款申请单后的28天内，将进度付款支付给承包人。发包人不按期支付的，按专用合同条款的约定支付逾期付款违约金。</w:t>
      </w:r>
    </w:p>
    <w:p>
      <w:pPr>
        <w:spacing w:line="480" w:lineRule="auto"/>
      </w:pPr>
      <w:r>
        <w:rPr>
          <w:rFonts w:hint="eastAsia" w:ascii="宋体" w:hAnsi="宋体" w:cs="宋体"/>
          <w:sz w:val="24"/>
        </w:rPr>
        <w:t xml:space="preserve">    ⑶ 监理人出具进度付款证书，不应视为监理人已同意、批准或接受了承包人完成的该部分工作。</w:t>
      </w:r>
    </w:p>
    <w:p>
      <w:pPr>
        <w:spacing w:line="480" w:lineRule="auto"/>
      </w:pPr>
      <w:r>
        <w:rPr>
          <w:rFonts w:hint="eastAsia" w:ascii="宋体" w:hAnsi="宋体" w:cs="宋体"/>
          <w:sz w:val="24"/>
        </w:rPr>
        <w:t xml:space="preserve">    ⑷ 进度付款涉及政府投资资金的，按照国库集中支付等国家相关规定和专用合同条款的约定办理。</w:t>
      </w:r>
    </w:p>
    <w:p>
      <w:pPr>
        <w:spacing w:line="480" w:lineRule="auto"/>
      </w:pPr>
      <w:r>
        <w:rPr>
          <w:rFonts w:hint="eastAsia" w:ascii="宋体" w:hAnsi="宋体" w:cs="宋体"/>
          <w:sz w:val="24"/>
        </w:rPr>
        <w:t xml:space="preserve"> </w:t>
      </w:r>
      <w:r>
        <w:rPr>
          <w:rFonts w:hint="eastAsia" w:ascii="宋体" w:hAnsi="宋体" w:cs="宋体"/>
          <w:b/>
          <w:sz w:val="24"/>
        </w:rPr>
        <w:t xml:space="preserve">  17.3.4</w:t>
      </w:r>
      <w:r>
        <w:rPr>
          <w:rFonts w:hint="eastAsia" w:ascii="宋体" w:hAnsi="宋体" w:cs="宋体"/>
          <w:sz w:val="24"/>
        </w:rPr>
        <w:t xml:space="preserve"> 工程进度付款的修正</w:t>
      </w:r>
    </w:p>
    <w:p>
      <w:pPr>
        <w:spacing w:line="480" w:lineRule="auto"/>
      </w:pPr>
      <w:r>
        <w:rPr>
          <w:rFonts w:hint="eastAsia" w:ascii="宋体" w:hAnsi="宋体" w:cs="宋体"/>
          <w:sz w:val="24"/>
        </w:rPr>
        <w:t xml:space="preserve">   在对以往历次已签发的进度付款证书进行汇总和复核中发现错、漏或重复的，监理人有权予以更正，承包人也有权提出修正申请。经双方复核同意的修正，应在本次进度付款中支付或扣除。</w:t>
      </w:r>
    </w:p>
    <w:p>
      <w:pPr>
        <w:spacing w:line="480" w:lineRule="auto"/>
      </w:pPr>
      <w:r>
        <w:rPr>
          <w:rFonts w:hint="eastAsia" w:ascii="宋体" w:hAnsi="宋体" w:cs="宋体"/>
          <w:b/>
          <w:sz w:val="24"/>
        </w:rPr>
        <w:t>17.4 水利工程质量保证金</w:t>
      </w:r>
    </w:p>
    <w:p>
      <w:pPr>
        <w:spacing w:line="480" w:lineRule="auto"/>
      </w:pPr>
      <w:r>
        <w:rPr>
          <w:rFonts w:hint="eastAsia" w:ascii="宋体" w:hAnsi="宋体" w:cs="宋体"/>
          <w:sz w:val="24"/>
        </w:rPr>
        <w:t xml:space="preserve">    </w:t>
      </w:r>
      <w:r>
        <w:rPr>
          <w:rFonts w:hint="eastAsia" w:ascii="宋体" w:hAnsi="宋体" w:cs="宋体"/>
          <w:b/>
          <w:sz w:val="24"/>
        </w:rPr>
        <w:t>17.4.1</w:t>
      </w:r>
      <w:r>
        <w:rPr>
          <w:rFonts w:hint="eastAsia" w:ascii="宋体" w:hAnsi="宋体" w:cs="宋体"/>
          <w:sz w:val="24"/>
        </w:rPr>
        <w:t xml:space="preserve"> 监理人应从第一个工程进度付款周期开始，在发包人的进度付款中，按专用合同条款的约定扣留质量保证金，直至扣留的质量保证金总额达到专用合同条款约定金额或比例为止。质量保证金的计算额度不包括预付款的支付与扣回金额。</w:t>
      </w:r>
    </w:p>
    <w:p>
      <w:pPr>
        <w:spacing w:line="480" w:lineRule="auto"/>
      </w:pPr>
      <w:r>
        <w:rPr>
          <w:rFonts w:hint="eastAsia" w:ascii="宋体" w:hAnsi="宋体" w:cs="宋体"/>
          <w:sz w:val="24"/>
        </w:rPr>
        <w:t xml:space="preserve">   </w:t>
      </w:r>
      <w:r>
        <w:rPr>
          <w:rFonts w:hint="eastAsia" w:ascii="宋体" w:hAnsi="宋体" w:cs="宋体"/>
          <w:b/>
          <w:sz w:val="24"/>
        </w:rPr>
        <w:t xml:space="preserve"> 17.4.2 </w:t>
      </w:r>
      <w:r>
        <w:rPr>
          <w:rFonts w:hint="eastAsia" w:ascii="宋体" w:hAnsi="宋体" w:cs="宋体"/>
          <w:sz w:val="24"/>
        </w:rPr>
        <w:t>合同工程完工证书颁发后14天内，发包人将质量保证金的一半支付给承包人。在第1.1.4.5目约定的缺陷责任期（工程质量保修期）满时，发包人将在30个工作日内会同承包人按照合同约定的内容核实承包人是否完成保修责任。如无异议，发包人应当在核实后将剩余的质量保证金支付给承包人。</w:t>
      </w:r>
    </w:p>
    <w:p>
      <w:pPr>
        <w:spacing w:line="480" w:lineRule="auto"/>
      </w:pPr>
      <w:r>
        <w:rPr>
          <w:rFonts w:hint="eastAsia" w:ascii="宋体" w:hAnsi="宋体" w:cs="宋体"/>
          <w:b/>
          <w:sz w:val="24"/>
        </w:rPr>
        <w:t>17.5 水利工程竣工结算</w:t>
      </w:r>
      <w:r>
        <w:rPr>
          <w:rFonts w:hint="eastAsia" w:ascii="宋体" w:hAnsi="宋体" w:cs="宋体"/>
          <w:sz w:val="24"/>
        </w:rPr>
        <w:t>（</w:t>
      </w:r>
      <w:r>
        <w:rPr>
          <w:rFonts w:hint="eastAsia" w:ascii="宋体" w:hAnsi="宋体" w:cs="宋体"/>
          <w:b/>
          <w:sz w:val="24"/>
        </w:rPr>
        <w:t>完工结算</w:t>
      </w:r>
      <w:r>
        <w:rPr>
          <w:rFonts w:hint="eastAsia" w:ascii="宋体" w:hAnsi="宋体" w:cs="宋体"/>
          <w:sz w:val="24"/>
        </w:rPr>
        <w:t>）</w:t>
      </w:r>
    </w:p>
    <w:p>
      <w:pPr>
        <w:spacing w:line="480" w:lineRule="auto"/>
      </w:pPr>
      <w:r>
        <w:rPr>
          <w:rFonts w:hint="eastAsia" w:ascii="宋体" w:hAnsi="宋体" w:cs="宋体"/>
          <w:sz w:val="24"/>
        </w:rPr>
        <w:t xml:space="preserve">    </w:t>
      </w:r>
      <w:r>
        <w:rPr>
          <w:rFonts w:hint="eastAsia" w:ascii="宋体" w:hAnsi="宋体" w:cs="宋体"/>
          <w:b/>
          <w:sz w:val="24"/>
        </w:rPr>
        <w:t xml:space="preserve">17.5.1 </w:t>
      </w:r>
      <w:r>
        <w:rPr>
          <w:rFonts w:hint="eastAsia" w:ascii="宋体" w:hAnsi="宋体" w:cs="宋体"/>
          <w:sz w:val="24"/>
        </w:rPr>
        <w:t>竣工（完工）付款申请单</w:t>
      </w:r>
    </w:p>
    <w:p>
      <w:pPr>
        <w:spacing w:line="480" w:lineRule="auto"/>
        <w:ind w:left="0" w:right="0" w:firstLine="480"/>
      </w:pPr>
      <w:r>
        <w:rPr>
          <w:rFonts w:hint="eastAsia" w:ascii="宋体" w:hAnsi="宋体" w:cs="宋体"/>
          <w:sz w:val="24"/>
        </w:rPr>
        <w:t>⑴ 承包人应在合同工程完工证书颁发后28天内，按专用合同条款的约定的份数向监理人提交完工付款申请单，并提供相关证明材料。完工付款申请单应包括下列内容：完工结算合同总价、发包人已支付承包人的工程价款、应扣留的质量保证金、应支付的完工付款金额。</w:t>
      </w:r>
    </w:p>
    <w:p>
      <w:pPr>
        <w:spacing w:line="480" w:lineRule="auto"/>
        <w:ind w:left="0" w:right="0" w:firstLine="480"/>
      </w:pPr>
      <w:r>
        <w:rPr>
          <w:rFonts w:hint="eastAsia" w:ascii="宋体" w:hAnsi="宋体" w:cs="宋体"/>
          <w:sz w:val="24"/>
        </w:rPr>
        <w:t>⑵ 监理人对完工付款申请单有异议的，有权要求承包人进行修正和提供补充资料。经监理人和承包人协商后，由承包人向监理人提交修正后的完工付款申请单。</w:t>
      </w:r>
    </w:p>
    <w:p>
      <w:pPr>
        <w:spacing w:line="480" w:lineRule="auto"/>
      </w:pPr>
      <w:r>
        <w:rPr>
          <w:rFonts w:hint="eastAsia" w:ascii="宋体" w:hAnsi="宋体" w:cs="宋体"/>
          <w:sz w:val="24"/>
        </w:rPr>
        <w:t xml:space="preserve">    </w:t>
      </w:r>
      <w:r>
        <w:rPr>
          <w:rFonts w:hint="eastAsia" w:ascii="宋体" w:hAnsi="宋体" w:cs="宋体"/>
          <w:b/>
          <w:sz w:val="24"/>
        </w:rPr>
        <w:t xml:space="preserve">17.5.2 </w:t>
      </w:r>
      <w:r>
        <w:rPr>
          <w:rFonts w:hint="eastAsia" w:ascii="宋体" w:hAnsi="宋体" w:cs="宋体"/>
          <w:sz w:val="24"/>
        </w:rPr>
        <w:t>竣工（完工）付款证书及支付时间</w:t>
      </w:r>
    </w:p>
    <w:p>
      <w:pPr>
        <w:spacing w:line="480" w:lineRule="auto"/>
      </w:pPr>
      <w:r>
        <w:rPr>
          <w:rFonts w:hint="eastAsia" w:ascii="宋体" w:hAnsi="宋体" w:cs="宋体"/>
          <w:sz w:val="24"/>
        </w:rPr>
        <w:t xml:space="preserve">   </w:t>
      </w:r>
      <w:r>
        <w:rPr>
          <w:rFonts w:ascii="宋体" w:hAnsi="宋体" w:cs="宋体"/>
          <w:sz w:val="24"/>
        </w:rPr>
        <w:t xml:space="preserve"> ⑴ </w:t>
      </w:r>
      <w:r>
        <w:rPr>
          <w:rFonts w:hint="eastAsia" w:ascii="宋体" w:hAnsi="宋体" w:cs="宋体"/>
          <w:sz w:val="24"/>
        </w:rPr>
        <w:t>监理人在收到承包人提交的完工付款申请单后的14天内完成核查，提出发包人到其应付给承包人的价款送发包人审核并抄送承包人。发包人应在收到后14天内审核完毕，由监理人向承包人出具经发包人签认的完工付款证书。监理人未在约定的时间内核查，又未提出具体意见的，视为承包人提交的完工付款申请单已经监理人核查同意。发包人未在约定时间内审核又未提出具体意见，监理人提出发包人到期应支付给承包人的价款视为已经发包人同意。</w:t>
      </w:r>
    </w:p>
    <w:p>
      <w:pPr>
        <w:spacing w:line="480" w:lineRule="auto"/>
      </w:pPr>
      <w:r>
        <w:rPr>
          <w:rFonts w:ascii="宋体" w:hAnsi="宋体" w:cs="宋体"/>
          <w:sz w:val="24"/>
        </w:rPr>
        <w:t xml:space="preserve">    ⑵ </w:t>
      </w:r>
      <w:r>
        <w:rPr>
          <w:rFonts w:hint="eastAsia" w:ascii="宋体" w:hAnsi="宋体" w:cs="宋体"/>
          <w:sz w:val="24"/>
        </w:rPr>
        <w:t>发包人应在监理人出具完工付款证书后的14天内，将应支付给承包人。发包人不按期支付的，按第17.3.3.⑵ 目的约定，将逾期付款违约金支付给承包人。</w:t>
      </w:r>
    </w:p>
    <w:p>
      <w:pPr>
        <w:spacing w:line="480" w:lineRule="auto"/>
        <w:ind w:left="0" w:right="0" w:firstLine="435"/>
      </w:pPr>
      <w:r>
        <w:rPr>
          <w:rFonts w:ascii="宋体" w:hAnsi="宋体" w:cs="宋体"/>
          <w:sz w:val="24"/>
        </w:rPr>
        <w:t xml:space="preserve">⑶ </w:t>
      </w:r>
      <w:r>
        <w:rPr>
          <w:rFonts w:hint="eastAsia" w:ascii="宋体" w:hAnsi="宋体" w:cs="宋体"/>
          <w:sz w:val="24"/>
        </w:rPr>
        <w:t>承包人对发包人签认的完工付款证书有异议的，发包人可出具完工付款申请单中承包人已同意部分的临时付款。存在争议的部分，按第24条的约定办理。</w:t>
      </w:r>
    </w:p>
    <w:p>
      <w:pPr>
        <w:spacing w:line="480" w:lineRule="auto"/>
        <w:ind w:left="0" w:right="0" w:firstLine="435"/>
      </w:pPr>
      <w:r>
        <w:rPr>
          <w:rFonts w:hint="eastAsia" w:ascii="宋体" w:hAnsi="宋体" w:cs="宋体"/>
          <w:sz w:val="24"/>
        </w:rPr>
        <w:t>⑷ 完工付款涉及政府投资资金的，按第17.3.3 ⑷目的约定办理。</w:t>
      </w:r>
    </w:p>
    <w:p>
      <w:pPr>
        <w:spacing w:line="480" w:lineRule="auto"/>
      </w:pPr>
      <w:r>
        <w:rPr>
          <w:rFonts w:hint="eastAsia" w:ascii="宋体" w:hAnsi="宋体" w:cs="宋体"/>
          <w:b/>
          <w:sz w:val="24"/>
        </w:rPr>
        <w:t>17.6 水利工程最终结清</w:t>
      </w:r>
    </w:p>
    <w:p>
      <w:pPr>
        <w:spacing w:line="480" w:lineRule="auto"/>
        <w:ind w:left="0" w:right="0" w:firstLine="435"/>
      </w:pPr>
      <w:r>
        <w:rPr>
          <w:rFonts w:hint="eastAsia" w:ascii="宋体" w:hAnsi="宋体" w:cs="宋体"/>
          <w:b/>
          <w:sz w:val="24"/>
        </w:rPr>
        <w:t>17.6.1</w:t>
      </w:r>
      <w:r>
        <w:rPr>
          <w:rFonts w:hint="eastAsia" w:ascii="宋体" w:hAnsi="宋体" w:cs="宋体"/>
          <w:sz w:val="24"/>
        </w:rPr>
        <w:t xml:space="preserve"> 最终结清申请单</w:t>
      </w:r>
    </w:p>
    <w:p>
      <w:pPr>
        <w:spacing w:line="480" w:lineRule="auto"/>
        <w:ind w:left="0" w:right="0" w:firstLine="435"/>
      </w:pPr>
      <w:r>
        <w:rPr>
          <w:rFonts w:ascii="宋体" w:hAnsi="宋体" w:cs="宋体"/>
          <w:sz w:val="24"/>
        </w:rPr>
        <w:t xml:space="preserve">⑴ </w:t>
      </w:r>
      <w:r>
        <w:rPr>
          <w:rFonts w:hint="eastAsia" w:ascii="宋体" w:hAnsi="宋体" w:cs="宋体"/>
          <w:sz w:val="24"/>
        </w:rPr>
        <w:t>工程质量保修责任终止证书签发后，承包人应按监理人批准的格式提交最终结清申请单。提交最终结清申请单的份数在专用合同条款中约定。</w:t>
      </w:r>
    </w:p>
    <w:p>
      <w:pPr>
        <w:spacing w:line="480" w:lineRule="auto"/>
        <w:ind w:left="0" w:right="0" w:firstLine="435"/>
      </w:pPr>
      <w:r>
        <w:rPr>
          <w:rFonts w:ascii="宋体" w:hAnsi="宋体" w:cs="宋体"/>
          <w:sz w:val="24"/>
        </w:rPr>
        <w:t xml:space="preserve">⑵ </w:t>
      </w:r>
      <w:r>
        <w:rPr>
          <w:rFonts w:hint="eastAsia" w:ascii="宋体" w:hAnsi="宋体" w:cs="宋体"/>
          <w:sz w:val="24"/>
        </w:rPr>
        <w:t>发包人对最终结清申请单内容有异议的，有权要求承包人进行修正和提供补充资料，由承包人向监理人提交修正后的最终结清申请单。</w:t>
      </w:r>
    </w:p>
    <w:p>
      <w:pPr>
        <w:spacing w:line="480" w:lineRule="auto"/>
        <w:ind w:left="0" w:right="0" w:firstLine="435"/>
      </w:pPr>
      <w:r>
        <w:rPr>
          <w:rFonts w:hint="eastAsia" w:ascii="宋体" w:hAnsi="宋体" w:cs="宋体"/>
          <w:b/>
          <w:sz w:val="24"/>
        </w:rPr>
        <w:t>17.6.2</w:t>
      </w:r>
      <w:r>
        <w:rPr>
          <w:rFonts w:hint="eastAsia" w:ascii="宋体" w:hAnsi="宋体" w:cs="宋体"/>
          <w:sz w:val="24"/>
        </w:rPr>
        <w:t xml:space="preserve"> 最终结清证书和支付时间</w:t>
      </w:r>
    </w:p>
    <w:p>
      <w:pPr>
        <w:spacing w:line="480" w:lineRule="auto"/>
        <w:ind w:left="0" w:right="0" w:firstLine="435"/>
      </w:pPr>
      <w:r>
        <w:rPr>
          <w:rFonts w:hint="eastAsia" w:ascii="宋体" w:hAnsi="宋体" w:cs="宋体"/>
          <w:sz w:val="24"/>
        </w:rPr>
        <w:t>⑴ 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的时间内核查，又未提出具体意见的，视为承包人提交的最终结清申请单已经监理人核查同意。发包人未在约定时间内审核又未提出具体意见，监理人提出应支付给承包人的价款视为已经发包人同意。</w:t>
      </w:r>
    </w:p>
    <w:p>
      <w:pPr>
        <w:spacing w:line="480" w:lineRule="auto"/>
        <w:ind w:left="0" w:right="0" w:firstLine="435"/>
      </w:pPr>
      <w:r>
        <w:rPr>
          <w:rFonts w:hint="eastAsia" w:ascii="宋体" w:hAnsi="宋体" w:cs="宋体"/>
          <w:sz w:val="24"/>
        </w:rPr>
        <w:t>⑵ 发包人应在监理人出具最终结清证书后的14天内，将应支付款支付给承包人。发包人不按期支付的，按第17.3.3 ⑵ 目的约定，将逾期付款违约金富给承包人。</w:t>
      </w:r>
    </w:p>
    <w:p>
      <w:pPr>
        <w:spacing w:line="480" w:lineRule="auto"/>
        <w:ind w:left="0" w:right="0" w:firstLine="435"/>
      </w:pPr>
      <w:r>
        <w:rPr>
          <w:rFonts w:hint="eastAsia" w:ascii="宋体" w:hAnsi="宋体" w:cs="宋体"/>
          <w:sz w:val="24"/>
        </w:rPr>
        <w:t>⑶ 承包人对发包人签认的最终结清证书有异议的。按第24条的约定办理。</w:t>
      </w:r>
    </w:p>
    <w:p>
      <w:pPr>
        <w:spacing w:line="480" w:lineRule="auto"/>
        <w:ind w:left="0" w:right="0" w:firstLine="435"/>
      </w:pPr>
      <w:r>
        <w:rPr>
          <w:rFonts w:hint="eastAsia" w:ascii="宋体" w:hAnsi="宋体" w:cs="宋体"/>
          <w:sz w:val="24"/>
        </w:rPr>
        <w:t>⑷ 最终结清付款涉及政府投资资金的，按第17.3.3 ⑷目的约定办理。</w:t>
      </w:r>
    </w:p>
    <w:p>
      <w:pPr>
        <w:spacing w:line="480" w:lineRule="auto"/>
      </w:pPr>
      <w:r>
        <w:rPr>
          <w:rFonts w:hint="eastAsia" w:ascii="宋体" w:hAnsi="宋体" w:cs="宋体"/>
          <w:b/>
          <w:sz w:val="24"/>
        </w:rPr>
        <w:t>17.7 水利工程竣工财务决算</w:t>
      </w:r>
    </w:p>
    <w:p>
      <w:pPr>
        <w:spacing w:line="480" w:lineRule="auto"/>
        <w:ind w:left="0" w:right="0" w:firstLine="435"/>
      </w:pPr>
      <w:r>
        <w:rPr>
          <w:rFonts w:hint="eastAsia" w:ascii="宋体" w:hAnsi="宋体" w:cs="宋体"/>
          <w:sz w:val="24"/>
        </w:rPr>
        <w:t>发包人负责编制本工程项目竣工财务决算，承包人应按专用合同条款的约定提供竣工财务决算编制所需的相关材料。</w:t>
      </w:r>
    </w:p>
    <w:p>
      <w:pPr>
        <w:spacing w:line="480" w:lineRule="auto"/>
      </w:pPr>
      <w:r>
        <w:rPr>
          <w:rFonts w:hint="eastAsia" w:ascii="宋体" w:hAnsi="宋体" w:cs="宋体"/>
          <w:b/>
          <w:sz w:val="24"/>
        </w:rPr>
        <w:t>17.8 竣工审计</w:t>
      </w:r>
    </w:p>
    <w:p>
      <w:pPr>
        <w:spacing w:line="480" w:lineRule="auto"/>
        <w:ind w:left="0" w:right="0" w:firstLine="435"/>
      </w:pPr>
      <w:r>
        <w:rPr>
          <w:rFonts w:hint="eastAsia" w:ascii="宋体" w:hAnsi="宋体" w:cs="宋体"/>
          <w:sz w:val="24"/>
        </w:rPr>
        <w:t>发包人负责完成本工程竣工审计手续，承包人应完成相关配合工作。</w:t>
      </w:r>
    </w:p>
    <w:p>
      <w:pPr>
        <w:pStyle w:val="4"/>
        <w:spacing w:line="480" w:lineRule="auto"/>
      </w:pPr>
      <w:r>
        <w:rPr>
          <w:rFonts w:hint="eastAsia" w:ascii="宋体" w:hAnsi="宋体" w:cs="宋体"/>
          <w:sz w:val="24"/>
          <w:szCs w:val="24"/>
        </w:rPr>
        <w:t xml:space="preserve">18.  </w:t>
      </w:r>
      <w:r>
        <w:rPr>
          <w:rFonts w:hint="eastAsia" w:ascii="宋体" w:hAnsi="宋体" w:cs="宋体"/>
          <w:b/>
          <w:sz w:val="24"/>
          <w:szCs w:val="24"/>
        </w:rPr>
        <w:t>水利工程</w:t>
      </w:r>
      <w:r>
        <w:rPr>
          <w:rFonts w:hint="eastAsia" w:ascii="宋体" w:hAnsi="宋体" w:cs="宋体"/>
          <w:sz w:val="24"/>
          <w:szCs w:val="24"/>
        </w:rPr>
        <w:t>竣工验收（验收）</w:t>
      </w:r>
    </w:p>
    <w:p>
      <w:pPr>
        <w:spacing w:line="480" w:lineRule="auto"/>
      </w:pPr>
      <w:r>
        <w:rPr>
          <w:rFonts w:hint="eastAsia" w:ascii="宋体" w:hAnsi="宋体" w:cs="宋体"/>
          <w:sz w:val="24"/>
        </w:rPr>
        <w:t xml:space="preserve">     本条全文引用《标准施工招标文件》（2007年版）相应条款，并补充以下内容。</w:t>
      </w:r>
    </w:p>
    <w:p>
      <w:pPr>
        <w:spacing w:line="480" w:lineRule="auto"/>
      </w:pPr>
      <w:r>
        <w:rPr>
          <w:rFonts w:hint="eastAsia" w:ascii="宋体" w:hAnsi="宋体" w:cs="宋体"/>
          <w:b/>
          <w:sz w:val="24"/>
        </w:rPr>
        <w:t>18.1 验收工作分类</w:t>
      </w:r>
    </w:p>
    <w:p>
      <w:pPr>
        <w:spacing w:line="480" w:lineRule="auto"/>
        <w:ind w:left="0" w:right="0" w:firstLine="435"/>
      </w:pPr>
      <w:r>
        <w:rPr>
          <w:rFonts w:hint="eastAsia" w:ascii="宋体" w:hAnsi="宋体" w:cs="宋体"/>
          <w:sz w:val="24"/>
        </w:rPr>
        <w:t>本工程法人验收工作按主持单位分为法人验收和政府验收。法人验收和政府验收的类别在专用合同条款中约定。除专用合同条款另有约定，法人验收由发包人主持。承包人应完成法人验收和政府验收的配合工作，所需费用应含在已标工程量清单中。</w:t>
      </w:r>
    </w:p>
    <w:p>
      <w:pPr>
        <w:spacing w:line="480" w:lineRule="auto"/>
      </w:pPr>
      <w:r>
        <w:rPr>
          <w:rFonts w:hint="eastAsia" w:ascii="宋体" w:hAnsi="宋体" w:cs="宋体"/>
          <w:b/>
          <w:sz w:val="24"/>
        </w:rPr>
        <w:t>18.2 分部工程验收</w:t>
      </w:r>
    </w:p>
    <w:p>
      <w:pPr>
        <w:spacing w:line="480" w:lineRule="auto"/>
        <w:ind w:left="0" w:right="0" w:firstLine="435"/>
      </w:pPr>
      <w:r>
        <w:rPr>
          <w:rFonts w:hint="eastAsia" w:ascii="宋体" w:hAnsi="宋体" w:cs="宋体"/>
          <w:b/>
          <w:sz w:val="24"/>
        </w:rPr>
        <w:t>18.2.1</w:t>
      </w:r>
      <w:r>
        <w:rPr>
          <w:rFonts w:hint="eastAsia" w:ascii="宋体" w:hAnsi="宋体" w:cs="宋体"/>
          <w:sz w:val="24"/>
        </w:rPr>
        <w:t xml:space="preserve"> 分部工程具备验收条件时，承包人应向发包人提交验收申请报告，发包人应在收到验收申请报告之日起10个工作日内决定是否同意进验收。</w:t>
      </w:r>
    </w:p>
    <w:p>
      <w:pPr>
        <w:spacing w:line="480" w:lineRule="auto"/>
        <w:ind w:left="0" w:right="0" w:firstLine="435"/>
      </w:pPr>
      <w:r>
        <w:rPr>
          <w:rFonts w:hint="eastAsia" w:ascii="宋体" w:hAnsi="宋体" w:cs="宋体"/>
          <w:b/>
          <w:sz w:val="24"/>
        </w:rPr>
        <w:t>18.2.2</w:t>
      </w:r>
      <w:r>
        <w:rPr>
          <w:rFonts w:hint="eastAsia" w:ascii="宋体" w:hAnsi="宋体" w:cs="宋体"/>
          <w:sz w:val="24"/>
        </w:rPr>
        <w:t xml:space="preserve"> 除专用合同条款另有约定外，监理人主持分部工程验收，承包人应派符合条件的代表参加验收工作组。</w:t>
      </w:r>
    </w:p>
    <w:p>
      <w:pPr>
        <w:spacing w:line="480" w:lineRule="auto"/>
        <w:ind w:left="0" w:right="0" w:firstLine="435"/>
      </w:pPr>
      <w:r>
        <w:rPr>
          <w:rFonts w:hint="eastAsia" w:ascii="宋体" w:hAnsi="宋体" w:cs="宋体"/>
          <w:b/>
          <w:sz w:val="24"/>
        </w:rPr>
        <w:t xml:space="preserve">18.2.3 </w:t>
      </w:r>
      <w:r>
        <w:rPr>
          <w:rFonts w:hint="eastAsia" w:ascii="宋体" w:hAnsi="宋体" w:cs="宋体"/>
          <w:sz w:val="24"/>
        </w:rPr>
        <w:t>分部工程验收通过后，发包人向承包人发送分部工程验收鉴定书。承包人应及时完成分部工程验收鉴定书载明应由承包人处理的遗留问题。</w:t>
      </w:r>
    </w:p>
    <w:p>
      <w:pPr>
        <w:spacing w:line="480" w:lineRule="auto"/>
      </w:pPr>
      <w:r>
        <w:rPr>
          <w:rFonts w:hint="eastAsia" w:ascii="宋体" w:hAnsi="宋体" w:cs="宋体"/>
          <w:b/>
          <w:sz w:val="24"/>
        </w:rPr>
        <w:t>18.3 单位工程验收</w:t>
      </w:r>
    </w:p>
    <w:p>
      <w:pPr>
        <w:spacing w:line="480" w:lineRule="auto"/>
        <w:ind w:left="0" w:right="0" w:firstLine="435"/>
      </w:pPr>
      <w:r>
        <w:rPr>
          <w:rFonts w:hint="eastAsia" w:ascii="宋体" w:hAnsi="宋体" w:cs="宋体"/>
          <w:b/>
          <w:sz w:val="24"/>
        </w:rPr>
        <w:t>18.3.1</w:t>
      </w:r>
      <w:r>
        <w:rPr>
          <w:rFonts w:hint="eastAsia" w:ascii="宋体" w:hAnsi="宋体" w:cs="宋体"/>
          <w:sz w:val="24"/>
        </w:rPr>
        <w:t>单位工程具备验收条件时，承包人应向发包人提交验收申请报告，发包人应在收到验收申请报告之日起10个工作日内决定是否同意进验收。</w:t>
      </w:r>
    </w:p>
    <w:p>
      <w:pPr>
        <w:spacing w:line="480" w:lineRule="auto"/>
        <w:ind w:left="0" w:right="0" w:firstLine="435"/>
      </w:pPr>
      <w:r>
        <w:rPr>
          <w:rFonts w:hint="eastAsia" w:ascii="宋体" w:hAnsi="宋体" w:cs="宋体"/>
          <w:b/>
          <w:sz w:val="24"/>
        </w:rPr>
        <w:t xml:space="preserve">18.3.2 </w:t>
      </w:r>
      <w:r>
        <w:rPr>
          <w:rFonts w:hint="eastAsia" w:ascii="宋体" w:hAnsi="宋体" w:cs="宋体"/>
          <w:sz w:val="24"/>
        </w:rPr>
        <w:t>发包人主持单位工程验收，承包人应派符合条件的代表参加验收工作组。</w:t>
      </w:r>
    </w:p>
    <w:p>
      <w:pPr>
        <w:spacing w:line="480" w:lineRule="auto"/>
        <w:ind w:left="0" w:right="0" w:firstLine="472"/>
      </w:pPr>
      <w:r>
        <w:rPr>
          <w:rFonts w:hint="eastAsia" w:ascii="宋体" w:hAnsi="宋体" w:cs="宋体"/>
          <w:b/>
          <w:sz w:val="24"/>
        </w:rPr>
        <w:t>18.3.3</w:t>
      </w:r>
      <w:r>
        <w:rPr>
          <w:rFonts w:hint="eastAsia" w:ascii="宋体" w:hAnsi="宋体" w:cs="宋体"/>
          <w:sz w:val="24"/>
        </w:rPr>
        <w:t>单位工程验收通过后，发包人向承包人发送单位工程验收鉴定书。承包人应及时完成单位工程验收鉴定书载明应由承包人处理的遗留问题。</w:t>
      </w:r>
    </w:p>
    <w:p>
      <w:pPr>
        <w:spacing w:line="480" w:lineRule="auto"/>
        <w:ind w:left="0" w:right="0" w:firstLine="435"/>
      </w:pPr>
      <w:r>
        <w:rPr>
          <w:rFonts w:hint="eastAsia" w:ascii="宋体" w:hAnsi="宋体" w:cs="宋体"/>
          <w:b/>
          <w:sz w:val="24"/>
        </w:rPr>
        <w:t xml:space="preserve">18.3.4 </w:t>
      </w:r>
      <w:r>
        <w:rPr>
          <w:rFonts w:hint="eastAsia" w:ascii="宋体" w:hAnsi="宋体" w:cs="宋体"/>
          <w:sz w:val="24"/>
        </w:rPr>
        <w:t>需提前投入使用的单位工程在专用合同条款中明确。</w:t>
      </w:r>
    </w:p>
    <w:p>
      <w:pPr>
        <w:spacing w:line="480" w:lineRule="auto"/>
      </w:pPr>
      <w:r>
        <w:rPr>
          <w:rFonts w:hint="eastAsia" w:ascii="宋体" w:hAnsi="宋体" w:cs="宋体"/>
          <w:b/>
          <w:sz w:val="24"/>
        </w:rPr>
        <w:t>18.4 合同工程完工验收</w:t>
      </w:r>
    </w:p>
    <w:p>
      <w:pPr>
        <w:spacing w:line="480" w:lineRule="auto"/>
        <w:ind w:left="0" w:right="0" w:firstLine="435"/>
      </w:pPr>
      <w:r>
        <w:rPr>
          <w:rFonts w:hint="eastAsia" w:ascii="宋体" w:hAnsi="宋体" w:cs="宋体"/>
          <w:b/>
          <w:sz w:val="24"/>
        </w:rPr>
        <w:t>18.4.1</w:t>
      </w:r>
      <w:r>
        <w:rPr>
          <w:rFonts w:hint="eastAsia" w:ascii="宋体" w:hAnsi="宋体" w:cs="宋体"/>
          <w:sz w:val="24"/>
        </w:rPr>
        <w:t>合同工程具备验收条件时，承包人应向发包人提交验收申请报告，发包人应在收到验收申请报告之日起20个工作日内决定是否同意进验收。</w:t>
      </w:r>
    </w:p>
    <w:p>
      <w:pPr>
        <w:spacing w:line="480" w:lineRule="auto"/>
        <w:ind w:left="0" w:right="0" w:firstLine="435"/>
      </w:pPr>
      <w:r>
        <w:rPr>
          <w:rFonts w:hint="eastAsia" w:ascii="宋体" w:hAnsi="宋体" w:cs="宋体"/>
          <w:b/>
          <w:sz w:val="24"/>
        </w:rPr>
        <w:t xml:space="preserve">18.4.2 </w:t>
      </w:r>
      <w:r>
        <w:rPr>
          <w:rFonts w:hint="eastAsia" w:ascii="宋体" w:hAnsi="宋体" w:cs="宋体"/>
          <w:sz w:val="24"/>
        </w:rPr>
        <w:t>发包人主持合同工程验收，承包人应派符合条件的代表参加验收工作组。</w:t>
      </w:r>
    </w:p>
    <w:p>
      <w:pPr>
        <w:spacing w:line="480" w:lineRule="auto"/>
        <w:ind w:left="0" w:right="0" w:firstLine="435"/>
      </w:pPr>
      <w:r>
        <w:rPr>
          <w:rFonts w:hint="eastAsia" w:ascii="宋体" w:hAnsi="宋体" w:cs="宋体"/>
          <w:b/>
          <w:sz w:val="24"/>
        </w:rPr>
        <w:t>18.4.3</w:t>
      </w:r>
      <w:r>
        <w:rPr>
          <w:rFonts w:hint="eastAsia" w:ascii="宋体" w:hAnsi="宋体" w:cs="宋体"/>
          <w:sz w:val="24"/>
        </w:rPr>
        <w:t>合同工程完工验收通过后，发包人向承包人发送合同工程完工验收鉴定书。承包人应及时完成合同工程完工验收鉴定书载明应由承包人处理的遗留问题。</w:t>
      </w:r>
    </w:p>
    <w:p>
      <w:pPr>
        <w:spacing w:line="480" w:lineRule="auto"/>
        <w:ind w:left="0" w:right="0" w:firstLine="435"/>
      </w:pPr>
      <w:r>
        <w:rPr>
          <w:rFonts w:hint="eastAsia" w:ascii="宋体" w:hAnsi="宋体" w:cs="宋体"/>
          <w:b/>
          <w:sz w:val="24"/>
        </w:rPr>
        <w:t>18.4.4</w:t>
      </w:r>
      <w:r>
        <w:rPr>
          <w:rFonts w:hint="eastAsia" w:ascii="宋体" w:hAnsi="宋体" w:cs="宋体"/>
          <w:sz w:val="24"/>
        </w:rPr>
        <w:t>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pPr>
        <w:spacing w:line="480" w:lineRule="auto"/>
      </w:pPr>
      <w:r>
        <w:rPr>
          <w:rFonts w:hint="eastAsia" w:ascii="宋体" w:hAnsi="宋体" w:cs="宋体"/>
          <w:b/>
          <w:sz w:val="24"/>
        </w:rPr>
        <w:t>18.5 阶段验收</w:t>
      </w:r>
    </w:p>
    <w:p>
      <w:pPr>
        <w:spacing w:line="480" w:lineRule="auto"/>
        <w:ind w:left="0" w:right="0" w:firstLine="435"/>
      </w:pPr>
      <w:r>
        <w:rPr>
          <w:rFonts w:hint="eastAsia" w:ascii="宋体" w:hAnsi="宋体" w:cs="宋体"/>
          <w:b/>
          <w:sz w:val="24"/>
        </w:rPr>
        <w:t xml:space="preserve">18.5.1 </w:t>
      </w:r>
      <w:r>
        <w:rPr>
          <w:rFonts w:hint="eastAsia" w:ascii="宋体" w:hAnsi="宋体" w:cs="宋体"/>
          <w:sz w:val="24"/>
        </w:rPr>
        <w:t>工程建设具备阶段验收条件时，发包人负责提出阶段验收验收申请报告。承包人应派代表参加阶段验收，并作为被验收单位在验收鉴定书上签字。阶段验收的具体类型在专用合同条款中约定。</w:t>
      </w:r>
    </w:p>
    <w:p>
      <w:pPr>
        <w:spacing w:line="480" w:lineRule="auto"/>
        <w:ind w:left="0" w:right="0" w:firstLine="435"/>
      </w:pPr>
      <w:r>
        <w:rPr>
          <w:rFonts w:hint="eastAsia" w:ascii="宋体" w:hAnsi="宋体" w:cs="宋体"/>
          <w:b/>
          <w:sz w:val="24"/>
        </w:rPr>
        <w:t>18.5.2</w:t>
      </w:r>
      <w:r>
        <w:rPr>
          <w:rFonts w:hint="eastAsia" w:ascii="宋体" w:hAnsi="宋体" w:cs="宋体"/>
          <w:sz w:val="24"/>
        </w:rPr>
        <w:t xml:space="preserve"> 承包人应及时完成阶段验收鉴定书载明应由承包人处理的遗留问题。</w:t>
      </w:r>
    </w:p>
    <w:p>
      <w:pPr>
        <w:spacing w:line="480" w:lineRule="auto"/>
      </w:pPr>
      <w:r>
        <w:rPr>
          <w:rFonts w:hint="eastAsia" w:ascii="宋体" w:hAnsi="宋体" w:cs="宋体"/>
          <w:b/>
          <w:sz w:val="24"/>
        </w:rPr>
        <w:t>18.6 专项验收</w:t>
      </w:r>
    </w:p>
    <w:p>
      <w:pPr>
        <w:spacing w:line="480" w:lineRule="auto"/>
        <w:ind w:left="0" w:right="0" w:firstLine="435"/>
      </w:pPr>
      <w:r>
        <w:rPr>
          <w:rFonts w:hint="eastAsia" w:ascii="宋体" w:hAnsi="宋体" w:cs="宋体"/>
          <w:b/>
          <w:sz w:val="24"/>
        </w:rPr>
        <w:t xml:space="preserve">18.6.1 </w:t>
      </w:r>
      <w:r>
        <w:rPr>
          <w:rFonts w:hint="eastAsia" w:ascii="宋体" w:hAnsi="宋体" w:cs="宋体"/>
          <w:sz w:val="24"/>
        </w:rPr>
        <w:t>发包人负责提出专项验收申请报告。承包人应按专项验收的相关规定参加专项验收。专项验收的具体类别在专用合同条款中约定。</w:t>
      </w:r>
    </w:p>
    <w:p>
      <w:pPr>
        <w:spacing w:line="480" w:lineRule="auto"/>
        <w:ind w:left="0" w:right="0" w:firstLine="435"/>
      </w:pPr>
      <w:r>
        <w:rPr>
          <w:rFonts w:hint="eastAsia" w:ascii="宋体" w:hAnsi="宋体" w:cs="宋体"/>
          <w:b/>
          <w:sz w:val="24"/>
        </w:rPr>
        <w:t>18.6.2</w:t>
      </w:r>
      <w:r>
        <w:rPr>
          <w:rFonts w:hint="eastAsia" w:ascii="宋体" w:hAnsi="宋体" w:cs="宋体"/>
          <w:sz w:val="24"/>
        </w:rPr>
        <w:t xml:space="preserve"> 承包人应及时完成专项验收成果性文件载明应由承包人处理的遗留问题。</w:t>
      </w:r>
    </w:p>
    <w:p>
      <w:pPr>
        <w:spacing w:line="480" w:lineRule="auto"/>
      </w:pPr>
      <w:r>
        <w:rPr>
          <w:rFonts w:hint="eastAsia" w:ascii="宋体" w:hAnsi="宋体" w:cs="宋体"/>
          <w:b/>
          <w:sz w:val="24"/>
        </w:rPr>
        <w:t>18.7 竣工验收</w:t>
      </w:r>
    </w:p>
    <w:p>
      <w:pPr>
        <w:spacing w:line="480" w:lineRule="auto"/>
        <w:ind w:left="0" w:right="0" w:firstLine="435"/>
      </w:pPr>
      <w:r>
        <w:rPr>
          <w:rFonts w:hint="eastAsia" w:ascii="宋体" w:hAnsi="宋体" w:cs="宋体"/>
          <w:b/>
          <w:sz w:val="24"/>
        </w:rPr>
        <w:t>18.7.1</w:t>
      </w:r>
      <w:r>
        <w:rPr>
          <w:rFonts w:hint="eastAsia" w:ascii="宋体" w:hAnsi="宋体" w:cs="宋体"/>
          <w:sz w:val="24"/>
        </w:rPr>
        <w:t xml:space="preserve"> 申请竣工验收前，发包人组织竣工验收自查，承包人应派代表参加。</w:t>
      </w:r>
    </w:p>
    <w:p>
      <w:pPr>
        <w:spacing w:line="480" w:lineRule="auto"/>
        <w:ind w:left="0" w:right="0" w:firstLine="435"/>
      </w:pPr>
      <w:r>
        <w:rPr>
          <w:rFonts w:hint="eastAsia" w:ascii="宋体" w:hAnsi="宋体" w:cs="宋体"/>
          <w:b/>
          <w:sz w:val="24"/>
        </w:rPr>
        <w:t xml:space="preserve">18.7.2 </w:t>
      </w:r>
      <w:r>
        <w:rPr>
          <w:rFonts w:hint="eastAsia" w:ascii="宋体" w:hAnsi="宋体" w:cs="宋体"/>
          <w:sz w:val="24"/>
        </w:rPr>
        <w:t>竣工验收分为竣工技术预验收和竣工验收两个阶段。发包人应通知承包人派代表参加技术预验收和竣工验收。</w:t>
      </w:r>
    </w:p>
    <w:p>
      <w:pPr>
        <w:spacing w:line="480" w:lineRule="auto"/>
        <w:ind w:left="0" w:right="0" w:firstLine="435"/>
      </w:pPr>
      <w:r>
        <w:rPr>
          <w:rFonts w:hint="eastAsia" w:ascii="宋体" w:hAnsi="宋体" w:cs="宋体"/>
          <w:b/>
          <w:sz w:val="24"/>
        </w:rPr>
        <w:t xml:space="preserve">18.7.3 </w:t>
      </w:r>
      <w:r>
        <w:rPr>
          <w:rFonts w:hint="eastAsia" w:ascii="宋体" w:hAnsi="宋体" w:cs="宋体"/>
          <w:sz w:val="24"/>
        </w:rPr>
        <w:t>专用合同条款约定工程需要进行技术鉴定的，承包人应提交有关资料并完成配合工作。</w:t>
      </w:r>
    </w:p>
    <w:p>
      <w:pPr>
        <w:spacing w:line="480" w:lineRule="auto"/>
        <w:ind w:left="0" w:right="0" w:firstLine="435"/>
      </w:pPr>
      <w:r>
        <w:rPr>
          <w:rFonts w:hint="eastAsia" w:ascii="宋体" w:hAnsi="宋体" w:cs="宋体"/>
          <w:b/>
          <w:sz w:val="24"/>
        </w:rPr>
        <w:t>18.7.4</w:t>
      </w:r>
      <w:r>
        <w:rPr>
          <w:rFonts w:hint="eastAsia" w:ascii="宋体" w:hAnsi="宋体" w:cs="宋体"/>
          <w:sz w:val="24"/>
        </w:rPr>
        <w:t xml:space="preserve"> 竣工验收需要进行质量检测的，所需费用由发包人承担，但承包人原因造成质量不合格的除外。</w:t>
      </w:r>
    </w:p>
    <w:p>
      <w:pPr>
        <w:spacing w:line="480" w:lineRule="auto"/>
        <w:ind w:left="0" w:right="0" w:firstLine="435"/>
      </w:pPr>
      <w:r>
        <w:rPr>
          <w:rFonts w:hint="eastAsia" w:ascii="宋体" w:hAnsi="宋体" w:cs="宋体"/>
          <w:b/>
          <w:sz w:val="24"/>
        </w:rPr>
        <w:t>18.7.5</w:t>
      </w:r>
      <w:r>
        <w:rPr>
          <w:rFonts w:hint="eastAsia" w:ascii="宋体" w:hAnsi="宋体" w:cs="宋体"/>
          <w:sz w:val="24"/>
        </w:rPr>
        <w:t xml:space="preserve"> 工程质量保修期满以及竣工验收遗留问题和尾工处理完成并通过验收后，发包人负责将处理情况和验收成果报送竣工验收主持单位，申请领取工程竣工证书，并发送承包人。</w:t>
      </w:r>
    </w:p>
    <w:p>
      <w:pPr>
        <w:spacing w:line="480" w:lineRule="auto"/>
      </w:pPr>
      <w:r>
        <w:rPr>
          <w:rFonts w:hint="eastAsia" w:ascii="宋体" w:hAnsi="宋体" w:cs="宋体"/>
          <w:b/>
          <w:sz w:val="24"/>
        </w:rPr>
        <w:t>18.8 施工期运行</w:t>
      </w:r>
    </w:p>
    <w:p>
      <w:pPr>
        <w:spacing w:line="480" w:lineRule="auto"/>
      </w:pPr>
      <w:r>
        <w:rPr>
          <w:rFonts w:hint="eastAsia" w:ascii="宋体" w:hAnsi="宋体" w:cs="宋体"/>
          <w:b/>
          <w:sz w:val="24"/>
        </w:rPr>
        <w:t xml:space="preserve">    18.8.1 </w:t>
      </w:r>
      <w:r>
        <w:rPr>
          <w:rFonts w:hint="eastAsia" w:ascii="宋体" w:hAnsi="宋体" w:cs="宋体"/>
          <w:sz w:val="24"/>
        </w:rPr>
        <w:t>施工期运行是至合同工程尚未全部完工，其中某单位工程或部分工程已完工，需要投入施工期运行的，经发包人按第18.2款或第18.3款的约定验收合格，证明能确保安全后，才能在施工其投入运行。需要在施工期运行的单位工程或部分工程在专用合同条款中约定。</w:t>
      </w:r>
    </w:p>
    <w:p>
      <w:pPr>
        <w:spacing w:line="480" w:lineRule="auto"/>
      </w:pPr>
      <w:r>
        <w:rPr>
          <w:rFonts w:hint="eastAsia" w:ascii="宋体" w:hAnsi="宋体" w:cs="宋体"/>
          <w:b/>
          <w:sz w:val="24"/>
        </w:rPr>
        <w:t xml:space="preserve">    18.8.2 </w:t>
      </w:r>
      <w:r>
        <w:rPr>
          <w:rFonts w:hint="eastAsia" w:ascii="宋体" w:hAnsi="宋体" w:cs="宋体"/>
          <w:sz w:val="24"/>
        </w:rPr>
        <w:t>在施工期运行中发现工程或工程设备损坏或存在缺陷的，由承包人按第19.2款约定进行修复。</w:t>
      </w:r>
    </w:p>
    <w:p>
      <w:pPr>
        <w:spacing w:line="480" w:lineRule="auto"/>
      </w:pPr>
      <w:r>
        <w:rPr>
          <w:rFonts w:hint="eastAsia" w:ascii="宋体" w:hAnsi="宋体" w:cs="宋体"/>
          <w:b/>
          <w:sz w:val="24"/>
        </w:rPr>
        <w:t>18.9 试运行</w:t>
      </w:r>
    </w:p>
    <w:p>
      <w:pPr>
        <w:spacing w:line="480" w:lineRule="auto"/>
      </w:pPr>
      <w:r>
        <w:rPr>
          <w:rFonts w:hint="eastAsia" w:ascii="宋体" w:hAnsi="宋体" w:cs="宋体"/>
          <w:b/>
          <w:sz w:val="24"/>
        </w:rPr>
        <w:t xml:space="preserve">    18.9.1 </w:t>
      </w:r>
      <w:r>
        <w:rPr>
          <w:rFonts w:hint="eastAsia" w:ascii="宋体" w:hAnsi="宋体" w:cs="宋体"/>
          <w:sz w:val="24"/>
        </w:rPr>
        <w:t>除专用合同条款另有约定外，承包人应按规定进行工程及工程设备试运行，负责提供试运行所需的人员。</w:t>
      </w:r>
    </w:p>
    <w:p>
      <w:pPr>
        <w:spacing w:line="480" w:lineRule="auto"/>
      </w:pPr>
      <w:r>
        <w:rPr>
          <w:rFonts w:hint="eastAsia" w:ascii="宋体" w:hAnsi="宋体" w:cs="宋体"/>
          <w:b/>
          <w:sz w:val="24"/>
        </w:rPr>
        <w:t xml:space="preserve">    18.9.2 </w:t>
      </w:r>
      <w:r>
        <w:rPr>
          <w:rFonts w:hint="eastAsia" w:ascii="宋体" w:hAnsi="宋体" w:cs="宋体"/>
          <w:sz w:val="24"/>
        </w:rPr>
        <w:t>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spacing w:line="480" w:lineRule="auto"/>
      </w:pPr>
      <w:r>
        <w:rPr>
          <w:rFonts w:hint="eastAsia" w:ascii="宋体" w:hAnsi="宋体" w:cs="宋体"/>
          <w:b/>
          <w:sz w:val="24"/>
        </w:rPr>
        <w:t>18.10 竣工</w:t>
      </w:r>
      <w:r>
        <w:rPr>
          <w:rFonts w:hint="eastAsia" w:ascii="宋体" w:hAnsi="宋体" w:cs="宋体"/>
          <w:sz w:val="24"/>
        </w:rPr>
        <w:t>(</w:t>
      </w:r>
      <w:r>
        <w:rPr>
          <w:rFonts w:hint="eastAsia" w:ascii="宋体" w:hAnsi="宋体" w:cs="宋体"/>
          <w:b/>
          <w:sz w:val="24"/>
        </w:rPr>
        <w:t>完工</w:t>
      </w:r>
      <w:r>
        <w:rPr>
          <w:rFonts w:hint="eastAsia" w:ascii="宋体" w:hAnsi="宋体" w:cs="宋体"/>
          <w:sz w:val="24"/>
        </w:rPr>
        <w:t>)</w:t>
      </w:r>
      <w:r>
        <w:rPr>
          <w:rFonts w:hint="eastAsia" w:ascii="宋体" w:hAnsi="宋体" w:cs="宋体"/>
          <w:b/>
          <w:sz w:val="24"/>
        </w:rPr>
        <w:t>清场</w:t>
      </w:r>
    </w:p>
    <w:p>
      <w:pPr>
        <w:spacing w:line="480" w:lineRule="auto"/>
      </w:pPr>
      <w:r>
        <w:rPr>
          <w:rFonts w:hint="eastAsia" w:ascii="宋体" w:hAnsi="宋体" w:cs="宋体"/>
          <w:b/>
          <w:sz w:val="24"/>
        </w:rPr>
        <w:t xml:space="preserve">    18.10.1 </w:t>
      </w:r>
      <w:r>
        <w:rPr>
          <w:rFonts w:hint="eastAsia" w:ascii="宋体" w:hAnsi="宋体" w:cs="宋体"/>
          <w:sz w:val="24"/>
        </w:rPr>
        <w:t>工程项目竣工（完工）清场的工作范围和内容在技术标准和要求（合同技术条款）中约定。</w:t>
      </w:r>
    </w:p>
    <w:p>
      <w:pPr>
        <w:spacing w:line="480" w:lineRule="auto"/>
      </w:pPr>
      <w:r>
        <w:rPr>
          <w:rFonts w:hint="eastAsia" w:ascii="宋体" w:hAnsi="宋体" w:cs="宋体"/>
          <w:b/>
          <w:sz w:val="24"/>
        </w:rPr>
        <w:t xml:space="preserve">    18.10.2 </w:t>
      </w:r>
      <w:r>
        <w:rPr>
          <w:rFonts w:hint="eastAsia" w:ascii="宋体" w:hAnsi="宋体" w:cs="宋体"/>
          <w:sz w:val="24"/>
        </w:rPr>
        <w:t>承包人未按监理人的要求恢复临时占地，或者场地清理未达到合同约定的，发包人有权委托其他人恢复或清理，所发生的金额从拟支付给承包人的款项中扣除。</w:t>
      </w:r>
    </w:p>
    <w:p>
      <w:pPr>
        <w:spacing w:line="480" w:lineRule="auto"/>
      </w:pPr>
      <w:r>
        <w:rPr>
          <w:rFonts w:hint="eastAsia" w:ascii="宋体" w:hAnsi="宋体" w:cs="宋体"/>
          <w:b/>
          <w:sz w:val="24"/>
        </w:rPr>
        <w:t>18.11 施工队伍的撤离</w:t>
      </w:r>
    </w:p>
    <w:p>
      <w:pPr>
        <w:spacing w:line="480" w:lineRule="auto"/>
      </w:pPr>
      <w:r>
        <w:rPr>
          <w:rFonts w:hint="eastAsia" w:ascii="宋体" w:hAnsi="宋体" w:cs="宋体"/>
          <w:b/>
          <w:sz w:val="24"/>
        </w:rPr>
        <w:t xml:space="preserve">    </w:t>
      </w:r>
      <w:r>
        <w:rPr>
          <w:rFonts w:hint="eastAsia" w:ascii="宋体" w:hAnsi="宋体" w:cs="宋体"/>
          <w:sz w:val="24"/>
        </w:rPr>
        <w:t>合同工程完工证书颁发后的56天内，除了经监理人同意需在缺陷责任期（工程质量保修期）内继续工作和使用的人员、施工设备和临时工程外、其余的人员、施工设备和临时工程均应撤离施工现场或拆除。除合同另有约定外，缺陷责任期（工程质量保修期）满时，承包人的人员和施工设备应全部撤离施工场地。</w:t>
      </w:r>
    </w:p>
    <w:p>
      <w:pPr>
        <w:pStyle w:val="4"/>
        <w:spacing w:line="480" w:lineRule="auto"/>
      </w:pPr>
      <w:r>
        <w:rPr>
          <w:rFonts w:hint="eastAsia" w:ascii="宋体" w:hAnsi="宋体" w:cs="宋体"/>
          <w:sz w:val="24"/>
          <w:szCs w:val="24"/>
        </w:rPr>
        <w:t>19. 缺陷责任与保修责任</w:t>
      </w:r>
    </w:p>
    <w:p>
      <w:pPr>
        <w:spacing w:line="480" w:lineRule="auto"/>
        <w:ind w:left="0" w:right="0" w:firstLine="480"/>
      </w:pPr>
      <w:r>
        <w:rPr>
          <w:rFonts w:hint="eastAsia" w:ascii="宋体" w:hAnsi="宋体" w:cs="宋体"/>
          <w:sz w:val="24"/>
        </w:rPr>
        <w:t>本条全文引用《标准施工招标文件》（2007年版）相应条款，并补充以下内容。</w:t>
      </w:r>
    </w:p>
    <w:p>
      <w:pPr>
        <w:spacing w:line="480" w:lineRule="auto"/>
      </w:pPr>
      <w:r>
        <w:rPr>
          <w:rFonts w:hint="eastAsia" w:ascii="宋体" w:hAnsi="宋体" w:cs="宋体"/>
          <w:b/>
          <w:sz w:val="24"/>
        </w:rPr>
        <w:t>19.1 缺陷责任期（工程质量保修期）的起算时间</w:t>
      </w:r>
    </w:p>
    <w:p>
      <w:pPr>
        <w:spacing w:line="480" w:lineRule="auto"/>
      </w:pPr>
      <w:r>
        <w:rPr>
          <w:rFonts w:hint="eastAsia" w:ascii="宋体" w:hAnsi="宋体" w:cs="宋体"/>
          <w:b/>
          <w:sz w:val="24"/>
        </w:rPr>
        <w:t xml:space="preserve">     </w:t>
      </w:r>
      <w:r>
        <w:rPr>
          <w:rFonts w:hint="eastAsia" w:ascii="宋体" w:hAnsi="宋体" w:cs="宋体"/>
          <w:sz w:val="24"/>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期限在专用合同条款中约定。</w:t>
      </w:r>
    </w:p>
    <w:p>
      <w:pPr>
        <w:spacing w:line="480" w:lineRule="auto"/>
      </w:pPr>
      <w:r>
        <w:rPr>
          <w:rFonts w:hint="eastAsia" w:ascii="宋体" w:hAnsi="宋体" w:cs="宋体"/>
          <w:b/>
          <w:sz w:val="24"/>
        </w:rPr>
        <w:t>19.2 缺陷责任</w:t>
      </w:r>
    </w:p>
    <w:p>
      <w:pPr>
        <w:spacing w:line="480" w:lineRule="auto"/>
      </w:pPr>
      <w:r>
        <w:rPr>
          <w:rFonts w:hint="eastAsia" w:ascii="宋体" w:hAnsi="宋体" w:cs="宋体"/>
          <w:b/>
          <w:sz w:val="24"/>
        </w:rPr>
        <w:t xml:space="preserve">    19.2.1</w:t>
      </w:r>
      <w:r>
        <w:rPr>
          <w:rFonts w:hint="eastAsia" w:ascii="宋体" w:hAnsi="宋体" w:cs="宋体"/>
          <w:sz w:val="24"/>
        </w:rPr>
        <w:t xml:space="preserve"> 承包人应在缺陷责任区内对已交付使用的工程承担缺陷责任。</w:t>
      </w:r>
    </w:p>
    <w:p>
      <w:pPr>
        <w:spacing w:line="480" w:lineRule="auto"/>
        <w:ind w:left="0" w:right="0" w:firstLine="435"/>
      </w:pPr>
      <w:r>
        <w:rPr>
          <w:rFonts w:hint="eastAsia" w:ascii="宋体" w:hAnsi="宋体" w:cs="宋体"/>
          <w:sz w:val="24"/>
        </w:rPr>
        <w:t>1</w:t>
      </w:r>
      <w:r>
        <w:rPr>
          <w:rFonts w:hint="eastAsia" w:ascii="宋体" w:hAnsi="宋体" w:cs="宋体"/>
          <w:b/>
          <w:sz w:val="24"/>
        </w:rPr>
        <w:t xml:space="preserve">9.2.2 </w:t>
      </w:r>
      <w:r>
        <w:rPr>
          <w:rFonts w:hint="eastAsia" w:ascii="宋体" w:hAnsi="宋体" w:cs="宋体"/>
          <w:sz w:val="24"/>
        </w:rPr>
        <w:t>缺陷责任区内，发包人对已接收使用的工程负责日常维护工作。发包人在使用过程中，发现已接收的工程存在新的缺陷或已修复的缺陷部位或部件又遭损坏的，承包人应负责修复，直至检验合格为止。</w:t>
      </w:r>
    </w:p>
    <w:p>
      <w:pPr>
        <w:spacing w:line="480" w:lineRule="auto"/>
        <w:ind w:left="0" w:right="0" w:firstLine="435"/>
      </w:pPr>
      <w:r>
        <w:rPr>
          <w:rFonts w:hint="eastAsia" w:ascii="宋体" w:hAnsi="宋体" w:cs="宋体"/>
          <w:b/>
          <w:sz w:val="24"/>
        </w:rPr>
        <w:t xml:space="preserve">19.2.3 </w:t>
      </w:r>
      <w:r>
        <w:rPr>
          <w:rFonts w:hint="eastAsia" w:ascii="宋体" w:hAnsi="宋体" w:cs="宋体"/>
          <w:sz w:val="24"/>
        </w:rPr>
        <w:t>监理人和承包人应共同查清缺陷和（或）损坏的原因。经查明属承包人原因造成的，应由承包人承担修复和查验的费用。经查属发包人原因造成，发包人应承担修复和查验的费用，并支付承包人合理利润。</w:t>
      </w:r>
    </w:p>
    <w:p>
      <w:pPr>
        <w:spacing w:line="480" w:lineRule="auto"/>
        <w:ind w:left="0" w:right="0" w:firstLine="435"/>
      </w:pPr>
      <w:r>
        <w:rPr>
          <w:rFonts w:hint="eastAsia" w:ascii="宋体" w:hAnsi="宋体" w:cs="宋体"/>
          <w:b/>
          <w:sz w:val="24"/>
        </w:rPr>
        <w:t>19.2.4</w:t>
      </w:r>
      <w:r>
        <w:rPr>
          <w:rFonts w:hint="eastAsia" w:ascii="宋体" w:hAnsi="宋体" w:cs="宋体"/>
          <w:sz w:val="24"/>
        </w:rPr>
        <w:t xml:space="preserve"> 承包人不能在合理时间内修复缺陷的，发包人可自行修复或委托他人修复，所需费用和利润的承担，按第19.2.3项约定办理。</w:t>
      </w:r>
    </w:p>
    <w:p>
      <w:pPr>
        <w:spacing w:line="480" w:lineRule="auto"/>
      </w:pPr>
      <w:r>
        <w:rPr>
          <w:rFonts w:hint="eastAsia" w:ascii="宋体" w:hAnsi="宋体" w:cs="宋体"/>
          <w:b/>
          <w:sz w:val="24"/>
        </w:rPr>
        <w:t>19.3 缺陷责任期的延长</w:t>
      </w:r>
    </w:p>
    <w:p>
      <w:pPr>
        <w:spacing w:line="480" w:lineRule="auto"/>
        <w:ind w:left="0" w:right="0" w:firstLine="435"/>
      </w:pPr>
      <w:r>
        <w:rPr>
          <w:rFonts w:hint="eastAsia" w:ascii="宋体" w:hAnsi="宋体" w:cs="宋体"/>
          <w:sz w:val="24"/>
        </w:rPr>
        <w:t>由于承包人原因造成某项缺陷或损坏使某项工程或工程设备不能按原定目标使用而需要再次检查、检验和修复的，发包人有权要求承包人相应延长缺陷责任期，但缺陷责任期最长不超过2年。</w:t>
      </w:r>
    </w:p>
    <w:p>
      <w:pPr>
        <w:spacing w:line="480" w:lineRule="auto"/>
      </w:pPr>
      <w:r>
        <w:rPr>
          <w:rFonts w:hint="eastAsia" w:ascii="宋体" w:hAnsi="宋体" w:cs="宋体"/>
          <w:b/>
          <w:sz w:val="24"/>
        </w:rPr>
        <w:t>19.4 进一步试验和试运行</w:t>
      </w:r>
    </w:p>
    <w:p>
      <w:pPr>
        <w:spacing w:line="480" w:lineRule="auto"/>
        <w:ind w:left="0" w:right="0" w:firstLine="435"/>
      </w:pPr>
      <w:r>
        <w:rPr>
          <w:rFonts w:hint="eastAsia" w:ascii="宋体" w:hAnsi="宋体" w:cs="宋体"/>
          <w:sz w:val="24"/>
        </w:rPr>
        <w:t>任何一项缺陷或损坏修复后，经检查证明其影响了工程或工程设备的使用性能，承包人应重新进行合同约定的试验和运行，试验和运行的全部费用应由责任方承担。</w:t>
      </w:r>
    </w:p>
    <w:p>
      <w:pPr>
        <w:spacing w:line="480" w:lineRule="auto"/>
      </w:pPr>
      <w:r>
        <w:rPr>
          <w:rFonts w:hint="eastAsia" w:ascii="宋体" w:hAnsi="宋体" w:cs="宋体"/>
          <w:b/>
          <w:sz w:val="24"/>
        </w:rPr>
        <w:t>19.5 承包人的进入权</w:t>
      </w:r>
    </w:p>
    <w:p>
      <w:pPr>
        <w:spacing w:line="480" w:lineRule="auto"/>
        <w:ind w:left="0" w:right="0" w:firstLine="435"/>
      </w:pPr>
      <w:r>
        <w:rPr>
          <w:rFonts w:hint="eastAsia" w:ascii="宋体" w:hAnsi="宋体" w:cs="宋体"/>
          <w:sz w:val="24"/>
        </w:rPr>
        <w:t>缺陷责任期内承包人为缺陷修复工作需要，有权进入工程现场，但应遵守发包人的保安和保密规定。</w:t>
      </w:r>
    </w:p>
    <w:p>
      <w:pPr>
        <w:spacing w:line="480" w:lineRule="auto"/>
      </w:pPr>
      <w:r>
        <w:rPr>
          <w:rFonts w:hint="eastAsia" w:ascii="宋体" w:hAnsi="宋体" w:cs="宋体"/>
          <w:b/>
          <w:sz w:val="24"/>
        </w:rPr>
        <w:t>19.6 缺陷责任期</w:t>
      </w:r>
      <w:r>
        <w:rPr>
          <w:rFonts w:hint="eastAsia" w:ascii="宋体" w:hAnsi="宋体" w:cs="宋体"/>
          <w:sz w:val="24"/>
        </w:rPr>
        <w:t>（</w:t>
      </w:r>
      <w:r>
        <w:rPr>
          <w:rFonts w:hint="eastAsia" w:ascii="宋体" w:hAnsi="宋体" w:cs="宋体"/>
          <w:b/>
          <w:sz w:val="24"/>
        </w:rPr>
        <w:t>工程质量保修期</w:t>
      </w:r>
      <w:r>
        <w:rPr>
          <w:rFonts w:hint="eastAsia" w:ascii="宋体" w:hAnsi="宋体" w:cs="宋体"/>
          <w:sz w:val="24"/>
        </w:rPr>
        <w:t>）</w:t>
      </w:r>
      <w:r>
        <w:rPr>
          <w:rFonts w:hint="eastAsia" w:ascii="宋体" w:hAnsi="宋体" w:cs="宋体"/>
          <w:b/>
          <w:sz w:val="24"/>
        </w:rPr>
        <w:t>的起算时间</w:t>
      </w:r>
    </w:p>
    <w:p>
      <w:pPr>
        <w:spacing w:line="480" w:lineRule="auto"/>
        <w:ind w:left="0" w:right="0" w:firstLine="435"/>
      </w:pPr>
      <w:r>
        <w:rPr>
          <w:rFonts w:hint="eastAsia" w:ascii="宋体" w:hAnsi="宋体" w:cs="宋体"/>
          <w:sz w:val="24"/>
        </w:rPr>
        <w:t>合同工程完工验收或投入使用验收后，发包人与承包人应办理工程交接手续，承包人应向发包人递交工程质量保修书。</w:t>
      </w:r>
    </w:p>
    <w:p>
      <w:pPr>
        <w:spacing w:line="480" w:lineRule="auto"/>
        <w:ind w:left="0" w:right="0" w:firstLine="435"/>
      </w:pPr>
      <w:r>
        <w:rPr>
          <w:rFonts w:hint="eastAsia" w:ascii="宋体" w:hAnsi="宋体" w:cs="宋体"/>
          <w:sz w:val="24"/>
        </w:rPr>
        <w:t>缺陷责任期（工程质量保修期）满后，30个工作日内，发包人应向承包人颁发工程质量保修责任终止证书，并退还剩余的质量保证金，但保修责任范围内的质量缺陷未处理完成的应除外。</w:t>
      </w:r>
    </w:p>
    <w:p>
      <w:pPr>
        <w:spacing w:line="480" w:lineRule="auto"/>
      </w:pPr>
      <w:r>
        <w:rPr>
          <w:rFonts w:hint="eastAsia" w:ascii="宋体" w:hAnsi="宋体" w:cs="宋体"/>
          <w:b/>
          <w:sz w:val="24"/>
        </w:rPr>
        <w:t>19.7 保修责任</w:t>
      </w:r>
    </w:p>
    <w:p>
      <w:pPr>
        <w:spacing w:line="480" w:lineRule="auto"/>
        <w:ind w:left="0" w:right="0" w:firstLine="435"/>
      </w:pPr>
      <w:r>
        <w:rPr>
          <w:rFonts w:hint="eastAsia" w:ascii="宋体" w:hAnsi="宋体" w:cs="宋体"/>
          <w:sz w:val="24"/>
        </w:rPr>
        <w:t>合同当事人根据有关法律规定，在专用合同条款中约定工程质量保修范围、期限和责任。保修期自实际竣工日期算起。在全部工程竣工验收前，已经发包人提前验收的单位工程。其保修期的起算日期应相应提前。</w:t>
      </w:r>
    </w:p>
    <w:p>
      <w:pPr>
        <w:pStyle w:val="4"/>
        <w:spacing w:line="480" w:lineRule="auto"/>
      </w:pPr>
      <w:r>
        <w:rPr>
          <w:rFonts w:hint="eastAsia" w:ascii="宋体" w:hAnsi="宋体" w:cs="宋体"/>
          <w:sz w:val="24"/>
          <w:szCs w:val="24"/>
        </w:rPr>
        <w:t>20. 保险</w:t>
      </w:r>
    </w:p>
    <w:p>
      <w:pPr>
        <w:spacing w:line="480" w:lineRule="auto"/>
        <w:ind w:left="0" w:right="0" w:firstLine="480"/>
      </w:pPr>
      <w:r>
        <w:rPr>
          <w:rFonts w:hint="eastAsia" w:ascii="宋体" w:hAnsi="宋体" w:cs="宋体"/>
          <w:sz w:val="24"/>
        </w:rPr>
        <w:t>本条全文引用《标准施工招标文件》（2007年版）相应条款，并补充以下内容。</w:t>
      </w:r>
    </w:p>
    <w:p>
      <w:pPr>
        <w:spacing w:line="480" w:lineRule="auto"/>
      </w:pPr>
      <w:r>
        <w:rPr>
          <w:rFonts w:hint="eastAsia" w:ascii="宋体" w:hAnsi="宋体" w:cs="宋体"/>
          <w:b/>
          <w:sz w:val="24"/>
        </w:rPr>
        <w:t>20.1 工程保险</w:t>
      </w:r>
    </w:p>
    <w:p>
      <w:pPr>
        <w:spacing w:line="480" w:lineRule="auto"/>
        <w:ind w:left="0" w:right="0" w:firstLine="435"/>
      </w:pPr>
      <w:r>
        <w:rPr>
          <w:rFonts w:hint="eastAsia" w:ascii="宋体" w:hAnsi="宋体" w:cs="宋体"/>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spacing w:line="480" w:lineRule="auto"/>
      </w:pPr>
      <w:r>
        <w:rPr>
          <w:rFonts w:hint="eastAsia" w:ascii="宋体" w:hAnsi="宋体" w:cs="宋体"/>
          <w:b/>
          <w:sz w:val="24"/>
        </w:rPr>
        <w:t>20.2 人员工伤事故的保险</w:t>
      </w:r>
    </w:p>
    <w:p>
      <w:pPr>
        <w:spacing w:line="480" w:lineRule="auto"/>
        <w:ind w:left="0" w:right="0" w:firstLine="435"/>
      </w:pPr>
      <w:r>
        <w:rPr>
          <w:rFonts w:hint="eastAsia" w:ascii="宋体" w:hAnsi="宋体" w:cs="宋体"/>
          <w:b/>
          <w:sz w:val="24"/>
        </w:rPr>
        <w:t xml:space="preserve">20.2.1 </w:t>
      </w:r>
      <w:r>
        <w:rPr>
          <w:rFonts w:hint="eastAsia" w:ascii="宋体" w:hAnsi="宋体" w:cs="宋体"/>
          <w:sz w:val="24"/>
        </w:rPr>
        <w:t>承包人员工伤事故的保险</w:t>
      </w:r>
    </w:p>
    <w:p>
      <w:pPr>
        <w:spacing w:line="480" w:lineRule="auto"/>
        <w:ind w:left="0" w:right="0" w:firstLine="435"/>
      </w:pPr>
      <w:r>
        <w:rPr>
          <w:rFonts w:hint="eastAsia" w:ascii="宋体" w:hAnsi="宋体" w:cs="宋体"/>
          <w:sz w:val="24"/>
        </w:rPr>
        <w:t>承包人应依照有关法律规定参加工伤保险，为其履行合同所雇用的全部人员，缴纳工伤保险费，并要求其分包人也进行此项保险。</w:t>
      </w:r>
    </w:p>
    <w:p>
      <w:pPr>
        <w:spacing w:line="480" w:lineRule="auto"/>
        <w:ind w:left="0" w:right="0" w:firstLine="435"/>
      </w:pPr>
      <w:r>
        <w:rPr>
          <w:rFonts w:hint="eastAsia" w:ascii="宋体" w:hAnsi="宋体" w:cs="宋体"/>
          <w:b/>
          <w:sz w:val="24"/>
        </w:rPr>
        <w:t>20.2.2</w:t>
      </w:r>
      <w:r>
        <w:rPr>
          <w:rFonts w:hint="eastAsia" w:ascii="宋体" w:hAnsi="宋体" w:cs="宋体"/>
          <w:sz w:val="24"/>
        </w:rPr>
        <w:t xml:space="preserve"> 发包人员工伤事故的保险</w:t>
      </w:r>
    </w:p>
    <w:p>
      <w:pPr>
        <w:spacing w:line="480" w:lineRule="auto"/>
        <w:ind w:left="0" w:right="0" w:firstLine="435"/>
      </w:pPr>
      <w:r>
        <w:rPr>
          <w:rFonts w:hint="eastAsia" w:ascii="宋体" w:hAnsi="宋体" w:cs="宋体"/>
          <w:sz w:val="24"/>
        </w:rPr>
        <w:t>发包人应依照有关法律规定参加工伤保险，为其履现场机构雇佣的全部人员，缴纳工伤保险费，并要求其监理人也进行此项保险。</w:t>
      </w:r>
    </w:p>
    <w:p>
      <w:pPr>
        <w:spacing w:line="480" w:lineRule="auto"/>
      </w:pPr>
      <w:r>
        <w:rPr>
          <w:rFonts w:hint="eastAsia" w:ascii="宋体" w:hAnsi="宋体" w:cs="宋体"/>
          <w:b/>
          <w:sz w:val="24"/>
        </w:rPr>
        <w:t>20.3 人身意外伤害险</w:t>
      </w:r>
    </w:p>
    <w:p>
      <w:pPr>
        <w:spacing w:line="480" w:lineRule="auto"/>
        <w:ind w:left="0" w:right="0" w:firstLine="435"/>
      </w:pPr>
      <w:r>
        <w:rPr>
          <w:rFonts w:hint="eastAsia" w:ascii="宋体" w:hAnsi="宋体" w:cs="宋体"/>
          <w:b/>
          <w:sz w:val="24"/>
        </w:rPr>
        <w:t>20.3.1</w:t>
      </w:r>
      <w:r>
        <w:rPr>
          <w:rFonts w:hint="eastAsia" w:ascii="宋体" w:hAnsi="宋体" w:cs="宋体"/>
          <w:sz w:val="24"/>
        </w:rPr>
        <w:t xml:space="preserve"> 发包人应在整个施工期间为其现场机构雇佣的全部人员，投保人身意外伤害险，缴纳保险费，并要求其监理人也进行此项保险。</w:t>
      </w:r>
    </w:p>
    <w:p>
      <w:pPr>
        <w:spacing w:line="480" w:lineRule="auto"/>
        <w:ind w:left="0" w:right="0" w:firstLine="435"/>
      </w:pPr>
      <w:r>
        <w:rPr>
          <w:rFonts w:hint="eastAsia" w:ascii="宋体" w:hAnsi="宋体" w:cs="宋体"/>
          <w:b/>
          <w:sz w:val="24"/>
        </w:rPr>
        <w:t>203.2</w:t>
      </w:r>
      <w:r>
        <w:rPr>
          <w:rFonts w:hint="eastAsia" w:ascii="宋体" w:hAnsi="宋体" w:cs="宋体"/>
          <w:sz w:val="24"/>
        </w:rPr>
        <w:t>承包人应在整个施工期间为其现场机构雇佣的全部人员，投保人身意外伤害险，缴纳保险费，并要求其分包人也进行此项保险。</w:t>
      </w:r>
    </w:p>
    <w:p>
      <w:pPr>
        <w:spacing w:line="480" w:lineRule="auto"/>
      </w:pPr>
      <w:r>
        <w:rPr>
          <w:rFonts w:hint="eastAsia" w:ascii="宋体" w:hAnsi="宋体" w:cs="宋体"/>
          <w:b/>
          <w:sz w:val="24"/>
        </w:rPr>
        <w:t>20.4 第三者责任险</w:t>
      </w:r>
    </w:p>
    <w:p>
      <w:pPr>
        <w:spacing w:line="480" w:lineRule="auto"/>
        <w:ind w:left="0" w:right="0" w:firstLine="435"/>
      </w:pPr>
      <w:r>
        <w:rPr>
          <w:rFonts w:hint="eastAsia" w:ascii="宋体" w:hAnsi="宋体" w:cs="宋体"/>
          <w:b/>
          <w:sz w:val="24"/>
        </w:rPr>
        <w:t>20.4.1</w:t>
      </w:r>
      <w:r>
        <w:rPr>
          <w:rFonts w:hint="eastAsia" w:ascii="宋体" w:hAnsi="宋体" w:cs="宋体"/>
          <w:sz w:val="24"/>
        </w:rPr>
        <w:t xml:space="preserve"> 第三者责任险系指在保险期内，对因工程意外事故造成的、依法应由被保险人员负责的工地上及毗邻地区的第三者人身伤亡、疾病或财产损失（本工程除外），以及被保险人因此而支付的诉讼费用和事先经保险人书面同意支付的其他费用等赔偿责任。</w:t>
      </w:r>
    </w:p>
    <w:p>
      <w:pPr>
        <w:spacing w:line="480" w:lineRule="auto"/>
        <w:ind w:left="0" w:right="0" w:firstLine="435"/>
      </w:pPr>
      <w:r>
        <w:rPr>
          <w:rFonts w:hint="eastAsia" w:ascii="宋体" w:hAnsi="宋体" w:cs="宋体"/>
          <w:sz w:val="24"/>
        </w:rPr>
        <w:t>20.4.2 在缺陷责任终止证书颁发前，承包人应以承包人和发包人共同名义，投保第20.4.1项约定的第三者责任险，其保险费率、保险金额等有关内容在专用合同条款中约定。</w:t>
      </w:r>
    </w:p>
    <w:p>
      <w:pPr>
        <w:spacing w:line="480" w:lineRule="auto"/>
      </w:pPr>
      <w:r>
        <w:rPr>
          <w:rFonts w:hint="eastAsia" w:ascii="宋体" w:hAnsi="宋体" w:cs="宋体"/>
          <w:b/>
          <w:sz w:val="24"/>
        </w:rPr>
        <w:t>20.5 其他保险</w:t>
      </w:r>
    </w:p>
    <w:p>
      <w:pPr>
        <w:spacing w:line="480" w:lineRule="auto"/>
        <w:ind w:left="0" w:right="0" w:firstLine="435"/>
      </w:pPr>
      <w:r>
        <w:rPr>
          <w:rFonts w:hint="eastAsia" w:ascii="宋体" w:hAnsi="宋体" w:cs="宋体"/>
          <w:sz w:val="24"/>
        </w:rPr>
        <w:t>除专用合同条款另有约定外，承包人应为其施工设备、进场的材料和工程设备等办理保险。</w:t>
      </w:r>
    </w:p>
    <w:p>
      <w:pPr>
        <w:spacing w:line="480" w:lineRule="auto"/>
      </w:pPr>
      <w:r>
        <w:rPr>
          <w:rFonts w:hint="eastAsia" w:ascii="宋体" w:hAnsi="宋体" w:cs="宋体"/>
          <w:b/>
          <w:sz w:val="24"/>
        </w:rPr>
        <w:t>20.6 对各类保险的一般要求</w:t>
      </w:r>
    </w:p>
    <w:p>
      <w:pPr>
        <w:spacing w:line="480" w:lineRule="auto"/>
        <w:ind w:left="0" w:right="0" w:firstLine="435"/>
      </w:pPr>
      <w:r>
        <w:rPr>
          <w:rFonts w:hint="eastAsia" w:ascii="宋体" w:hAnsi="宋体" w:cs="宋体"/>
          <w:b/>
          <w:sz w:val="24"/>
        </w:rPr>
        <w:t>20.6.1</w:t>
      </w:r>
      <w:r>
        <w:rPr>
          <w:rFonts w:hint="eastAsia" w:ascii="宋体" w:hAnsi="宋体" w:cs="宋体"/>
          <w:sz w:val="24"/>
        </w:rPr>
        <w:t xml:space="preserve"> 保险凭证</w:t>
      </w:r>
    </w:p>
    <w:p>
      <w:pPr>
        <w:spacing w:line="480" w:lineRule="auto"/>
        <w:ind w:left="0" w:right="0" w:firstLine="435"/>
      </w:pPr>
      <w:r>
        <w:rPr>
          <w:rFonts w:hint="eastAsia" w:ascii="宋体" w:hAnsi="宋体" w:cs="宋体"/>
          <w:sz w:val="24"/>
        </w:rPr>
        <w:t>承包人应在专用合同条款约定的期限内双向发包人提交各项保险生效的证据和保险单副本，保险单必须与专用合同条款约定的条款保持一致。</w:t>
      </w:r>
    </w:p>
    <w:p>
      <w:pPr>
        <w:spacing w:line="480" w:lineRule="auto"/>
        <w:ind w:left="0" w:right="0" w:firstLine="435"/>
      </w:pPr>
      <w:r>
        <w:rPr>
          <w:rFonts w:hint="eastAsia" w:ascii="宋体" w:hAnsi="宋体" w:cs="宋体"/>
          <w:b/>
          <w:sz w:val="24"/>
        </w:rPr>
        <w:t xml:space="preserve">20.6.2 </w:t>
      </w:r>
      <w:r>
        <w:rPr>
          <w:rFonts w:hint="eastAsia" w:ascii="宋体" w:hAnsi="宋体" w:cs="宋体"/>
          <w:sz w:val="24"/>
        </w:rPr>
        <w:t>保险合同条款的变动</w:t>
      </w:r>
    </w:p>
    <w:p>
      <w:pPr>
        <w:spacing w:line="480" w:lineRule="auto"/>
        <w:ind w:left="0" w:right="0" w:firstLine="435"/>
      </w:pPr>
      <w:r>
        <w:rPr>
          <w:rFonts w:hint="eastAsia" w:ascii="宋体" w:hAnsi="宋体" w:cs="宋体"/>
          <w:sz w:val="24"/>
        </w:rPr>
        <w:t>承包人需要变动保险合同条款时，应事先征得发包人同意，并通知监理人。保险人作出变动的，承包人应在收到保险人通知后立即通知发包人和监理人。</w:t>
      </w:r>
    </w:p>
    <w:p>
      <w:pPr>
        <w:spacing w:line="480" w:lineRule="auto"/>
        <w:ind w:left="0" w:right="0" w:firstLine="435"/>
      </w:pPr>
      <w:r>
        <w:rPr>
          <w:rFonts w:hint="eastAsia" w:ascii="宋体" w:hAnsi="宋体" w:cs="宋体"/>
          <w:b/>
          <w:sz w:val="24"/>
        </w:rPr>
        <w:t xml:space="preserve">20.6.3 </w:t>
      </w:r>
      <w:r>
        <w:rPr>
          <w:rFonts w:hint="eastAsia" w:ascii="宋体" w:hAnsi="宋体" w:cs="宋体"/>
          <w:sz w:val="24"/>
        </w:rPr>
        <w:t>持续保险</w:t>
      </w:r>
    </w:p>
    <w:p>
      <w:pPr>
        <w:spacing w:line="480" w:lineRule="auto"/>
        <w:ind w:left="0" w:right="0" w:firstLine="435"/>
      </w:pPr>
      <w:r>
        <w:rPr>
          <w:rFonts w:hint="eastAsia" w:ascii="宋体" w:hAnsi="宋体" w:cs="宋体"/>
          <w:sz w:val="24"/>
        </w:rPr>
        <w:t>承包人应与保险人保持联系，使保险人能够随时了解工程实施中的变动，并确保按保险合同条款要求持续保险。</w:t>
      </w:r>
    </w:p>
    <w:p>
      <w:pPr>
        <w:spacing w:line="480" w:lineRule="auto"/>
        <w:ind w:left="0" w:right="0" w:firstLine="435"/>
      </w:pPr>
      <w:r>
        <w:rPr>
          <w:rFonts w:hint="eastAsia" w:ascii="宋体" w:hAnsi="宋体" w:cs="宋体"/>
          <w:b/>
          <w:sz w:val="24"/>
        </w:rPr>
        <w:t xml:space="preserve">20.6.4 </w:t>
      </w:r>
      <w:r>
        <w:rPr>
          <w:rFonts w:hint="eastAsia" w:ascii="宋体" w:hAnsi="宋体" w:cs="宋体"/>
          <w:sz w:val="24"/>
        </w:rPr>
        <w:t>保险金不足的补偿</w:t>
      </w:r>
    </w:p>
    <w:p>
      <w:pPr>
        <w:spacing w:line="480" w:lineRule="auto"/>
        <w:ind w:left="0" w:right="0" w:firstLine="435"/>
      </w:pPr>
      <w:r>
        <w:rPr>
          <w:rFonts w:hint="eastAsia" w:ascii="宋体" w:hAnsi="宋体" w:cs="宋体"/>
          <w:sz w:val="24"/>
        </w:rPr>
        <w:t>保险金不足以补偿损失时，应由承包人和（或）发包人各自负责补偿的范围和金额。在专用合同条款中约定。</w:t>
      </w:r>
    </w:p>
    <w:p>
      <w:pPr>
        <w:spacing w:line="480" w:lineRule="auto"/>
        <w:ind w:left="0" w:right="0" w:firstLine="435"/>
      </w:pPr>
      <w:r>
        <w:rPr>
          <w:rFonts w:hint="eastAsia" w:ascii="宋体" w:hAnsi="宋体" w:cs="宋体"/>
          <w:b/>
          <w:sz w:val="24"/>
        </w:rPr>
        <w:t>20.6.5</w:t>
      </w:r>
      <w:r>
        <w:rPr>
          <w:rFonts w:hint="eastAsia" w:ascii="宋体" w:hAnsi="宋体" w:cs="宋体"/>
          <w:sz w:val="24"/>
        </w:rPr>
        <w:t xml:space="preserve"> 未按约定投保的补救</w:t>
      </w:r>
    </w:p>
    <w:p>
      <w:pPr>
        <w:spacing w:line="480" w:lineRule="auto"/>
        <w:ind w:left="0" w:right="0" w:firstLine="435"/>
      </w:pPr>
      <w:r>
        <w:rPr>
          <w:rFonts w:hint="eastAsia" w:ascii="宋体" w:hAnsi="宋体" w:cs="宋体"/>
          <w:sz w:val="24"/>
        </w:rPr>
        <w:t>⑴ 由于负有投保义务的一方当事人未按合同约定办理保险，或未能使保险持续有效的，另一方当事人可代理办理，所需费用由对方当事人承担。</w:t>
      </w:r>
    </w:p>
    <w:p>
      <w:pPr>
        <w:spacing w:line="480" w:lineRule="auto"/>
        <w:ind w:left="0" w:right="0" w:firstLine="435"/>
      </w:pPr>
      <w:r>
        <w:rPr>
          <w:rFonts w:hint="eastAsia" w:ascii="宋体" w:hAnsi="宋体" w:cs="宋体"/>
          <w:sz w:val="24"/>
        </w:rPr>
        <w:t>⑵由于负有投保义务的一方当事人未按合同约定办理某项保险，导致受益人未能得到保险人的赔偿，原应从该项保险得到的保险金应负有投保义务的一方当事人支付。</w:t>
      </w:r>
    </w:p>
    <w:p>
      <w:pPr>
        <w:spacing w:line="480" w:lineRule="auto"/>
        <w:ind w:left="0" w:right="0" w:firstLine="435"/>
      </w:pPr>
      <w:r>
        <w:rPr>
          <w:rFonts w:hint="eastAsia" w:ascii="宋体" w:hAnsi="宋体" w:cs="宋体"/>
          <w:b/>
          <w:sz w:val="24"/>
        </w:rPr>
        <w:t>20.6.6</w:t>
      </w:r>
      <w:r>
        <w:rPr>
          <w:rFonts w:hint="eastAsia" w:ascii="宋体" w:hAnsi="宋体" w:cs="宋体"/>
          <w:sz w:val="24"/>
        </w:rPr>
        <w:t xml:space="preserve"> 报告义务</w:t>
      </w:r>
    </w:p>
    <w:p>
      <w:pPr>
        <w:spacing w:line="480" w:lineRule="auto"/>
        <w:ind w:left="0" w:right="0" w:firstLine="435"/>
      </w:pPr>
      <w:r>
        <w:rPr>
          <w:rFonts w:hint="eastAsia" w:ascii="宋体" w:hAnsi="宋体" w:cs="宋体"/>
          <w:sz w:val="24"/>
        </w:rPr>
        <w:t>当保险事故发生时，投保人应按照保险单规定的条件和期限及时向保险人报告。</w:t>
      </w:r>
    </w:p>
    <w:p>
      <w:pPr>
        <w:spacing w:line="480" w:lineRule="auto"/>
      </w:pPr>
      <w:r>
        <w:rPr>
          <w:rFonts w:hint="eastAsia" w:ascii="宋体" w:hAnsi="宋体" w:cs="宋体"/>
          <w:b/>
          <w:sz w:val="24"/>
        </w:rPr>
        <w:t>20.7 风险责任的转移</w:t>
      </w:r>
    </w:p>
    <w:p>
      <w:pPr>
        <w:spacing w:line="480" w:lineRule="auto"/>
        <w:ind w:left="0" w:right="0" w:firstLine="435"/>
      </w:pPr>
      <w:r>
        <w:rPr>
          <w:rFonts w:hint="eastAsia" w:ascii="宋体" w:hAnsi="宋体" w:cs="宋体"/>
          <w:sz w:val="24"/>
        </w:rPr>
        <w:t>工程通过合同工程完工验收并移交给发包人后，原由承包人应承担的风险责任，以及保险的责任、权利和义务同时转移给发包人，但承包人在缺陷责任期（工程质量保修期）前造成损失和损坏情形除外。</w:t>
      </w:r>
    </w:p>
    <w:p>
      <w:pPr>
        <w:pStyle w:val="4"/>
        <w:spacing w:line="480" w:lineRule="auto"/>
      </w:pPr>
      <w:r>
        <w:rPr>
          <w:rFonts w:ascii="宋体" w:hAnsi="宋体" w:cs="宋体"/>
          <w:sz w:val="24"/>
          <w:szCs w:val="24"/>
        </w:rPr>
        <w:t>21.</w:t>
      </w:r>
      <w:r>
        <w:rPr>
          <w:rFonts w:hint="eastAsia" w:ascii="宋体" w:hAnsi="宋体" w:cs="宋体"/>
          <w:sz w:val="24"/>
          <w:szCs w:val="24"/>
        </w:rPr>
        <w:t xml:space="preserve"> </w:t>
      </w:r>
      <w:r>
        <w:rPr>
          <w:rFonts w:ascii="宋体" w:hAnsi="宋体" w:cs="宋体"/>
          <w:sz w:val="24"/>
          <w:szCs w:val="24"/>
        </w:rPr>
        <w:t>不可抗力</w:t>
      </w:r>
    </w:p>
    <w:p>
      <w:pPr>
        <w:spacing w:line="480" w:lineRule="auto"/>
        <w:ind w:left="0" w:right="0" w:firstLine="435"/>
      </w:pPr>
      <w:r>
        <w:rPr>
          <w:rFonts w:hint="eastAsia" w:ascii="宋体" w:hAnsi="宋体" w:cs="宋体"/>
          <w:sz w:val="24"/>
        </w:rPr>
        <w:t>本条全文引用《标准施工招标文件》（2007年版）相应条款。</w:t>
      </w:r>
    </w:p>
    <w:p>
      <w:pPr>
        <w:spacing w:line="480" w:lineRule="auto"/>
      </w:pPr>
      <w:r>
        <w:rPr>
          <w:rFonts w:hint="eastAsia" w:ascii="宋体" w:hAnsi="宋体" w:cs="宋体"/>
          <w:b/>
          <w:sz w:val="24"/>
        </w:rPr>
        <w:t>21.1 不可抗力的确认</w:t>
      </w:r>
    </w:p>
    <w:p>
      <w:pPr>
        <w:spacing w:line="480" w:lineRule="auto"/>
        <w:ind w:left="0" w:right="0" w:firstLine="435"/>
      </w:pPr>
      <w:r>
        <w:rPr>
          <w:rFonts w:hint="eastAsia" w:ascii="宋体" w:hAnsi="宋体" w:cs="宋体"/>
          <w:b/>
          <w:sz w:val="24"/>
        </w:rPr>
        <w:t xml:space="preserve">21.1.1 </w:t>
      </w:r>
      <w:r>
        <w:rPr>
          <w:rFonts w:hint="eastAsia" w:ascii="宋体" w:hAnsi="宋体" w:cs="宋体"/>
          <w:sz w:val="24"/>
        </w:rPr>
        <w:t>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80" w:lineRule="auto"/>
        <w:ind w:left="0" w:right="0" w:firstLine="435"/>
      </w:pPr>
      <w:r>
        <w:rPr>
          <w:rFonts w:hint="eastAsia" w:ascii="宋体" w:hAnsi="宋体" w:cs="宋体"/>
          <w:b/>
          <w:sz w:val="24"/>
        </w:rPr>
        <w:t xml:space="preserve">21.1.2 </w:t>
      </w:r>
      <w:r>
        <w:rPr>
          <w:rFonts w:hint="eastAsia" w:ascii="宋体" w:hAnsi="宋体" w:cs="宋体"/>
          <w:sz w:val="24"/>
        </w:rPr>
        <w:t>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spacing w:line="480" w:lineRule="auto"/>
      </w:pPr>
      <w:r>
        <w:rPr>
          <w:rFonts w:hint="eastAsia" w:ascii="宋体" w:hAnsi="宋体" w:cs="宋体"/>
          <w:b/>
          <w:sz w:val="24"/>
        </w:rPr>
        <w:t>21.2 不可抗力的通知</w:t>
      </w:r>
    </w:p>
    <w:p>
      <w:pPr>
        <w:spacing w:line="480" w:lineRule="auto"/>
        <w:ind w:left="0" w:right="0" w:firstLine="435"/>
      </w:pPr>
      <w:r>
        <w:rPr>
          <w:rFonts w:hint="eastAsia" w:ascii="宋体" w:hAnsi="宋体" w:cs="宋体"/>
          <w:b/>
          <w:sz w:val="24"/>
        </w:rPr>
        <w:t>21.2.1</w:t>
      </w:r>
      <w:r>
        <w:rPr>
          <w:rFonts w:hint="eastAsia" w:ascii="宋体" w:hAnsi="宋体" w:cs="宋体"/>
          <w:sz w:val="24"/>
        </w:rPr>
        <w:t xml:space="preserve"> 合同一方当事人遇到不可抗力事件，使其履行合同义务受到阻碍时，应立即通知合同另一方当事人和监理人，书面说明不可抗力和受阻碍的详细情况，并提供必要的证明。</w:t>
      </w:r>
    </w:p>
    <w:p>
      <w:pPr>
        <w:spacing w:line="480" w:lineRule="auto"/>
        <w:ind w:left="0" w:right="0" w:firstLine="435"/>
      </w:pPr>
      <w:r>
        <w:rPr>
          <w:rFonts w:hint="eastAsia" w:ascii="宋体" w:hAnsi="宋体" w:cs="宋体"/>
          <w:b/>
          <w:sz w:val="24"/>
        </w:rPr>
        <w:t>21.2.1</w:t>
      </w:r>
      <w:r>
        <w:rPr>
          <w:rFonts w:hint="eastAsia" w:ascii="宋体" w:hAnsi="宋体" w:cs="宋体"/>
          <w:sz w:val="24"/>
        </w:rPr>
        <w:t>如不可抗力持续发生，合同一方当事人应及时向合同另一方当事人和监理人提交中间报告，说明不可抗力和履行合同受阻的情况，并于不可抗力事件结束后28天内提交最终报告及有关资料。</w:t>
      </w:r>
    </w:p>
    <w:p>
      <w:pPr>
        <w:spacing w:line="480" w:lineRule="auto"/>
      </w:pPr>
      <w:r>
        <w:rPr>
          <w:rFonts w:hint="eastAsia" w:ascii="宋体" w:hAnsi="宋体" w:cs="宋体"/>
          <w:b/>
          <w:sz w:val="24"/>
        </w:rPr>
        <w:t>21.3 不可抗力后果及其处理</w:t>
      </w:r>
    </w:p>
    <w:p>
      <w:pPr>
        <w:spacing w:line="480" w:lineRule="auto"/>
        <w:ind w:left="0" w:right="0" w:firstLine="435"/>
      </w:pPr>
      <w:r>
        <w:rPr>
          <w:rFonts w:hint="eastAsia" w:ascii="宋体" w:hAnsi="宋体" w:cs="宋体"/>
          <w:b/>
          <w:sz w:val="24"/>
        </w:rPr>
        <w:t>21.3.1 不可抗力造成损害的责任</w:t>
      </w:r>
    </w:p>
    <w:p>
      <w:pPr>
        <w:spacing w:line="480" w:lineRule="auto"/>
        <w:ind w:left="0" w:right="0" w:firstLine="435"/>
      </w:pPr>
      <w:r>
        <w:rPr>
          <w:rFonts w:hint="eastAsia" w:ascii="宋体" w:hAnsi="宋体" w:cs="宋体"/>
          <w:sz w:val="24"/>
        </w:rPr>
        <w:t>除专用合同条款另有约定外，不可抗力导致的人员伤亡、财产损失、费用增加和（或）工期延误等后果，有合同双方按以下原则承担：</w:t>
      </w:r>
    </w:p>
    <w:p>
      <w:pPr>
        <w:spacing w:line="480" w:lineRule="auto"/>
        <w:ind w:left="0" w:right="0" w:firstLine="435"/>
      </w:pPr>
      <w:r>
        <w:rPr>
          <w:rFonts w:hint="eastAsia" w:ascii="宋体" w:hAnsi="宋体" w:cs="宋体"/>
          <w:sz w:val="24"/>
        </w:rPr>
        <w:t>⑴ 永久工程，包括已运至施工场地的材料和工程设备的损害，以及因工程损害造成的第三者人员伤亡和财产损失由发包人承担。</w:t>
      </w:r>
    </w:p>
    <w:p>
      <w:pPr>
        <w:spacing w:line="480" w:lineRule="auto"/>
        <w:ind w:left="0" w:right="0" w:firstLine="435"/>
      </w:pPr>
      <w:r>
        <w:rPr>
          <w:rFonts w:hint="eastAsia" w:ascii="宋体" w:hAnsi="宋体" w:cs="宋体"/>
          <w:sz w:val="24"/>
        </w:rPr>
        <w:t>⑵ 承包人设备的损坏由承包人承担。</w:t>
      </w:r>
    </w:p>
    <w:p>
      <w:pPr>
        <w:spacing w:line="480" w:lineRule="auto"/>
        <w:ind w:left="0" w:right="0" w:firstLine="435"/>
      </w:pPr>
      <w:r>
        <w:rPr>
          <w:rFonts w:hint="eastAsia" w:ascii="宋体" w:hAnsi="宋体" w:cs="宋体"/>
          <w:sz w:val="24"/>
        </w:rPr>
        <w:t>⑶ 发包人和承包人各自承担其人员伤亡和其他财产损失及其相关费用。</w:t>
      </w:r>
    </w:p>
    <w:p>
      <w:pPr>
        <w:spacing w:line="480" w:lineRule="auto"/>
        <w:ind w:left="0" w:right="0" w:firstLine="435"/>
      </w:pPr>
      <w:r>
        <w:rPr>
          <w:rFonts w:hint="eastAsia" w:ascii="宋体" w:hAnsi="宋体" w:cs="宋体"/>
          <w:sz w:val="24"/>
        </w:rPr>
        <w:t>⑷ 承包人的停工损失由承包人承担，但停工期间应监理人要求照管工程和清理、修复工程的金额由发包人承担。</w:t>
      </w:r>
    </w:p>
    <w:p>
      <w:pPr>
        <w:spacing w:line="480" w:lineRule="auto"/>
        <w:ind w:left="0" w:right="0" w:firstLine="435"/>
      </w:pPr>
      <w:r>
        <w:rPr>
          <w:rFonts w:hint="eastAsia" w:ascii="宋体" w:hAnsi="宋体" w:cs="宋体"/>
          <w:sz w:val="24"/>
        </w:rPr>
        <w:t>⑸ 不能按期竣工的，应合理延长工期，承包人不需支付逾期竣工违约金。发包人要求赶工的，承包人应采取赶工措施，赶工费用由发包人承担。</w:t>
      </w:r>
    </w:p>
    <w:p>
      <w:pPr>
        <w:spacing w:line="480" w:lineRule="auto"/>
        <w:ind w:left="0" w:right="0" w:firstLine="435"/>
      </w:pPr>
      <w:r>
        <w:rPr>
          <w:rFonts w:hint="eastAsia" w:ascii="宋体" w:hAnsi="宋体" w:cs="宋体"/>
          <w:b/>
          <w:sz w:val="24"/>
        </w:rPr>
        <w:t xml:space="preserve">21.3.2 </w:t>
      </w:r>
      <w:r>
        <w:rPr>
          <w:rFonts w:hint="eastAsia" w:ascii="宋体" w:hAnsi="宋体" w:cs="宋体"/>
          <w:sz w:val="24"/>
        </w:rPr>
        <w:t>延迟履行期间发生的不可抗力</w:t>
      </w:r>
    </w:p>
    <w:p>
      <w:pPr>
        <w:spacing w:line="480" w:lineRule="auto"/>
        <w:ind w:left="0" w:right="0" w:firstLine="435"/>
      </w:pPr>
      <w:r>
        <w:rPr>
          <w:rFonts w:hint="eastAsia" w:ascii="宋体" w:hAnsi="宋体" w:cs="宋体"/>
          <w:sz w:val="24"/>
        </w:rPr>
        <w:t>合同一方当事人延迟履行，在延迟履行期间发生不可抗力的，不免除其责任。</w:t>
      </w:r>
    </w:p>
    <w:p>
      <w:pPr>
        <w:spacing w:line="480" w:lineRule="auto"/>
        <w:ind w:left="0" w:right="0" w:firstLine="435"/>
      </w:pPr>
      <w:r>
        <w:rPr>
          <w:rFonts w:hint="eastAsia" w:ascii="宋体" w:hAnsi="宋体" w:cs="宋体"/>
          <w:b/>
          <w:sz w:val="24"/>
        </w:rPr>
        <w:t>21.3.3</w:t>
      </w:r>
      <w:r>
        <w:rPr>
          <w:rFonts w:hint="eastAsia" w:ascii="宋体" w:hAnsi="宋体" w:cs="宋体"/>
          <w:sz w:val="24"/>
        </w:rPr>
        <w:t xml:space="preserve"> 避免和减少不可抗力损失</w:t>
      </w:r>
    </w:p>
    <w:p>
      <w:pPr>
        <w:spacing w:line="480" w:lineRule="auto"/>
        <w:ind w:left="0" w:right="0" w:firstLine="435"/>
      </w:pPr>
      <w:r>
        <w:rPr>
          <w:rFonts w:hint="eastAsia" w:ascii="宋体" w:hAnsi="宋体" w:cs="宋体"/>
          <w:sz w:val="24"/>
        </w:rPr>
        <w:t>不可抗力发生后，发包人和承包人均应采取措施尽量避免和减少损失的扩大，任何一方没有采取有效措施导致损失扩大的，应对扩大的损失承担责任。</w:t>
      </w:r>
    </w:p>
    <w:p>
      <w:pPr>
        <w:spacing w:line="480" w:lineRule="auto"/>
        <w:ind w:left="0" w:right="0" w:firstLine="435"/>
      </w:pPr>
      <w:r>
        <w:rPr>
          <w:rFonts w:hint="eastAsia" w:ascii="宋体" w:hAnsi="宋体" w:cs="宋体"/>
          <w:b/>
          <w:sz w:val="24"/>
        </w:rPr>
        <w:t>121.3.4</w:t>
      </w:r>
      <w:r>
        <w:rPr>
          <w:rFonts w:hint="eastAsia" w:ascii="宋体" w:hAnsi="宋体" w:cs="宋体"/>
          <w:sz w:val="24"/>
        </w:rPr>
        <w:t xml:space="preserve"> 因不可抗力解除合同</w:t>
      </w:r>
    </w:p>
    <w:p>
      <w:pPr>
        <w:spacing w:line="480" w:lineRule="auto"/>
        <w:ind w:left="0" w:right="0" w:firstLine="435"/>
      </w:pPr>
      <w:r>
        <w:rPr>
          <w:rFonts w:hint="eastAsia" w:ascii="宋体" w:hAnsi="宋体" w:cs="宋体"/>
          <w:sz w:val="24"/>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4"/>
        <w:spacing w:before="0" w:after="0" w:line="480" w:lineRule="auto"/>
      </w:pPr>
      <w:r>
        <w:rPr>
          <w:rFonts w:hint="eastAsia" w:ascii="宋体" w:hAnsi="宋体" w:cs="宋体"/>
          <w:sz w:val="24"/>
          <w:szCs w:val="24"/>
        </w:rPr>
        <w:t>22. 违约</w:t>
      </w:r>
    </w:p>
    <w:p>
      <w:pPr>
        <w:spacing w:line="480" w:lineRule="auto"/>
        <w:ind w:left="0" w:right="0" w:firstLine="480"/>
      </w:pPr>
      <w:r>
        <w:rPr>
          <w:rFonts w:hint="eastAsia" w:ascii="宋体" w:hAnsi="宋体" w:cs="宋体"/>
          <w:sz w:val="24"/>
        </w:rPr>
        <w:t>本条全文引用《标准施工招标文件》（2007年版）相应条款，并补充以下内容。</w:t>
      </w:r>
    </w:p>
    <w:p>
      <w:pPr>
        <w:spacing w:line="480" w:lineRule="auto"/>
      </w:pPr>
      <w:r>
        <w:rPr>
          <w:rFonts w:hint="eastAsia" w:ascii="宋体" w:hAnsi="宋体" w:cs="宋体"/>
          <w:b/>
          <w:sz w:val="24"/>
        </w:rPr>
        <w:t>22.1 承包人违约</w:t>
      </w:r>
    </w:p>
    <w:p>
      <w:pPr>
        <w:spacing w:line="480" w:lineRule="auto"/>
        <w:ind w:left="0" w:right="0" w:firstLine="435"/>
      </w:pPr>
      <w:r>
        <w:rPr>
          <w:rFonts w:hint="eastAsia" w:ascii="宋体" w:hAnsi="宋体" w:cs="宋体"/>
          <w:b/>
          <w:sz w:val="24"/>
        </w:rPr>
        <w:t>22.1.1</w:t>
      </w:r>
      <w:r>
        <w:rPr>
          <w:rFonts w:hint="eastAsia" w:ascii="宋体" w:hAnsi="宋体" w:cs="宋体"/>
          <w:sz w:val="24"/>
        </w:rPr>
        <w:t xml:space="preserve"> 承包人违约的情形</w:t>
      </w:r>
    </w:p>
    <w:p>
      <w:pPr>
        <w:spacing w:line="480" w:lineRule="auto"/>
        <w:ind w:left="0" w:right="0" w:firstLine="435"/>
      </w:pPr>
      <w:r>
        <w:rPr>
          <w:rFonts w:hint="eastAsia" w:ascii="宋体" w:hAnsi="宋体" w:cs="宋体"/>
          <w:sz w:val="24"/>
        </w:rPr>
        <w:t>在履行合同过程中发生的下列情况属承包人违约：</w:t>
      </w:r>
    </w:p>
    <w:p>
      <w:pPr>
        <w:spacing w:line="480" w:lineRule="auto"/>
        <w:ind w:left="0" w:right="0" w:firstLine="435"/>
      </w:pPr>
      <w:r>
        <w:rPr>
          <w:rFonts w:hint="eastAsia" w:ascii="宋体" w:hAnsi="宋体" w:cs="宋体"/>
          <w:sz w:val="24"/>
        </w:rPr>
        <w:t>⑴ 承包人违反第1.8款或第4.3款的约定，私自将合同的全部或部分权利转让给其他人，或私自将合同的全部或部分义务转移给他人；</w:t>
      </w:r>
    </w:p>
    <w:p>
      <w:pPr>
        <w:spacing w:line="480" w:lineRule="auto"/>
        <w:ind w:left="0" w:right="0" w:firstLine="435"/>
      </w:pPr>
      <w:r>
        <w:rPr>
          <w:rFonts w:hint="eastAsia" w:ascii="宋体" w:hAnsi="宋体" w:cs="宋体"/>
          <w:sz w:val="24"/>
        </w:rPr>
        <w:t>⑵ 承包人违反第5.3款或第6.4款的约定，未经监理人批准，私自将已按合同约定进入施工场地的施工设备、临时设施或材料撤离施工场地；</w:t>
      </w:r>
    </w:p>
    <w:p>
      <w:pPr>
        <w:spacing w:line="480" w:lineRule="auto"/>
        <w:ind w:left="0" w:right="0" w:firstLine="435"/>
      </w:pPr>
      <w:r>
        <w:rPr>
          <w:rFonts w:hint="eastAsia" w:ascii="宋体" w:hAnsi="宋体" w:cs="宋体"/>
          <w:sz w:val="24"/>
        </w:rPr>
        <w:t>⑶ 承包人违反第5.4款的约定使用了不合格材料或工程设备，工程质量达不到标准要求，又拒绝清除不合格工程；</w:t>
      </w:r>
    </w:p>
    <w:p>
      <w:pPr>
        <w:spacing w:line="480" w:lineRule="auto"/>
        <w:ind w:left="0" w:right="0" w:firstLine="435"/>
      </w:pPr>
      <w:r>
        <w:rPr>
          <w:rFonts w:hint="eastAsia" w:ascii="宋体" w:hAnsi="宋体" w:cs="宋体"/>
          <w:sz w:val="24"/>
        </w:rPr>
        <w:t>⑷ 承包人未能按合同进度计划及时完成合同约定工作，已造成或预期造成工期延误；</w:t>
      </w:r>
    </w:p>
    <w:p>
      <w:pPr>
        <w:spacing w:line="480" w:lineRule="auto"/>
        <w:ind w:left="0" w:right="0" w:firstLine="435"/>
      </w:pPr>
      <w:r>
        <w:rPr>
          <w:rFonts w:hint="eastAsia" w:ascii="宋体" w:hAnsi="宋体" w:cs="宋体"/>
          <w:sz w:val="24"/>
        </w:rPr>
        <w:t>⑸ 承包人在缺陷责任期（工程质量保修期）内，未能对合同工程完工验收签定书所列的缺陷清单的内容或缺陷责任期（工程质量保修期）内发生的缺陷进行修复，而又拒绝按监理人指示再进行修补；</w:t>
      </w:r>
    </w:p>
    <w:p>
      <w:pPr>
        <w:spacing w:line="480" w:lineRule="auto"/>
        <w:ind w:left="0" w:right="0" w:firstLine="435"/>
      </w:pPr>
      <w:r>
        <w:rPr>
          <w:rFonts w:hint="eastAsia" w:ascii="宋体" w:hAnsi="宋体" w:cs="宋体"/>
          <w:sz w:val="24"/>
        </w:rPr>
        <w:t>⑹ 承包人无法继续履行或明确表示不履行或实质上已停止履行合同；</w:t>
      </w:r>
    </w:p>
    <w:p>
      <w:pPr>
        <w:spacing w:line="480" w:lineRule="auto"/>
        <w:ind w:left="0" w:right="0" w:firstLine="435"/>
      </w:pPr>
      <w:r>
        <w:rPr>
          <w:rFonts w:hint="eastAsia" w:ascii="宋体" w:hAnsi="宋体" w:cs="宋体"/>
          <w:sz w:val="24"/>
        </w:rPr>
        <w:t>⑺ 承包人不按合同约定履行义务的其他情况。</w:t>
      </w:r>
    </w:p>
    <w:p>
      <w:pPr>
        <w:spacing w:line="480" w:lineRule="auto"/>
        <w:ind w:left="0" w:right="0" w:firstLine="435"/>
      </w:pPr>
      <w:r>
        <w:rPr>
          <w:rFonts w:hint="eastAsia" w:ascii="宋体" w:hAnsi="宋体" w:cs="宋体"/>
          <w:b/>
          <w:sz w:val="24"/>
        </w:rPr>
        <w:t xml:space="preserve">22.1.2 </w:t>
      </w:r>
      <w:r>
        <w:rPr>
          <w:rFonts w:hint="eastAsia" w:ascii="宋体" w:hAnsi="宋体" w:cs="宋体"/>
          <w:sz w:val="24"/>
        </w:rPr>
        <w:t>对承包人违约的处理</w:t>
      </w:r>
    </w:p>
    <w:p>
      <w:pPr>
        <w:spacing w:line="480" w:lineRule="auto"/>
        <w:ind w:left="0" w:right="0" w:firstLine="435"/>
      </w:pPr>
      <w:r>
        <w:rPr>
          <w:rFonts w:hint="eastAsia" w:ascii="宋体" w:hAnsi="宋体" w:cs="宋体"/>
          <w:sz w:val="24"/>
        </w:rPr>
        <w:t>⑴ 承包人发生第22.1.1⑹目约定的违约情况时，发包人可通知承包人立即解除合同，并按有关法律处理。</w:t>
      </w:r>
    </w:p>
    <w:p>
      <w:pPr>
        <w:spacing w:line="480" w:lineRule="auto"/>
        <w:ind w:left="0" w:right="0" w:firstLine="435"/>
      </w:pPr>
      <w:r>
        <w:rPr>
          <w:rFonts w:hint="eastAsia" w:ascii="宋体" w:hAnsi="宋体" w:cs="宋体"/>
          <w:sz w:val="24"/>
        </w:rPr>
        <w:t>⑵ 承包人发生第22.1.1⑹目约定以外的其他违约情况时，监理人可向承包人发出整改通知，要求其在指定的期限内改正。承包人应承担其违约所引起的费用增加和（或）工期延误。</w:t>
      </w:r>
    </w:p>
    <w:p>
      <w:pPr>
        <w:spacing w:line="480" w:lineRule="auto"/>
        <w:ind w:left="0" w:right="0" w:firstLine="435"/>
      </w:pPr>
      <w:r>
        <w:rPr>
          <w:rFonts w:hint="eastAsia" w:ascii="宋体" w:hAnsi="宋体" w:cs="宋体"/>
          <w:sz w:val="24"/>
        </w:rPr>
        <w:t>⑶ 经检查证明承包人已采取了有效措施纠正违约行为，具备复工条件的，可由监理人签发复工通知复工。</w:t>
      </w:r>
    </w:p>
    <w:p>
      <w:pPr>
        <w:spacing w:line="480" w:lineRule="auto"/>
        <w:ind w:left="0" w:right="0" w:firstLine="435"/>
      </w:pPr>
      <w:r>
        <w:rPr>
          <w:rFonts w:hint="eastAsia" w:ascii="宋体" w:hAnsi="宋体" w:cs="宋体"/>
          <w:b/>
          <w:sz w:val="24"/>
        </w:rPr>
        <w:t xml:space="preserve">22.1.3 </w:t>
      </w:r>
      <w:r>
        <w:rPr>
          <w:rFonts w:hint="eastAsia" w:ascii="宋体" w:hAnsi="宋体" w:cs="宋体"/>
          <w:sz w:val="24"/>
        </w:rPr>
        <w:t>承包人违约解除合同</w:t>
      </w:r>
    </w:p>
    <w:p>
      <w:pPr>
        <w:spacing w:line="480" w:lineRule="auto"/>
        <w:ind w:left="0" w:right="0" w:firstLine="435"/>
      </w:pPr>
      <w:r>
        <w:rPr>
          <w:rFonts w:hint="eastAsia" w:ascii="宋体" w:hAnsi="宋体" w:cs="宋体"/>
          <w:sz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80" w:lineRule="auto"/>
        <w:ind w:left="0" w:right="0" w:firstLine="435"/>
      </w:pPr>
      <w:r>
        <w:rPr>
          <w:rFonts w:hint="eastAsia" w:ascii="宋体" w:hAnsi="宋体" w:cs="宋体"/>
          <w:b/>
          <w:sz w:val="24"/>
        </w:rPr>
        <w:t xml:space="preserve">22.1.4 </w:t>
      </w:r>
      <w:r>
        <w:rPr>
          <w:rFonts w:hint="eastAsia" w:ascii="宋体" w:hAnsi="宋体" w:cs="宋体"/>
          <w:sz w:val="24"/>
        </w:rPr>
        <w:t>合同解除的估价、付款和结清</w:t>
      </w:r>
    </w:p>
    <w:p>
      <w:pPr>
        <w:spacing w:line="480" w:lineRule="auto"/>
        <w:ind w:left="0" w:right="0" w:firstLine="435"/>
      </w:pPr>
      <w:r>
        <w:rPr>
          <w:rFonts w:hint="eastAsia" w:ascii="宋体" w:hAnsi="宋体" w:cs="宋体"/>
          <w:sz w:val="24"/>
        </w:rPr>
        <w:t>⑴ 合同解除后，监理人按第3.5款商定或确定承包人实际完成工作的价值，以及承包人以提供的材料、施工设备、工程设备和临时工程等的价值。</w:t>
      </w:r>
    </w:p>
    <w:p>
      <w:pPr>
        <w:spacing w:line="480" w:lineRule="auto"/>
        <w:ind w:left="0" w:right="0" w:firstLine="435"/>
      </w:pPr>
      <w:r>
        <w:rPr>
          <w:rFonts w:hint="eastAsia" w:ascii="宋体" w:hAnsi="宋体" w:cs="宋体"/>
          <w:sz w:val="24"/>
        </w:rPr>
        <w:t>⑵ 合同解除后，发包人应暂停对承包人的一切付款，查清各项付款和已扣款金额，包括承包人应支付的违约金。</w:t>
      </w:r>
    </w:p>
    <w:p>
      <w:pPr>
        <w:spacing w:line="480" w:lineRule="auto"/>
        <w:ind w:left="0" w:right="0" w:firstLine="435"/>
      </w:pPr>
      <w:r>
        <w:rPr>
          <w:rFonts w:hint="eastAsia" w:ascii="宋体" w:hAnsi="宋体" w:cs="宋体"/>
          <w:sz w:val="24"/>
        </w:rPr>
        <w:t>⑶ 合同解除后，发包人应按23.4款的约定向承包人索赔由于解除合同给发包人造成的损失。</w:t>
      </w:r>
    </w:p>
    <w:p>
      <w:pPr>
        <w:spacing w:line="480" w:lineRule="auto"/>
        <w:ind w:left="0" w:right="0" w:firstLine="435"/>
      </w:pPr>
      <w:r>
        <w:rPr>
          <w:rFonts w:hint="eastAsia" w:ascii="宋体" w:hAnsi="宋体" w:cs="宋体"/>
          <w:sz w:val="24"/>
        </w:rPr>
        <w:t>⑷ 合同双方确认上述往来款项后，出具最终结清付款证书，结清全部合同款项。</w:t>
      </w:r>
    </w:p>
    <w:p>
      <w:pPr>
        <w:spacing w:line="480" w:lineRule="auto"/>
        <w:ind w:left="0" w:right="0" w:firstLine="435"/>
      </w:pPr>
      <w:r>
        <w:rPr>
          <w:rFonts w:hint="eastAsia" w:ascii="宋体" w:hAnsi="宋体" w:cs="宋体"/>
          <w:sz w:val="24"/>
        </w:rPr>
        <w:t>⑸ 发包人和承包人未能就解除合同后的结清达成一致而形成争议的，按第24条的约定办理。</w:t>
      </w:r>
    </w:p>
    <w:p>
      <w:pPr>
        <w:spacing w:line="480" w:lineRule="auto"/>
        <w:ind w:left="0" w:right="0" w:firstLine="435"/>
      </w:pPr>
      <w:r>
        <w:rPr>
          <w:rFonts w:hint="eastAsia" w:ascii="宋体" w:hAnsi="宋体" w:cs="宋体"/>
          <w:b/>
          <w:sz w:val="24"/>
        </w:rPr>
        <w:t>22.1.5</w:t>
      </w:r>
      <w:r>
        <w:rPr>
          <w:rFonts w:hint="eastAsia" w:ascii="宋体" w:hAnsi="宋体" w:cs="宋体"/>
          <w:sz w:val="24"/>
        </w:rPr>
        <w:t xml:space="preserve"> 协议利益的转让</w:t>
      </w:r>
    </w:p>
    <w:p>
      <w:pPr>
        <w:spacing w:line="480" w:lineRule="auto"/>
        <w:ind w:left="0" w:right="0" w:firstLine="435"/>
      </w:pPr>
      <w:r>
        <w:rPr>
          <w:rFonts w:hint="eastAsia" w:ascii="宋体" w:hAnsi="宋体" w:cs="宋体"/>
          <w:sz w:val="24"/>
        </w:rPr>
        <w:t>因承包人违约解除合同的，发包人有权要求承包人将其为实施合同而签订的材料和设备的订货协议或任何服务协议利益转让给发包人，并在解除合同后的14天内，依法办理转让手续。</w:t>
      </w:r>
    </w:p>
    <w:p>
      <w:pPr>
        <w:spacing w:line="480" w:lineRule="auto"/>
        <w:ind w:left="0" w:right="0" w:firstLine="435"/>
      </w:pPr>
      <w:r>
        <w:rPr>
          <w:rFonts w:hint="eastAsia" w:ascii="宋体" w:hAnsi="宋体" w:cs="宋体"/>
          <w:b/>
          <w:sz w:val="24"/>
        </w:rPr>
        <w:t>22.1.6</w:t>
      </w:r>
      <w:r>
        <w:rPr>
          <w:rFonts w:hint="eastAsia" w:ascii="宋体" w:hAnsi="宋体" w:cs="宋体"/>
          <w:sz w:val="24"/>
        </w:rPr>
        <w:t xml:space="preserve"> 紧急情况下无能力或不愿进行抢救</w:t>
      </w:r>
    </w:p>
    <w:p>
      <w:pPr>
        <w:spacing w:line="480" w:lineRule="auto"/>
        <w:ind w:left="0" w:right="0" w:firstLine="435"/>
      </w:pPr>
      <w:r>
        <w:rPr>
          <w:rFonts w:hint="eastAsia" w:ascii="宋体" w:hAnsi="宋体" w:cs="宋体"/>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spacing w:line="480" w:lineRule="auto"/>
      </w:pPr>
      <w:r>
        <w:rPr>
          <w:rFonts w:hint="eastAsia" w:ascii="宋体" w:hAnsi="宋体" w:cs="宋体"/>
          <w:b/>
          <w:sz w:val="24"/>
        </w:rPr>
        <w:t>22.2 发包人违约</w:t>
      </w:r>
    </w:p>
    <w:p>
      <w:pPr>
        <w:spacing w:line="480" w:lineRule="auto"/>
        <w:ind w:left="0" w:right="0" w:firstLine="435"/>
      </w:pPr>
      <w:r>
        <w:rPr>
          <w:rFonts w:hint="eastAsia" w:ascii="宋体" w:hAnsi="宋体" w:cs="宋体"/>
          <w:b/>
          <w:sz w:val="24"/>
        </w:rPr>
        <w:t>22.2.1</w:t>
      </w:r>
      <w:r>
        <w:rPr>
          <w:rFonts w:hint="eastAsia" w:ascii="宋体" w:hAnsi="宋体" w:cs="宋体"/>
          <w:sz w:val="24"/>
        </w:rPr>
        <w:t xml:space="preserve"> 发包人的违约情形</w:t>
      </w:r>
    </w:p>
    <w:p>
      <w:pPr>
        <w:spacing w:line="480" w:lineRule="auto"/>
        <w:ind w:left="0" w:right="0" w:firstLine="435"/>
      </w:pPr>
      <w:r>
        <w:rPr>
          <w:rFonts w:hint="eastAsia" w:ascii="宋体" w:hAnsi="宋体" w:cs="宋体"/>
          <w:sz w:val="24"/>
        </w:rPr>
        <w:t>在履行合同过程中发生的下列情形，属发包人违约：</w:t>
      </w:r>
    </w:p>
    <w:p>
      <w:pPr>
        <w:spacing w:line="480" w:lineRule="auto"/>
        <w:ind w:left="0" w:right="0" w:firstLine="435"/>
      </w:pPr>
      <w:r>
        <w:rPr>
          <w:rFonts w:hint="eastAsia" w:ascii="宋体" w:hAnsi="宋体" w:cs="宋体"/>
          <w:sz w:val="24"/>
        </w:rPr>
        <w:t>⑴ 发包人未能按合同约定支付预付款或合同价款，或拖延、拒绝批准付款申请和支付凭证，导致付款延误的；</w:t>
      </w:r>
    </w:p>
    <w:p>
      <w:pPr>
        <w:spacing w:line="480" w:lineRule="auto"/>
        <w:ind w:left="0" w:right="0" w:firstLine="435"/>
      </w:pPr>
      <w:r>
        <w:rPr>
          <w:rFonts w:hint="eastAsia" w:ascii="宋体" w:hAnsi="宋体" w:cs="宋体"/>
          <w:sz w:val="24"/>
        </w:rPr>
        <w:t>⑵ 发包人原因造成停工的；</w:t>
      </w:r>
    </w:p>
    <w:p>
      <w:pPr>
        <w:spacing w:line="480" w:lineRule="auto"/>
        <w:ind w:left="0" w:right="0" w:firstLine="435"/>
      </w:pPr>
      <w:r>
        <w:rPr>
          <w:rFonts w:hint="eastAsia" w:ascii="宋体" w:hAnsi="宋体" w:cs="宋体"/>
          <w:sz w:val="24"/>
        </w:rPr>
        <w:t>⑶ 监理人无正当理由没有在合同约定期限内发出复工指示，导致承包人无法复工的；</w:t>
      </w:r>
    </w:p>
    <w:p>
      <w:pPr>
        <w:spacing w:line="480" w:lineRule="auto"/>
        <w:ind w:left="0" w:right="0" w:firstLine="435"/>
      </w:pPr>
      <w:r>
        <w:rPr>
          <w:rFonts w:hint="eastAsia" w:ascii="宋体" w:hAnsi="宋体" w:cs="宋体"/>
          <w:sz w:val="24"/>
        </w:rPr>
        <w:t>⑷ 发包人无法继续履行或明确表示不履行或实质上已停止履行合同的；</w:t>
      </w:r>
    </w:p>
    <w:p>
      <w:pPr>
        <w:spacing w:line="480" w:lineRule="auto"/>
        <w:ind w:left="0" w:right="0" w:firstLine="435"/>
      </w:pPr>
      <w:r>
        <w:rPr>
          <w:rFonts w:hint="eastAsia" w:ascii="宋体" w:hAnsi="宋体" w:cs="宋体"/>
          <w:sz w:val="24"/>
        </w:rPr>
        <w:t>⑸ 发报人不履行合同约定其他义务的。</w:t>
      </w:r>
    </w:p>
    <w:p>
      <w:pPr>
        <w:spacing w:line="480" w:lineRule="auto"/>
        <w:ind w:left="0" w:right="0" w:firstLine="435"/>
      </w:pPr>
      <w:r>
        <w:rPr>
          <w:rFonts w:hint="eastAsia" w:ascii="宋体" w:hAnsi="宋体" w:cs="宋体"/>
          <w:b/>
          <w:sz w:val="24"/>
        </w:rPr>
        <w:t>22.2.2</w:t>
      </w:r>
      <w:r>
        <w:rPr>
          <w:rFonts w:hint="eastAsia" w:ascii="宋体" w:hAnsi="宋体" w:cs="宋体"/>
          <w:sz w:val="24"/>
        </w:rPr>
        <w:t xml:space="preserve"> 承包人有权暂停施工</w:t>
      </w:r>
    </w:p>
    <w:p>
      <w:pPr>
        <w:spacing w:line="480" w:lineRule="auto"/>
        <w:ind w:left="0" w:right="0" w:firstLine="435"/>
      </w:pPr>
      <w:r>
        <w:rPr>
          <w:rFonts w:hint="eastAsia" w:ascii="宋体" w:hAnsi="宋体" w:cs="宋体"/>
          <w:sz w:val="24"/>
        </w:rPr>
        <w:t>发包人发生第22.2.1 ⑷ 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80" w:lineRule="auto"/>
        <w:ind w:left="0" w:right="0" w:firstLine="435"/>
      </w:pPr>
      <w:r>
        <w:rPr>
          <w:rFonts w:hint="eastAsia" w:ascii="宋体" w:hAnsi="宋体" w:cs="宋体"/>
          <w:b/>
          <w:sz w:val="24"/>
        </w:rPr>
        <w:t xml:space="preserve">22.2.3 </w:t>
      </w:r>
      <w:r>
        <w:rPr>
          <w:rFonts w:hint="eastAsia" w:ascii="宋体" w:hAnsi="宋体" w:cs="宋体"/>
          <w:sz w:val="24"/>
        </w:rPr>
        <w:t>发包人违约解除合同</w:t>
      </w:r>
    </w:p>
    <w:p>
      <w:pPr>
        <w:spacing w:line="480" w:lineRule="auto"/>
        <w:ind w:left="0" w:right="0" w:firstLine="435"/>
      </w:pPr>
      <w:r>
        <w:rPr>
          <w:rFonts w:hint="eastAsia" w:ascii="宋体" w:hAnsi="宋体" w:cs="宋体"/>
          <w:sz w:val="24"/>
        </w:rPr>
        <w:t>⑴ 发生第22.2.1 ⑷ 目的违约情况时，承包人可书面通知解除合同。</w:t>
      </w:r>
    </w:p>
    <w:p>
      <w:pPr>
        <w:spacing w:line="480" w:lineRule="auto"/>
        <w:ind w:left="0" w:right="0" w:firstLine="435"/>
      </w:pPr>
      <w:r>
        <w:rPr>
          <w:rFonts w:hint="eastAsia" w:ascii="宋体" w:hAnsi="宋体" w:cs="宋体"/>
          <w:sz w:val="24"/>
        </w:rPr>
        <w:t>⑵ 承包人按第22.2.2项暂停施工28天后，发包人仍不纠正违约行为的，承包人可向发包人发出解除合同通知。但承包人的这一行动不免除承包人承担的违约责任，也不影响承包人根据合同约定享有的索赔权利。</w:t>
      </w:r>
    </w:p>
    <w:p>
      <w:pPr>
        <w:spacing w:line="480" w:lineRule="auto"/>
        <w:ind w:left="0" w:right="0" w:firstLine="435"/>
      </w:pPr>
      <w:r>
        <w:rPr>
          <w:rFonts w:ascii="宋体" w:hAnsi="宋体" w:cs="宋体"/>
          <w:b/>
          <w:sz w:val="24"/>
        </w:rPr>
        <w:t xml:space="preserve">22.2.4 </w:t>
      </w:r>
      <w:r>
        <w:rPr>
          <w:rFonts w:hint="eastAsia" w:ascii="宋体" w:hAnsi="宋体" w:cs="宋体"/>
          <w:sz w:val="24"/>
        </w:rPr>
        <w:t>解除合同后的付款</w:t>
      </w:r>
    </w:p>
    <w:p>
      <w:pPr>
        <w:spacing w:line="480" w:lineRule="auto"/>
        <w:ind w:left="0" w:right="0" w:firstLine="435"/>
      </w:pPr>
      <w:r>
        <w:rPr>
          <w:rFonts w:hint="eastAsia" w:ascii="宋体" w:hAnsi="宋体" w:cs="宋体"/>
          <w:sz w:val="24"/>
        </w:rPr>
        <w:t>因发包人违约解除合同的，发包人应在解除合同后28天内向承包人支付下列金额，承包人应在此期限内及时向发包人提交要求支付下列金额的有关资料和凭证：</w:t>
      </w:r>
    </w:p>
    <w:p>
      <w:pPr>
        <w:spacing w:line="480" w:lineRule="auto"/>
        <w:ind w:left="-360" w:right="0" w:firstLine="907"/>
      </w:pPr>
      <w:r>
        <w:rPr>
          <w:rFonts w:hint="eastAsia" w:ascii="宋体" w:hAnsi="宋体" w:cs="宋体"/>
          <w:sz w:val="24"/>
        </w:rPr>
        <w:t>⑴ 合同解除日以前所完成工作的价款；</w:t>
      </w:r>
    </w:p>
    <w:p>
      <w:pPr>
        <w:spacing w:line="480" w:lineRule="auto"/>
        <w:ind w:left="435" w:right="0" w:firstLine="0"/>
      </w:pPr>
      <w:r>
        <w:rPr>
          <w:rFonts w:hint="eastAsia" w:ascii="宋体" w:hAnsi="宋体" w:cs="宋体"/>
          <w:sz w:val="24"/>
        </w:rPr>
        <w:t>⑵ 承包认为该工程施工订购并已付款的材料、工程设备和其他物品的金额。发包人付还后，该材料、工程设备和其他物品归发包人所有；</w:t>
      </w:r>
    </w:p>
    <w:p>
      <w:pPr>
        <w:numPr>
          <w:ilvl w:val="0"/>
          <w:numId w:val="15"/>
        </w:numPr>
        <w:spacing w:line="480" w:lineRule="auto"/>
      </w:pPr>
      <w:r>
        <w:rPr>
          <w:rFonts w:hint="eastAsia" w:ascii="宋体" w:hAnsi="宋体" w:cs="宋体"/>
          <w:sz w:val="24"/>
        </w:rPr>
        <w:t>承包人为完成工程所发生的，而发包人未支付的金额；</w:t>
      </w:r>
    </w:p>
    <w:p>
      <w:pPr>
        <w:numPr>
          <w:ilvl w:val="0"/>
          <w:numId w:val="15"/>
        </w:numPr>
        <w:spacing w:line="480" w:lineRule="auto"/>
      </w:pPr>
      <w:r>
        <w:rPr>
          <w:rFonts w:hint="eastAsia" w:ascii="宋体" w:hAnsi="宋体" w:cs="宋体"/>
          <w:sz w:val="24"/>
        </w:rPr>
        <w:t>承包人撤离施工场地以及遣散承包人人员的金额；</w:t>
      </w:r>
    </w:p>
    <w:p>
      <w:pPr>
        <w:numPr>
          <w:ilvl w:val="0"/>
          <w:numId w:val="15"/>
        </w:numPr>
        <w:spacing w:line="480" w:lineRule="auto"/>
      </w:pPr>
      <w:r>
        <w:rPr>
          <w:rFonts w:hint="eastAsia" w:ascii="宋体" w:hAnsi="宋体" w:cs="宋体"/>
          <w:sz w:val="24"/>
        </w:rPr>
        <w:t>由于解除合同应赔偿的承包人损失；</w:t>
      </w:r>
    </w:p>
    <w:p>
      <w:pPr>
        <w:numPr>
          <w:ilvl w:val="0"/>
          <w:numId w:val="15"/>
        </w:numPr>
        <w:spacing w:line="480" w:lineRule="auto"/>
      </w:pPr>
      <w:r>
        <w:rPr>
          <w:rFonts w:hint="eastAsia" w:ascii="宋体" w:hAnsi="宋体" w:cs="宋体"/>
          <w:sz w:val="24"/>
        </w:rPr>
        <w:t>按合同约定在合同解除日前应支付给承包人的其他金额。</w:t>
      </w:r>
    </w:p>
    <w:p>
      <w:pPr>
        <w:spacing w:line="480" w:lineRule="auto"/>
        <w:ind w:left="435" w:right="0" w:firstLine="0"/>
      </w:pPr>
      <w:r>
        <w:rPr>
          <w:rFonts w:hint="eastAsia" w:ascii="宋体" w:hAnsi="宋体" w:cs="宋体"/>
          <w:sz w:val="24"/>
        </w:rPr>
        <w:t>发包人应按本项约定支付上述金额并退还质量保证金和履约担保，但有权要求承包人支付应偿还给发包人的各项金额。</w:t>
      </w:r>
    </w:p>
    <w:p>
      <w:pPr>
        <w:spacing w:line="480" w:lineRule="auto"/>
        <w:ind w:left="435" w:right="0" w:firstLine="0"/>
      </w:pPr>
      <w:r>
        <w:rPr>
          <w:rFonts w:hint="eastAsia" w:ascii="宋体" w:hAnsi="宋体" w:cs="宋体"/>
          <w:b/>
          <w:sz w:val="24"/>
        </w:rPr>
        <w:t xml:space="preserve">22.2.5 </w:t>
      </w:r>
      <w:r>
        <w:rPr>
          <w:rFonts w:hint="eastAsia" w:ascii="宋体" w:hAnsi="宋体" w:cs="宋体"/>
          <w:sz w:val="24"/>
        </w:rPr>
        <w:t>解除合同后的承包人撤离</w:t>
      </w:r>
    </w:p>
    <w:p>
      <w:pPr>
        <w:spacing w:line="480" w:lineRule="auto"/>
        <w:ind w:left="435" w:right="0" w:firstLine="0"/>
      </w:pPr>
      <w:r>
        <w:rPr>
          <w:rFonts w:hint="eastAsia" w:ascii="宋体" w:hAnsi="宋体" w:cs="宋体"/>
          <w:sz w:val="24"/>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spacing w:line="480" w:lineRule="auto"/>
      </w:pPr>
      <w:r>
        <w:rPr>
          <w:rFonts w:hint="eastAsia" w:ascii="宋体" w:hAnsi="宋体" w:cs="宋体"/>
          <w:b/>
          <w:sz w:val="24"/>
        </w:rPr>
        <w:t>22.3 第三人造成的违约</w:t>
      </w:r>
    </w:p>
    <w:p>
      <w:pPr>
        <w:spacing w:line="480" w:lineRule="auto"/>
        <w:ind w:left="435" w:right="0" w:firstLine="0"/>
      </w:pPr>
      <w:r>
        <w:rPr>
          <w:rFonts w:hint="eastAsia" w:ascii="宋体" w:hAnsi="宋体" w:cs="宋体"/>
          <w:sz w:val="24"/>
        </w:rPr>
        <w:t>在履行合同过程中，一方当事人因第三人的原因造成违约的，应当向对方当事人承担违约责任。一方当事人和第三人之间的纠纷，依照法律规定或按照约定解除。</w:t>
      </w:r>
    </w:p>
    <w:p>
      <w:pPr>
        <w:pStyle w:val="4"/>
        <w:spacing w:line="480" w:lineRule="auto"/>
      </w:pPr>
      <w:r>
        <w:rPr>
          <w:rFonts w:hint="eastAsia" w:ascii="宋体" w:hAnsi="宋体" w:cs="宋体"/>
          <w:sz w:val="24"/>
          <w:szCs w:val="24"/>
        </w:rPr>
        <w:t>23. 索赔</w:t>
      </w:r>
    </w:p>
    <w:p>
      <w:pPr>
        <w:spacing w:line="480" w:lineRule="auto"/>
      </w:pPr>
      <w:r>
        <w:rPr>
          <w:rFonts w:hint="eastAsia" w:ascii="宋体" w:hAnsi="宋体" w:cs="宋体"/>
          <w:sz w:val="24"/>
        </w:rPr>
        <w:t xml:space="preserve">    本条全文引用《标准施工招标文件》（2007年版）相应条款，并补充以下内容。</w:t>
      </w:r>
    </w:p>
    <w:p>
      <w:pPr>
        <w:spacing w:line="480" w:lineRule="auto"/>
      </w:pPr>
      <w:r>
        <w:rPr>
          <w:rFonts w:hint="eastAsia" w:ascii="宋体" w:hAnsi="宋体" w:cs="宋体"/>
          <w:b/>
          <w:sz w:val="24"/>
        </w:rPr>
        <w:t>23.1 承包人索赔的提出</w:t>
      </w:r>
    </w:p>
    <w:p>
      <w:pPr>
        <w:spacing w:line="480" w:lineRule="auto"/>
        <w:ind w:left="0" w:right="0" w:firstLine="435"/>
      </w:pPr>
      <w:r>
        <w:rPr>
          <w:rFonts w:hint="eastAsia" w:ascii="宋体" w:hAnsi="宋体" w:cs="宋体"/>
          <w:sz w:val="24"/>
        </w:rPr>
        <w:t>根据合同约定，承包人认为有权得到最加付款和（或）延长工期的，应按以下程序向发包人提出索赔：</w:t>
      </w:r>
    </w:p>
    <w:p>
      <w:pPr>
        <w:spacing w:line="480" w:lineRule="auto"/>
        <w:ind w:left="0" w:right="0" w:firstLine="435"/>
      </w:pPr>
      <w:r>
        <w:rPr>
          <w:rFonts w:hint="eastAsia" w:ascii="宋体" w:hAnsi="宋体" w:cs="宋体"/>
          <w:sz w:val="24"/>
        </w:rPr>
        <w:t>⑴ 承包人应在知道或应当知道索赔事件发生后28天内，向监理人递交索赔通知书，并说明发生索赔事件的事由。承包人未在前述28天内发出索赔意向通知书的，丧失要求追加付款和（或）延长工期的权利；</w:t>
      </w:r>
    </w:p>
    <w:p>
      <w:pPr>
        <w:spacing w:line="480" w:lineRule="auto"/>
        <w:ind w:left="0" w:right="0" w:firstLine="435"/>
      </w:pPr>
      <w:r>
        <w:rPr>
          <w:rFonts w:hint="eastAsia" w:ascii="宋体" w:hAnsi="宋体" w:cs="宋体"/>
          <w:sz w:val="24"/>
        </w:rPr>
        <w:t>⑵ 承包人应在发出索赔意向通知书后28天内，，向监理人正式递交索赔通知书，。索赔通知书应详细说明索赔理由以及要求追加的付款金额和（或）延长的工期，并附必要的记录和证明材料；</w:t>
      </w:r>
    </w:p>
    <w:p>
      <w:pPr>
        <w:spacing w:line="480" w:lineRule="auto"/>
        <w:ind w:left="0" w:right="0" w:firstLine="435"/>
      </w:pPr>
      <w:r>
        <w:rPr>
          <w:rFonts w:hint="eastAsia" w:ascii="宋体" w:hAnsi="宋体" w:cs="宋体"/>
          <w:sz w:val="24"/>
        </w:rPr>
        <w:t>⑶ 索赔事件具有连续影响的，承包人应按合理时间间隔继续递交延续索赔通知，说明连续影响的实际情况和记录，列出累计的追加付款金额和（或）工期延长天数；</w:t>
      </w:r>
    </w:p>
    <w:p>
      <w:pPr>
        <w:spacing w:line="480" w:lineRule="auto"/>
        <w:ind w:left="0" w:right="0" w:firstLine="435"/>
      </w:pPr>
      <w:r>
        <w:rPr>
          <w:rFonts w:hint="eastAsia" w:ascii="宋体" w:hAnsi="宋体" w:cs="宋体"/>
          <w:sz w:val="24"/>
        </w:rPr>
        <w:t>⑷ 在索赔事件影响结束后的28天内，承包人应向监理人递交最终索赔通知书，说明最终要求索赔的追加付款金额和延长的工期，并附必要的记录和证明材料。</w:t>
      </w:r>
    </w:p>
    <w:p>
      <w:pPr>
        <w:spacing w:line="480" w:lineRule="auto"/>
      </w:pPr>
      <w:r>
        <w:rPr>
          <w:rFonts w:hint="eastAsia" w:ascii="宋体" w:hAnsi="宋体" w:cs="宋体"/>
          <w:b/>
          <w:sz w:val="24"/>
        </w:rPr>
        <w:t>23.2 承包人索赔处理程序</w:t>
      </w:r>
    </w:p>
    <w:p>
      <w:pPr>
        <w:spacing w:line="480" w:lineRule="auto"/>
        <w:ind w:left="0" w:right="0" w:firstLine="435"/>
      </w:pPr>
      <w:r>
        <w:rPr>
          <w:rFonts w:hint="eastAsia" w:ascii="宋体" w:hAnsi="宋体" w:cs="宋体"/>
          <w:sz w:val="24"/>
        </w:rPr>
        <w:t>⑴ 监理人收到承包人提交的索赔通知后，应及时审查索赔通知书的内容、查验承包人的记录和证明材料，必要时监理人可要求承包人提交全部原始记录录副本。</w:t>
      </w:r>
    </w:p>
    <w:p>
      <w:pPr>
        <w:spacing w:line="480" w:lineRule="auto"/>
        <w:ind w:left="0" w:right="0" w:firstLine="435"/>
      </w:pPr>
      <w:r>
        <w:rPr>
          <w:rFonts w:hint="eastAsia" w:ascii="宋体" w:hAnsi="宋体" w:cs="宋体"/>
          <w:sz w:val="24"/>
        </w:rPr>
        <w:t>⑵ 监理人应按第3.5款商定或确定追加的付款和（或）延长的工期，并在收到上述索赔通知书或有关索赔的进一步证明材料后的42天内，将索赔处理结果答复创承包人。</w:t>
      </w:r>
    </w:p>
    <w:p>
      <w:pPr>
        <w:spacing w:line="480" w:lineRule="auto"/>
        <w:ind w:left="0" w:right="0" w:firstLine="497"/>
      </w:pPr>
      <w:r>
        <w:rPr>
          <w:rFonts w:hint="eastAsia" w:ascii="宋体" w:hAnsi="宋体" w:cs="宋体"/>
          <w:sz w:val="24"/>
        </w:rPr>
        <w:t>⑶ 承包人接受索赔处理结果的，发包人应在作出索赔处理结果答复后28天内完成赔付。承包人不接受索赔处理结果的，按第24条的约定办理。</w:t>
      </w:r>
    </w:p>
    <w:p>
      <w:pPr>
        <w:spacing w:line="480" w:lineRule="auto"/>
      </w:pPr>
      <w:r>
        <w:rPr>
          <w:rFonts w:hint="eastAsia" w:ascii="宋体" w:hAnsi="宋体" w:cs="宋体"/>
          <w:b/>
          <w:sz w:val="24"/>
        </w:rPr>
        <w:t>23.3 承包人提出索赔的期限</w:t>
      </w:r>
    </w:p>
    <w:p>
      <w:pPr>
        <w:spacing w:line="480" w:lineRule="auto"/>
        <w:ind w:left="0" w:right="0" w:firstLine="435"/>
      </w:pPr>
      <w:r>
        <w:rPr>
          <w:rFonts w:hint="eastAsia" w:ascii="宋体" w:hAnsi="宋体" w:cs="宋体"/>
          <w:b/>
          <w:sz w:val="24"/>
        </w:rPr>
        <w:t>23.3.1</w:t>
      </w:r>
      <w:r>
        <w:rPr>
          <w:rFonts w:hint="eastAsia" w:ascii="宋体" w:hAnsi="宋体" w:cs="宋体"/>
          <w:sz w:val="24"/>
        </w:rPr>
        <w:t xml:space="preserve"> 承包人按第17.5款的约定接受了完工付款证书后，应被认为已无权再提出在合同工程完工证书颁发前所发生的任何索赔。</w:t>
      </w:r>
    </w:p>
    <w:p>
      <w:pPr>
        <w:spacing w:line="480" w:lineRule="auto"/>
        <w:ind w:left="0" w:right="0" w:firstLine="435"/>
      </w:pPr>
      <w:r>
        <w:rPr>
          <w:rFonts w:hint="eastAsia" w:ascii="宋体" w:hAnsi="宋体" w:cs="宋体"/>
          <w:b/>
          <w:sz w:val="24"/>
        </w:rPr>
        <w:t xml:space="preserve">23.3.2 </w:t>
      </w:r>
      <w:r>
        <w:rPr>
          <w:rFonts w:hint="eastAsia" w:ascii="宋体" w:hAnsi="宋体" w:cs="宋体"/>
          <w:sz w:val="24"/>
        </w:rPr>
        <w:t>承包人按第17.6款的约定提交的最终结清申请单中，只限于提出合同工程完工证书颁发后发生的索赔。提出索赔的期限自接受最终结清证书时终止。</w:t>
      </w:r>
    </w:p>
    <w:p>
      <w:pPr>
        <w:spacing w:line="480" w:lineRule="auto"/>
      </w:pPr>
      <w:r>
        <w:rPr>
          <w:rFonts w:hint="eastAsia" w:ascii="宋体" w:hAnsi="宋体" w:cs="宋体"/>
          <w:b/>
          <w:sz w:val="24"/>
        </w:rPr>
        <w:t>23.4 发包人的索赔</w:t>
      </w:r>
    </w:p>
    <w:p>
      <w:pPr>
        <w:spacing w:line="480" w:lineRule="auto"/>
      </w:pPr>
      <w:r>
        <w:rPr>
          <w:rFonts w:hint="eastAsia" w:ascii="宋体" w:hAnsi="宋体" w:cs="宋体"/>
          <w:b/>
          <w:sz w:val="24"/>
        </w:rPr>
        <w:t xml:space="preserve">   </w:t>
      </w:r>
      <w:r>
        <w:rPr>
          <w:rFonts w:hint="eastAsia" w:ascii="宋体" w:hAnsi="宋体" w:cs="宋体"/>
          <w:sz w:val="24"/>
        </w:rPr>
        <w:t xml:space="preserve">  </w:t>
      </w:r>
      <w:r>
        <w:rPr>
          <w:rFonts w:ascii="宋体" w:hAnsi="宋体" w:cs="宋体"/>
          <w:b/>
          <w:sz w:val="24"/>
        </w:rPr>
        <w:t xml:space="preserve">23.4.1 </w:t>
      </w:r>
      <w:r>
        <w:rPr>
          <w:rFonts w:hint="eastAsia" w:ascii="宋体" w:hAnsi="宋体" w:cs="宋体"/>
          <w:sz w:val="24"/>
        </w:rPr>
        <w:t>发生索赔事件后，监理人应及时书面通知承包人，详细说明发包人有权得到的索赔金额和（或）延长缺陷责任期的细节和依据。发包人提出索赔的期限合要求与第23.3款的约定相同，延长缺陷责任期的通知应在缺陷责任期届满前发出。</w:t>
      </w:r>
    </w:p>
    <w:p>
      <w:pPr>
        <w:spacing w:line="480" w:lineRule="auto"/>
      </w:pPr>
      <w:r>
        <w:rPr>
          <w:rFonts w:hint="eastAsia" w:ascii="宋体" w:hAnsi="宋体" w:cs="宋体"/>
          <w:sz w:val="24"/>
        </w:rPr>
        <w:t xml:space="preserve">     </w:t>
      </w:r>
      <w:r>
        <w:rPr>
          <w:rFonts w:hint="eastAsia" w:ascii="宋体" w:hAnsi="宋体" w:cs="宋体"/>
          <w:b/>
          <w:sz w:val="24"/>
        </w:rPr>
        <w:t>23.4.2</w:t>
      </w:r>
      <w:r>
        <w:rPr>
          <w:rFonts w:hint="eastAsia" w:ascii="宋体" w:hAnsi="宋体" w:cs="宋体"/>
          <w:sz w:val="24"/>
        </w:rPr>
        <w:t xml:space="preserve"> 监理人按第3.5款商定或确定发包人从承包人处得到的赔付金额和（或）缺陷责任期的延长期。承包人应付给发包人的金额可以从拟支付给承包人的合同价款中扣除，或由承包人以其他方式支付给发包人。</w:t>
      </w:r>
    </w:p>
    <w:p>
      <w:pPr>
        <w:spacing w:line="480" w:lineRule="auto"/>
      </w:pPr>
      <w:r>
        <w:rPr>
          <w:rFonts w:hint="eastAsia" w:ascii="宋体" w:hAnsi="宋体" w:cs="宋体"/>
          <w:sz w:val="24"/>
        </w:rPr>
        <w:t xml:space="preserve">    </w:t>
      </w:r>
      <w:r>
        <w:rPr>
          <w:rFonts w:hint="eastAsia" w:ascii="宋体" w:hAnsi="宋体" w:cs="宋体"/>
          <w:b/>
          <w:sz w:val="24"/>
        </w:rPr>
        <w:t xml:space="preserve"> 23.4.3 </w:t>
      </w:r>
      <w:r>
        <w:rPr>
          <w:rFonts w:hint="eastAsia" w:ascii="宋体" w:hAnsi="宋体" w:cs="宋体"/>
          <w:sz w:val="24"/>
        </w:rPr>
        <w:t>承包人对监理人按第23.4.1项发出的索赔书面通知内容持异议时，应在收到书面通知后的14天内，将持有意义的书面报告及其证明材料提交监理人。监理人应在收到承包人书面报告14天内，将异议的处理意见通知承包人，并按第24条的规定办理。</w:t>
      </w:r>
    </w:p>
    <w:p>
      <w:pPr>
        <w:pStyle w:val="4"/>
        <w:spacing w:before="156" w:after="156" w:line="480" w:lineRule="auto"/>
      </w:pPr>
      <w:r>
        <w:rPr>
          <w:rFonts w:hint="eastAsia" w:ascii="宋体" w:hAnsi="宋体" w:cs="宋体"/>
          <w:sz w:val="24"/>
          <w:szCs w:val="24"/>
        </w:rPr>
        <w:t>24．争议的解决</w:t>
      </w:r>
    </w:p>
    <w:p>
      <w:pPr>
        <w:spacing w:line="480" w:lineRule="auto"/>
        <w:ind w:left="0" w:right="0" w:firstLine="437"/>
      </w:pPr>
      <w:r>
        <w:rPr>
          <w:rFonts w:hint="eastAsia" w:ascii="宋体" w:hAnsi="宋体" w:cs="宋体"/>
          <w:sz w:val="24"/>
        </w:rPr>
        <w:t>本条全文引用《标准施工招标文件》（2007年版）相应条款，并补充以下内容。</w:t>
      </w:r>
    </w:p>
    <w:p>
      <w:pPr>
        <w:spacing w:line="480" w:lineRule="auto"/>
      </w:pPr>
      <w:r>
        <w:rPr>
          <w:rFonts w:hint="eastAsia" w:ascii="宋体" w:hAnsi="宋体" w:cs="宋体"/>
          <w:b/>
          <w:sz w:val="24"/>
        </w:rPr>
        <w:t>24.1 争议的解决方式</w:t>
      </w:r>
    </w:p>
    <w:p>
      <w:pPr>
        <w:spacing w:line="480" w:lineRule="auto"/>
      </w:pPr>
      <w:r>
        <w:rPr>
          <w:rFonts w:hint="eastAsia" w:ascii="宋体" w:hAnsi="宋体" w:cs="宋体"/>
          <w:b/>
          <w:sz w:val="24"/>
        </w:rPr>
        <w:t xml:space="preserve">     </w:t>
      </w:r>
      <w:r>
        <w:rPr>
          <w:rFonts w:hint="eastAsia" w:ascii="宋体" w:hAnsi="宋体" w:cs="宋体"/>
          <w:sz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80" w:lineRule="auto"/>
      </w:pPr>
      <w:r>
        <w:rPr>
          <w:rFonts w:hint="eastAsia" w:ascii="宋体" w:hAnsi="宋体" w:cs="宋体"/>
          <w:sz w:val="24"/>
        </w:rPr>
        <w:t xml:space="preserve">    ⑴ 向约定的仲裁委员会申请仲裁；</w:t>
      </w:r>
    </w:p>
    <w:p>
      <w:pPr>
        <w:spacing w:line="480" w:lineRule="auto"/>
        <w:ind w:left="0" w:right="0" w:firstLine="435"/>
      </w:pPr>
      <w:r>
        <w:rPr>
          <w:rFonts w:hint="eastAsia" w:ascii="宋体" w:hAnsi="宋体" w:cs="宋体"/>
          <w:sz w:val="24"/>
        </w:rPr>
        <w:t>⑵ 向有管辖权的人民法院提起诉讼。</w:t>
      </w:r>
    </w:p>
    <w:p>
      <w:pPr>
        <w:spacing w:line="480" w:lineRule="auto"/>
      </w:pPr>
      <w:r>
        <w:rPr>
          <w:rFonts w:ascii="宋体" w:hAnsi="宋体" w:cs="宋体"/>
          <w:b/>
          <w:sz w:val="24"/>
        </w:rPr>
        <w:t>24.2</w:t>
      </w:r>
      <w:r>
        <w:rPr>
          <w:rFonts w:hint="eastAsia" w:ascii="宋体" w:hAnsi="宋体" w:cs="宋体"/>
          <w:b/>
          <w:sz w:val="24"/>
        </w:rPr>
        <w:t xml:space="preserve"> 友好解决</w:t>
      </w:r>
    </w:p>
    <w:p>
      <w:pPr>
        <w:spacing w:line="480" w:lineRule="auto"/>
      </w:pPr>
      <w:r>
        <w:rPr>
          <w:rFonts w:hint="eastAsia" w:ascii="宋体" w:hAnsi="宋体" w:cs="宋体"/>
          <w:b/>
          <w:sz w:val="24"/>
        </w:rPr>
        <w:t xml:space="preserve">    </w:t>
      </w:r>
      <w:r>
        <w:rPr>
          <w:rFonts w:hint="eastAsia" w:ascii="宋体" w:hAnsi="宋体" w:cs="宋体"/>
          <w:sz w:val="24"/>
        </w:rPr>
        <w:t>在提请争议评审、仲裁或者诉讼前，以及在争议评审、仲裁或者诉讼过程中，发包人和承包人均可共同努力友好协商解决争议。</w:t>
      </w:r>
    </w:p>
    <w:p>
      <w:pPr>
        <w:spacing w:line="480" w:lineRule="auto"/>
      </w:pPr>
      <w:r>
        <w:rPr>
          <w:rFonts w:ascii="宋体" w:hAnsi="宋体" w:cs="宋体"/>
          <w:b/>
          <w:sz w:val="24"/>
        </w:rPr>
        <w:t xml:space="preserve">24.3 </w:t>
      </w:r>
      <w:r>
        <w:rPr>
          <w:rFonts w:hint="eastAsia" w:ascii="宋体" w:hAnsi="宋体" w:cs="宋体"/>
          <w:b/>
          <w:sz w:val="24"/>
        </w:rPr>
        <w:t>争议评审</w:t>
      </w:r>
    </w:p>
    <w:p>
      <w:pPr>
        <w:spacing w:line="480" w:lineRule="auto"/>
      </w:pPr>
      <w:r>
        <w:rPr>
          <w:rFonts w:hint="eastAsia" w:ascii="宋体" w:hAnsi="宋体" w:cs="宋体"/>
          <w:sz w:val="24"/>
        </w:rPr>
        <w:t xml:space="preserve">    </w:t>
      </w:r>
      <w:r>
        <w:rPr>
          <w:rFonts w:ascii="宋体" w:hAnsi="宋体" w:cs="宋体"/>
          <w:b/>
          <w:sz w:val="24"/>
        </w:rPr>
        <w:t>24.3.1</w:t>
      </w:r>
      <w:r>
        <w:rPr>
          <w:rFonts w:hint="eastAsia" w:ascii="宋体" w:hAnsi="宋体" w:cs="宋体"/>
          <w:b/>
          <w:sz w:val="24"/>
        </w:rPr>
        <w:t xml:space="preserve"> </w:t>
      </w:r>
      <w:r>
        <w:rPr>
          <w:rFonts w:hint="eastAsia" w:ascii="宋体" w:hAnsi="宋体" w:cs="宋体"/>
          <w:sz w:val="24"/>
        </w:rPr>
        <w:t>采用争议评审的，发包人和承包人应在开工日后的28天内或在争议发生后，协商成立争议评审组。争议评审组由有合同管理和工程实践经验的专家组成。</w:t>
      </w:r>
    </w:p>
    <w:p>
      <w:pPr>
        <w:spacing w:line="480" w:lineRule="auto"/>
      </w:pPr>
      <w:r>
        <w:rPr>
          <w:rFonts w:ascii="宋体" w:hAnsi="宋体" w:cs="宋体"/>
          <w:sz w:val="24"/>
        </w:rPr>
        <w:t xml:space="preserve">    </w:t>
      </w:r>
      <w:r>
        <w:rPr>
          <w:rFonts w:hint="eastAsia" w:ascii="宋体" w:hAnsi="宋体" w:cs="宋体"/>
          <w:b/>
          <w:sz w:val="24"/>
        </w:rPr>
        <w:t>24.3.2</w:t>
      </w:r>
      <w:r>
        <w:rPr>
          <w:rFonts w:hint="eastAsia" w:ascii="宋体" w:hAnsi="宋体" w:cs="宋体"/>
          <w:sz w:val="24"/>
        </w:rPr>
        <w:t xml:space="preserve"> 合同双方的争议，应首先由申请人向争议评审组提交一份详细的评审报告，并附必要的文件、图纸和证明材料，申请人还将上述报告的副本同时提交给被申请人和监理人。</w:t>
      </w:r>
    </w:p>
    <w:p>
      <w:pPr>
        <w:spacing w:line="480" w:lineRule="auto"/>
        <w:ind w:left="0" w:right="0" w:firstLine="435"/>
      </w:pPr>
      <w:r>
        <w:rPr>
          <w:rFonts w:hint="eastAsia" w:ascii="宋体" w:hAnsi="宋体" w:cs="宋体"/>
          <w:b/>
          <w:sz w:val="24"/>
        </w:rPr>
        <w:t>24.3.3</w:t>
      </w:r>
      <w:r>
        <w:rPr>
          <w:rFonts w:hint="eastAsia" w:ascii="宋体" w:hAnsi="宋体" w:cs="宋体"/>
          <w:sz w:val="24"/>
        </w:rPr>
        <w:t xml:space="preserve"> 被申请人收到申请人评审申请报告副本后的28天内，向争议评审组提交一份答辩报告，并附证明材料。被申请人应将答辩报告的副本同时提交给申请和监理人。</w:t>
      </w:r>
    </w:p>
    <w:p>
      <w:pPr>
        <w:spacing w:line="480" w:lineRule="auto"/>
        <w:ind w:left="0" w:right="0" w:firstLine="435"/>
      </w:pPr>
      <w:r>
        <w:rPr>
          <w:rFonts w:hint="eastAsia" w:ascii="宋体" w:hAnsi="宋体" w:cs="宋体"/>
          <w:b/>
          <w:sz w:val="24"/>
        </w:rPr>
        <w:t>24.3.4</w:t>
      </w:r>
      <w:r>
        <w:rPr>
          <w:rFonts w:hint="eastAsia" w:ascii="宋体" w:hAnsi="宋体" w:cs="宋体"/>
          <w:sz w:val="24"/>
        </w:rPr>
        <w:t xml:space="preserve"> 除专用合同条款另有约定外，争议评审组在收到合同双方报告后的14天内，邀请双方代表和有关人员举行调查会，向双方调查争议细节；必要时争议评审组可要求双方进一步提供补充资料。</w:t>
      </w:r>
    </w:p>
    <w:p>
      <w:pPr>
        <w:spacing w:line="480" w:lineRule="auto"/>
        <w:ind w:left="0" w:right="0" w:firstLine="482"/>
      </w:pPr>
      <w:r>
        <w:rPr>
          <w:rFonts w:hint="eastAsia" w:ascii="宋体" w:hAnsi="宋体" w:cs="宋体"/>
          <w:b/>
          <w:sz w:val="24"/>
        </w:rPr>
        <w:t xml:space="preserve">24.3.5 </w:t>
      </w:r>
      <w:r>
        <w:rPr>
          <w:rFonts w:hint="eastAsia" w:ascii="宋体" w:hAnsi="宋体" w:cs="宋体"/>
          <w:sz w:val="24"/>
        </w:rPr>
        <w:t>除专用合同条款另有约定外，在调查会结束后的14天内，争议评审组应在不受任何干扰的情况下进行独立、公正的评审，做出书面评审意见，并说明理由。在争议评审期间，争议双方暂按总监理工程师的确定执行。</w:t>
      </w:r>
    </w:p>
    <w:p>
      <w:pPr>
        <w:spacing w:line="480" w:lineRule="auto"/>
      </w:pPr>
      <w:r>
        <w:rPr>
          <w:rFonts w:hint="eastAsia" w:ascii="宋体" w:hAnsi="宋体" w:cs="宋体"/>
          <w:sz w:val="24"/>
        </w:rPr>
        <w:t xml:space="preserve">    </w:t>
      </w:r>
      <w:r>
        <w:rPr>
          <w:rFonts w:hint="eastAsia" w:ascii="宋体" w:hAnsi="宋体" w:cs="宋体"/>
          <w:b/>
          <w:sz w:val="24"/>
        </w:rPr>
        <w:t>24.3.6</w:t>
      </w:r>
      <w:r>
        <w:rPr>
          <w:rFonts w:hint="eastAsia" w:ascii="宋体" w:hAnsi="宋体" w:cs="宋体"/>
          <w:sz w:val="24"/>
        </w:rPr>
        <w:t xml:space="preserve"> 发包人和承包人接受评审意见的，由监理人根据评审意见拟定执行协议，经争议双方签字后作为合同的补充文件，并遵照执行。</w:t>
      </w:r>
    </w:p>
    <w:p>
      <w:pPr>
        <w:spacing w:line="480" w:lineRule="auto"/>
        <w:ind w:left="0" w:right="0" w:firstLine="482"/>
      </w:pPr>
      <w:r>
        <w:rPr>
          <w:rFonts w:hint="eastAsia" w:ascii="宋体" w:hAnsi="宋体" w:cs="宋体"/>
          <w:b/>
          <w:sz w:val="24"/>
        </w:rPr>
        <w:t xml:space="preserve">24.3.7 </w:t>
      </w:r>
      <w:r>
        <w:rPr>
          <w:rFonts w:hint="eastAsia" w:ascii="宋体" w:hAnsi="宋体" w:cs="宋体"/>
          <w:sz w:val="24"/>
        </w:rPr>
        <w:t>发包人和承包人不接受评审意见并要求提交仲裁或提起诉讼的，应在收到评审意见后的14天内将仲裁或起诉意向书面通知另一方，并抄送监理人，但在仲裁或诉讼结束前应暂按总监理工程师的确定执行。</w:t>
      </w:r>
    </w:p>
    <w:p>
      <w:pPr>
        <w:spacing w:line="480" w:lineRule="auto"/>
        <w:ind w:left="0" w:right="0" w:firstLine="435"/>
      </w:pPr>
      <w:r>
        <w:rPr>
          <w:rFonts w:hint="eastAsia" w:ascii="宋体" w:hAnsi="宋体" w:cs="宋体"/>
          <w:b/>
          <w:sz w:val="24"/>
        </w:rPr>
        <w:t>24.4 仲裁</w:t>
      </w:r>
    </w:p>
    <w:p>
      <w:pPr>
        <w:spacing w:line="480" w:lineRule="auto"/>
      </w:pPr>
      <w:r>
        <w:rPr>
          <w:rFonts w:hint="eastAsia" w:ascii="宋体" w:hAnsi="宋体" w:cs="宋体"/>
          <w:b/>
          <w:sz w:val="24"/>
        </w:rPr>
        <w:t xml:space="preserve">     24.4.1 </w:t>
      </w:r>
      <w:r>
        <w:rPr>
          <w:rFonts w:hint="eastAsia" w:ascii="宋体" w:hAnsi="宋体" w:cs="宋体"/>
          <w:sz w:val="24"/>
        </w:rPr>
        <w:t>若合同双方商定直接向仲裁机构申请仲裁，应签订仲裁协议并约定仲裁机构。</w:t>
      </w:r>
    </w:p>
    <w:p>
      <w:pPr>
        <w:spacing w:line="480" w:lineRule="auto"/>
        <w:ind w:left="0" w:right="0" w:firstLine="480"/>
        <w:sectPr>
          <w:footerReference r:id="rId12" w:type="first"/>
          <w:footerReference r:id="rId10" w:type="default"/>
          <w:footerReference r:id="rId11" w:type="even"/>
          <w:footnotePr>
            <w:pos w:val="beneathText"/>
            <w:numFmt w:val="decimal"/>
          </w:footnotePr>
          <w:pgSz w:w="11906" w:h="16838"/>
          <w:pgMar w:top="1418" w:right="1134" w:bottom="1418" w:left="1474" w:header="720" w:footer="992" w:gutter="0"/>
          <w:pgNumType w:fmt="decimal"/>
          <w:cols w:space="720" w:num="1"/>
          <w:formProt w:val="0"/>
          <w:docGrid w:type="lines" w:linePitch="312" w:charSpace="0"/>
        </w:sectPr>
      </w:pPr>
      <w:r>
        <w:rPr>
          <w:rFonts w:hint="eastAsia" w:ascii="宋体" w:hAnsi="宋体" w:cs="宋体"/>
          <w:sz w:val="24"/>
        </w:rPr>
        <w:t xml:space="preserve"> </w:t>
      </w:r>
      <w:r>
        <w:rPr>
          <w:rFonts w:hint="eastAsia" w:ascii="宋体" w:hAnsi="宋体" w:cs="宋体"/>
          <w:b/>
          <w:sz w:val="24"/>
        </w:rPr>
        <w:t xml:space="preserve">24.4.2 </w:t>
      </w:r>
      <w:r>
        <w:rPr>
          <w:rFonts w:hint="eastAsia" w:ascii="宋体" w:hAnsi="宋体" w:cs="宋体"/>
          <w:sz w:val="24"/>
        </w:rPr>
        <w:t>若合同双方未能达成仲裁协议，则本合同的仲裁条款无效，任何一方均有权向人民法院提起诉讼。</w:t>
      </w:r>
    </w:p>
    <w:p>
      <w:pPr>
        <w:pStyle w:val="3"/>
        <w:keepNext w:val="0"/>
        <w:keepLines w:val="0"/>
        <w:spacing w:line="480" w:lineRule="auto"/>
        <w:jc w:val="center"/>
      </w:pPr>
      <w:r>
        <w:rPr>
          <w:rFonts w:ascii="宋体" w:hAnsi="宋体" w:cs="宋体"/>
          <w:kern w:val="0"/>
          <w:sz w:val="32"/>
          <w:szCs w:val="32"/>
        </w:rPr>
        <w:t>第</w:t>
      </w:r>
      <w:r>
        <w:rPr>
          <w:rFonts w:hint="eastAsia" w:ascii="宋体" w:hAnsi="宋体" w:cs="宋体"/>
          <w:kern w:val="0"/>
          <w:sz w:val="32"/>
          <w:szCs w:val="32"/>
        </w:rPr>
        <w:t>二</w:t>
      </w:r>
      <w:r>
        <w:rPr>
          <w:rFonts w:ascii="宋体" w:hAnsi="宋体" w:cs="宋体"/>
          <w:kern w:val="0"/>
          <w:sz w:val="32"/>
          <w:szCs w:val="32"/>
        </w:rPr>
        <w:t xml:space="preserve">部分  </w:t>
      </w:r>
      <w:r>
        <w:rPr>
          <w:rFonts w:hint="eastAsia" w:ascii="宋体" w:hAnsi="宋体" w:eastAsia="新宋体" w:cs="宋体"/>
          <w:bCs/>
          <w:kern w:val="0"/>
          <w:sz w:val="32"/>
          <w:szCs w:val="32"/>
        </w:rPr>
        <w:t>水利工程</w:t>
      </w:r>
      <w:r>
        <w:rPr>
          <w:rFonts w:ascii="宋体" w:hAnsi="宋体" w:eastAsia="新宋体" w:cs="宋体"/>
          <w:bCs/>
          <w:kern w:val="0"/>
          <w:sz w:val="32"/>
          <w:szCs w:val="32"/>
        </w:rPr>
        <w:t>专用</w:t>
      </w:r>
      <w:r>
        <w:rPr>
          <w:rFonts w:ascii="宋体" w:hAnsi="宋体" w:eastAsia="新宋体" w:cs="宋体"/>
          <w:kern w:val="0"/>
          <w:sz w:val="32"/>
          <w:szCs w:val="32"/>
        </w:rPr>
        <w:t>合同条款</w:t>
      </w:r>
    </w:p>
    <w:p>
      <w:pPr>
        <w:pStyle w:val="4"/>
        <w:spacing w:line="480" w:lineRule="auto"/>
      </w:pPr>
      <w:r>
        <w:rPr>
          <w:rFonts w:ascii="宋体" w:hAnsi="宋体" w:cs="宋体"/>
          <w:sz w:val="24"/>
          <w:szCs w:val="24"/>
        </w:rPr>
        <w:t>1</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 xml:space="preserve"> 一般约定</w:t>
      </w:r>
    </w:p>
    <w:p>
      <w:pPr>
        <w:spacing w:line="480" w:lineRule="auto"/>
      </w:pPr>
      <w:r>
        <w:rPr>
          <w:rFonts w:ascii="宋体" w:hAnsi="宋体" w:cs="宋体"/>
          <w:b/>
          <w:sz w:val="24"/>
        </w:rPr>
        <w:t>1.1 词语 </w:t>
      </w:r>
      <w:r>
        <w:rPr>
          <w:rFonts w:hint="eastAsia" w:ascii="宋体" w:hAnsi="宋体" w:cs="宋体"/>
          <w:b/>
          <w:sz w:val="24"/>
        </w:rPr>
        <w:t>定义</w:t>
      </w:r>
    </w:p>
    <w:p>
      <w:pPr>
        <w:spacing w:line="480" w:lineRule="auto"/>
        <w:ind w:left="0" w:right="0" w:firstLine="482"/>
      </w:pPr>
      <w:r>
        <w:rPr>
          <w:rFonts w:hint="eastAsia" w:ascii="宋体" w:hAnsi="宋体" w:cs="宋体"/>
          <w:b/>
          <w:sz w:val="24"/>
        </w:rPr>
        <w:t>1.1.2</w:t>
      </w:r>
      <w:r>
        <w:rPr>
          <w:rFonts w:hint="eastAsia" w:ascii="宋体" w:hAnsi="宋体" w:cs="宋体"/>
          <w:sz w:val="24"/>
        </w:rPr>
        <w:t xml:space="preserve"> 合同当事人和人员</w:t>
      </w:r>
    </w:p>
    <w:p>
      <w:pPr>
        <w:spacing w:line="480" w:lineRule="auto"/>
        <w:ind w:left="0" w:right="0" w:firstLine="480"/>
        <w:rPr>
          <w:rFonts w:hint="eastAsia" w:ascii="仿宋" w:hAnsi="仿宋" w:eastAsia="仿宋" w:cs="仿宋"/>
          <w:b w:val="0"/>
          <w:bCs w:val="0"/>
        </w:rPr>
      </w:pPr>
      <w:r>
        <w:rPr>
          <w:rFonts w:hint="eastAsia" w:ascii="仿宋" w:hAnsi="仿宋" w:eastAsia="仿宋" w:cs="仿宋"/>
          <w:b w:val="0"/>
          <w:bCs w:val="0"/>
          <w:sz w:val="24"/>
        </w:rPr>
        <w:t>1.1.2.2 发包人：</w:t>
      </w:r>
      <w:r>
        <w:rPr>
          <w:rFonts w:hint="eastAsia" w:ascii="仿宋" w:hAnsi="仿宋" w:eastAsia="仿宋" w:cs="仿宋"/>
          <w:b w:val="0"/>
          <w:bCs w:val="0"/>
          <w:color w:val="333333"/>
          <w:kern w:val="0"/>
          <w:sz w:val="28"/>
          <w:szCs w:val="28"/>
          <w:u w:val="single"/>
          <w:lang w:val="en-US" w:eastAsia="zh-CN"/>
        </w:rPr>
        <w:t xml:space="preserve"> </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4"/>
          <w:u w:val="single"/>
        </w:rPr>
        <w:t xml:space="preserve">             </w:t>
      </w:r>
    </w:p>
    <w:p>
      <w:pPr>
        <w:spacing w:line="480" w:lineRule="auto"/>
        <w:ind w:left="0" w:right="0" w:firstLine="480"/>
        <w:rPr>
          <w:rFonts w:hint="default" w:ascii="仿宋" w:hAnsi="仿宋" w:eastAsia="仿宋" w:cs="仿宋"/>
          <w:b w:val="0"/>
          <w:bCs w:val="0"/>
          <w:lang w:val="en-US"/>
        </w:rPr>
      </w:pPr>
      <w:r>
        <w:rPr>
          <w:rFonts w:hint="eastAsia" w:ascii="仿宋" w:hAnsi="仿宋" w:eastAsia="仿宋" w:cs="仿宋"/>
          <w:b w:val="0"/>
          <w:bCs w:val="0"/>
          <w:sz w:val="24"/>
        </w:rPr>
        <w:t>1.1.2.3 承包人：</w:t>
      </w:r>
      <w:r>
        <w:rPr>
          <w:rFonts w:hint="eastAsia" w:ascii="仿宋" w:hAnsi="仿宋" w:eastAsia="仿宋" w:cs="仿宋"/>
          <w:b w:val="0"/>
          <w:bCs w:val="0"/>
          <w:sz w:val="28"/>
          <w:u w:val="single"/>
          <w:lang w:val="en-US" w:eastAsia="zh-CN"/>
        </w:rPr>
        <w:t xml:space="preserve">        </w:t>
      </w:r>
      <w:r>
        <w:rPr>
          <w:rFonts w:hint="eastAsia" w:ascii="仿宋" w:hAnsi="仿宋" w:eastAsia="仿宋" w:cs="仿宋"/>
          <w:b w:val="0"/>
          <w:bCs w:val="0"/>
          <w:sz w:val="28"/>
          <w:szCs w:val="28"/>
          <w:u w:val="single"/>
          <w:lang w:val="en-US" w:eastAsia="zh-CN"/>
        </w:rPr>
        <w:t xml:space="preserve">        </w:t>
      </w:r>
    </w:p>
    <w:p>
      <w:pPr>
        <w:spacing w:line="480" w:lineRule="auto"/>
        <w:ind w:left="0" w:right="0" w:firstLine="480"/>
      </w:pPr>
      <w:r>
        <w:rPr>
          <w:rFonts w:hint="eastAsia" w:ascii="宋体" w:hAnsi="宋体" w:cs="宋体"/>
          <w:sz w:val="24"/>
        </w:rPr>
        <w:t>1.1.2.5 分包人：</w:t>
      </w:r>
      <w:r>
        <w:rPr>
          <w:rFonts w:hint="eastAsia" w:ascii="宋体" w:hAnsi="宋体" w:cs="宋体"/>
          <w:sz w:val="24"/>
          <w:u w:val="single"/>
        </w:rPr>
        <w:t xml:space="preserve">                无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480" w:lineRule="auto"/>
        <w:ind w:left="0" w:right="0" w:firstLine="480"/>
      </w:pPr>
      <w:r>
        <w:rPr>
          <w:rFonts w:hint="eastAsia" w:ascii="宋体" w:hAnsi="宋体" w:cs="宋体"/>
          <w:sz w:val="24"/>
        </w:rPr>
        <w:t xml:space="preserve">1.1.2.6 </w:t>
      </w:r>
      <w:r>
        <w:rPr>
          <w:rFonts w:ascii="宋体" w:hAnsi="宋体" w:cs="宋体"/>
          <w:sz w:val="24"/>
        </w:rPr>
        <w:t>监理人</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pStyle w:val="108"/>
        <w:spacing w:line="360" w:lineRule="auto"/>
        <w:ind w:left="250" w:right="720"/>
        <w:rPr>
          <w:rFonts w:hint="default"/>
          <w:lang w:val="en-US"/>
        </w:rPr>
      </w:pPr>
      <w:r>
        <w:rPr>
          <w:rFonts w:hint="eastAsia" w:ascii="宋体" w:hAnsi="宋体" w:cs="宋体"/>
          <w:b/>
          <w:sz w:val="24"/>
        </w:rPr>
        <w:t xml:space="preserve">1.1.4 </w:t>
      </w:r>
      <w:r>
        <w:rPr>
          <w:rFonts w:hint="eastAsia" w:ascii="宋体" w:hAnsi="宋体" w:cs="宋体"/>
          <w:sz w:val="24"/>
        </w:rPr>
        <w:t xml:space="preserve"> 日期：</w:t>
      </w:r>
      <w:r>
        <w:rPr>
          <w:rFonts w:hint="eastAsia" w:ascii="宋体" w:hAnsi="宋体" w:cs="宋体"/>
          <w:sz w:val="24"/>
          <w:u w:val="single"/>
        </w:rPr>
        <w:t xml:space="preserve"> </w:t>
      </w:r>
      <w:r>
        <w:rPr>
          <w:rFonts w:hint="eastAsia" w:ascii="仿宋_GB2312" w:hAnsi="仿宋_GB2312" w:eastAsia="仿宋_GB2312" w:cs="仿宋_GB2312"/>
          <w:sz w:val="24"/>
          <w:u w:val="single"/>
          <w:lang w:val="en-US" w:eastAsia="zh-CN"/>
        </w:rPr>
        <w:t xml:space="preserve">                     </w:t>
      </w:r>
    </w:p>
    <w:p>
      <w:pPr>
        <w:spacing w:line="480" w:lineRule="auto"/>
      </w:pPr>
      <w:r>
        <w:rPr>
          <w:rFonts w:hint="eastAsia" w:ascii="宋体" w:hAnsi="宋体" w:cs="宋体"/>
          <w:sz w:val="24"/>
        </w:rPr>
        <w:t xml:space="preserve">    1.1.4.5 缺陷责任期（工程质量保修期）：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 xml:space="preserve"> 。</w:t>
      </w:r>
    </w:p>
    <w:p>
      <w:pPr>
        <w:spacing w:line="480" w:lineRule="auto"/>
      </w:pPr>
      <w:r>
        <w:rPr>
          <w:rFonts w:ascii="宋体" w:hAnsi="宋体" w:cs="宋体"/>
          <w:b/>
          <w:sz w:val="24"/>
        </w:rPr>
        <w:t>1.</w:t>
      </w:r>
      <w:r>
        <w:rPr>
          <w:rFonts w:hint="eastAsia" w:ascii="宋体" w:hAnsi="宋体" w:cs="宋体"/>
          <w:b/>
          <w:sz w:val="24"/>
        </w:rPr>
        <w:t>4</w:t>
      </w:r>
      <w:r>
        <w:rPr>
          <w:rFonts w:ascii="宋体" w:hAnsi="宋体" w:cs="宋体"/>
          <w:b/>
          <w:sz w:val="24"/>
        </w:rPr>
        <w:t>  合同文件的优先顺序</w:t>
      </w:r>
    </w:p>
    <w:p>
      <w:pPr>
        <w:spacing w:before="182" w:line="359" w:lineRule="auto"/>
        <w:ind w:firstLine="478"/>
      </w:pPr>
      <w:r>
        <w:rPr>
          <w:rFonts w:ascii="宋体" w:hAnsi="宋体" w:cs="宋体"/>
          <w:sz w:val="24"/>
        </w:rPr>
        <w:t xml:space="preserve">  </w:t>
      </w:r>
      <w:r>
        <w:rPr>
          <w:rFonts w:hint="eastAsia" w:ascii="宋体" w:hAnsi="宋体" w:cs="宋体"/>
          <w:sz w:val="24"/>
        </w:rPr>
        <w:t xml:space="preserve">   进入合同文件的各项文件及其优先顺序：</w:t>
      </w:r>
      <w:r>
        <w:rPr>
          <w:rFonts w:ascii="宋体" w:hAnsi="宋体" w:eastAsia="宋体" w:cs="宋体"/>
          <w:spacing w:val="1"/>
          <w:sz w:val="24"/>
          <w:szCs w:val="24"/>
          <w:u w:val="single" w:color="auto"/>
        </w:rPr>
        <w:t xml:space="preserve"> （1）协议书</w:t>
      </w:r>
      <w:r>
        <w:rPr>
          <w:rFonts w:ascii="宋体" w:hAnsi="宋体" w:eastAsia="宋体" w:cs="宋体"/>
          <w:sz w:val="24"/>
          <w:szCs w:val="24"/>
          <w:u w:val="single" w:color="auto"/>
        </w:rPr>
        <w:t>（包括补充协议</w:t>
      </w:r>
      <w:r>
        <w:rPr>
          <w:rFonts w:ascii="宋体" w:hAnsi="宋体" w:eastAsia="宋体" w:cs="宋体"/>
          <w:spacing w:val="-12"/>
          <w:sz w:val="24"/>
          <w:szCs w:val="24"/>
          <w:u w:val="single" w:color="auto"/>
        </w:rPr>
        <w:t>），（</w:t>
      </w:r>
      <w:r>
        <w:rPr>
          <w:rFonts w:ascii="宋体" w:hAnsi="宋体" w:eastAsia="宋体" w:cs="宋体"/>
          <w:sz w:val="24"/>
          <w:szCs w:val="24"/>
          <w:u w:val="single" w:color="auto"/>
        </w:rPr>
        <w:t>2）中标</w:t>
      </w:r>
      <w:r>
        <w:rPr>
          <w:rFonts w:ascii="宋体" w:hAnsi="宋体" w:eastAsia="宋体" w:cs="宋体"/>
          <w:spacing w:val="7"/>
          <w:sz w:val="24"/>
          <w:szCs w:val="24"/>
          <w:u w:val="single" w:color="auto"/>
        </w:rPr>
        <w:t>通知书</w:t>
      </w:r>
      <w:r>
        <w:rPr>
          <w:rFonts w:ascii="宋体" w:hAnsi="宋体" w:eastAsia="宋体" w:cs="宋体"/>
          <w:spacing w:val="-32"/>
          <w:sz w:val="24"/>
          <w:szCs w:val="24"/>
          <w:u w:val="single" w:color="auto"/>
        </w:rPr>
        <w:t>，（</w:t>
      </w:r>
      <w:r>
        <w:rPr>
          <w:rFonts w:ascii="宋体" w:hAnsi="宋体" w:eastAsia="宋体" w:cs="宋体"/>
          <w:spacing w:val="7"/>
          <w:sz w:val="24"/>
          <w:szCs w:val="24"/>
          <w:u w:val="single" w:color="auto"/>
        </w:rPr>
        <w:t>3）投标函及投标函附录</w:t>
      </w:r>
      <w:r>
        <w:rPr>
          <w:rFonts w:ascii="宋体" w:hAnsi="宋体" w:eastAsia="宋体" w:cs="宋体"/>
          <w:spacing w:val="-32"/>
          <w:sz w:val="24"/>
          <w:szCs w:val="24"/>
          <w:u w:val="single" w:color="auto"/>
        </w:rPr>
        <w:t>，（</w:t>
      </w:r>
      <w:r>
        <w:rPr>
          <w:rFonts w:ascii="宋体" w:hAnsi="宋体" w:eastAsia="宋体" w:cs="宋体"/>
          <w:spacing w:val="7"/>
          <w:sz w:val="24"/>
          <w:szCs w:val="24"/>
          <w:u w:val="single" w:color="auto"/>
        </w:rPr>
        <w:t>4）专用合同条款</w:t>
      </w:r>
      <w:r>
        <w:rPr>
          <w:rFonts w:ascii="宋体" w:hAnsi="宋体" w:eastAsia="宋体" w:cs="宋体"/>
          <w:spacing w:val="-32"/>
          <w:sz w:val="24"/>
          <w:szCs w:val="24"/>
          <w:u w:val="single" w:color="auto"/>
        </w:rPr>
        <w:t>，（</w:t>
      </w:r>
      <w:r>
        <w:rPr>
          <w:rFonts w:ascii="宋体" w:hAnsi="宋体" w:eastAsia="宋体" w:cs="宋体"/>
          <w:spacing w:val="7"/>
          <w:sz w:val="24"/>
          <w:szCs w:val="24"/>
          <w:u w:val="single" w:color="auto"/>
        </w:rPr>
        <w:t>5）通用合同条款</w:t>
      </w:r>
      <w:r>
        <w:rPr>
          <w:rFonts w:ascii="宋体" w:hAnsi="宋体" w:eastAsia="宋体" w:cs="宋体"/>
          <w:spacing w:val="-32"/>
          <w:sz w:val="24"/>
          <w:szCs w:val="24"/>
          <w:u w:val="single" w:color="auto"/>
        </w:rPr>
        <w:t>，（</w:t>
      </w:r>
      <w:r>
        <w:rPr>
          <w:rFonts w:ascii="宋体" w:hAnsi="宋体" w:eastAsia="宋体" w:cs="宋体"/>
          <w:spacing w:val="7"/>
          <w:sz w:val="24"/>
          <w:szCs w:val="24"/>
          <w:u w:val="single" w:color="auto"/>
        </w:rPr>
        <w:t>6）发包</w:t>
      </w:r>
      <w:r>
        <w:rPr>
          <w:rFonts w:ascii="宋体" w:hAnsi="宋体" w:eastAsia="宋体" w:cs="宋体"/>
          <w:spacing w:val="3"/>
          <w:sz w:val="24"/>
          <w:szCs w:val="24"/>
        </w:rPr>
        <w:t xml:space="preserve">  </w:t>
      </w:r>
      <w:r>
        <w:rPr>
          <w:rFonts w:ascii="宋体" w:hAnsi="宋体" w:eastAsia="宋体" w:cs="宋体"/>
          <w:spacing w:val="5"/>
          <w:sz w:val="24"/>
          <w:szCs w:val="24"/>
          <w:u w:val="single" w:color="auto"/>
        </w:rPr>
        <w:t>人要求</w:t>
      </w:r>
      <w:r>
        <w:rPr>
          <w:rFonts w:ascii="宋体" w:hAnsi="宋体" w:eastAsia="宋体" w:cs="宋体"/>
          <w:spacing w:val="-32"/>
          <w:sz w:val="24"/>
          <w:szCs w:val="24"/>
          <w:u w:val="single" w:color="auto"/>
        </w:rPr>
        <w:t>，（</w:t>
      </w:r>
      <w:r>
        <w:rPr>
          <w:rFonts w:ascii="宋体" w:hAnsi="宋体" w:eastAsia="宋体" w:cs="宋体"/>
          <w:spacing w:val="5"/>
          <w:sz w:val="24"/>
          <w:szCs w:val="24"/>
          <w:u w:val="single" w:color="auto"/>
        </w:rPr>
        <w:t>7）承包人建议书</w:t>
      </w:r>
      <w:r>
        <w:rPr>
          <w:rFonts w:ascii="宋体" w:hAnsi="宋体" w:eastAsia="宋体" w:cs="宋体"/>
          <w:spacing w:val="-32"/>
          <w:sz w:val="24"/>
          <w:szCs w:val="24"/>
          <w:u w:val="single" w:color="auto"/>
        </w:rPr>
        <w:t>，（</w:t>
      </w:r>
      <w:r>
        <w:rPr>
          <w:rFonts w:ascii="宋体" w:hAnsi="宋体" w:eastAsia="宋体" w:cs="宋体"/>
          <w:spacing w:val="5"/>
          <w:sz w:val="24"/>
          <w:szCs w:val="24"/>
          <w:u w:val="single" w:color="auto"/>
        </w:rPr>
        <w:t>8）已标价的工程量清单</w:t>
      </w:r>
      <w:r>
        <w:rPr>
          <w:rFonts w:ascii="宋体" w:hAnsi="宋体" w:eastAsia="宋体" w:cs="宋体"/>
          <w:spacing w:val="-32"/>
          <w:sz w:val="24"/>
          <w:szCs w:val="24"/>
          <w:u w:val="single" w:color="auto"/>
        </w:rPr>
        <w:t>，（</w:t>
      </w:r>
      <w:r>
        <w:rPr>
          <w:rFonts w:ascii="宋体" w:hAnsi="宋体" w:eastAsia="宋体" w:cs="宋体"/>
          <w:spacing w:val="5"/>
          <w:sz w:val="24"/>
          <w:szCs w:val="24"/>
          <w:u w:val="single" w:color="auto"/>
        </w:rPr>
        <w:t>9）经双方确认进入合同的其他</w:t>
      </w:r>
      <w:r>
        <w:rPr>
          <w:rFonts w:ascii="宋体" w:hAnsi="宋体" w:eastAsia="宋体" w:cs="宋体"/>
          <w:spacing w:val="-3"/>
          <w:sz w:val="24"/>
          <w:szCs w:val="24"/>
          <w:u w:val="single" w:color="auto"/>
        </w:rPr>
        <w:t xml:space="preserve">文件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eastAsia="zh-CN"/>
        </w:rPr>
        <w:t>。</w:t>
      </w:r>
      <w:r>
        <w:rPr>
          <w:rFonts w:hint="eastAsia" w:ascii="宋体" w:hAnsi="宋体" w:cs="宋体"/>
          <w:sz w:val="24"/>
        </w:rPr>
        <w:t xml:space="preserve">   </w:t>
      </w:r>
    </w:p>
    <w:p>
      <w:pPr>
        <w:spacing w:line="480" w:lineRule="auto"/>
      </w:pPr>
      <w:r>
        <w:rPr>
          <w:rFonts w:hint="eastAsia" w:ascii="宋体" w:hAnsi="宋体" w:cs="宋体"/>
          <w:b/>
          <w:sz w:val="24"/>
        </w:rPr>
        <w:t>1.7 联络</w:t>
      </w:r>
    </w:p>
    <w:p>
      <w:pPr>
        <w:spacing w:line="480" w:lineRule="auto"/>
      </w:pPr>
      <w:r>
        <w:rPr>
          <w:rFonts w:hint="eastAsia" w:ascii="宋体" w:hAnsi="宋体" w:cs="宋体"/>
          <w:sz w:val="24"/>
        </w:rPr>
        <w:t xml:space="preserve">     </w:t>
      </w:r>
      <w:r>
        <w:rPr>
          <w:rFonts w:hint="eastAsia" w:ascii="宋体" w:hAnsi="宋体" w:cs="宋体"/>
          <w:b/>
          <w:sz w:val="24"/>
        </w:rPr>
        <w:t xml:space="preserve">1.7.2 </w:t>
      </w:r>
      <w:r>
        <w:rPr>
          <w:rFonts w:hint="eastAsia" w:ascii="宋体" w:hAnsi="宋体" w:cs="宋体"/>
          <w:sz w:val="24"/>
        </w:rPr>
        <w:t>来往函件均应按技术标准和要求（合同技术要求）约定的期限送达（填写文件送达地点</w:t>
      </w:r>
      <w:r>
        <w:rPr>
          <w:rFonts w:hint="eastAsia" w:ascii="宋体" w:hAnsi="宋体" w:cs="宋体"/>
          <w:sz w:val="24"/>
          <w:u w:val="single"/>
        </w:rPr>
        <w:t>）</w:t>
      </w:r>
      <w:r>
        <w:rPr>
          <w:rFonts w:hint="eastAsia" w:ascii="宋体" w:hAnsi="宋体" w:cs="宋体"/>
          <w:spacing w:val="-2"/>
          <w:sz w:val="24"/>
          <w:szCs w:val="24"/>
          <w:u w:val="single" w:color="auto"/>
          <w:lang w:eastAsia="zh-CN"/>
        </w:rPr>
        <w:t>昭苏县萨尔阔布镇人民政府</w:t>
      </w:r>
      <w:r>
        <w:rPr>
          <w:rFonts w:ascii="宋体" w:hAnsi="宋体" w:eastAsia="宋体" w:cs="宋体"/>
          <w:spacing w:val="-2"/>
          <w:sz w:val="24"/>
          <w:szCs w:val="24"/>
          <w:u w:val="single" w:color="auto"/>
        </w:rPr>
        <w:t>及工地监理人处</w:t>
      </w:r>
      <w:r>
        <w:rPr>
          <w:rFonts w:hint="eastAsia" w:ascii="宋体" w:hAnsi="宋体" w:cs="宋体"/>
          <w:sz w:val="24"/>
          <w:u w:val="single"/>
        </w:rPr>
        <w:t xml:space="preserve"> </w:t>
      </w:r>
      <w:r>
        <w:rPr>
          <w:rFonts w:hint="eastAsia" w:ascii="宋体" w:hAnsi="宋体" w:cs="宋体"/>
          <w:sz w:val="24"/>
        </w:rPr>
        <w:t>。</w:t>
      </w:r>
    </w:p>
    <w:p>
      <w:pPr>
        <w:pStyle w:val="4"/>
        <w:spacing w:line="480" w:lineRule="auto"/>
      </w:pPr>
      <w:r>
        <w:rPr>
          <w:rFonts w:hint="eastAsia" w:ascii="宋体" w:hAnsi="宋体" w:cs="宋体"/>
          <w:sz w:val="24"/>
          <w:szCs w:val="24"/>
        </w:rPr>
        <w:t>2.</w:t>
      </w:r>
      <w:r>
        <w:rPr>
          <w:rFonts w:ascii="宋体" w:hAnsi="宋体" w:cs="宋体"/>
          <w:sz w:val="24"/>
          <w:szCs w:val="24"/>
        </w:rPr>
        <w:t xml:space="preserve"> 发包人的一般义务和责任</w:t>
      </w:r>
    </w:p>
    <w:p>
      <w:pPr>
        <w:spacing w:line="480" w:lineRule="auto"/>
      </w:pPr>
      <w:r>
        <w:rPr>
          <w:rFonts w:hint="eastAsia" w:ascii="宋体" w:hAnsi="宋体" w:cs="宋体"/>
          <w:b/>
          <w:sz w:val="24"/>
        </w:rPr>
        <w:t>2.3</w:t>
      </w:r>
      <w:r>
        <w:rPr>
          <w:rFonts w:ascii="宋体" w:hAnsi="宋体" w:cs="宋体"/>
          <w:b/>
          <w:sz w:val="24"/>
        </w:rPr>
        <w:t xml:space="preserve"> 提供施工用地</w:t>
      </w:r>
    </w:p>
    <w:p>
      <w:pPr>
        <w:tabs>
          <w:tab w:val="left" w:pos="9590"/>
        </w:tabs>
        <w:spacing w:before="183" w:line="359" w:lineRule="auto"/>
        <w:ind w:right="120" w:firstLine="481"/>
        <w:jc w:val="both"/>
        <w:rPr>
          <w:rFonts w:ascii="宋体" w:hAnsi="宋体" w:eastAsia="宋体" w:cs="宋体"/>
          <w:sz w:val="24"/>
          <w:szCs w:val="24"/>
        </w:rPr>
      </w:pPr>
      <w:r>
        <w:rPr>
          <w:rFonts w:ascii="宋体" w:hAnsi="宋体" w:cs="宋体"/>
          <w:sz w:val="24"/>
        </w:rPr>
        <w:t> </w:t>
      </w:r>
      <w:r>
        <w:rPr>
          <w:rFonts w:ascii="宋体" w:hAnsi="宋体" w:eastAsia="宋体" w:cs="宋体"/>
          <w:spacing w:val="-4"/>
          <w:sz w:val="24"/>
          <w:szCs w:val="24"/>
        </w:rPr>
        <w:t>2.3.1 发包人提供的施工场地范围为：</w:t>
      </w:r>
      <w:r>
        <w:rPr>
          <w:rFonts w:ascii="宋体" w:hAnsi="宋体" w:eastAsia="宋体" w:cs="宋体"/>
          <w:spacing w:val="-4"/>
          <w:sz w:val="24"/>
          <w:szCs w:val="24"/>
          <w:u w:val="single" w:color="auto"/>
        </w:rPr>
        <w:t xml:space="preserve">  发</w:t>
      </w:r>
      <w:r>
        <w:rPr>
          <w:rFonts w:ascii="宋体" w:hAnsi="宋体" w:eastAsia="宋体" w:cs="宋体"/>
          <w:spacing w:val="-5"/>
          <w:sz w:val="24"/>
          <w:szCs w:val="24"/>
          <w:u w:val="single" w:color="auto"/>
        </w:rPr>
        <w:t>包人只提供施工现场满足施工所需的场地</w:t>
      </w:r>
      <w:r>
        <w:rPr>
          <w:rFonts w:ascii="宋体" w:hAnsi="宋体" w:eastAsia="宋体" w:cs="宋体"/>
          <w:sz w:val="24"/>
          <w:szCs w:val="24"/>
        </w:rPr>
        <w:t xml:space="preserve"> </w:t>
      </w:r>
      <w:r>
        <w:rPr>
          <w:rFonts w:ascii="宋体" w:hAnsi="宋体" w:eastAsia="宋体" w:cs="宋体"/>
          <w:sz w:val="24"/>
          <w:szCs w:val="24"/>
          <w:u w:val="single" w:color="auto"/>
        </w:rPr>
        <w:t>到达施工场地的道路，施工场地内及材料拉运道路所需架设的临</w:t>
      </w:r>
      <w:r>
        <w:rPr>
          <w:rFonts w:ascii="宋体" w:hAnsi="宋体" w:eastAsia="宋体" w:cs="宋体"/>
          <w:spacing w:val="-1"/>
          <w:sz w:val="24"/>
          <w:szCs w:val="24"/>
          <w:u w:val="single" w:color="auto"/>
        </w:rPr>
        <w:t>时桥、需要疏通的临时道路</w:t>
      </w:r>
      <w:r>
        <w:rPr>
          <w:rFonts w:ascii="宋体" w:hAnsi="宋体" w:eastAsia="宋体" w:cs="宋体"/>
          <w:sz w:val="24"/>
          <w:szCs w:val="24"/>
        </w:rPr>
        <w:t xml:space="preserve"> </w:t>
      </w:r>
      <w:r>
        <w:rPr>
          <w:rFonts w:ascii="宋体" w:hAnsi="宋体" w:eastAsia="宋体" w:cs="宋体"/>
          <w:sz w:val="24"/>
          <w:szCs w:val="24"/>
          <w:u w:val="single" w:color="auto"/>
        </w:rPr>
        <w:t>均由承包方自行解决，不得影响农业灌溉及农业用地。必须保证</w:t>
      </w:r>
      <w:r>
        <w:rPr>
          <w:rFonts w:ascii="宋体" w:hAnsi="宋体" w:eastAsia="宋体" w:cs="宋体"/>
          <w:spacing w:val="-1"/>
          <w:sz w:val="24"/>
          <w:szCs w:val="24"/>
          <w:u w:val="single" w:color="auto"/>
        </w:rPr>
        <w:t>临时道路不起尘，做到定期</w:t>
      </w:r>
      <w:r>
        <w:rPr>
          <w:rFonts w:ascii="宋体" w:hAnsi="宋体" w:eastAsia="宋体" w:cs="宋体"/>
          <w:sz w:val="24"/>
          <w:szCs w:val="24"/>
          <w:u w:val="single" w:color="auto"/>
        </w:rPr>
        <w:t>洒水。对拉运所有设备材料所用车辆均不得</w:t>
      </w:r>
      <w:r>
        <w:rPr>
          <w:rFonts w:ascii="宋体" w:hAnsi="宋体" w:eastAsia="宋体" w:cs="宋体"/>
          <w:spacing w:val="-1"/>
          <w:sz w:val="24"/>
          <w:szCs w:val="24"/>
          <w:u w:val="single" w:color="auto"/>
        </w:rPr>
        <w:t xml:space="preserve">超过交通部门允许的荷载量 </w:t>
      </w:r>
      <w:r>
        <w:rPr>
          <w:rFonts w:ascii="宋体" w:hAnsi="宋体" w:eastAsia="宋体" w:cs="宋体"/>
          <w:spacing w:val="-1"/>
          <w:sz w:val="24"/>
          <w:szCs w:val="24"/>
        </w:rPr>
        <w:t>。</w:t>
      </w:r>
    </w:p>
    <w:p>
      <w:pPr>
        <w:spacing w:before="184" w:line="219" w:lineRule="auto"/>
        <w:ind w:left="482"/>
        <w:rPr>
          <w:rFonts w:ascii="宋体" w:hAnsi="宋体" w:eastAsia="宋体" w:cs="宋体"/>
          <w:sz w:val="24"/>
          <w:szCs w:val="24"/>
        </w:rPr>
      </w:pPr>
      <w:r>
        <w:rPr>
          <w:rFonts w:ascii="宋体" w:hAnsi="宋体" w:eastAsia="宋体" w:cs="宋体"/>
          <w:sz w:val="24"/>
          <w:szCs w:val="24"/>
        </w:rPr>
        <w:t>2.3.2 承包人自行勘察的施工场地范围为：</w:t>
      </w:r>
      <w:r>
        <w:rPr>
          <w:rFonts w:ascii="宋体" w:hAnsi="宋体" w:eastAsia="宋体" w:cs="宋体"/>
          <w:sz w:val="24"/>
          <w:szCs w:val="24"/>
          <w:u w:val="single" w:color="auto"/>
        </w:rPr>
        <w:t xml:space="preserve"> 经发</w:t>
      </w:r>
      <w:r>
        <w:rPr>
          <w:rFonts w:ascii="宋体" w:hAnsi="宋体" w:eastAsia="宋体" w:cs="宋体"/>
          <w:spacing w:val="-1"/>
          <w:sz w:val="24"/>
          <w:szCs w:val="24"/>
          <w:u w:val="single" w:color="auto"/>
        </w:rPr>
        <w:t>包人、监理人批准的施工用地</w:t>
      </w:r>
      <w:r>
        <w:rPr>
          <w:rFonts w:ascii="宋体" w:hAnsi="宋体" w:eastAsia="宋体" w:cs="宋体"/>
          <w:spacing w:val="-1"/>
          <w:sz w:val="24"/>
          <w:szCs w:val="24"/>
        </w:rPr>
        <w:t>。</w:t>
      </w:r>
    </w:p>
    <w:p>
      <w:pPr>
        <w:spacing w:before="183" w:line="219" w:lineRule="auto"/>
        <w:ind w:left="482"/>
      </w:pPr>
      <w:r>
        <w:rPr>
          <w:rFonts w:ascii="宋体" w:hAnsi="宋体" w:eastAsia="宋体" w:cs="宋体"/>
          <w:sz w:val="24"/>
          <w:szCs w:val="24"/>
        </w:rPr>
        <w:t>2.3.3发包人提供施工用地后，承包人应</w:t>
      </w:r>
      <w:r>
        <w:rPr>
          <w:rFonts w:ascii="宋体" w:hAnsi="宋体" w:eastAsia="宋体" w:cs="宋体"/>
          <w:spacing w:val="-1"/>
          <w:sz w:val="24"/>
          <w:szCs w:val="24"/>
        </w:rPr>
        <w:t>向发包人提交施工用地确认书。</w:t>
      </w:r>
    </w:p>
    <w:p>
      <w:pPr>
        <w:spacing w:line="480" w:lineRule="auto"/>
      </w:pPr>
      <w:r>
        <w:rPr>
          <w:rFonts w:ascii="宋体" w:hAnsi="宋体" w:cs="宋体"/>
          <w:sz w:val="24"/>
        </w:rPr>
        <w:t> </w:t>
      </w:r>
      <w:r>
        <w:rPr>
          <w:rFonts w:hint="eastAsia" w:ascii="宋体" w:hAnsi="宋体" w:cs="宋体"/>
          <w:b/>
          <w:sz w:val="24"/>
        </w:rPr>
        <w:t>2.8</w:t>
      </w:r>
      <w:r>
        <w:rPr>
          <w:rFonts w:ascii="宋体" w:hAnsi="宋体" w:cs="宋体"/>
          <w:b/>
          <w:sz w:val="24"/>
        </w:rPr>
        <w:t xml:space="preserve"> 其他义务</w:t>
      </w:r>
    </w:p>
    <w:p>
      <w:pPr>
        <w:pStyle w:val="4"/>
        <w:spacing w:line="480" w:lineRule="auto"/>
      </w:pPr>
      <w:r>
        <w:rPr>
          <w:rFonts w:hint="eastAsia" w:ascii="宋体" w:hAnsi="宋体" w:cs="宋体"/>
          <w:b w:val="0"/>
          <w:sz w:val="24"/>
          <w:szCs w:val="24"/>
        </w:rPr>
        <w:t>3. 监理人</w:t>
      </w:r>
    </w:p>
    <w:p>
      <w:pPr>
        <w:spacing w:line="480" w:lineRule="auto"/>
      </w:pPr>
      <w:r>
        <w:rPr>
          <w:rFonts w:ascii="宋体" w:hAnsi="宋体" w:cs="宋体"/>
          <w:b/>
          <w:sz w:val="24"/>
        </w:rPr>
        <w:t>3.1</w:t>
      </w:r>
      <w:r>
        <w:rPr>
          <w:rFonts w:hint="eastAsia" w:ascii="宋体" w:hAnsi="宋体" w:cs="宋体"/>
          <w:b/>
          <w:sz w:val="24"/>
        </w:rPr>
        <w:t xml:space="preserve"> 监理人的职责和权利</w:t>
      </w:r>
    </w:p>
    <w:p>
      <w:pPr>
        <w:spacing w:line="480" w:lineRule="auto"/>
      </w:pPr>
      <w:r>
        <w:rPr>
          <w:rFonts w:hint="eastAsia" w:ascii="宋体" w:hAnsi="宋体" w:cs="宋体"/>
          <w:b/>
          <w:sz w:val="24"/>
        </w:rPr>
        <w:t xml:space="preserve">   3.1.1</w:t>
      </w:r>
      <w:r>
        <w:rPr>
          <w:rFonts w:hint="eastAsia" w:ascii="宋体" w:hAnsi="宋体" w:cs="宋体"/>
          <w:sz w:val="24"/>
        </w:rPr>
        <w:t xml:space="preserve"> 监理人须根据发包人事先批准的权力范围内行使权力，发包人批准的权力范围：（填写监理人须经发包人批准才能行使的权力，以下示例供参考）</w:t>
      </w:r>
    </w:p>
    <w:p>
      <w:pPr>
        <w:spacing w:line="480" w:lineRule="auto"/>
        <w:ind w:left="2" w:right="0" w:hanging="180"/>
      </w:pPr>
      <w:r>
        <w:rPr>
          <w:rFonts w:hint="eastAsia" w:ascii="宋体" w:hAnsi="宋体" w:cs="宋体"/>
          <w:sz w:val="24"/>
        </w:rPr>
        <w:t xml:space="preserve">        </w:t>
      </w:r>
      <w:r>
        <w:rPr>
          <w:rFonts w:ascii="宋体" w:hAnsi="宋体" w:cs="宋体"/>
          <w:sz w:val="24"/>
        </w:rPr>
        <w:t>⑴</w:t>
      </w:r>
      <w:r>
        <w:rPr>
          <w:rFonts w:hint="eastAsia" w:ascii="宋体" w:hAnsi="宋体" w:cs="宋体"/>
          <w:sz w:val="24"/>
        </w:rPr>
        <w:t xml:space="preserve"> 按第</w:t>
      </w:r>
      <w:r>
        <w:rPr>
          <w:rFonts w:ascii="宋体" w:hAnsi="宋体" w:cs="宋体"/>
          <w:sz w:val="24"/>
        </w:rPr>
        <w:t>4.3</w:t>
      </w:r>
      <w:r>
        <w:rPr>
          <w:rFonts w:hint="eastAsia" w:ascii="宋体" w:hAnsi="宋体" w:cs="宋体"/>
          <w:sz w:val="24"/>
        </w:rPr>
        <w:t>款约定，批准工程的分包；</w:t>
      </w:r>
    </w:p>
    <w:p>
      <w:pPr>
        <w:spacing w:line="480" w:lineRule="auto"/>
      </w:pPr>
      <w:r>
        <w:rPr>
          <w:rFonts w:hint="eastAsia" w:ascii="宋体" w:hAnsi="宋体" w:cs="宋体"/>
          <w:sz w:val="24"/>
        </w:rPr>
        <w:t xml:space="preserve">      </w:t>
      </w:r>
      <w:r>
        <w:rPr>
          <w:rFonts w:ascii="宋体" w:hAnsi="宋体" w:cs="宋体"/>
          <w:sz w:val="24"/>
        </w:rPr>
        <w:t xml:space="preserve">⑵ </w:t>
      </w:r>
      <w:r>
        <w:rPr>
          <w:rFonts w:hint="eastAsia" w:ascii="宋体" w:hAnsi="宋体" w:cs="宋体"/>
          <w:sz w:val="24"/>
        </w:rPr>
        <w:t>按第11.3款约定，确定延长完工期限；</w:t>
      </w:r>
    </w:p>
    <w:p>
      <w:pPr>
        <w:spacing w:line="480" w:lineRule="auto"/>
      </w:pPr>
      <w:r>
        <w:rPr>
          <w:rFonts w:hint="eastAsia" w:ascii="宋体" w:hAnsi="宋体" w:cs="宋体"/>
          <w:sz w:val="24"/>
        </w:rPr>
        <w:t xml:space="preserve">      ⑶ 按第15.6款约定，批准暂列金额的使用；</w:t>
      </w:r>
    </w:p>
    <w:p>
      <w:pPr>
        <w:pStyle w:val="4"/>
        <w:spacing w:line="480" w:lineRule="auto"/>
      </w:pPr>
      <w:r>
        <w:rPr>
          <w:rFonts w:ascii="宋体" w:hAnsi="宋体" w:cs="宋体"/>
          <w:sz w:val="24"/>
          <w:szCs w:val="24"/>
        </w:rPr>
        <w:t> </w:t>
      </w:r>
      <w:r>
        <w:rPr>
          <w:rFonts w:hint="eastAsia" w:ascii="宋体" w:hAnsi="宋体" w:cs="宋体"/>
          <w:sz w:val="24"/>
          <w:szCs w:val="24"/>
        </w:rPr>
        <w:t>4</w:t>
      </w:r>
      <w:r>
        <w:rPr>
          <w:rFonts w:ascii="宋体" w:hAnsi="宋体" w:cs="宋体"/>
          <w:sz w:val="24"/>
          <w:szCs w:val="24"/>
        </w:rPr>
        <w:t>. 承包人</w:t>
      </w:r>
    </w:p>
    <w:p>
      <w:pPr>
        <w:spacing w:line="480" w:lineRule="auto"/>
      </w:pPr>
      <w:r>
        <w:rPr>
          <w:rFonts w:ascii="宋体" w:hAnsi="宋体" w:cs="宋体"/>
          <w:b/>
          <w:sz w:val="24"/>
        </w:rPr>
        <w:t> </w:t>
      </w:r>
      <w:r>
        <w:rPr>
          <w:rFonts w:hint="eastAsia" w:ascii="宋体" w:hAnsi="宋体" w:cs="宋体"/>
          <w:b/>
          <w:sz w:val="24"/>
        </w:rPr>
        <w:t>4</w:t>
      </w:r>
      <w:r>
        <w:rPr>
          <w:rFonts w:ascii="宋体" w:hAnsi="宋体" w:cs="宋体"/>
          <w:b/>
          <w:sz w:val="24"/>
        </w:rPr>
        <w:t>.1  承包人的一般义务</w:t>
      </w:r>
    </w:p>
    <w:p>
      <w:pPr>
        <w:spacing w:before="183" w:line="219" w:lineRule="auto"/>
        <w:ind w:firstLine="241" w:firstLineChars="100"/>
        <w:rPr>
          <w:rFonts w:ascii="宋体" w:hAnsi="宋体" w:eastAsia="宋体" w:cs="宋体"/>
          <w:sz w:val="24"/>
          <w:szCs w:val="24"/>
        </w:rPr>
      </w:pPr>
      <w:r>
        <w:rPr>
          <w:rFonts w:hint="eastAsia" w:ascii="宋体" w:hAnsi="宋体" w:cs="宋体"/>
          <w:b/>
          <w:sz w:val="24"/>
        </w:rPr>
        <w:t xml:space="preserve">4.1.1 </w:t>
      </w:r>
      <w:r>
        <w:rPr>
          <w:rFonts w:ascii="宋体" w:hAnsi="宋体" w:cs="宋体"/>
          <w:sz w:val="24"/>
        </w:rPr>
        <w:t>其他义务</w:t>
      </w:r>
    </w:p>
    <w:p>
      <w:pPr>
        <w:spacing w:before="181" w:line="468" w:lineRule="exact"/>
        <w:ind w:left="481"/>
        <w:rPr>
          <w:rFonts w:ascii="宋体" w:hAnsi="宋体" w:eastAsia="宋体" w:cs="宋体"/>
          <w:sz w:val="24"/>
          <w:szCs w:val="24"/>
        </w:rPr>
      </w:pPr>
      <w:r>
        <w:rPr>
          <w:rFonts w:ascii="宋体" w:hAnsi="宋体" w:eastAsia="宋体" w:cs="宋体"/>
          <w:position w:val="17"/>
          <w:sz w:val="24"/>
          <w:szCs w:val="24"/>
        </w:rPr>
        <w:t>本款补充：维稳。尊重当地文化习俗，维护民族团结，无条</w:t>
      </w:r>
      <w:r>
        <w:rPr>
          <w:rFonts w:ascii="宋体" w:hAnsi="宋体" w:eastAsia="宋体" w:cs="宋体"/>
          <w:spacing w:val="-1"/>
          <w:position w:val="17"/>
          <w:sz w:val="24"/>
          <w:szCs w:val="24"/>
        </w:rPr>
        <w:t>件遵守当地政府维稳政策和</w:t>
      </w:r>
    </w:p>
    <w:p>
      <w:pPr>
        <w:spacing w:line="218" w:lineRule="auto"/>
        <w:ind w:left="1"/>
        <w:rPr>
          <w:rFonts w:ascii="宋体" w:hAnsi="宋体" w:eastAsia="宋体" w:cs="宋体"/>
          <w:sz w:val="24"/>
          <w:szCs w:val="24"/>
        </w:rPr>
      </w:pPr>
      <w:r>
        <w:rPr>
          <w:rFonts w:ascii="宋体" w:hAnsi="宋体" w:eastAsia="宋体" w:cs="宋体"/>
          <w:spacing w:val="-1"/>
          <w:sz w:val="24"/>
          <w:szCs w:val="24"/>
        </w:rPr>
        <w:t>要求，确保社会稳定与长治久安。</w:t>
      </w:r>
    </w:p>
    <w:p>
      <w:pPr>
        <w:spacing w:before="182" w:line="468" w:lineRule="exact"/>
        <w:jc w:val="right"/>
        <w:rPr>
          <w:rFonts w:ascii="宋体" w:hAnsi="宋体" w:eastAsia="宋体" w:cs="宋体"/>
          <w:sz w:val="24"/>
          <w:szCs w:val="24"/>
        </w:rPr>
      </w:pPr>
      <w:r>
        <w:rPr>
          <w:rFonts w:ascii="宋体" w:hAnsi="宋体" w:eastAsia="宋体" w:cs="宋体"/>
          <w:spacing w:val="-1"/>
          <w:position w:val="17"/>
          <w:sz w:val="24"/>
          <w:szCs w:val="24"/>
        </w:rPr>
        <w:t>(1)保证工程质量承包人应严格按施工图纸和技术标准和要</w:t>
      </w:r>
      <w:r>
        <w:rPr>
          <w:rFonts w:ascii="宋体" w:hAnsi="宋体" w:eastAsia="宋体" w:cs="宋体"/>
          <w:spacing w:val="-2"/>
          <w:position w:val="17"/>
          <w:sz w:val="24"/>
          <w:szCs w:val="24"/>
        </w:rPr>
        <w:t>求（合同技术条款）中规定的</w:t>
      </w:r>
    </w:p>
    <w:p>
      <w:pPr>
        <w:spacing w:line="219" w:lineRule="auto"/>
        <w:ind w:left="1"/>
        <w:rPr>
          <w:rFonts w:ascii="宋体" w:hAnsi="宋体" w:eastAsia="宋体" w:cs="宋体"/>
          <w:sz w:val="24"/>
          <w:szCs w:val="24"/>
        </w:rPr>
      </w:pPr>
      <w:r>
        <w:rPr>
          <w:rFonts w:ascii="宋体" w:hAnsi="宋体" w:eastAsia="宋体" w:cs="宋体"/>
          <w:spacing w:val="-1"/>
          <w:sz w:val="24"/>
          <w:szCs w:val="24"/>
        </w:rPr>
        <w:t>质量要求完成各项工作。</w:t>
      </w:r>
    </w:p>
    <w:p>
      <w:pPr>
        <w:spacing w:before="181" w:line="219" w:lineRule="auto"/>
        <w:ind w:left="523"/>
        <w:rPr>
          <w:rFonts w:ascii="宋体" w:hAnsi="宋体" w:eastAsia="宋体" w:cs="宋体"/>
          <w:sz w:val="24"/>
          <w:szCs w:val="24"/>
        </w:rPr>
      </w:pPr>
      <w:r>
        <w:rPr>
          <w:rFonts w:ascii="宋体" w:hAnsi="宋体" w:eastAsia="宋体" w:cs="宋体"/>
          <w:spacing w:val="-8"/>
          <w:sz w:val="24"/>
          <w:szCs w:val="24"/>
        </w:rPr>
        <w:t>(2)办理保险</w:t>
      </w:r>
    </w:p>
    <w:p>
      <w:pPr>
        <w:spacing w:before="183" w:line="466" w:lineRule="exact"/>
        <w:ind w:left="480"/>
        <w:rPr>
          <w:rFonts w:ascii="宋体" w:hAnsi="宋体" w:eastAsia="宋体" w:cs="宋体"/>
          <w:sz w:val="24"/>
          <w:szCs w:val="24"/>
        </w:rPr>
      </w:pPr>
      <w:r>
        <w:rPr>
          <w:rFonts w:ascii="宋体" w:hAnsi="宋体" w:eastAsia="宋体" w:cs="宋体"/>
          <w:spacing w:val="-1"/>
          <w:position w:val="17"/>
          <w:sz w:val="24"/>
          <w:szCs w:val="24"/>
        </w:rPr>
        <w:t>承包人应按通用合同条款的规定负责办理由承包人投保的保险。</w:t>
      </w:r>
    </w:p>
    <w:p>
      <w:pPr>
        <w:spacing w:line="220" w:lineRule="auto"/>
        <w:ind w:left="523"/>
        <w:rPr>
          <w:rFonts w:ascii="宋体" w:hAnsi="宋体" w:eastAsia="宋体" w:cs="宋体"/>
          <w:sz w:val="24"/>
          <w:szCs w:val="24"/>
        </w:rPr>
      </w:pPr>
      <w:r>
        <w:rPr>
          <w:rFonts w:ascii="宋体" w:hAnsi="宋体" w:eastAsia="宋体" w:cs="宋体"/>
          <w:spacing w:val="-6"/>
          <w:sz w:val="24"/>
          <w:szCs w:val="24"/>
        </w:rPr>
        <w:t>(3)现场施工配合</w:t>
      </w:r>
    </w:p>
    <w:p>
      <w:pPr>
        <w:spacing w:before="182" w:line="465" w:lineRule="exact"/>
        <w:jc w:val="right"/>
        <w:rPr>
          <w:rFonts w:ascii="宋体" w:hAnsi="宋体" w:eastAsia="宋体" w:cs="宋体"/>
          <w:sz w:val="24"/>
          <w:szCs w:val="24"/>
        </w:rPr>
      </w:pPr>
      <w:r>
        <w:rPr>
          <w:rFonts w:ascii="宋体" w:hAnsi="宋体" w:eastAsia="宋体" w:cs="宋体"/>
          <w:spacing w:val="-1"/>
          <w:position w:val="17"/>
          <w:sz w:val="24"/>
          <w:szCs w:val="24"/>
        </w:rPr>
        <w:t>1）承包人应按监理人的指示配合其他标段的承包人完成在本标段需进行土建和设备的安</w:t>
      </w:r>
    </w:p>
    <w:p>
      <w:pPr>
        <w:spacing w:line="220" w:lineRule="auto"/>
        <w:rPr>
          <w:rFonts w:ascii="宋体" w:hAnsi="宋体" w:eastAsia="宋体" w:cs="宋体"/>
          <w:sz w:val="24"/>
          <w:szCs w:val="24"/>
        </w:rPr>
      </w:pPr>
      <w:r>
        <w:rPr>
          <w:rFonts w:ascii="宋体" w:hAnsi="宋体" w:eastAsia="宋体" w:cs="宋体"/>
          <w:spacing w:val="-2"/>
          <w:sz w:val="24"/>
          <w:szCs w:val="24"/>
        </w:rPr>
        <w:t>装埋设工作。</w:t>
      </w:r>
    </w:p>
    <w:p>
      <w:pPr>
        <w:spacing w:before="183" w:line="359" w:lineRule="auto"/>
        <w:ind w:firstLine="482"/>
        <w:rPr>
          <w:rFonts w:ascii="宋体" w:hAnsi="宋体" w:eastAsia="宋体" w:cs="宋体"/>
          <w:sz w:val="24"/>
          <w:szCs w:val="24"/>
        </w:rPr>
      </w:pPr>
      <w:r>
        <w:rPr>
          <w:rFonts w:ascii="宋体" w:hAnsi="宋体" w:eastAsia="宋体" w:cs="宋体"/>
          <w:sz w:val="24"/>
          <w:szCs w:val="24"/>
        </w:rPr>
        <w:t>2）承包人还应按监理人的指示为其他承包人工作提供必</w:t>
      </w:r>
      <w:r>
        <w:rPr>
          <w:rFonts w:ascii="宋体" w:hAnsi="宋体" w:eastAsia="宋体" w:cs="宋体"/>
          <w:spacing w:val="-1"/>
          <w:sz w:val="24"/>
          <w:szCs w:val="24"/>
        </w:rPr>
        <w:t>要的配合，包括清理、移交工作</w:t>
      </w:r>
      <w:r>
        <w:rPr>
          <w:rFonts w:ascii="宋体" w:hAnsi="宋体" w:eastAsia="宋体" w:cs="宋体"/>
          <w:sz w:val="24"/>
          <w:szCs w:val="24"/>
        </w:rPr>
        <w:t xml:space="preserve"> 等，并对设备进行保护。因本标段承包人原因导致其他承包人的设</w:t>
      </w:r>
      <w:r>
        <w:rPr>
          <w:rFonts w:ascii="宋体" w:hAnsi="宋体" w:eastAsia="宋体" w:cs="宋体"/>
          <w:spacing w:val="-1"/>
          <w:sz w:val="24"/>
          <w:szCs w:val="24"/>
        </w:rPr>
        <w:t>备损坏，由本标段承包人</w:t>
      </w:r>
      <w:r>
        <w:rPr>
          <w:rFonts w:ascii="宋体" w:hAnsi="宋体" w:eastAsia="宋体" w:cs="宋体"/>
          <w:sz w:val="24"/>
          <w:szCs w:val="24"/>
        </w:rPr>
        <w:t xml:space="preserve">  负责赔偿。对布置有其他承包人设备的工作的验收应通知相关监理</w:t>
      </w:r>
      <w:r>
        <w:rPr>
          <w:rFonts w:ascii="宋体" w:hAnsi="宋体" w:eastAsia="宋体" w:cs="宋体"/>
          <w:spacing w:val="-1"/>
          <w:sz w:val="24"/>
          <w:szCs w:val="24"/>
        </w:rPr>
        <w:t>人到场参加，经监理人会</w:t>
      </w:r>
      <w:r>
        <w:rPr>
          <w:rFonts w:ascii="宋体" w:hAnsi="宋体" w:eastAsia="宋体" w:cs="宋体"/>
          <w:sz w:val="24"/>
          <w:szCs w:val="24"/>
        </w:rPr>
        <w:t xml:space="preserve">  签后方可进行下一道工序的施工。承包人应充分考虑这种配合对施</w:t>
      </w:r>
      <w:r>
        <w:rPr>
          <w:rFonts w:ascii="宋体" w:hAnsi="宋体" w:eastAsia="宋体" w:cs="宋体"/>
          <w:spacing w:val="-1"/>
          <w:sz w:val="24"/>
          <w:szCs w:val="24"/>
        </w:rPr>
        <w:t>工进度的影响，发包人不</w:t>
      </w:r>
    </w:p>
    <w:p>
      <w:pPr>
        <w:spacing w:line="219" w:lineRule="auto"/>
        <w:ind w:left="6"/>
        <w:rPr>
          <w:rFonts w:ascii="宋体" w:hAnsi="宋体" w:eastAsia="宋体" w:cs="宋体"/>
          <w:sz w:val="24"/>
          <w:szCs w:val="24"/>
        </w:rPr>
      </w:pPr>
      <w:r>
        <w:rPr>
          <w:rFonts w:ascii="宋体" w:hAnsi="宋体" w:eastAsia="宋体" w:cs="宋体"/>
          <w:spacing w:val="-1"/>
          <w:sz w:val="24"/>
          <w:szCs w:val="24"/>
        </w:rPr>
        <w:t>另行支付这种配合和保护所产生的费用。</w:t>
      </w:r>
    </w:p>
    <w:p>
      <w:pPr>
        <w:spacing w:before="181" w:line="468" w:lineRule="exact"/>
        <w:ind w:left="480"/>
        <w:rPr>
          <w:rFonts w:ascii="宋体" w:hAnsi="宋体" w:eastAsia="宋体" w:cs="宋体"/>
          <w:sz w:val="24"/>
          <w:szCs w:val="24"/>
        </w:rPr>
      </w:pPr>
      <w:r>
        <w:rPr>
          <w:rFonts w:ascii="宋体" w:hAnsi="宋体" w:eastAsia="宋体" w:cs="宋体"/>
          <w:position w:val="17"/>
          <w:sz w:val="24"/>
          <w:szCs w:val="24"/>
        </w:rPr>
        <w:t>承包人未按监理人上述指示完成相互协助，连续迟延 24 小时</w:t>
      </w:r>
      <w:r>
        <w:rPr>
          <w:rFonts w:ascii="宋体" w:hAnsi="宋体" w:eastAsia="宋体" w:cs="宋体"/>
          <w:spacing w:val="-1"/>
          <w:position w:val="17"/>
          <w:sz w:val="24"/>
          <w:szCs w:val="24"/>
        </w:rPr>
        <w:t>以上构成违约，由承包人</w:t>
      </w:r>
    </w:p>
    <w:p>
      <w:pPr>
        <w:spacing w:line="240" w:lineRule="auto"/>
        <w:ind w:left="0"/>
        <w:rPr>
          <w:rFonts w:hint="eastAsia" w:ascii="宋体" w:hAnsi="宋体" w:eastAsia="宋体" w:cs="宋体"/>
          <w:sz w:val="24"/>
          <w:szCs w:val="24"/>
          <w:lang w:eastAsia="zh-CN"/>
        </w:rPr>
        <w:sectPr>
          <w:footerReference r:id="rId13" w:type="default"/>
          <w:pgSz w:w="11910" w:h="16840"/>
          <w:pgMar w:top="1426" w:right="1110" w:bottom="869" w:left="1088" w:header="0" w:footer="689" w:gutter="0"/>
          <w:pgNumType w:fmt="decimal"/>
          <w:cols w:space="720" w:num="1"/>
        </w:sectPr>
      </w:pPr>
      <w:r>
        <w:rPr>
          <w:rFonts w:ascii="宋体" w:hAnsi="宋体" w:eastAsia="宋体" w:cs="宋体"/>
          <w:spacing w:val="-2"/>
          <w:sz w:val="24"/>
          <w:szCs w:val="24"/>
        </w:rPr>
        <w:t>向发包人支付违约金 3000 元</w:t>
      </w:r>
      <w:r>
        <w:rPr>
          <w:rFonts w:hint="eastAsia" w:ascii="宋体" w:hAnsi="宋体" w:cs="宋体"/>
          <w:spacing w:val="-2"/>
          <w:sz w:val="24"/>
          <w:szCs w:val="24"/>
          <w:lang w:eastAsia="zh-CN"/>
        </w:rPr>
        <w:t>。</w:t>
      </w:r>
    </w:p>
    <w:p>
      <w:pPr>
        <w:spacing w:before="47" w:line="468" w:lineRule="exact"/>
        <w:ind w:firstLine="476" w:firstLineChars="200"/>
        <w:rPr>
          <w:rFonts w:ascii="宋体" w:hAnsi="宋体" w:eastAsia="宋体" w:cs="宋体"/>
          <w:sz w:val="24"/>
          <w:szCs w:val="24"/>
        </w:rPr>
      </w:pPr>
      <w:r>
        <w:rPr>
          <w:rFonts w:ascii="宋体" w:hAnsi="宋体" w:eastAsia="宋体" w:cs="宋体"/>
          <w:spacing w:val="-1"/>
          <w:position w:val="17"/>
          <w:sz w:val="24"/>
          <w:szCs w:val="24"/>
        </w:rPr>
        <w:t>（4）承包人应与其他承包人和供货厂（商）就图纸、样板、尺寸及其他资料互通信息，</w:t>
      </w:r>
    </w:p>
    <w:p>
      <w:pPr>
        <w:spacing w:line="220" w:lineRule="auto"/>
        <w:ind w:left="27"/>
        <w:rPr>
          <w:rFonts w:ascii="宋体" w:hAnsi="宋体" w:eastAsia="宋体" w:cs="宋体"/>
          <w:sz w:val="24"/>
          <w:szCs w:val="24"/>
        </w:rPr>
      </w:pPr>
      <w:r>
        <w:rPr>
          <w:rFonts w:ascii="宋体" w:hAnsi="宋体" w:eastAsia="宋体" w:cs="宋体"/>
          <w:spacing w:val="-3"/>
          <w:sz w:val="24"/>
          <w:szCs w:val="24"/>
        </w:rPr>
        <w:t>以保证施工和安装的顺利进行。</w:t>
      </w:r>
    </w:p>
    <w:p>
      <w:pPr>
        <w:spacing w:before="179" w:line="468" w:lineRule="exact"/>
        <w:ind w:left="491"/>
        <w:rPr>
          <w:rFonts w:ascii="宋体" w:hAnsi="宋体" w:eastAsia="宋体" w:cs="宋体"/>
          <w:sz w:val="24"/>
          <w:szCs w:val="24"/>
        </w:rPr>
      </w:pPr>
      <w:r>
        <w:rPr>
          <w:rFonts w:ascii="宋体" w:hAnsi="宋体" w:eastAsia="宋体" w:cs="宋体"/>
          <w:spacing w:val="-1"/>
          <w:position w:val="17"/>
          <w:sz w:val="24"/>
          <w:szCs w:val="24"/>
        </w:rPr>
        <w:t>（5）承包人应主动接受公安、环保、水保、地方劳动、技术监督、计量管理等部门的监</w:t>
      </w:r>
    </w:p>
    <w:p>
      <w:pPr>
        <w:spacing w:line="218" w:lineRule="auto"/>
        <w:ind w:left="4"/>
        <w:rPr>
          <w:rFonts w:ascii="宋体" w:hAnsi="宋体" w:eastAsia="宋体" w:cs="宋体"/>
          <w:sz w:val="24"/>
          <w:szCs w:val="24"/>
        </w:rPr>
      </w:pPr>
      <w:r>
        <w:rPr>
          <w:rFonts w:ascii="宋体" w:hAnsi="宋体" w:eastAsia="宋体" w:cs="宋体"/>
          <w:sz w:val="24"/>
          <w:szCs w:val="24"/>
        </w:rPr>
        <w:t>督管理；依照有关政策法规开展的对其使用的各项仪器</w:t>
      </w:r>
      <w:r>
        <w:rPr>
          <w:rFonts w:ascii="宋体" w:hAnsi="宋体" w:eastAsia="宋体" w:cs="宋体"/>
          <w:spacing w:val="-1"/>
          <w:sz w:val="24"/>
          <w:szCs w:val="24"/>
        </w:rPr>
        <w:t>设备检验、检查、登记和发证工作，</w:t>
      </w:r>
    </w:p>
    <w:p>
      <w:pPr>
        <w:spacing w:before="182" w:line="219" w:lineRule="auto"/>
        <w:ind w:left="3"/>
        <w:rPr>
          <w:rFonts w:ascii="宋体" w:hAnsi="宋体" w:eastAsia="宋体" w:cs="宋体"/>
          <w:sz w:val="24"/>
          <w:szCs w:val="24"/>
        </w:rPr>
      </w:pPr>
      <w:r>
        <w:rPr>
          <w:rFonts w:ascii="宋体" w:hAnsi="宋体" w:eastAsia="宋体" w:cs="宋体"/>
          <w:spacing w:val="-1"/>
          <w:sz w:val="24"/>
          <w:szCs w:val="24"/>
        </w:rPr>
        <w:t>如压力容器和特种设备的安装检验与定期检验等，费用由承包人承担。</w:t>
      </w:r>
    </w:p>
    <w:p>
      <w:pPr>
        <w:spacing w:before="183" w:line="465" w:lineRule="exact"/>
        <w:ind w:left="491"/>
        <w:rPr>
          <w:rFonts w:ascii="宋体" w:hAnsi="宋体" w:eastAsia="宋体" w:cs="宋体"/>
          <w:sz w:val="24"/>
          <w:szCs w:val="24"/>
        </w:rPr>
      </w:pPr>
      <w:r>
        <w:rPr>
          <w:rFonts w:ascii="宋体" w:hAnsi="宋体" w:eastAsia="宋体" w:cs="宋体"/>
          <w:spacing w:val="-1"/>
          <w:position w:val="17"/>
          <w:sz w:val="24"/>
          <w:szCs w:val="24"/>
        </w:rPr>
        <w:t>（6）承包人应遵守发包人发布的有关工程建设管理制度。承包人还应服从发包人和发包</w:t>
      </w:r>
    </w:p>
    <w:p>
      <w:pPr>
        <w:spacing w:before="1" w:line="218" w:lineRule="auto"/>
        <w:ind w:left="1"/>
        <w:rPr>
          <w:rFonts w:ascii="宋体" w:hAnsi="宋体" w:eastAsia="宋体" w:cs="宋体"/>
          <w:sz w:val="24"/>
          <w:szCs w:val="24"/>
        </w:rPr>
      </w:pPr>
      <w:r>
        <w:rPr>
          <w:rFonts w:ascii="宋体" w:hAnsi="宋体" w:eastAsia="宋体" w:cs="宋体"/>
          <w:sz w:val="24"/>
          <w:szCs w:val="24"/>
        </w:rPr>
        <w:t>人组织成立的工程安全文明生产、质量、防洪、</w:t>
      </w:r>
      <w:r>
        <w:rPr>
          <w:rFonts w:ascii="宋体" w:hAnsi="宋体" w:eastAsia="宋体" w:cs="宋体"/>
          <w:spacing w:val="-1"/>
          <w:sz w:val="24"/>
          <w:szCs w:val="24"/>
        </w:rPr>
        <w:t>维稳等管理机构的统一指挥。</w:t>
      </w:r>
    </w:p>
    <w:p>
      <w:pPr>
        <w:spacing w:before="184" w:line="359" w:lineRule="auto"/>
        <w:ind w:left="3" w:right="200" w:firstLine="487"/>
        <w:rPr>
          <w:rFonts w:ascii="宋体" w:hAnsi="宋体" w:eastAsia="宋体" w:cs="宋体"/>
          <w:sz w:val="24"/>
          <w:szCs w:val="24"/>
        </w:rPr>
      </w:pPr>
      <w:r>
        <w:rPr>
          <w:rFonts w:ascii="宋体" w:hAnsi="宋体" w:eastAsia="宋体" w:cs="宋体"/>
          <w:spacing w:val="-1"/>
          <w:sz w:val="24"/>
          <w:szCs w:val="24"/>
        </w:rPr>
        <w:t>（7）承包人在实施和完成承建合同工程及修复缺陷过程中的一切作业，应保证发包人免</w:t>
      </w:r>
      <w:r>
        <w:rPr>
          <w:rFonts w:ascii="宋体" w:hAnsi="宋体" w:eastAsia="宋体" w:cs="宋体"/>
          <w:spacing w:val="17"/>
          <w:sz w:val="24"/>
          <w:szCs w:val="24"/>
        </w:rPr>
        <w:t xml:space="preserve"> </w:t>
      </w:r>
      <w:r>
        <w:rPr>
          <w:rFonts w:ascii="宋体" w:hAnsi="宋体" w:eastAsia="宋体" w:cs="宋体"/>
          <w:spacing w:val="-2"/>
          <w:sz w:val="24"/>
          <w:szCs w:val="24"/>
        </w:rPr>
        <w:t>于承担因承包人借用、</w:t>
      </w:r>
      <w:r>
        <w:rPr>
          <w:rFonts w:ascii="宋体" w:hAnsi="宋体" w:eastAsia="宋体" w:cs="宋体"/>
          <w:spacing w:val="-55"/>
          <w:sz w:val="24"/>
          <w:szCs w:val="24"/>
        </w:rPr>
        <w:t xml:space="preserve"> </w:t>
      </w:r>
      <w:r>
        <w:rPr>
          <w:rFonts w:ascii="宋体" w:hAnsi="宋体" w:eastAsia="宋体" w:cs="宋体"/>
          <w:spacing w:val="-2"/>
          <w:sz w:val="24"/>
          <w:szCs w:val="24"/>
        </w:rPr>
        <w:t>占用或进出其他标段工区或影响作业等所引起的索赔、诉讼费、损害</w:t>
      </w:r>
    </w:p>
    <w:p>
      <w:pPr>
        <w:spacing w:before="1" w:line="218" w:lineRule="auto"/>
        <w:rPr>
          <w:rFonts w:ascii="宋体" w:hAnsi="宋体" w:eastAsia="宋体" w:cs="宋体"/>
          <w:sz w:val="24"/>
          <w:szCs w:val="24"/>
        </w:rPr>
      </w:pPr>
      <w:r>
        <w:rPr>
          <w:rFonts w:ascii="宋体" w:hAnsi="宋体" w:eastAsia="宋体" w:cs="宋体"/>
          <w:sz w:val="24"/>
          <w:szCs w:val="24"/>
        </w:rPr>
        <w:t>赔偿及其它开支，有义务提供与相邻标段工程施</w:t>
      </w:r>
      <w:r>
        <w:rPr>
          <w:rFonts w:ascii="宋体" w:hAnsi="宋体" w:eastAsia="宋体" w:cs="宋体"/>
          <w:spacing w:val="-1"/>
          <w:sz w:val="24"/>
          <w:szCs w:val="24"/>
        </w:rPr>
        <w:t>工的配合与协调，包括：</w:t>
      </w:r>
    </w:p>
    <w:p>
      <w:pPr>
        <w:spacing w:before="181" w:line="219" w:lineRule="auto"/>
        <w:ind w:left="497"/>
        <w:rPr>
          <w:rFonts w:ascii="宋体" w:hAnsi="宋体" w:eastAsia="宋体" w:cs="宋体"/>
          <w:sz w:val="24"/>
          <w:szCs w:val="24"/>
        </w:rPr>
      </w:pPr>
      <w:r>
        <w:rPr>
          <w:rFonts w:ascii="宋体" w:hAnsi="宋体" w:eastAsia="宋体" w:cs="宋体"/>
          <w:spacing w:val="-2"/>
          <w:sz w:val="24"/>
          <w:szCs w:val="24"/>
        </w:rPr>
        <w:t>1）承包人应在工地配备 满足施工的柴油发电机；</w:t>
      </w:r>
    </w:p>
    <w:p>
      <w:pPr>
        <w:spacing w:before="183" w:line="468" w:lineRule="exact"/>
        <w:ind w:left="482"/>
        <w:rPr>
          <w:rFonts w:ascii="宋体" w:hAnsi="宋体" w:eastAsia="宋体" w:cs="宋体"/>
          <w:sz w:val="24"/>
          <w:szCs w:val="24"/>
        </w:rPr>
      </w:pPr>
      <w:r>
        <w:rPr>
          <w:rFonts w:ascii="宋体" w:hAnsi="宋体" w:eastAsia="宋体" w:cs="宋体"/>
          <w:spacing w:val="-1"/>
          <w:position w:val="17"/>
          <w:sz w:val="24"/>
          <w:szCs w:val="24"/>
        </w:rPr>
        <w:t>2）工作面的安全和施工质量影响（包括开挖爆破的控制和安全措施</w:t>
      </w:r>
      <w:r>
        <w:rPr>
          <w:rFonts w:ascii="宋体" w:hAnsi="宋体" w:eastAsia="宋体" w:cs="宋体"/>
          <w:spacing w:val="8"/>
          <w:position w:val="17"/>
          <w:sz w:val="24"/>
          <w:szCs w:val="24"/>
        </w:rPr>
        <w:t>）；</w:t>
      </w:r>
    </w:p>
    <w:p>
      <w:pPr>
        <w:spacing w:before="1" w:line="220" w:lineRule="auto"/>
        <w:ind w:left="484"/>
        <w:rPr>
          <w:rFonts w:ascii="宋体" w:hAnsi="宋体" w:eastAsia="宋体" w:cs="宋体"/>
          <w:sz w:val="24"/>
          <w:szCs w:val="24"/>
        </w:rPr>
      </w:pPr>
      <w:r>
        <w:rPr>
          <w:rFonts w:ascii="宋体" w:hAnsi="宋体" w:eastAsia="宋体" w:cs="宋体"/>
          <w:spacing w:val="-2"/>
          <w:sz w:val="24"/>
          <w:szCs w:val="24"/>
        </w:rPr>
        <w:t>3）施工进度的影响；</w:t>
      </w:r>
    </w:p>
    <w:p>
      <w:pPr>
        <w:spacing w:before="179" w:line="219" w:lineRule="auto"/>
        <w:ind w:left="479"/>
        <w:rPr>
          <w:rFonts w:ascii="宋体" w:hAnsi="宋体" w:eastAsia="宋体" w:cs="宋体"/>
          <w:sz w:val="24"/>
          <w:szCs w:val="24"/>
        </w:rPr>
      </w:pPr>
      <w:r>
        <w:rPr>
          <w:rFonts w:ascii="宋体" w:hAnsi="宋体" w:eastAsia="宋体" w:cs="宋体"/>
          <w:spacing w:val="-1"/>
          <w:sz w:val="24"/>
          <w:szCs w:val="24"/>
        </w:rPr>
        <w:t>4）保持相邻界面附近的结构质量；</w:t>
      </w:r>
    </w:p>
    <w:p>
      <w:pPr>
        <w:spacing w:before="183" w:line="466" w:lineRule="exact"/>
        <w:ind w:left="484"/>
        <w:rPr>
          <w:rFonts w:ascii="宋体" w:hAnsi="宋体" w:eastAsia="宋体" w:cs="宋体"/>
          <w:sz w:val="24"/>
          <w:szCs w:val="24"/>
        </w:rPr>
      </w:pPr>
      <w:r>
        <w:rPr>
          <w:rFonts w:ascii="宋体" w:hAnsi="宋体" w:eastAsia="宋体" w:cs="宋体"/>
          <w:position w:val="17"/>
          <w:sz w:val="24"/>
          <w:szCs w:val="24"/>
        </w:rPr>
        <w:t>5）混凝土结构界面附近如有止水、排水结构</w:t>
      </w:r>
      <w:r>
        <w:rPr>
          <w:rFonts w:ascii="宋体" w:hAnsi="宋体" w:eastAsia="宋体" w:cs="宋体"/>
          <w:spacing w:val="-1"/>
          <w:position w:val="17"/>
          <w:sz w:val="24"/>
          <w:szCs w:val="24"/>
        </w:rPr>
        <w:t>，先浇筑者应保护完整，直至移交；</w:t>
      </w:r>
    </w:p>
    <w:p>
      <w:pPr>
        <w:spacing w:before="1" w:line="218" w:lineRule="auto"/>
        <w:ind w:left="481"/>
        <w:rPr>
          <w:rFonts w:ascii="宋体" w:hAnsi="宋体" w:eastAsia="宋体" w:cs="宋体"/>
          <w:sz w:val="24"/>
          <w:szCs w:val="24"/>
        </w:rPr>
      </w:pPr>
      <w:r>
        <w:rPr>
          <w:rFonts w:ascii="宋体" w:hAnsi="宋体" w:eastAsia="宋体" w:cs="宋体"/>
          <w:sz w:val="24"/>
          <w:szCs w:val="24"/>
        </w:rPr>
        <w:t>6）为其他标段承包人提供交通通道（道路、桥梁</w:t>
      </w:r>
      <w:r>
        <w:rPr>
          <w:rFonts w:ascii="宋体" w:hAnsi="宋体" w:eastAsia="宋体" w:cs="宋体"/>
          <w:spacing w:val="-1"/>
          <w:sz w:val="24"/>
          <w:szCs w:val="24"/>
        </w:rPr>
        <w:t>）、交叉工作面的作业场地；</w:t>
      </w:r>
    </w:p>
    <w:p>
      <w:pPr>
        <w:spacing w:before="184" w:line="465" w:lineRule="exact"/>
        <w:ind w:left="485"/>
        <w:rPr>
          <w:rFonts w:ascii="宋体" w:hAnsi="宋体" w:eastAsia="宋体" w:cs="宋体"/>
          <w:sz w:val="24"/>
          <w:szCs w:val="24"/>
        </w:rPr>
      </w:pPr>
      <w:r>
        <w:rPr>
          <w:rFonts w:ascii="宋体" w:hAnsi="宋体" w:eastAsia="宋体" w:cs="宋体"/>
          <w:position w:val="17"/>
          <w:sz w:val="24"/>
          <w:szCs w:val="24"/>
        </w:rPr>
        <w:t>7）发包人提供的公用设施（包括道路、供水管道</w:t>
      </w:r>
      <w:r>
        <w:rPr>
          <w:rFonts w:ascii="宋体" w:hAnsi="宋体" w:eastAsia="宋体" w:cs="宋体"/>
          <w:spacing w:val="-1"/>
          <w:position w:val="17"/>
          <w:sz w:val="24"/>
          <w:szCs w:val="24"/>
        </w:rPr>
        <w:t>、电力线路、照明设施、辅助生产设施</w:t>
      </w:r>
    </w:p>
    <w:p>
      <w:pPr>
        <w:spacing w:before="1" w:line="219" w:lineRule="auto"/>
        <w:ind w:left="1"/>
        <w:rPr>
          <w:rFonts w:ascii="宋体" w:hAnsi="宋体" w:eastAsia="宋体" w:cs="宋体"/>
          <w:sz w:val="24"/>
          <w:szCs w:val="24"/>
        </w:rPr>
      </w:pPr>
      <w:r>
        <w:rPr>
          <w:rFonts w:ascii="宋体" w:hAnsi="宋体" w:eastAsia="宋体" w:cs="宋体"/>
          <w:sz w:val="24"/>
          <w:szCs w:val="24"/>
        </w:rPr>
        <w:t>等）由承包人负责维护与保养，不得造成损坏或障</w:t>
      </w:r>
      <w:r>
        <w:rPr>
          <w:rFonts w:ascii="宋体" w:hAnsi="宋体" w:eastAsia="宋体" w:cs="宋体"/>
          <w:spacing w:val="-1"/>
          <w:sz w:val="24"/>
          <w:szCs w:val="24"/>
        </w:rPr>
        <w:t>碍而影响其他承包人的施工。</w:t>
      </w:r>
    </w:p>
    <w:p>
      <w:pPr>
        <w:spacing w:before="183" w:line="359" w:lineRule="auto"/>
        <w:ind w:firstLine="480"/>
        <w:rPr>
          <w:rFonts w:ascii="宋体" w:hAnsi="宋体" w:eastAsia="宋体" w:cs="宋体"/>
          <w:sz w:val="24"/>
          <w:szCs w:val="24"/>
        </w:rPr>
      </w:pPr>
      <w:r>
        <w:rPr>
          <w:rFonts w:ascii="宋体" w:hAnsi="宋体" w:eastAsia="宋体" w:cs="宋体"/>
          <w:spacing w:val="-1"/>
          <w:sz w:val="24"/>
          <w:szCs w:val="24"/>
        </w:rPr>
        <w:t>8）承包人应协助发包人和监理人对由承包人负责安装的工程设</w:t>
      </w:r>
      <w:r>
        <w:rPr>
          <w:rFonts w:ascii="宋体" w:hAnsi="宋体" w:eastAsia="宋体" w:cs="宋体"/>
          <w:spacing w:val="-2"/>
          <w:sz w:val="24"/>
          <w:szCs w:val="24"/>
        </w:rPr>
        <w:t>备进行验收，并负责接收。</w:t>
      </w:r>
      <w:r>
        <w:rPr>
          <w:rFonts w:ascii="宋体" w:hAnsi="宋体" w:eastAsia="宋体" w:cs="宋体"/>
          <w:sz w:val="24"/>
          <w:szCs w:val="24"/>
        </w:rPr>
        <w:t xml:space="preserve"> 承包人应严格按照制造厂家的要求对这些工程设备进行仓储保管、</w:t>
      </w:r>
      <w:r>
        <w:rPr>
          <w:rFonts w:ascii="宋体" w:hAnsi="宋体" w:eastAsia="宋体" w:cs="宋体"/>
          <w:spacing w:val="-1"/>
          <w:sz w:val="24"/>
          <w:szCs w:val="24"/>
        </w:rPr>
        <w:t>维护。并确保这些工程在</w:t>
      </w:r>
    </w:p>
    <w:p>
      <w:pPr>
        <w:spacing w:line="218" w:lineRule="auto"/>
        <w:rPr>
          <w:rFonts w:ascii="宋体" w:hAnsi="宋体" w:eastAsia="宋体" w:cs="宋体"/>
          <w:sz w:val="24"/>
          <w:szCs w:val="24"/>
        </w:rPr>
      </w:pPr>
      <w:r>
        <w:rPr>
          <w:rFonts w:ascii="宋体" w:hAnsi="宋体" w:eastAsia="宋体" w:cs="宋体"/>
          <w:spacing w:val="-1"/>
          <w:sz w:val="24"/>
          <w:szCs w:val="24"/>
        </w:rPr>
        <w:t>合同期内不会受到任何损伤或破坏。</w:t>
      </w:r>
    </w:p>
    <w:p>
      <w:pPr>
        <w:spacing w:before="182" w:line="360" w:lineRule="auto"/>
        <w:ind w:firstLine="480"/>
        <w:rPr>
          <w:rFonts w:ascii="宋体" w:hAnsi="宋体" w:eastAsia="宋体" w:cs="宋体"/>
          <w:sz w:val="24"/>
          <w:szCs w:val="24"/>
        </w:rPr>
      </w:pPr>
      <w:r>
        <w:rPr>
          <w:rFonts w:ascii="宋体" w:hAnsi="宋体" w:eastAsia="宋体" w:cs="宋体"/>
          <w:spacing w:val="-1"/>
          <w:sz w:val="24"/>
          <w:szCs w:val="24"/>
        </w:rPr>
        <w:t>9）承包人应有相应的专门施工组织工程措施，防止自己承包范</w:t>
      </w:r>
      <w:r>
        <w:rPr>
          <w:rFonts w:ascii="宋体" w:hAnsi="宋体" w:eastAsia="宋体" w:cs="宋体"/>
          <w:spacing w:val="-2"/>
          <w:sz w:val="24"/>
          <w:szCs w:val="24"/>
        </w:rPr>
        <w:t>围内的流水、废气、射线、</w:t>
      </w:r>
      <w:r>
        <w:rPr>
          <w:rFonts w:ascii="宋体" w:hAnsi="宋体" w:eastAsia="宋体" w:cs="宋体"/>
          <w:sz w:val="24"/>
          <w:szCs w:val="24"/>
        </w:rPr>
        <w:t xml:space="preserve"> 化学物质、飞石、废渣（包括垃圾）、爆破振动等进入其他标造</w:t>
      </w:r>
      <w:r>
        <w:rPr>
          <w:rFonts w:ascii="宋体" w:hAnsi="宋体" w:eastAsia="宋体" w:cs="宋体"/>
          <w:spacing w:val="-1"/>
          <w:sz w:val="24"/>
          <w:szCs w:val="24"/>
        </w:rPr>
        <w:t>成的影响或损失，并负责其</w:t>
      </w:r>
    </w:p>
    <w:p>
      <w:pPr>
        <w:spacing w:line="219" w:lineRule="auto"/>
        <w:rPr>
          <w:rFonts w:ascii="宋体" w:hAnsi="宋体" w:eastAsia="宋体" w:cs="宋体"/>
          <w:sz w:val="24"/>
          <w:szCs w:val="24"/>
        </w:rPr>
      </w:pPr>
      <w:r>
        <w:rPr>
          <w:rFonts w:ascii="宋体" w:hAnsi="宋体" w:eastAsia="宋体" w:cs="宋体"/>
          <w:spacing w:val="-1"/>
          <w:sz w:val="24"/>
          <w:szCs w:val="24"/>
        </w:rPr>
        <w:t>排除和承担安全与经济责任。</w:t>
      </w:r>
    </w:p>
    <w:p>
      <w:pPr>
        <w:spacing w:before="181" w:line="359" w:lineRule="auto"/>
        <w:ind w:left="19" w:right="320" w:firstLine="478"/>
        <w:rPr>
          <w:rFonts w:ascii="宋体" w:hAnsi="宋体" w:eastAsia="宋体" w:cs="宋体"/>
          <w:sz w:val="24"/>
          <w:szCs w:val="24"/>
        </w:rPr>
      </w:pPr>
      <w:r>
        <w:rPr>
          <w:rFonts w:ascii="宋体" w:hAnsi="宋体" w:eastAsia="宋体" w:cs="宋体"/>
          <w:spacing w:val="-1"/>
          <w:sz w:val="24"/>
          <w:szCs w:val="24"/>
        </w:rPr>
        <w:t>10）本合同工程施工时，还有其它承包人承担其它项目工程的施工。承包人应本着协作</w:t>
      </w:r>
      <w:r>
        <w:rPr>
          <w:rFonts w:ascii="宋体" w:hAnsi="宋体" w:eastAsia="宋体" w:cs="宋体"/>
          <w:spacing w:val="10"/>
          <w:sz w:val="24"/>
          <w:szCs w:val="24"/>
        </w:rPr>
        <w:t xml:space="preserve"> </w:t>
      </w:r>
      <w:r>
        <w:rPr>
          <w:rFonts w:ascii="宋体" w:hAnsi="宋体" w:eastAsia="宋体" w:cs="宋体"/>
          <w:spacing w:val="-1"/>
          <w:sz w:val="24"/>
          <w:szCs w:val="24"/>
        </w:rPr>
        <w:t>的精神在监理人的协调下共同协商解决施工中出现的矛盾或争议。未达成协议时，承包人应</w:t>
      </w:r>
    </w:p>
    <w:p>
      <w:pPr>
        <w:spacing w:before="1" w:line="218" w:lineRule="auto"/>
        <w:ind w:left="1"/>
        <w:rPr>
          <w:rFonts w:ascii="宋体" w:hAnsi="宋体" w:eastAsia="宋体" w:cs="宋体"/>
          <w:sz w:val="24"/>
          <w:szCs w:val="24"/>
        </w:rPr>
      </w:pPr>
      <w:r>
        <w:rPr>
          <w:rFonts w:ascii="宋体" w:hAnsi="宋体" w:eastAsia="宋体" w:cs="宋体"/>
          <w:spacing w:val="-1"/>
          <w:sz w:val="24"/>
          <w:szCs w:val="24"/>
        </w:rPr>
        <w:t>按监理人的指令无条件执行。</w:t>
      </w:r>
    </w:p>
    <w:p>
      <w:pPr>
        <w:spacing w:before="181" w:line="468" w:lineRule="exact"/>
        <w:ind w:left="498"/>
        <w:rPr>
          <w:rFonts w:ascii="宋体" w:hAnsi="宋体" w:eastAsia="宋体" w:cs="宋体"/>
          <w:sz w:val="24"/>
          <w:szCs w:val="24"/>
        </w:rPr>
      </w:pPr>
      <w:r>
        <w:rPr>
          <w:rFonts w:ascii="宋体" w:hAnsi="宋体" w:eastAsia="宋体" w:cs="宋体"/>
          <w:spacing w:val="-1"/>
          <w:position w:val="17"/>
          <w:sz w:val="24"/>
          <w:szCs w:val="24"/>
        </w:rPr>
        <w:t>因承包人违反上述规定，造成发包人或其他标承包人损失或额外支付费用，发包人与监</w:t>
      </w:r>
    </w:p>
    <w:p>
      <w:pPr>
        <w:spacing w:before="1" w:line="217" w:lineRule="auto"/>
        <w:ind w:left="2"/>
        <w:rPr>
          <w:rFonts w:ascii="宋体" w:hAnsi="宋体" w:eastAsia="宋体" w:cs="宋体"/>
          <w:sz w:val="24"/>
          <w:szCs w:val="24"/>
        </w:rPr>
      </w:pPr>
      <w:r>
        <w:rPr>
          <w:rFonts w:ascii="宋体" w:hAnsi="宋体" w:eastAsia="宋体" w:cs="宋体"/>
          <w:spacing w:val="-1"/>
          <w:sz w:val="24"/>
          <w:szCs w:val="24"/>
        </w:rPr>
        <w:t>理人核实后将从应支付承包人价款中扣除。</w:t>
      </w:r>
    </w:p>
    <w:p>
      <w:pPr>
        <w:spacing w:line="217" w:lineRule="auto"/>
        <w:rPr>
          <w:rFonts w:ascii="宋体" w:hAnsi="宋体" w:eastAsia="宋体" w:cs="宋体"/>
          <w:sz w:val="24"/>
          <w:szCs w:val="24"/>
        </w:rPr>
        <w:sectPr>
          <w:footerReference r:id="rId14" w:type="default"/>
          <w:pgSz w:w="11910" w:h="16840"/>
          <w:pgMar w:top="1426" w:right="909" w:bottom="869" w:left="1089" w:header="0" w:footer="689" w:gutter="0"/>
          <w:pgNumType w:fmt="decimal"/>
          <w:cols w:space="720" w:num="1"/>
        </w:sectPr>
      </w:pPr>
    </w:p>
    <w:p>
      <w:pPr>
        <w:spacing w:before="47" w:line="468" w:lineRule="exact"/>
        <w:ind w:right="61"/>
        <w:jc w:val="right"/>
        <w:rPr>
          <w:rFonts w:ascii="宋体" w:hAnsi="宋体" w:eastAsia="宋体" w:cs="宋体"/>
          <w:sz w:val="24"/>
          <w:szCs w:val="24"/>
        </w:rPr>
      </w:pPr>
      <w:r>
        <w:rPr>
          <w:rFonts w:ascii="宋体" w:hAnsi="宋体" w:eastAsia="宋体" w:cs="宋体"/>
          <w:spacing w:val="-1"/>
          <w:position w:val="17"/>
          <w:sz w:val="24"/>
          <w:szCs w:val="24"/>
        </w:rPr>
        <w:t>（8）承包人应在工程所在地发包人认可的银行开设账户，发包人应将支付给承包人的工</w:t>
      </w:r>
    </w:p>
    <w:p>
      <w:pPr>
        <w:spacing w:line="219" w:lineRule="auto"/>
        <w:rPr>
          <w:rFonts w:ascii="宋体" w:hAnsi="宋体" w:eastAsia="宋体" w:cs="宋体"/>
          <w:sz w:val="24"/>
          <w:szCs w:val="24"/>
        </w:rPr>
      </w:pPr>
      <w:r>
        <w:rPr>
          <w:rFonts w:ascii="宋体" w:hAnsi="宋体" w:eastAsia="宋体" w:cs="宋体"/>
          <w:spacing w:val="-1"/>
          <w:sz w:val="24"/>
          <w:szCs w:val="24"/>
        </w:rPr>
        <w:t>程预付款、进度款等有关费用汇入该账户。</w:t>
      </w:r>
    </w:p>
    <w:p>
      <w:pPr>
        <w:spacing w:before="180" w:line="359" w:lineRule="auto"/>
        <w:ind w:left="22" w:right="61" w:firstLine="469"/>
        <w:rPr>
          <w:rFonts w:ascii="宋体" w:hAnsi="宋体" w:eastAsia="宋体" w:cs="宋体"/>
          <w:sz w:val="24"/>
          <w:szCs w:val="24"/>
        </w:rPr>
      </w:pPr>
      <w:r>
        <w:rPr>
          <w:rFonts w:ascii="宋体" w:hAnsi="宋体" w:eastAsia="宋体" w:cs="宋体"/>
          <w:spacing w:val="-1"/>
          <w:sz w:val="24"/>
          <w:szCs w:val="24"/>
        </w:rPr>
        <w:t>（9）承包人应按发包人提供的施工用地的范围和期限使用土地。若承包人需超出上述范</w:t>
      </w:r>
      <w:r>
        <w:rPr>
          <w:rFonts w:ascii="宋体" w:hAnsi="宋体" w:eastAsia="宋体" w:cs="宋体"/>
          <w:spacing w:val="17"/>
          <w:sz w:val="24"/>
          <w:szCs w:val="24"/>
        </w:rPr>
        <w:t xml:space="preserve"> </w:t>
      </w:r>
      <w:r>
        <w:rPr>
          <w:rFonts w:ascii="宋体" w:hAnsi="宋体" w:eastAsia="宋体" w:cs="宋体"/>
          <w:sz w:val="24"/>
          <w:szCs w:val="24"/>
        </w:rPr>
        <w:t>围和期限使用时，事前应同发包人协商，如未经发包人同意而由此增加的土地使用费用，由</w:t>
      </w:r>
    </w:p>
    <w:p>
      <w:pPr>
        <w:spacing w:line="219" w:lineRule="auto"/>
        <w:rPr>
          <w:rFonts w:ascii="宋体" w:hAnsi="宋体" w:eastAsia="宋体" w:cs="宋体"/>
          <w:sz w:val="24"/>
          <w:szCs w:val="24"/>
        </w:rPr>
      </w:pPr>
      <w:r>
        <w:rPr>
          <w:rFonts w:ascii="宋体" w:hAnsi="宋体" w:eastAsia="宋体" w:cs="宋体"/>
          <w:spacing w:val="-2"/>
          <w:sz w:val="24"/>
          <w:szCs w:val="24"/>
        </w:rPr>
        <w:t>承包人承担。</w:t>
      </w:r>
    </w:p>
    <w:p>
      <w:pPr>
        <w:spacing w:before="183" w:line="359" w:lineRule="auto"/>
        <w:ind w:left="2" w:right="181" w:firstLine="489"/>
        <w:rPr>
          <w:rFonts w:ascii="宋体" w:hAnsi="宋体" w:eastAsia="宋体" w:cs="宋体"/>
          <w:sz w:val="24"/>
          <w:szCs w:val="24"/>
        </w:rPr>
      </w:pPr>
      <w:r>
        <w:rPr>
          <w:rFonts w:ascii="宋体" w:hAnsi="宋体" w:eastAsia="宋体" w:cs="宋体"/>
          <w:spacing w:val="-1"/>
          <w:sz w:val="24"/>
          <w:szCs w:val="24"/>
        </w:rPr>
        <w:t>（10）承包人与发包人签订施工合同前，须将拟投入的项目经理、技术负责人和主要技</w:t>
      </w:r>
      <w:r>
        <w:rPr>
          <w:rFonts w:ascii="宋体" w:hAnsi="宋体" w:eastAsia="宋体" w:cs="宋体"/>
          <w:spacing w:val="17"/>
          <w:sz w:val="24"/>
          <w:szCs w:val="24"/>
        </w:rPr>
        <w:t xml:space="preserve"> </w:t>
      </w:r>
      <w:r>
        <w:rPr>
          <w:rFonts w:ascii="宋体" w:hAnsi="宋体" w:eastAsia="宋体" w:cs="宋体"/>
          <w:sz w:val="24"/>
          <w:szCs w:val="24"/>
        </w:rPr>
        <w:t>术管理人员的有效证件提交发包人验核，履行合同期间项目经</w:t>
      </w:r>
      <w:r>
        <w:rPr>
          <w:rFonts w:ascii="宋体" w:hAnsi="宋体" w:eastAsia="宋体" w:cs="宋体"/>
          <w:spacing w:val="-1"/>
          <w:sz w:val="24"/>
          <w:szCs w:val="24"/>
        </w:rPr>
        <w:t>理、技术负责人和技术主要管</w:t>
      </w:r>
    </w:p>
    <w:p>
      <w:pPr>
        <w:spacing w:line="219" w:lineRule="auto"/>
        <w:ind w:left="3"/>
        <w:rPr>
          <w:rFonts w:ascii="宋体" w:hAnsi="宋体" w:eastAsia="宋体" w:cs="宋体"/>
          <w:sz w:val="24"/>
          <w:szCs w:val="24"/>
        </w:rPr>
      </w:pPr>
      <w:r>
        <w:rPr>
          <w:rFonts w:ascii="宋体" w:hAnsi="宋体" w:eastAsia="宋体" w:cs="宋体"/>
          <w:spacing w:val="-3"/>
          <w:sz w:val="24"/>
          <w:szCs w:val="24"/>
        </w:rPr>
        <w:t>理人员的资格</w:t>
      </w:r>
    </w:p>
    <w:p>
      <w:pPr>
        <w:spacing w:before="183" w:line="466" w:lineRule="exact"/>
        <w:ind w:left="492"/>
        <w:rPr>
          <w:rFonts w:ascii="宋体" w:hAnsi="宋体" w:eastAsia="宋体" w:cs="宋体"/>
          <w:sz w:val="24"/>
          <w:szCs w:val="24"/>
        </w:rPr>
      </w:pPr>
      <w:r>
        <w:rPr>
          <w:rFonts w:ascii="宋体" w:hAnsi="宋体" w:eastAsia="宋体" w:cs="宋体"/>
          <w:spacing w:val="-1"/>
          <w:position w:val="17"/>
          <w:sz w:val="24"/>
          <w:szCs w:val="24"/>
        </w:rPr>
        <w:t>（注册证）、职称等证件，暂由发包人代为保管。发包人承担保管责任，在合同执行期</w:t>
      </w:r>
    </w:p>
    <w:p>
      <w:pPr>
        <w:spacing w:line="219" w:lineRule="auto"/>
        <w:ind w:left="19"/>
        <w:rPr>
          <w:rFonts w:ascii="宋体" w:hAnsi="宋体" w:eastAsia="宋体" w:cs="宋体"/>
          <w:sz w:val="24"/>
          <w:szCs w:val="24"/>
        </w:rPr>
      </w:pPr>
      <w:r>
        <w:rPr>
          <w:rFonts w:ascii="宋体" w:hAnsi="宋体" w:eastAsia="宋体" w:cs="宋体"/>
          <w:spacing w:val="-2"/>
          <w:sz w:val="24"/>
          <w:szCs w:val="24"/>
        </w:rPr>
        <w:t>间内发包人认为合适的时间退还给承包人。</w:t>
      </w:r>
    </w:p>
    <w:p>
      <w:pPr>
        <w:spacing w:before="181" w:line="468" w:lineRule="exact"/>
        <w:ind w:left="492"/>
        <w:rPr>
          <w:rFonts w:ascii="宋体" w:hAnsi="宋体" w:eastAsia="宋体" w:cs="宋体"/>
          <w:sz w:val="24"/>
          <w:szCs w:val="24"/>
        </w:rPr>
      </w:pPr>
      <w:r>
        <w:rPr>
          <w:rFonts w:ascii="宋体" w:hAnsi="宋体" w:eastAsia="宋体" w:cs="宋体"/>
          <w:spacing w:val="-1"/>
          <w:position w:val="17"/>
          <w:sz w:val="24"/>
          <w:szCs w:val="24"/>
        </w:rPr>
        <w:t>（11）承包人按发包人的要求在工地现场具有无偿水土保持、环境保护的义务，所做的</w:t>
      </w:r>
    </w:p>
    <w:p>
      <w:pPr>
        <w:spacing w:line="219" w:lineRule="auto"/>
        <w:rPr>
          <w:rFonts w:ascii="宋体" w:hAnsi="宋体" w:eastAsia="宋体" w:cs="宋体"/>
          <w:sz w:val="24"/>
          <w:szCs w:val="24"/>
        </w:rPr>
      </w:pPr>
      <w:r>
        <w:rPr>
          <w:rFonts w:ascii="宋体" w:hAnsi="宋体" w:eastAsia="宋体" w:cs="宋体"/>
          <w:spacing w:val="-1"/>
          <w:sz w:val="24"/>
          <w:szCs w:val="24"/>
        </w:rPr>
        <w:t>施工区植被恢复项目必须符合发包人的规定。</w:t>
      </w:r>
    </w:p>
    <w:p>
      <w:pPr>
        <w:spacing w:before="183" w:line="466" w:lineRule="exact"/>
        <w:ind w:left="492"/>
        <w:rPr>
          <w:rFonts w:ascii="宋体" w:hAnsi="宋体" w:eastAsia="宋体" w:cs="宋体"/>
          <w:sz w:val="24"/>
          <w:szCs w:val="24"/>
        </w:rPr>
      </w:pPr>
      <w:r>
        <w:rPr>
          <w:rFonts w:ascii="宋体" w:hAnsi="宋体" w:eastAsia="宋体" w:cs="宋体"/>
          <w:spacing w:val="-1"/>
          <w:position w:val="17"/>
          <w:sz w:val="24"/>
          <w:szCs w:val="24"/>
        </w:rPr>
        <w:t>（12）发包人将结合其永久管理设施考虑承包人的临时房屋设施等，承包人必须配合。</w:t>
      </w:r>
    </w:p>
    <w:p>
      <w:pPr>
        <w:spacing w:line="219" w:lineRule="auto"/>
        <w:ind w:left="492"/>
        <w:rPr>
          <w:rFonts w:ascii="宋体" w:hAnsi="宋体" w:eastAsia="宋体" w:cs="宋体"/>
          <w:sz w:val="24"/>
          <w:szCs w:val="24"/>
        </w:rPr>
      </w:pPr>
      <w:r>
        <w:rPr>
          <w:rFonts w:ascii="宋体" w:hAnsi="宋体" w:eastAsia="宋体" w:cs="宋体"/>
          <w:spacing w:val="-2"/>
          <w:sz w:val="24"/>
          <w:szCs w:val="24"/>
        </w:rPr>
        <w:t>（13）完工清场和撤离</w:t>
      </w:r>
    </w:p>
    <w:p>
      <w:pPr>
        <w:spacing w:before="183" w:line="466" w:lineRule="exact"/>
        <w:ind w:left="480"/>
        <w:rPr>
          <w:rFonts w:ascii="宋体" w:hAnsi="宋体" w:eastAsia="宋体" w:cs="宋体"/>
          <w:sz w:val="24"/>
          <w:szCs w:val="24"/>
        </w:rPr>
      </w:pPr>
      <w:r>
        <w:rPr>
          <w:rFonts w:ascii="宋体" w:hAnsi="宋体" w:eastAsia="宋体" w:cs="宋体"/>
          <w:position w:val="17"/>
          <w:sz w:val="24"/>
          <w:szCs w:val="24"/>
        </w:rPr>
        <w:t>承包人应在合同规定的期限内完成工地清理并按期撤退其人员</w:t>
      </w:r>
      <w:r>
        <w:rPr>
          <w:rFonts w:ascii="宋体" w:hAnsi="宋体" w:eastAsia="宋体" w:cs="宋体"/>
          <w:spacing w:val="-1"/>
          <w:position w:val="17"/>
          <w:sz w:val="24"/>
          <w:szCs w:val="24"/>
        </w:rPr>
        <w:t>、施工设备和剩余材料，</w:t>
      </w:r>
    </w:p>
    <w:p>
      <w:pPr>
        <w:spacing w:line="219" w:lineRule="auto"/>
        <w:rPr>
          <w:rFonts w:ascii="宋体" w:hAnsi="宋体" w:eastAsia="宋体" w:cs="宋体"/>
          <w:sz w:val="24"/>
          <w:szCs w:val="24"/>
        </w:rPr>
      </w:pPr>
      <w:r>
        <w:rPr>
          <w:rFonts w:ascii="宋体" w:hAnsi="宋体" w:eastAsia="宋体" w:cs="宋体"/>
          <w:spacing w:val="-2"/>
          <w:sz w:val="24"/>
          <w:szCs w:val="24"/>
        </w:rPr>
        <w:t>做到工完场清。</w:t>
      </w:r>
    </w:p>
    <w:p>
      <w:pPr>
        <w:spacing w:before="182" w:line="359" w:lineRule="auto"/>
        <w:ind w:left="2" w:right="181" w:firstLine="482"/>
        <w:rPr>
          <w:rFonts w:ascii="宋体" w:hAnsi="宋体" w:eastAsia="宋体" w:cs="宋体"/>
          <w:sz w:val="24"/>
          <w:szCs w:val="24"/>
        </w:rPr>
      </w:pPr>
      <w:r>
        <w:rPr>
          <w:rFonts w:ascii="宋体" w:hAnsi="宋体" w:eastAsia="宋体" w:cs="宋体"/>
          <w:sz w:val="24"/>
          <w:szCs w:val="24"/>
        </w:rPr>
        <w:t>办理移交证书后，承包人应立即从已办了移交证书</w:t>
      </w:r>
      <w:r>
        <w:rPr>
          <w:rFonts w:ascii="宋体" w:hAnsi="宋体" w:eastAsia="宋体" w:cs="宋体"/>
          <w:spacing w:val="-1"/>
          <w:sz w:val="24"/>
          <w:szCs w:val="24"/>
        </w:rPr>
        <w:t>的那部分现场搬走或清除承包人的设</w:t>
      </w:r>
      <w:r>
        <w:rPr>
          <w:rFonts w:ascii="宋体" w:hAnsi="宋体" w:eastAsia="宋体" w:cs="宋体"/>
          <w:sz w:val="24"/>
          <w:szCs w:val="24"/>
        </w:rPr>
        <w:t xml:space="preserve"> 备、多余材料、所有垃圾以及各种临时设施，并保持该部分现</w:t>
      </w:r>
      <w:r>
        <w:rPr>
          <w:rFonts w:ascii="宋体" w:hAnsi="宋体" w:eastAsia="宋体" w:cs="宋体"/>
          <w:spacing w:val="-1"/>
          <w:sz w:val="24"/>
          <w:szCs w:val="24"/>
        </w:rPr>
        <w:t>场和工程清洁整齐，达到监理</w:t>
      </w:r>
      <w:r>
        <w:rPr>
          <w:rFonts w:ascii="宋体" w:hAnsi="宋体" w:eastAsia="宋体" w:cs="宋体"/>
          <w:sz w:val="24"/>
          <w:szCs w:val="24"/>
        </w:rPr>
        <w:t xml:space="preserve"> 人满意的使用状态。但在缺陷责任期内，承包人应在发包人批</w:t>
      </w:r>
      <w:r>
        <w:rPr>
          <w:rFonts w:ascii="宋体" w:hAnsi="宋体" w:eastAsia="宋体" w:cs="宋体"/>
          <w:spacing w:val="-1"/>
          <w:sz w:val="24"/>
          <w:szCs w:val="24"/>
        </w:rPr>
        <w:t>准的情况下在现场保留其为在</w:t>
      </w:r>
    </w:p>
    <w:p>
      <w:pPr>
        <w:spacing w:before="1" w:line="218" w:lineRule="auto"/>
        <w:rPr>
          <w:rFonts w:ascii="宋体" w:hAnsi="宋体" w:eastAsia="宋体" w:cs="宋体"/>
          <w:sz w:val="24"/>
          <w:szCs w:val="24"/>
        </w:rPr>
      </w:pPr>
      <w:r>
        <w:rPr>
          <w:rFonts w:ascii="宋体" w:hAnsi="宋体" w:eastAsia="宋体" w:cs="宋体"/>
          <w:spacing w:val="-1"/>
          <w:sz w:val="24"/>
          <w:szCs w:val="24"/>
        </w:rPr>
        <w:t>缺陷责任期内履行其义务而需要的材料、设备和临时设施。</w:t>
      </w:r>
    </w:p>
    <w:p>
      <w:pPr>
        <w:spacing w:before="184" w:line="219" w:lineRule="auto"/>
        <w:ind w:left="498"/>
        <w:rPr>
          <w:rFonts w:ascii="宋体" w:hAnsi="宋体" w:eastAsia="宋体" w:cs="宋体"/>
          <w:sz w:val="24"/>
          <w:szCs w:val="24"/>
        </w:rPr>
      </w:pPr>
      <w:r>
        <w:rPr>
          <w:rFonts w:ascii="宋体" w:hAnsi="宋体" w:eastAsia="宋体" w:cs="宋体"/>
          <w:spacing w:val="-5"/>
          <w:sz w:val="24"/>
          <w:szCs w:val="24"/>
        </w:rPr>
        <w:t>1）完工清场</w:t>
      </w:r>
    </w:p>
    <w:p>
      <w:pPr>
        <w:spacing w:before="181" w:line="468" w:lineRule="exact"/>
        <w:jc w:val="right"/>
        <w:rPr>
          <w:rFonts w:ascii="宋体" w:hAnsi="宋体" w:eastAsia="宋体" w:cs="宋体"/>
          <w:sz w:val="24"/>
          <w:szCs w:val="24"/>
        </w:rPr>
      </w:pPr>
      <w:r>
        <w:rPr>
          <w:rFonts w:ascii="宋体" w:hAnsi="宋体" w:eastAsia="宋体" w:cs="宋体"/>
          <w:spacing w:val="-2"/>
          <w:position w:val="17"/>
          <w:sz w:val="24"/>
          <w:szCs w:val="24"/>
        </w:rPr>
        <w:t>承包人应按以下内容对工地进行彻底清理，满足环境卫生、硬质景观和水土保持的要求，</w:t>
      </w:r>
    </w:p>
    <w:p>
      <w:pPr>
        <w:spacing w:line="219" w:lineRule="auto"/>
        <w:ind w:left="6"/>
        <w:rPr>
          <w:rFonts w:ascii="宋体" w:hAnsi="宋体" w:eastAsia="宋体" w:cs="宋体"/>
          <w:sz w:val="24"/>
          <w:szCs w:val="24"/>
        </w:rPr>
      </w:pPr>
      <w:r>
        <w:rPr>
          <w:rFonts w:ascii="宋体" w:hAnsi="宋体" w:eastAsia="宋体" w:cs="宋体"/>
          <w:spacing w:val="-2"/>
          <w:sz w:val="24"/>
          <w:szCs w:val="24"/>
        </w:rPr>
        <w:t>并经监理人检验合格为止：</w:t>
      </w:r>
    </w:p>
    <w:p>
      <w:pPr>
        <w:spacing w:before="183" w:line="217" w:lineRule="auto"/>
        <w:ind w:left="480"/>
        <w:rPr>
          <w:rFonts w:ascii="宋体" w:hAnsi="宋体" w:eastAsia="宋体" w:cs="宋体"/>
          <w:sz w:val="24"/>
          <w:szCs w:val="24"/>
        </w:rPr>
      </w:pPr>
      <w:r>
        <w:rPr>
          <w:rFonts w:ascii="宋体" w:hAnsi="宋体" w:eastAsia="宋体" w:cs="宋体"/>
          <w:spacing w:val="-1"/>
          <w:sz w:val="24"/>
          <w:szCs w:val="24"/>
        </w:rPr>
        <w:t>①工地范围内残渣、污物、残留的垃圾已全部清除出场。</w:t>
      </w:r>
    </w:p>
    <w:p>
      <w:pPr>
        <w:spacing w:before="183" w:line="466" w:lineRule="exact"/>
        <w:ind w:left="479"/>
        <w:rPr>
          <w:rFonts w:ascii="宋体" w:hAnsi="宋体" w:eastAsia="宋体" w:cs="宋体"/>
          <w:sz w:val="24"/>
          <w:szCs w:val="24"/>
        </w:rPr>
      </w:pPr>
      <w:r>
        <w:rPr>
          <w:rFonts w:ascii="宋体" w:hAnsi="宋体" w:eastAsia="宋体" w:cs="宋体"/>
          <w:position w:val="17"/>
          <w:sz w:val="24"/>
          <w:szCs w:val="24"/>
        </w:rPr>
        <w:t>②发包人提供给承包人的营地墙地面平整、门窗完好、开关自如、</w:t>
      </w:r>
      <w:r>
        <w:rPr>
          <w:rFonts w:ascii="宋体" w:hAnsi="宋体" w:eastAsia="宋体" w:cs="宋体"/>
          <w:spacing w:val="-1"/>
          <w:position w:val="17"/>
          <w:sz w:val="24"/>
          <w:szCs w:val="24"/>
        </w:rPr>
        <w:t>房间内给排水设施工</w:t>
      </w:r>
    </w:p>
    <w:p>
      <w:pPr>
        <w:spacing w:line="219" w:lineRule="auto"/>
        <w:ind w:left="1"/>
        <w:rPr>
          <w:rFonts w:ascii="宋体" w:hAnsi="宋体" w:eastAsia="宋体" w:cs="宋体"/>
          <w:sz w:val="24"/>
          <w:szCs w:val="24"/>
        </w:rPr>
      </w:pPr>
      <w:r>
        <w:rPr>
          <w:rFonts w:ascii="宋体" w:hAnsi="宋体" w:eastAsia="宋体" w:cs="宋体"/>
          <w:sz w:val="24"/>
          <w:szCs w:val="24"/>
        </w:rPr>
        <w:t>作正常、残损部位按监理人的指示进行了修缮；</w:t>
      </w:r>
      <w:r>
        <w:rPr>
          <w:rFonts w:ascii="宋体" w:hAnsi="宋体" w:eastAsia="宋体" w:cs="宋体"/>
          <w:spacing w:val="-1"/>
          <w:sz w:val="24"/>
          <w:szCs w:val="24"/>
        </w:rPr>
        <w:t>营地内无堆弃物及废渣液。</w:t>
      </w:r>
    </w:p>
    <w:p>
      <w:pPr>
        <w:spacing w:before="183" w:line="217" w:lineRule="auto"/>
        <w:ind w:left="479"/>
        <w:rPr>
          <w:rFonts w:ascii="宋体" w:hAnsi="宋体" w:eastAsia="宋体" w:cs="宋体"/>
          <w:sz w:val="24"/>
          <w:szCs w:val="24"/>
        </w:rPr>
      </w:pPr>
      <w:r>
        <w:rPr>
          <w:rFonts w:ascii="宋体" w:hAnsi="宋体" w:eastAsia="宋体" w:cs="宋体"/>
          <w:sz w:val="24"/>
          <w:szCs w:val="24"/>
        </w:rPr>
        <w:t>③临时工程已按合同规定拆除，场地已按合</w:t>
      </w:r>
      <w:r>
        <w:rPr>
          <w:rFonts w:ascii="宋体" w:hAnsi="宋体" w:eastAsia="宋体" w:cs="宋体"/>
          <w:spacing w:val="-1"/>
          <w:sz w:val="24"/>
          <w:szCs w:val="24"/>
        </w:rPr>
        <w:t>同要求清理和平整。</w:t>
      </w:r>
    </w:p>
    <w:p>
      <w:pPr>
        <w:spacing w:before="184" w:line="468" w:lineRule="exact"/>
        <w:ind w:left="479"/>
        <w:rPr>
          <w:rFonts w:ascii="宋体" w:hAnsi="宋体" w:eastAsia="宋体" w:cs="宋体"/>
          <w:sz w:val="24"/>
          <w:szCs w:val="24"/>
        </w:rPr>
      </w:pPr>
      <w:r>
        <w:rPr>
          <w:rFonts w:ascii="宋体" w:hAnsi="宋体" w:eastAsia="宋体" w:cs="宋体"/>
          <w:position w:val="17"/>
          <w:sz w:val="24"/>
          <w:szCs w:val="24"/>
        </w:rPr>
        <w:t>④按合同规定应撤离的承包人的设备和剩余的建筑材料已按计划撤</w:t>
      </w:r>
      <w:r>
        <w:rPr>
          <w:rFonts w:ascii="宋体" w:hAnsi="宋体" w:eastAsia="宋体" w:cs="宋体"/>
          <w:spacing w:val="-1"/>
          <w:position w:val="17"/>
          <w:sz w:val="24"/>
          <w:szCs w:val="24"/>
        </w:rPr>
        <w:t>离工地，废弃的施工</w:t>
      </w:r>
    </w:p>
    <w:p>
      <w:pPr>
        <w:spacing w:before="1" w:line="218" w:lineRule="auto"/>
        <w:ind w:left="4"/>
        <w:rPr>
          <w:rFonts w:ascii="宋体" w:hAnsi="宋体" w:eastAsia="宋体" w:cs="宋体"/>
          <w:sz w:val="24"/>
          <w:szCs w:val="24"/>
        </w:rPr>
      </w:pPr>
      <w:r>
        <w:rPr>
          <w:rFonts w:ascii="宋体" w:hAnsi="宋体" w:eastAsia="宋体" w:cs="宋体"/>
          <w:spacing w:val="-2"/>
          <w:sz w:val="24"/>
          <w:szCs w:val="24"/>
        </w:rPr>
        <w:t>设备和材料亦已清除出场。</w:t>
      </w:r>
    </w:p>
    <w:p>
      <w:pPr>
        <w:spacing w:line="218" w:lineRule="auto"/>
        <w:rPr>
          <w:rFonts w:ascii="宋体" w:hAnsi="宋体" w:eastAsia="宋体" w:cs="宋体"/>
          <w:sz w:val="24"/>
          <w:szCs w:val="24"/>
        </w:rPr>
        <w:sectPr>
          <w:headerReference r:id="rId15" w:type="default"/>
          <w:footerReference r:id="rId17" w:type="default"/>
          <w:headerReference r:id="rId16" w:type="even"/>
          <w:footerReference r:id="rId18" w:type="even"/>
          <w:pgSz w:w="11910" w:h="16840"/>
          <w:pgMar w:top="1426" w:right="1048" w:bottom="869" w:left="1088" w:header="0" w:footer="689" w:gutter="0"/>
          <w:pgNumType w:fmt="decimal"/>
          <w:cols w:space="720" w:num="1"/>
        </w:sectPr>
      </w:pPr>
    </w:p>
    <w:p>
      <w:pPr>
        <w:spacing w:before="48" w:line="217" w:lineRule="auto"/>
        <w:ind w:left="479"/>
        <w:rPr>
          <w:rFonts w:ascii="宋体" w:hAnsi="宋体" w:eastAsia="宋体" w:cs="宋体"/>
          <w:sz w:val="24"/>
          <w:szCs w:val="24"/>
        </w:rPr>
      </w:pPr>
      <w:r>
        <w:rPr>
          <w:rFonts w:ascii="宋体" w:hAnsi="宋体" w:eastAsia="宋体" w:cs="宋体"/>
          <w:sz w:val="24"/>
          <w:szCs w:val="24"/>
        </w:rPr>
        <w:t>⑤施工区内的永久道路和永久建筑物周围（包括边坡）的排水沟道</w:t>
      </w:r>
      <w:r>
        <w:rPr>
          <w:rFonts w:ascii="宋体" w:hAnsi="宋体" w:eastAsia="宋体" w:cs="宋体"/>
          <w:spacing w:val="-1"/>
          <w:sz w:val="24"/>
          <w:szCs w:val="24"/>
        </w:rPr>
        <w:t>均已按合同图纸要求或监理人的指示进行了疏通和修整。</w:t>
      </w:r>
    </w:p>
    <w:p>
      <w:pPr>
        <w:spacing w:before="180" w:line="468" w:lineRule="exact"/>
        <w:jc w:val="right"/>
        <w:rPr>
          <w:rFonts w:ascii="宋体" w:hAnsi="宋体" w:eastAsia="宋体" w:cs="宋体"/>
          <w:sz w:val="24"/>
          <w:szCs w:val="24"/>
        </w:rPr>
      </w:pPr>
      <w:r>
        <w:rPr>
          <w:rFonts w:hint="eastAsia" w:ascii="宋体" w:hAnsi="宋体" w:cs="宋体"/>
          <w:spacing w:val="-1"/>
          <w:position w:val="17"/>
          <w:sz w:val="24"/>
          <w:szCs w:val="24"/>
          <w:lang w:val="en-US" w:eastAsia="zh-CN"/>
        </w:rPr>
        <w:t xml:space="preserve"> </w:t>
      </w:r>
      <w:r>
        <w:rPr>
          <w:rFonts w:ascii="宋体" w:hAnsi="宋体" w:eastAsia="宋体" w:cs="宋体"/>
          <w:spacing w:val="-1"/>
          <w:position w:val="17"/>
          <w:sz w:val="24"/>
          <w:szCs w:val="24"/>
        </w:rPr>
        <w:t>⑥主体工程建筑物附近及其上、下游河道中的施工堆积物，已按监</w:t>
      </w:r>
      <w:r>
        <w:rPr>
          <w:rFonts w:ascii="宋体" w:hAnsi="宋体" w:eastAsia="宋体" w:cs="宋体"/>
          <w:spacing w:val="-2"/>
          <w:position w:val="17"/>
          <w:sz w:val="24"/>
          <w:szCs w:val="24"/>
        </w:rPr>
        <w:t>理人的指示清除场。</w:t>
      </w:r>
    </w:p>
    <w:p>
      <w:pPr>
        <w:spacing w:line="217" w:lineRule="auto"/>
        <w:ind w:left="479"/>
        <w:rPr>
          <w:rFonts w:ascii="宋体" w:hAnsi="宋体" w:eastAsia="宋体" w:cs="宋体"/>
          <w:sz w:val="24"/>
          <w:szCs w:val="24"/>
        </w:rPr>
      </w:pPr>
      <w:r>
        <w:rPr>
          <w:rFonts w:ascii="宋体" w:hAnsi="宋体" w:eastAsia="宋体" w:cs="宋体"/>
          <w:spacing w:val="-1"/>
          <w:sz w:val="24"/>
          <w:szCs w:val="24"/>
        </w:rPr>
        <w:t>⑦油污已清理，安装损坏的土木工程及建筑装修已修复。</w:t>
      </w:r>
    </w:p>
    <w:p>
      <w:pPr>
        <w:spacing w:before="185" w:line="219" w:lineRule="auto"/>
        <w:ind w:left="483"/>
        <w:rPr>
          <w:rFonts w:hint="eastAsia" w:ascii="宋体" w:hAnsi="宋体" w:eastAsia="宋体" w:cs="宋体"/>
          <w:sz w:val="24"/>
          <w:szCs w:val="24"/>
        </w:rPr>
      </w:pPr>
      <w:r>
        <w:rPr>
          <w:rFonts w:hint="eastAsia" w:ascii="宋体" w:hAnsi="宋体" w:eastAsia="宋体" w:cs="宋体"/>
          <w:sz w:val="24"/>
          <w:szCs w:val="24"/>
        </w:rPr>
        <w:t>⑧监理人或发包人指示应清理的其它物质或废水等已清理完毕。</w:t>
      </w:r>
    </w:p>
    <w:p>
      <w:pPr>
        <w:spacing w:before="185" w:line="219" w:lineRule="auto"/>
        <w:ind w:left="483"/>
        <w:rPr>
          <w:rFonts w:hint="eastAsia" w:ascii="宋体" w:hAnsi="宋体" w:eastAsia="宋体" w:cs="宋体"/>
          <w:sz w:val="24"/>
          <w:szCs w:val="24"/>
        </w:rPr>
      </w:pPr>
      <w:r>
        <w:rPr>
          <w:rFonts w:hint="eastAsia" w:ascii="宋体" w:hAnsi="宋体" w:eastAsia="宋体" w:cs="宋体"/>
          <w:sz w:val="24"/>
          <w:szCs w:val="24"/>
        </w:rPr>
        <w:t>承包人应按监理人的通知，保留发包人认为需要保留的施工辅助设施，并无条件的、完好的移交给发包人。报价中已全额摊销的设施，发包人不再另行支付费</w:t>
      </w:r>
    </w:p>
    <w:p>
      <w:pPr>
        <w:spacing w:before="185" w:line="219" w:lineRule="auto"/>
        <w:ind w:left="483"/>
        <w:rPr>
          <w:rFonts w:ascii="宋体" w:hAnsi="宋体" w:eastAsia="宋体" w:cs="宋体"/>
          <w:sz w:val="24"/>
          <w:szCs w:val="24"/>
        </w:rPr>
      </w:pPr>
      <w:r>
        <w:rPr>
          <w:rFonts w:ascii="宋体" w:hAnsi="宋体" w:eastAsia="宋体" w:cs="宋体"/>
          <w:spacing w:val="-2"/>
          <w:sz w:val="24"/>
          <w:szCs w:val="24"/>
        </w:rPr>
        <w:t>2）承包人的队伍的撤离</w:t>
      </w:r>
    </w:p>
    <w:p>
      <w:pPr>
        <w:spacing w:before="183" w:line="359" w:lineRule="auto"/>
        <w:ind w:right="200" w:firstLine="480"/>
        <w:rPr>
          <w:rFonts w:ascii="宋体" w:hAnsi="宋体" w:eastAsia="宋体" w:cs="宋体"/>
          <w:sz w:val="24"/>
          <w:szCs w:val="24"/>
        </w:rPr>
      </w:pPr>
      <w:r>
        <w:rPr>
          <w:rFonts w:ascii="宋体" w:hAnsi="宋体" w:eastAsia="宋体" w:cs="宋体"/>
          <w:sz w:val="24"/>
          <w:szCs w:val="24"/>
        </w:rPr>
        <w:t>承包人在整个合同工程的移交证书颁发后的 42 天内，除了经</w:t>
      </w:r>
      <w:r>
        <w:rPr>
          <w:rFonts w:ascii="宋体" w:hAnsi="宋体" w:eastAsia="宋体" w:cs="宋体"/>
          <w:spacing w:val="-1"/>
          <w:sz w:val="24"/>
          <w:szCs w:val="24"/>
        </w:rPr>
        <w:t>监理人审查和发包人同意</w:t>
      </w:r>
      <w:r>
        <w:rPr>
          <w:rFonts w:ascii="宋体" w:hAnsi="宋体" w:eastAsia="宋体" w:cs="宋体"/>
          <w:sz w:val="24"/>
          <w:szCs w:val="24"/>
        </w:rPr>
        <w:t xml:space="preserve"> 需在保修期内继续工作和使用的人员、施工设备和临时工程外，其</w:t>
      </w:r>
      <w:r>
        <w:rPr>
          <w:rFonts w:ascii="宋体" w:hAnsi="宋体" w:eastAsia="宋体" w:cs="宋体"/>
          <w:spacing w:val="-1"/>
          <w:sz w:val="24"/>
          <w:szCs w:val="24"/>
        </w:rPr>
        <w:t>余的人员、施工设备和临</w:t>
      </w:r>
      <w:r>
        <w:rPr>
          <w:rFonts w:ascii="宋体" w:hAnsi="宋体" w:eastAsia="宋体" w:cs="宋体"/>
          <w:sz w:val="24"/>
          <w:szCs w:val="24"/>
        </w:rPr>
        <w:t xml:space="preserve"> 时工程均应拆除和撤离工地，并应按合同技术条款规定清理和平整</w:t>
      </w:r>
      <w:r>
        <w:rPr>
          <w:rFonts w:ascii="宋体" w:hAnsi="宋体" w:eastAsia="宋体" w:cs="宋体"/>
          <w:spacing w:val="-1"/>
          <w:sz w:val="24"/>
          <w:szCs w:val="24"/>
        </w:rPr>
        <w:t>临时征用的施工用地，做</w:t>
      </w:r>
      <w:r>
        <w:rPr>
          <w:rFonts w:ascii="宋体" w:hAnsi="宋体" w:eastAsia="宋体" w:cs="宋体"/>
          <w:sz w:val="24"/>
          <w:szCs w:val="24"/>
        </w:rPr>
        <w:t xml:space="preserve"> 好环境恢复工作。承包人未按监理人或发包人通知规定的时间清场</w:t>
      </w:r>
      <w:r>
        <w:rPr>
          <w:rFonts w:ascii="宋体" w:hAnsi="宋体" w:eastAsia="宋体" w:cs="宋体"/>
          <w:spacing w:val="-1"/>
          <w:sz w:val="24"/>
          <w:szCs w:val="24"/>
        </w:rPr>
        <w:t>、撤离，发包人有权强制清退，发生的费用将从承包人的合同余款中扣回。</w:t>
      </w:r>
    </w:p>
    <w:p>
      <w:pPr>
        <w:spacing w:line="480" w:lineRule="auto"/>
        <w:rPr>
          <w:rFonts w:hint="eastAsia" w:ascii="宋体" w:hAnsi="宋体" w:cs="宋体"/>
          <w:spacing w:val="-2"/>
          <w:sz w:val="24"/>
          <w:szCs w:val="24"/>
          <w:lang w:val="en-US" w:eastAsia="zh-CN"/>
        </w:rPr>
      </w:pPr>
      <w:r>
        <w:rPr>
          <w:rFonts w:hint="eastAsia" w:ascii="宋体" w:hAnsi="宋体" w:cs="宋体"/>
          <w:spacing w:val="-2"/>
          <w:sz w:val="24"/>
          <w:szCs w:val="24"/>
          <w:lang w:val="en-US" w:eastAsia="zh-CN"/>
        </w:rPr>
        <w:t xml:space="preserve"> 3）完工清场及撤离的费用</w:t>
      </w:r>
    </w:p>
    <w:p>
      <w:pPr>
        <w:spacing w:line="480" w:lineRule="auto"/>
        <w:ind w:firstLine="236" w:firstLineChars="100"/>
        <w:rPr>
          <w:rFonts w:hint="eastAsia" w:ascii="宋体" w:hAnsi="宋体" w:eastAsia="宋体" w:cs="宋体"/>
          <w:b/>
          <w:sz w:val="24"/>
          <w:lang w:eastAsia="zh-CN"/>
        </w:rPr>
      </w:pPr>
      <w:r>
        <w:rPr>
          <w:rFonts w:hint="eastAsia" w:ascii="宋体" w:hAnsi="宋体" w:cs="宋体"/>
          <w:spacing w:val="-2"/>
          <w:sz w:val="24"/>
          <w:szCs w:val="24"/>
          <w:lang w:val="en-US" w:eastAsia="zh-CN"/>
        </w:rPr>
        <w:t>除合同另有规定外，承包人进行的完工清场以及人员、施工设备和临时工程的撤离、场地平整和环境恢复等工作所需的费用由承包人承担。</w:t>
      </w:r>
    </w:p>
    <w:p>
      <w:pPr>
        <w:spacing w:line="480" w:lineRule="auto"/>
      </w:pPr>
      <w:r>
        <w:rPr>
          <w:rFonts w:ascii="宋体" w:hAnsi="宋体" w:cs="宋体"/>
          <w:b/>
          <w:sz w:val="24"/>
        </w:rPr>
        <w:t>4.</w:t>
      </w:r>
      <w:r>
        <w:rPr>
          <w:rFonts w:hint="eastAsia" w:ascii="宋体" w:hAnsi="宋体" w:cs="宋体"/>
          <w:b/>
          <w:sz w:val="24"/>
          <w:lang w:val="en-US" w:eastAsia="zh-CN"/>
        </w:rPr>
        <w:t>2</w:t>
      </w:r>
      <w:r>
        <w:rPr>
          <w:rFonts w:ascii="宋体" w:hAnsi="宋体" w:cs="宋体"/>
          <w:b/>
          <w:sz w:val="24"/>
        </w:rPr>
        <w:t xml:space="preserve"> </w:t>
      </w:r>
      <w:r>
        <w:rPr>
          <w:rFonts w:hint="eastAsia" w:ascii="宋体" w:hAnsi="宋体" w:cs="宋体"/>
          <w:b/>
          <w:sz w:val="24"/>
        </w:rPr>
        <w:t>分包</w:t>
      </w:r>
      <w:r>
        <w:rPr>
          <w:rFonts w:hint="eastAsia" w:ascii="宋体" w:hAnsi="宋体" w:cs="宋体"/>
          <w:sz w:val="24"/>
          <w:u w:val="single"/>
        </w:rPr>
        <w:t xml:space="preserve"> 本合同工程不允许承包人分包。承包人擅自转包、分包，发包人有权解除合同，由承包人支付合同总价10%的违约金，并按合同价的10%赔偿发包人的其他经济损失。</w:t>
      </w:r>
    </w:p>
    <w:p>
      <w:pPr>
        <w:spacing w:line="480" w:lineRule="auto"/>
      </w:pPr>
      <w:r>
        <w:rPr>
          <w:rFonts w:hint="eastAsia" w:ascii="宋体" w:hAnsi="宋体" w:cs="宋体"/>
          <w:b/>
          <w:sz w:val="24"/>
        </w:rPr>
        <w:t>4.</w:t>
      </w:r>
      <w:r>
        <w:rPr>
          <w:rFonts w:hint="eastAsia" w:ascii="宋体" w:hAnsi="宋体" w:cs="宋体"/>
          <w:b/>
          <w:sz w:val="24"/>
          <w:lang w:val="en-US" w:eastAsia="zh-CN"/>
        </w:rPr>
        <w:t>3</w:t>
      </w:r>
      <w:r>
        <w:rPr>
          <w:rFonts w:hint="eastAsia" w:ascii="宋体" w:hAnsi="宋体" w:cs="宋体"/>
          <w:b/>
          <w:sz w:val="24"/>
        </w:rPr>
        <w:t xml:space="preserve"> 不利物质条件</w:t>
      </w:r>
    </w:p>
    <w:p>
      <w:pPr>
        <w:spacing w:line="480" w:lineRule="auto"/>
      </w:pPr>
      <w:r>
        <w:rPr>
          <w:rFonts w:hint="eastAsia" w:ascii="宋体" w:hAnsi="宋体" w:cs="宋体"/>
          <w:b/>
          <w:sz w:val="24"/>
        </w:rPr>
        <w:t xml:space="preserve">    4.</w:t>
      </w:r>
      <w:r>
        <w:rPr>
          <w:rFonts w:hint="eastAsia" w:ascii="宋体" w:hAnsi="宋体" w:cs="宋体"/>
          <w:b/>
          <w:sz w:val="24"/>
          <w:lang w:val="en-US" w:eastAsia="zh-CN"/>
        </w:rPr>
        <w:t>3</w:t>
      </w:r>
      <w:r>
        <w:rPr>
          <w:rFonts w:hint="eastAsia" w:ascii="宋体" w:hAnsi="宋体" w:cs="宋体"/>
          <w:b/>
          <w:sz w:val="24"/>
        </w:rPr>
        <w:t>.1</w:t>
      </w:r>
      <w:r>
        <w:rPr>
          <w:rFonts w:hint="eastAsia" w:ascii="宋体" w:hAnsi="宋体" w:cs="宋体"/>
          <w:sz w:val="24"/>
        </w:rPr>
        <w:t>不利物质条件的范围：</w:t>
      </w:r>
      <w:r>
        <w:rPr>
          <w:rFonts w:hint="eastAsia" w:ascii="宋体" w:hAnsi="宋体" w:cs="宋体"/>
          <w:sz w:val="24"/>
          <w:u w:val="single"/>
        </w:rPr>
        <w:t xml:space="preserve"> 施工中遭遇不可预见的障碍或自然条件造成的施工受阻 </w:t>
      </w:r>
      <w:r>
        <w:rPr>
          <w:rFonts w:hint="eastAsia" w:ascii="宋体" w:hAnsi="宋体" w:cs="宋体"/>
          <w:sz w:val="24"/>
        </w:rPr>
        <w:t>。</w:t>
      </w:r>
    </w:p>
    <w:p>
      <w:pPr>
        <w:pStyle w:val="4"/>
        <w:spacing w:before="0" w:after="260" w:line="480" w:lineRule="auto"/>
      </w:pPr>
      <w:r>
        <w:rPr>
          <w:rFonts w:ascii="宋体" w:hAnsi="宋体" w:cs="宋体"/>
          <w:sz w:val="24"/>
          <w:szCs w:val="24"/>
        </w:rPr>
        <w:t> 5</w:t>
      </w:r>
      <w:r>
        <w:rPr>
          <w:rFonts w:hint="eastAsia" w:ascii="宋体" w:hAnsi="宋体" w:cs="宋体"/>
          <w:sz w:val="24"/>
          <w:szCs w:val="24"/>
        </w:rPr>
        <w:t xml:space="preserve">.  </w:t>
      </w:r>
      <w:r>
        <w:rPr>
          <w:rFonts w:ascii="宋体" w:hAnsi="宋体" w:cs="宋体"/>
          <w:sz w:val="24"/>
          <w:szCs w:val="24"/>
        </w:rPr>
        <w:t>材料和工程设备</w:t>
      </w:r>
    </w:p>
    <w:p>
      <w:pPr>
        <w:rPr>
          <w:rFonts w:hint="eastAsia" w:eastAsia="Calibri"/>
          <w:b/>
          <w:bCs/>
          <w:sz w:val="24"/>
          <w:szCs w:val="24"/>
        </w:rPr>
      </w:pPr>
      <w:r>
        <w:rPr>
          <w:rFonts w:hint="eastAsia" w:eastAsia="Calibri"/>
        </w:rPr>
        <w:t xml:space="preserve">  </w:t>
      </w:r>
      <w:r>
        <w:rPr>
          <w:rFonts w:hint="eastAsia" w:eastAsia="Calibri"/>
          <w:sz w:val="24"/>
          <w:szCs w:val="24"/>
        </w:rPr>
        <w:t xml:space="preserve"> </w:t>
      </w:r>
      <w:r>
        <w:rPr>
          <w:rFonts w:hint="eastAsia" w:eastAsia="Calibri"/>
          <w:b/>
          <w:bCs/>
          <w:sz w:val="24"/>
          <w:szCs w:val="24"/>
        </w:rPr>
        <w:t xml:space="preserve">  5.1 承包人提供的材料和工程设备</w:t>
      </w:r>
    </w:p>
    <w:p>
      <w:pPr>
        <w:rPr>
          <w:rFonts w:hint="eastAsia" w:eastAsia="Calibri"/>
          <w:sz w:val="24"/>
          <w:szCs w:val="24"/>
        </w:rPr>
      </w:pPr>
      <w:r>
        <w:rPr>
          <w:rFonts w:hint="eastAsia" w:eastAsia="Calibri"/>
          <w:sz w:val="24"/>
          <w:szCs w:val="24"/>
        </w:rPr>
        <w:t>（1）本工程由承包人自行采购的材料，承包人应负责所有材料的采购、验收、运输、保 管等，并承担上述工作所需的全部费用。要求承包人自行采购（准备）的建筑材料在同等条件下应优先考虑使用当地的材料。</w:t>
      </w:r>
    </w:p>
    <w:p>
      <w:pPr>
        <w:rPr>
          <w:rFonts w:hint="eastAsia" w:eastAsia="Calibri"/>
          <w:sz w:val="24"/>
          <w:szCs w:val="24"/>
        </w:rPr>
      </w:pPr>
      <w:r>
        <w:rPr>
          <w:rFonts w:hint="eastAsia" w:eastAsia="Calibri"/>
          <w:sz w:val="24"/>
          <w:szCs w:val="24"/>
        </w:rPr>
        <w:t>（2）发包人有权对承包人提供材料的合同签订等工作进行监督检查，所有材料必须满足国家及行业的有关质量标准、设计、规范要求，并及时提供产品“三证 ”及有关证明材料。</w:t>
      </w:r>
    </w:p>
    <w:p>
      <w:pPr>
        <w:rPr>
          <w:rFonts w:hint="eastAsia" w:eastAsia="Calibri"/>
          <w:sz w:val="24"/>
          <w:szCs w:val="24"/>
        </w:rPr>
      </w:pPr>
      <w:r>
        <w:rPr>
          <w:rFonts w:hint="eastAsia" w:eastAsia="Calibri"/>
          <w:sz w:val="24"/>
          <w:szCs w:val="24"/>
        </w:rPr>
        <w:t>（3）用于本合同主体工程的材料，承包人应提前 28 天，向监理人提交材料采购计划， 材料品种、制造厂家材料的主要性能指标、材料样品以及监理人要求的其它证明材料，经发 包人审核批准之后，方可采购。对于这部分材料的采购，如不满足质量及性能要求，发包人有调整生产厂家、货源的权力。承包人不得由此增加额外费用。</w:t>
      </w:r>
    </w:p>
    <w:p>
      <w:pPr>
        <w:rPr>
          <w:rFonts w:hint="eastAsia" w:eastAsia="Calibri"/>
          <w:sz w:val="24"/>
          <w:szCs w:val="24"/>
        </w:rPr>
      </w:pPr>
      <w:r>
        <w:rPr>
          <w:rFonts w:hint="eastAsia" w:eastAsia="Calibri"/>
          <w:sz w:val="24"/>
          <w:szCs w:val="24"/>
        </w:rPr>
        <w:t>（4）承包人应按合同进度计划的安排及监理人指定的格式和期限，提交一份满足施工进度要求的材料进场计划报送监理人审批，并抄送发包人。</w:t>
      </w:r>
    </w:p>
    <w:p>
      <w:pPr>
        <w:rPr>
          <w:rFonts w:hint="eastAsia" w:eastAsia="Calibri"/>
          <w:sz w:val="24"/>
          <w:szCs w:val="24"/>
        </w:rPr>
      </w:pPr>
      <w:r>
        <w:rPr>
          <w:rFonts w:hint="eastAsia" w:eastAsia="Calibri"/>
          <w:sz w:val="24"/>
          <w:szCs w:val="24"/>
        </w:rPr>
        <w:t>（5）承包人应负责材料的质量检测、验收、场内运输和保管，并承担上述工作所需的全部费用。每批材料进场后，承包人应提交一份材料进场报告，报送监理人，并抄送发包人。</w:t>
      </w:r>
    </w:p>
    <w:p>
      <w:pPr>
        <w:rPr>
          <w:rFonts w:hint="eastAsia" w:ascii="宋体" w:hAnsi="宋体" w:eastAsia="宋体" w:cs="宋体"/>
          <w:sz w:val="24"/>
          <w:szCs w:val="24"/>
        </w:rPr>
      </w:pPr>
      <w:r>
        <w:rPr>
          <w:rFonts w:hint="eastAsia" w:eastAsia="Calibri"/>
          <w:sz w:val="24"/>
          <w:szCs w:val="24"/>
        </w:rPr>
        <w:t>（6）除合同中另有规定，无论是发包人指定供应来源的还是承包人自行采购拉运的材料 （发包人指定供应来源的材料），承包人均应负责所有材料和工程设备的采购、验收、运输  和保管等，并承担上述工作所需的全部费用。要求由承包人自行采购（准备</w:t>
      </w:r>
      <w:r>
        <w:rPr>
          <w:rFonts w:hint="eastAsia" w:ascii="宋体" w:hAnsi="宋体" w:eastAsia="宋体" w:cs="宋体"/>
          <w:sz w:val="24"/>
          <w:szCs w:val="24"/>
        </w:rPr>
        <w:t>）的建筑材料在同等价格和质量的条件下应使用当地的材料。</w:t>
      </w:r>
    </w:p>
    <w:p>
      <w:pPr>
        <w:rPr>
          <w:rStyle w:val="109"/>
          <w:rFonts w:hint="eastAsia" w:ascii="宋体" w:hAnsi="宋体" w:eastAsia="宋体" w:cs="宋体"/>
          <w:sz w:val="24"/>
          <w:szCs w:val="24"/>
        </w:rPr>
      </w:pPr>
      <w:r>
        <w:rPr>
          <w:rStyle w:val="109"/>
          <w:rFonts w:hint="eastAsia" w:ascii="宋体" w:hAnsi="宋体" w:eastAsia="宋体" w:cs="宋体"/>
          <w:sz w:val="24"/>
          <w:szCs w:val="24"/>
        </w:rPr>
        <w:t>6.</w:t>
      </w:r>
      <w:r>
        <w:rPr>
          <w:rFonts w:hint="eastAsia" w:ascii="宋体" w:hAnsi="宋体" w:eastAsia="宋体" w:cs="宋体"/>
        </w:rPr>
        <w:t xml:space="preserve"> </w:t>
      </w:r>
      <w:r>
        <w:rPr>
          <w:rStyle w:val="109"/>
          <w:rFonts w:hint="eastAsia" w:ascii="宋体" w:hAnsi="宋体" w:eastAsia="宋体" w:cs="宋体"/>
          <w:sz w:val="24"/>
          <w:szCs w:val="24"/>
        </w:rPr>
        <w:t>施工设备和临时设施</w:t>
      </w:r>
    </w:p>
    <w:p>
      <w:pPr>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rPr>
      </w:pPr>
      <w:r>
        <w:rPr>
          <w:rFonts w:hint="eastAsia" w:ascii="宋体" w:hAnsi="宋体" w:eastAsia="宋体" w:cs="宋体"/>
          <w:sz w:val="24"/>
        </w:rPr>
        <w:t>6.1 承包人提供的施工设备和临时设施 本款补充：</w:t>
      </w:r>
      <w:r>
        <w:rPr>
          <w:rFonts w:hint="eastAsia" w:ascii="宋体" w:hAnsi="宋体" w:eastAsia="宋体" w:cs="宋体"/>
          <w:b w:val="0"/>
          <w:bCs w:val="0"/>
          <w:sz w:val="24"/>
        </w:rPr>
        <w:t>6.1.3 承包人提供的施工设备必须按照投标文件第八章第六项“施工组织设计 ”中“ 附  件一：拟投入本工程的主要施工设备表 ”以及“ 附件二：拟投入本工程的试验和检测仪器设  备表 ”中所列示的施工设备按期足额完好到场且必须满足本合同工程的施工要求及进度需要。 由于承包人的主要设备不能按投标文件及承诺书所列示设备数量和日期到场，承包人需向发  包人缴纳违约金 1 万元；并且每台设备迟到一天罚款 1000 元。严重影响工期时，按以下原 则处理：耽误工期的应由承包人增补部分设备，为赶工期所增加的设备而发生的各项费用应由承包人自行负担。</w:t>
      </w:r>
    </w:p>
    <w:p>
      <w:pPr>
        <w:pStyle w:val="4"/>
        <w:keepNext/>
        <w:keepLines/>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sz w:val="24"/>
        </w:rPr>
      </w:pPr>
      <w:r>
        <w:rPr>
          <w:rFonts w:hint="eastAsia" w:ascii="宋体" w:hAnsi="宋体" w:eastAsia="宋体" w:cs="宋体"/>
          <w:b w:val="0"/>
          <w:bCs w:val="0"/>
          <w:sz w:val="24"/>
        </w:rPr>
        <w:t>6.1.4 承包人的各种机械设备不能按投标文件所列的时间按期足额完好到场并严重影响 工期时，发包人将指示监理人进行标段切割，由于切割所造成的差价应由承包人承担；必要 时，发包人还将清退承包人，并报请有关部门予以通报；由于清退而引起的一切经济损失均 由承包人承担（其中含承包人的自身损失和发包人需重新寻选施工单位、进行工程维护，对施工场地进行植护、尾工价格差异等一系列工期与经济连带损失）。</w:t>
      </w:r>
    </w:p>
    <w:p>
      <w:pPr>
        <w:pStyle w:val="4"/>
        <w:keepNext/>
        <w:keepLines/>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sz w:val="24"/>
        </w:rPr>
      </w:pPr>
      <w:r>
        <w:rPr>
          <w:rFonts w:hint="eastAsia" w:ascii="宋体" w:hAnsi="宋体" w:eastAsia="宋体" w:cs="宋体"/>
          <w:b w:val="0"/>
          <w:bCs w:val="0"/>
          <w:sz w:val="24"/>
        </w:rPr>
        <w:t>6.1.5 承包人的主要施工设备、试验检测仪器等专用于本合同工程，调出这些设备、仪器时必须征得监理人同意。</w:t>
      </w:r>
    </w:p>
    <w:p>
      <w:pPr>
        <w:pStyle w:val="4"/>
        <w:keepNext/>
        <w:keepLines/>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sz w:val="24"/>
        </w:rPr>
      </w:pPr>
      <w:r>
        <w:rPr>
          <w:rFonts w:hint="eastAsia" w:ascii="宋体" w:hAnsi="宋体" w:eastAsia="宋体" w:cs="宋体"/>
          <w:b w:val="0"/>
          <w:bCs w:val="0"/>
          <w:sz w:val="24"/>
        </w:rPr>
        <w:t>6.2 发包人提供的施工设备和临时设施</w:t>
      </w:r>
    </w:p>
    <w:p>
      <w:pPr>
        <w:pStyle w:val="4"/>
        <w:keepNext/>
        <w:keepLines/>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val="0"/>
        </w:rPr>
      </w:pPr>
      <w:r>
        <w:rPr>
          <w:rFonts w:hint="eastAsia" w:ascii="宋体" w:hAnsi="宋体" w:eastAsia="宋体" w:cs="宋体"/>
          <w:b w:val="0"/>
          <w:bCs w:val="0"/>
          <w:sz w:val="24"/>
        </w:rPr>
        <w:t>本工程发包人不提供施工设备和临时设施。</w:t>
      </w:r>
    </w:p>
    <w:p>
      <w:pPr>
        <w:pStyle w:val="4"/>
        <w:spacing w:line="480" w:lineRule="auto"/>
        <w:jc w:val="left"/>
        <w:rPr>
          <w:b/>
          <w:bCs/>
        </w:rPr>
      </w:pPr>
      <w:r>
        <w:rPr>
          <w:rFonts w:ascii="宋体" w:hAnsi="宋体" w:cs="宋体"/>
          <w:b/>
          <w:bCs/>
          <w:sz w:val="24"/>
          <w:szCs w:val="24"/>
        </w:rPr>
        <w:t>7</w:t>
      </w:r>
      <w:r>
        <w:rPr>
          <w:rFonts w:hint="eastAsia" w:ascii="宋体" w:hAnsi="宋体" w:cs="宋体"/>
          <w:b/>
          <w:bCs/>
          <w:sz w:val="24"/>
          <w:szCs w:val="24"/>
        </w:rPr>
        <w:t>.  交通运输</w:t>
      </w:r>
    </w:p>
    <w:p>
      <w:pPr>
        <w:spacing w:line="480" w:lineRule="auto"/>
        <w:rPr>
          <w:b/>
          <w:bCs/>
        </w:rPr>
      </w:pPr>
      <w:r>
        <w:rPr>
          <w:rFonts w:ascii="宋体" w:hAnsi="宋体" w:cs="宋体"/>
          <w:b/>
          <w:bCs/>
          <w:sz w:val="24"/>
        </w:rPr>
        <w:t>7.1</w:t>
      </w:r>
      <w:r>
        <w:rPr>
          <w:rFonts w:hint="eastAsia" w:ascii="宋体" w:hAnsi="宋体" w:cs="宋体"/>
          <w:b/>
          <w:bCs/>
          <w:sz w:val="24"/>
        </w:rPr>
        <w:t xml:space="preserve"> 道路通行权和场外设施</w:t>
      </w:r>
    </w:p>
    <w:p>
      <w:pPr>
        <w:spacing w:before="181" w:line="360" w:lineRule="auto"/>
        <w:ind w:left="479"/>
      </w:pPr>
      <w:r>
        <w:rPr>
          <w:rFonts w:hint="eastAsia" w:ascii="宋体" w:hAnsi="宋体" w:cs="宋体"/>
          <w:sz w:val="24"/>
        </w:rPr>
        <w:t>道路通行权和场外设施的约定：</w:t>
      </w:r>
      <w:r>
        <w:rPr>
          <w:rFonts w:hint="eastAsia" w:ascii="宋体" w:hAnsi="宋体" w:cs="宋体"/>
          <w:sz w:val="24"/>
          <w:u w:val="single"/>
        </w:rPr>
        <w:t xml:space="preserve">  </w:t>
      </w:r>
      <w:r>
        <w:rPr>
          <w:rFonts w:ascii="宋体" w:hAnsi="宋体" w:eastAsia="宋体" w:cs="宋体"/>
          <w:sz w:val="24"/>
          <w:szCs w:val="24"/>
          <w:u w:val="single" w:color="auto"/>
        </w:rPr>
        <w:t xml:space="preserve"> 承包人应充分考虑进场道路的通行要求，共用国道、</w:t>
      </w:r>
      <w:r>
        <w:rPr>
          <w:rFonts w:ascii="宋体" w:hAnsi="宋体" w:eastAsia="宋体" w:cs="宋体"/>
          <w:spacing w:val="-1"/>
          <w:sz w:val="24"/>
          <w:szCs w:val="24"/>
          <w:u w:val="single" w:color="auto"/>
        </w:rPr>
        <w:t>省道、乡道等造成路面损坏，由承包人承担赔付费用</w:t>
      </w:r>
      <w:r>
        <w:rPr>
          <w:rFonts w:hint="eastAsia" w:ascii="宋体" w:hAnsi="宋体" w:cs="宋体"/>
          <w:sz w:val="24"/>
          <w:u w:val="single"/>
        </w:rPr>
        <w:t xml:space="preserve">               </w:t>
      </w:r>
      <w:r>
        <w:rPr>
          <w:rFonts w:hint="eastAsia" w:ascii="宋体" w:hAnsi="宋体" w:cs="宋体"/>
          <w:sz w:val="24"/>
        </w:rPr>
        <w:t>。</w:t>
      </w:r>
    </w:p>
    <w:p>
      <w:pPr>
        <w:pStyle w:val="4"/>
        <w:spacing w:line="480" w:lineRule="auto"/>
      </w:pPr>
      <w:r>
        <w:rPr>
          <w:rFonts w:hint="eastAsia" w:ascii="宋体" w:hAnsi="宋体" w:cs="宋体"/>
          <w:sz w:val="24"/>
          <w:szCs w:val="24"/>
        </w:rPr>
        <w:t>8.  测量放线</w:t>
      </w:r>
    </w:p>
    <w:p>
      <w:pPr>
        <w:spacing w:line="480" w:lineRule="auto"/>
      </w:pPr>
      <w:r>
        <w:rPr>
          <w:rFonts w:hint="eastAsia" w:ascii="宋体" w:hAnsi="宋体" w:cs="宋体"/>
          <w:b/>
          <w:sz w:val="24"/>
        </w:rPr>
        <w:t>8.1 施工控制网</w:t>
      </w:r>
    </w:p>
    <w:p>
      <w:pPr>
        <w:spacing w:line="480" w:lineRule="auto"/>
        <w:ind w:left="0" w:right="0" w:firstLine="480"/>
      </w:pPr>
      <w:r>
        <w:rPr>
          <w:rFonts w:hint="eastAsia" w:ascii="宋体" w:hAnsi="宋体" w:cs="宋体"/>
          <w:b/>
          <w:sz w:val="24"/>
        </w:rPr>
        <w:t xml:space="preserve">8.1.1 </w:t>
      </w:r>
      <w:r>
        <w:rPr>
          <w:rFonts w:hint="eastAsia" w:ascii="宋体" w:hAnsi="宋体" w:cs="宋体"/>
          <w:sz w:val="24"/>
        </w:rPr>
        <w:t>施工控制网的约定：</w:t>
      </w:r>
      <w:r>
        <w:rPr>
          <w:rFonts w:hint="eastAsia" w:ascii="宋体" w:hAnsi="宋体" w:cs="宋体"/>
          <w:sz w:val="24"/>
          <w:u w:val="single"/>
        </w:rPr>
        <w:t xml:space="preserve">  发包人提供资料，承包人布控   </w:t>
      </w:r>
      <w:r>
        <w:rPr>
          <w:rFonts w:hint="eastAsia" w:ascii="宋体" w:hAnsi="宋体" w:cs="宋体"/>
          <w:sz w:val="24"/>
        </w:rPr>
        <w:t xml:space="preserve"> 。</w:t>
      </w:r>
    </w:p>
    <w:p>
      <w:pPr>
        <w:pStyle w:val="4"/>
        <w:spacing w:line="480" w:lineRule="auto"/>
      </w:pPr>
      <w:r>
        <w:rPr>
          <w:rFonts w:hint="eastAsia" w:ascii="宋体" w:hAnsi="宋体" w:cs="宋体"/>
          <w:sz w:val="24"/>
          <w:szCs w:val="24"/>
        </w:rPr>
        <w:t>9. 施工安全、治安保卫和环境保护</w:t>
      </w:r>
    </w:p>
    <w:p>
      <w:pPr>
        <w:spacing w:line="480" w:lineRule="auto"/>
        <w:ind w:left="0" w:right="0" w:firstLine="482"/>
      </w:pPr>
      <w:r>
        <w:rPr>
          <w:rFonts w:hint="eastAsia" w:ascii="宋体" w:hAnsi="宋体" w:cs="宋体"/>
          <w:b/>
          <w:sz w:val="24"/>
        </w:rPr>
        <w:t>9.1 发包人的施工安全责任</w:t>
      </w:r>
    </w:p>
    <w:p>
      <w:pPr>
        <w:spacing w:line="480" w:lineRule="auto"/>
      </w:pPr>
      <w:r>
        <w:rPr>
          <w:rFonts w:hint="eastAsia" w:ascii="宋体" w:hAnsi="宋体" w:cs="宋体"/>
          <w:b/>
          <w:sz w:val="24"/>
        </w:rPr>
        <w:t xml:space="preserve">    9.1.</w:t>
      </w:r>
      <w:r>
        <w:rPr>
          <w:rFonts w:hint="eastAsia" w:ascii="宋体" w:hAnsi="宋体" w:cs="宋体"/>
          <w:b/>
          <w:sz w:val="24"/>
          <w:lang w:val="en-US" w:eastAsia="zh-CN"/>
        </w:rPr>
        <w:t>1</w:t>
      </w:r>
      <w:r>
        <w:rPr>
          <w:rFonts w:hint="eastAsia" w:ascii="宋体" w:hAnsi="宋体" w:cs="宋体"/>
          <w:b/>
          <w:sz w:val="24"/>
        </w:rPr>
        <w:t xml:space="preserve"> </w:t>
      </w:r>
      <w:r>
        <w:rPr>
          <w:rFonts w:hint="eastAsia" w:ascii="宋体" w:hAnsi="宋体" w:cs="宋体"/>
          <w:sz w:val="24"/>
        </w:rPr>
        <w:t>发包人提供</w:t>
      </w:r>
      <w:r>
        <w:rPr>
          <w:rFonts w:hint="eastAsia" w:ascii="宋体" w:hAnsi="宋体" w:cs="宋体"/>
          <w:sz w:val="24"/>
          <w:u w:val="single"/>
        </w:rPr>
        <w:t xml:space="preserve">   施工现场的输变电线路、地下光缆布设资料  </w:t>
      </w:r>
      <w:r>
        <w:rPr>
          <w:rFonts w:hint="eastAsia" w:ascii="宋体" w:hAnsi="宋体" w:cs="宋体"/>
          <w:sz w:val="24"/>
        </w:rPr>
        <w:t>资料，其余资料由承包人负责收集。</w:t>
      </w:r>
    </w:p>
    <w:p>
      <w:pPr>
        <w:spacing w:line="480" w:lineRule="auto"/>
      </w:pPr>
      <w:r>
        <w:rPr>
          <w:rFonts w:hint="eastAsia" w:ascii="宋体" w:hAnsi="宋体" w:cs="宋体"/>
          <w:b/>
          <w:sz w:val="24"/>
        </w:rPr>
        <w:t>9.2 承包人的施工安全责任</w:t>
      </w:r>
    </w:p>
    <w:p>
      <w:pPr>
        <w:spacing w:line="480" w:lineRule="auto"/>
        <w:ind w:left="0" w:right="0" w:firstLine="480"/>
        <w:rPr>
          <w:rFonts w:hint="eastAsia" w:ascii="宋体" w:hAnsi="宋体" w:cs="宋体"/>
          <w:sz w:val="24"/>
        </w:rPr>
      </w:pPr>
      <w:r>
        <w:rPr>
          <w:rFonts w:hint="eastAsia" w:ascii="宋体" w:hAnsi="宋体" w:cs="宋体"/>
          <w:b/>
          <w:sz w:val="24"/>
        </w:rPr>
        <w:t xml:space="preserve">9.2.1 </w:t>
      </w:r>
      <w:r>
        <w:rPr>
          <w:rFonts w:hint="eastAsia" w:ascii="宋体" w:hAnsi="宋体" w:cs="宋体"/>
          <w:sz w:val="24"/>
          <w:u w:val="single"/>
        </w:rPr>
        <w:t>承包人必须按照国家规定缴纳施工人员的安全保险费用，按照规定安装现场规定设施，并严格管理施工人员工作、生活安全及往来、材料运输路途安全，严禁不规范操作及其他原因造成人员安全事故。如发生安全事故，所有责任及费用均有承包人独自承担，发包人不承担任何责任、费用</w:t>
      </w:r>
      <w:r>
        <w:rPr>
          <w:rFonts w:hint="eastAsia" w:ascii="宋体" w:hAnsi="宋体" w:cs="宋体"/>
          <w:sz w:val="24"/>
        </w:rPr>
        <w:t>。</w:t>
      </w:r>
    </w:p>
    <w:p>
      <w:pPr>
        <w:spacing w:line="480" w:lineRule="auto"/>
        <w:ind w:left="0" w:right="0" w:firstLine="480"/>
        <w:rPr>
          <w:rFonts w:hint="eastAsia" w:ascii="宋体" w:hAnsi="宋体" w:cs="宋体"/>
          <w:sz w:val="24"/>
        </w:rPr>
      </w:pPr>
      <w:r>
        <w:rPr>
          <w:rFonts w:hint="eastAsia" w:ascii="宋体" w:hAnsi="宋体" w:cs="宋体"/>
          <w:sz w:val="24"/>
        </w:rPr>
        <w:t>9.2</w:t>
      </w:r>
      <w:r>
        <w:rPr>
          <w:rFonts w:hint="eastAsia" w:ascii="宋体" w:hAnsi="宋体" w:cs="宋体"/>
          <w:sz w:val="24"/>
          <w:lang w:val="en-US" w:eastAsia="zh-CN"/>
        </w:rPr>
        <w:t>.2</w:t>
      </w:r>
      <w:r>
        <w:rPr>
          <w:rFonts w:hint="eastAsia" w:ascii="宋体" w:hAnsi="宋体" w:cs="宋体"/>
          <w:sz w:val="24"/>
        </w:rPr>
        <w:t xml:space="preserve"> 承包人的施工安全责任 增加以下条款：</w:t>
      </w:r>
    </w:p>
    <w:p>
      <w:pPr>
        <w:spacing w:line="480" w:lineRule="auto"/>
        <w:ind w:left="0" w:right="0" w:firstLine="48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 xml:space="preserve"> 发包人委托监理人在工地组建安全生产管理委员会。安全生产管理委员会负责统一协调管理本工程的消防、防汛和抗灾以及监督施工作业安全等工作，并有权按有关法律、法规和规章以及本合同的有关约定，检查、监督施工安全工作的实施。承包人应当认真执行安全生产管理委员会有关安全管理的规章及工作的指示。对安全生产管理委员会在检查中发现施工存在安全因素，承包人应及时采取有效的措施予以改正，若承包人延误或拒绝改正时，则安全管理委员会有权责令其停工整改。</w:t>
      </w:r>
    </w:p>
    <w:p>
      <w:pPr>
        <w:spacing w:line="480" w:lineRule="auto"/>
        <w:ind w:left="0" w:right="0" w:firstLine="48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 xml:space="preserve"> 承包人必须遵守《安全生产法》和其他有关安全生产的法规和规章，加强安全生产管理。建立、健全安全生产责任制度，完善安全生产条件，确保安全生产。承包人应按《安全生产法》的规定履行其安全生产职责。承包人必须设置安全管理机构和配备专职的安  全工程师，加强对施工作业安全的管理，特别应加强易燃、易爆材料、火工器材和爆破作业  以及施工用电的管理，加强危险源的辨识和管理，制订安全操作规程，配备必要的安全生产  设施和劳动保护用具，并经常对其职工进行施工安全教育。特殊工程必须取得上岗证和安全  证。承包人应在接到开工通知 7 天内，向发包人和监理人各报送一份内容包括安全管理机构 的组织和岗位职责及安全人员组成、安全工作程序和实施细则的施工安全保证措施报告，由监理人审查。</w:t>
      </w:r>
    </w:p>
    <w:p>
      <w:pPr>
        <w:spacing w:line="480" w:lineRule="auto"/>
        <w:ind w:left="0" w:right="0" w:firstLine="48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 xml:space="preserve"> 承包人应负责所辖工地的消防工作，并配备必要的人员、消防水源、消防设备和救助设施，所需费用由承包人承担。对消防的要求见《技术条款》。</w:t>
      </w:r>
    </w:p>
    <w:p>
      <w:pPr>
        <w:spacing w:line="480" w:lineRule="auto"/>
        <w:ind w:left="0" w:right="0" w:firstLine="48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 xml:space="preserve"> 承包人必须编制详细的安全文明施工措施施工组织设计，根据施工组织设计填报 工程量清单项目及费用（项目、工程量、单价、合价需详细列报）其总价应控制在建安工程  造价的 1.5%以内，专款专用，最终按认定的施工组织设计实际发生工作量由监理审核、发包 人（安全生产管理委员会）核准后结算，若有漏项或工程量少计，亦视为承包人已计入其它  项目内，不再另行结算。在承包人的施工责任区内因承包人责任发生安全事故，所发生的一切费用由承包人承担。</w:t>
      </w:r>
    </w:p>
    <w:p>
      <w:pPr>
        <w:spacing w:line="480" w:lineRule="auto"/>
        <w:ind w:left="0" w:right="0" w:firstLine="480"/>
        <w:rPr>
          <w:rFonts w:hint="eastAsia" w:ascii="宋体" w:hAnsi="宋体" w:cs="宋体"/>
          <w:sz w:val="24"/>
        </w:rPr>
      </w:pPr>
      <w:r>
        <w:rPr>
          <w:rFonts w:hint="eastAsia" w:ascii="宋体" w:hAnsi="宋体" w:cs="宋体"/>
          <w:sz w:val="24"/>
        </w:rPr>
        <w:t>9.2.</w:t>
      </w:r>
      <w:r>
        <w:rPr>
          <w:rFonts w:hint="eastAsia" w:ascii="宋体" w:hAnsi="宋体" w:cs="宋体"/>
          <w:sz w:val="24"/>
          <w:lang w:val="en-US" w:eastAsia="zh-CN"/>
        </w:rPr>
        <w:t>3</w:t>
      </w:r>
      <w:r>
        <w:rPr>
          <w:rFonts w:hint="eastAsia" w:ascii="宋体" w:hAnsi="宋体" w:cs="宋体"/>
          <w:sz w:val="24"/>
        </w:rPr>
        <w:t xml:space="preserve"> 安全文明施工保证金：</w:t>
      </w:r>
    </w:p>
    <w:p>
      <w:pPr>
        <w:spacing w:line="480" w:lineRule="auto"/>
        <w:ind w:left="0" w:right="0" w:firstLine="480"/>
        <w:rPr>
          <w:rFonts w:hint="eastAsia" w:ascii="宋体" w:hAnsi="宋体" w:cs="宋体"/>
          <w:sz w:val="24"/>
        </w:rPr>
      </w:pPr>
      <w:r>
        <w:rPr>
          <w:rFonts w:hint="eastAsia" w:ascii="宋体" w:hAnsi="宋体" w:cs="宋体"/>
          <w:sz w:val="24"/>
        </w:rPr>
        <w:t>1）第一次支付工程进度款时扣除与安全文明施工费相等金额作为安全文明施工保证金，待安全文明考核通过后一次支付。</w:t>
      </w:r>
    </w:p>
    <w:p>
      <w:pPr>
        <w:spacing w:line="480" w:lineRule="auto"/>
        <w:ind w:left="0" w:right="0" w:firstLine="480"/>
        <w:rPr>
          <w:rFonts w:hint="eastAsia" w:ascii="宋体" w:hAnsi="宋体" w:cs="宋体"/>
          <w:sz w:val="24"/>
        </w:rPr>
      </w:pPr>
      <w:r>
        <w:rPr>
          <w:rFonts w:hint="eastAsia" w:ascii="宋体" w:hAnsi="宋体" w:cs="宋体"/>
          <w:sz w:val="24"/>
        </w:rPr>
        <w:t>2）发包人组织监理人、承包人以及拥有专业技术能力的其他人员共同制定安全管理考核办法，作为安全文明施工考核的支付依据。</w:t>
      </w:r>
    </w:p>
    <w:p>
      <w:pPr>
        <w:spacing w:line="480" w:lineRule="auto"/>
        <w:ind w:left="0" w:right="0" w:firstLine="480"/>
        <w:rPr>
          <w:rFonts w:hint="eastAsia" w:ascii="宋体" w:hAnsi="宋体" w:cs="宋体"/>
          <w:sz w:val="24"/>
        </w:rPr>
      </w:pPr>
      <w:r>
        <w:rPr>
          <w:rFonts w:hint="eastAsia" w:ascii="宋体" w:hAnsi="宋体" w:cs="宋体"/>
          <w:sz w:val="24"/>
        </w:rPr>
        <w:t>9.2.19 承包人凡进入本工程施工区内所有人员一律佩戴安全帽，安全帽要符合国家标准 《安全帽》（GB2811-89）中对安全帽的规定。承包人应统一配置黄色安全帽。承包人进入生 产现场的安全检查和质检人员使用的安全帽分别在帽正面印“安全检查 ” 和“质检 ”安样，凡不遵守者一次一人处罚 50 元。</w:t>
      </w:r>
    </w:p>
    <w:p>
      <w:pPr>
        <w:spacing w:line="480" w:lineRule="auto"/>
        <w:ind w:left="0" w:right="0" w:firstLine="480"/>
        <w:rPr>
          <w:rFonts w:hint="eastAsia" w:ascii="宋体" w:hAnsi="宋体" w:cs="宋体"/>
          <w:sz w:val="24"/>
        </w:rPr>
      </w:pPr>
      <w:r>
        <w:rPr>
          <w:rFonts w:hint="eastAsia" w:ascii="宋体" w:hAnsi="宋体" w:cs="宋体"/>
          <w:sz w:val="24"/>
        </w:rPr>
        <w:t>9 .3 治安保卫</w:t>
      </w:r>
    </w:p>
    <w:p>
      <w:pPr>
        <w:spacing w:line="480" w:lineRule="auto"/>
        <w:ind w:left="0" w:right="0" w:firstLine="480"/>
        <w:rPr>
          <w:rFonts w:hint="eastAsia" w:ascii="宋体" w:hAnsi="宋体" w:cs="宋体"/>
          <w:sz w:val="24"/>
        </w:rPr>
      </w:pPr>
      <w:r>
        <w:rPr>
          <w:rFonts w:hint="eastAsia" w:ascii="宋体" w:hAnsi="宋体" w:cs="宋体"/>
          <w:sz w:val="24"/>
        </w:rPr>
        <w:t>9.3.1 除合同另有约定外，承包人应当合理规划工区，人员集中居住，并按当地公安机 关要求完善安全保卫措施，配备专职安防人员。承包人应与当地公安部门协商，在现场建立 治安管理机构或联防组织，统一管理施工场地的治安保卫事项，履行合同工程的治安保卫职责。</w:t>
      </w:r>
    </w:p>
    <w:p>
      <w:pPr>
        <w:spacing w:line="480" w:lineRule="auto"/>
        <w:ind w:left="0" w:right="0" w:firstLine="480"/>
        <w:rPr>
          <w:rFonts w:hint="eastAsia" w:ascii="宋体" w:hAnsi="宋体" w:cs="宋体"/>
          <w:sz w:val="24"/>
        </w:rPr>
      </w:pPr>
      <w:r>
        <w:rPr>
          <w:rFonts w:hint="eastAsia" w:ascii="宋体" w:hAnsi="宋体" w:cs="宋体"/>
          <w:sz w:val="24"/>
        </w:rPr>
        <w:t>9.3.2 承包人按照“八必备 ”的要求，坚持做到“三个结合 ”，实现未雨绸缪。一是坚 持以人防为基础。通过组建日常安全防范人员队伍、突发事件处置队伍，为施工现场安全防范提供人力保证；</w:t>
      </w:r>
    </w:p>
    <w:p>
      <w:pPr>
        <w:spacing w:line="480" w:lineRule="auto"/>
        <w:ind w:left="0" w:right="0" w:firstLine="480"/>
        <w:rPr>
          <w:rFonts w:hint="eastAsia" w:ascii="宋体" w:hAnsi="宋体" w:cs="宋体"/>
          <w:sz w:val="24"/>
        </w:rPr>
      </w:pPr>
      <w:r>
        <w:rPr>
          <w:rFonts w:hint="eastAsia" w:ascii="宋体" w:hAnsi="宋体" w:cs="宋体"/>
          <w:sz w:val="24"/>
        </w:rPr>
        <w:t>二是坚持以物防为保障。配套完善施工现场安全防范设施、设备等。具体包括：警备室 的设置，警棍、盾牌、防刺服强光灯、对讲机基本防护装备的配备，摩托车等交通工具的配 套；三是坚持以技防为辅。有条件的通过安装监控设备，利用犬敏锐的嗅觉等对施工现场进 行二十四小时不间断监控和监视。承包人须确保施工期项目区安全，必须无条件响应当地政府对社会稳定做出的各类决定和要求，如出现维稳事件,由承包人负全责。</w:t>
      </w:r>
    </w:p>
    <w:p>
      <w:pPr>
        <w:spacing w:line="480" w:lineRule="auto"/>
        <w:ind w:left="0" w:right="0" w:firstLine="480"/>
        <w:rPr>
          <w:rFonts w:hint="eastAsia" w:ascii="宋体" w:hAnsi="宋体" w:cs="宋体"/>
          <w:sz w:val="24"/>
        </w:rPr>
      </w:pPr>
      <w:r>
        <w:rPr>
          <w:rFonts w:hint="eastAsia" w:ascii="宋体" w:hAnsi="宋体" w:cs="宋体"/>
          <w:sz w:val="24"/>
        </w:rPr>
        <w:t>9.3.3 除合同另有约定外，发包人委托监理人应在工程开工后，和承包人共同编制施工 场地治安管理计划，并制定应对突发治安事件的紧急预案。在工程施工过程中，发生暴乱、 爆炸等恐怖事件，以及群殴、械斗等群体性突发治安事件的，发包人和承包人应立即向当地 政府报告。发包人、监理人和承包人应积极协助当地有关部门采取措施平息事态，防止事态扩大，尽量减少财产损失和避免人员伤亡。</w:t>
      </w:r>
    </w:p>
    <w:p>
      <w:pPr>
        <w:spacing w:line="480" w:lineRule="auto"/>
        <w:ind w:left="0" w:right="0" w:firstLine="480"/>
        <w:rPr>
          <w:rFonts w:hint="eastAsia" w:ascii="宋体" w:hAnsi="宋体" w:cs="宋体"/>
          <w:sz w:val="24"/>
        </w:rPr>
      </w:pPr>
      <w:r>
        <w:rPr>
          <w:rFonts w:hint="eastAsia" w:ascii="宋体" w:hAnsi="宋体" w:cs="宋体"/>
          <w:sz w:val="24"/>
        </w:rPr>
        <w:t>9 .4 环境保护</w:t>
      </w:r>
    </w:p>
    <w:p>
      <w:pPr>
        <w:spacing w:line="480" w:lineRule="auto"/>
        <w:ind w:left="0" w:right="0" w:firstLine="480"/>
        <w:rPr>
          <w:rFonts w:hint="eastAsia" w:ascii="宋体" w:hAnsi="宋体" w:cs="宋体"/>
          <w:sz w:val="24"/>
        </w:rPr>
      </w:pPr>
      <w:r>
        <w:rPr>
          <w:rFonts w:hint="eastAsia" w:ascii="宋体" w:hAnsi="宋体" w:cs="宋体"/>
          <w:sz w:val="24"/>
        </w:rPr>
        <w:t>9.4.1 承包人在施工过程中，应遵守有关环境保护的法律，履行合同约定的环境保护义 务，并对违反法律和合同约定义务所造成的环境破坏、人身伤害和财产损失负责。承包人负责一切经济损失，发包人不另行支付。</w:t>
      </w:r>
    </w:p>
    <w:p>
      <w:pPr>
        <w:spacing w:line="480" w:lineRule="auto"/>
        <w:ind w:left="0" w:right="0" w:firstLine="480"/>
        <w:rPr>
          <w:rFonts w:hint="eastAsia" w:ascii="宋体" w:hAnsi="宋体" w:cs="宋体"/>
          <w:sz w:val="24"/>
        </w:rPr>
      </w:pPr>
      <w:r>
        <w:rPr>
          <w:rFonts w:hint="eastAsia" w:ascii="宋体" w:hAnsi="宋体" w:cs="宋体"/>
          <w:sz w:val="24"/>
        </w:rPr>
        <w:t>9.4.2 承包人应按合同约定的环保工作内容，编制施工环保措施计划，报送监理人审批。</w:t>
      </w:r>
    </w:p>
    <w:p>
      <w:pPr>
        <w:spacing w:line="480" w:lineRule="auto"/>
        <w:ind w:left="0" w:right="0" w:firstLine="480"/>
        <w:rPr>
          <w:rFonts w:hint="eastAsia" w:ascii="宋体" w:hAnsi="宋体" w:cs="宋体"/>
          <w:sz w:val="24"/>
        </w:rPr>
      </w:pPr>
      <w:r>
        <w:rPr>
          <w:rFonts w:hint="eastAsia" w:ascii="宋体" w:hAnsi="宋体" w:cs="宋体"/>
          <w:sz w:val="24"/>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80" w:lineRule="auto"/>
        <w:ind w:left="0" w:right="0" w:firstLine="480"/>
        <w:rPr>
          <w:rFonts w:hint="eastAsia" w:ascii="宋体" w:hAnsi="宋体" w:cs="宋体"/>
          <w:sz w:val="24"/>
        </w:rPr>
      </w:pPr>
      <w:r>
        <w:rPr>
          <w:rFonts w:hint="eastAsia" w:ascii="宋体" w:hAnsi="宋体" w:cs="宋体"/>
          <w:sz w:val="24"/>
        </w:rPr>
        <w:t>9.4.4 承包人应按合同约定采取有效措施，对施工开挖的边坡及时进行支护，维护排水设施，并进行水土保护，避免因施工造成的地质灾害。</w:t>
      </w:r>
    </w:p>
    <w:p>
      <w:pPr>
        <w:spacing w:line="480" w:lineRule="auto"/>
        <w:ind w:right="0" w:firstLine="480" w:firstLineChars="200"/>
        <w:rPr>
          <w:rFonts w:hint="eastAsia" w:ascii="宋体" w:hAnsi="宋体" w:cs="宋体"/>
          <w:sz w:val="24"/>
        </w:rPr>
      </w:pPr>
      <w:r>
        <w:rPr>
          <w:rFonts w:hint="eastAsia" w:ascii="宋体" w:hAnsi="宋体" w:cs="宋体"/>
          <w:sz w:val="24"/>
        </w:rPr>
        <w:t>9.4.5 承包人应按国家饮用水管理标准定期对饮用水源进行监测，防止施工活动污染饮用水源。</w:t>
      </w:r>
    </w:p>
    <w:p>
      <w:pPr>
        <w:spacing w:line="480" w:lineRule="auto"/>
        <w:ind w:left="0" w:right="0" w:firstLine="480"/>
        <w:rPr>
          <w:rFonts w:hint="eastAsia" w:ascii="宋体" w:hAnsi="宋体" w:cs="宋体"/>
          <w:sz w:val="24"/>
        </w:rPr>
      </w:pPr>
      <w:r>
        <w:rPr>
          <w:rFonts w:hint="eastAsia" w:ascii="宋体" w:hAnsi="宋体" w:cs="宋体"/>
          <w:sz w:val="24"/>
        </w:rPr>
        <w:t>9.4.6 承包人应按合同约定，加强对噪声、粉尘、废气、废水和废油的控制，努力降低噪声，控制粉尘和废气浓度，做好废水和废油的治理和排放。</w:t>
      </w:r>
    </w:p>
    <w:p>
      <w:pPr>
        <w:spacing w:line="480" w:lineRule="auto"/>
        <w:ind w:left="0" w:right="0" w:firstLine="480"/>
        <w:rPr>
          <w:rFonts w:hint="eastAsia" w:ascii="宋体" w:hAnsi="宋体" w:cs="宋体"/>
          <w:sz w:val="24"/>
        </w:rPr>
      </w:pPr>
      <w:r>
        <w:rPr>
          <w:rFonts w:hint="eastAsia" w:ascii="宋体" w:hAnsi="宋体" w:cs="宋体"/>
          <w:sz w:val="24"/>
        </w:rPr>
        <w:t>9.</w:t>
      </w:r>
      <w:r>
        <w:rPr>
          <w:rFonts w:hint="eastAsia" w:ascii="宋体" w:hAnsi="宋体" w:cs="宋体"/>
          <w:sz w:val="24"/>
          <w:lang w:val="en-US" w:eastAsia="zh-CN"/>
        </w:rPr>
        <w:t>5</w:t>
      </w:r>
      <w:r>
        <w:rPr>
          <w:rFonts w:hint="eastAsia" w:ascii="宋体" w:hAnsi="宋体" w:cs="宋体"/>
          <w:sz w:val="24"/>
        </w:rPr>
        <w:t xml:space="preserve"> 水土保持  本条新增：</w:t>
      </w:r>
    </w:p>
    <w:p>
      <w:pPr>
        <w:spacing w:line="480" w:lineRule="auto"/>
        <w:ind w:left="0" w:right="0" w:firstLine="480"/>
        <w:rPr>
          <w:rFonts w:hint="eastAsia" w:ascii="宋体" w:hAnsi="宋体" w:cs="宋体"/>
          <w:sz w:val="24"/>
        </w:rPr>
      </w:pPr>
      <w:r>
        <w:rPr>
          <w:rFonts w:hint="eastAsia" w:ascii="宋体" w:hAnsi="宋体" w:cs="宋体"/>
          <w:sz w:val="24"/>
        </w:rPr>
        <w:t>9.</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 xml:space="preserve"> 渣场管理</w:t>
      </w:r>
    </w:p>
    <w:p>
      <w:pPr>
        <w:spacing w:line="480" w:lineRule="auto"/>
        <w:ind w:left="0" w:right="0" w:firstLine="480"/>
        <w:rPr>
          <w:rFonts w:hint="eastAsia" w:ascii="宋体" w:hAnsi="宋体" w:cs="宋体"/>
          <w:sz w:val="24"/>
        </w:rPr>
      </w:pPr>
      <w:r>
        <w:rPr>
          <w:rFonts w:hint="eastAsia" w:ascii="宋体" w:hAnsi="宋体" w:cs="宋体"/>
          <w:sz w:val="24"/>
        </w:rPr>
        <w:t>承包人应按照本合同规定或监理人的指示将渣料运输至指定渣场，弃渣时应服从渣场管 理人员或监理人的指挥，有序堆渣，渣场管理内容包括指挥、照明、渣场内道路、推土机推平、洒水降尘、排水、必要的挡护等。上述费用已包括在合同价中，发包人不另行支付。</w:t>
      </w:r>
    </w:p>
    <w:p>
      <w:pPr>
        <w:spacing w:line="480" w:lineRule="auto"/>
      </w:pPr>
      <w:r>
        <w:rPr>
          <w:rFonts w:hint="eastAsia" w:ascii="宋体" w:hAnsi="宋体" w:cs="宋体"/>
          <w:b/>
          <w:sz w:val="24"/>
        </w:rPr>
        <w:t>9.</w:t>
      </w:r>
      <w:r>
        <w:rPr>
          <w:rFonts w:hint="eastAsia" w:ascii="宋体" w:hAnsi="宋体" w:cs="宋体"/>
          <w:b/>
          <w:sz w:val="24"/>
          <w:lang w:val="en-US" w:eastAsia="zh-CN"/>
        </w:rPr>
        <w:t>6</w:t>
      </w:r>
      <w:r>
        <w:rPr>
          <w:rFonts w:hint="eastAsia" w:ascii="宋体" w:hAnsi="宋体" w:cs="宋体"/>
          <w:b/>
          <w:sz w:val="24"/>
        </w:rPr>
        <w:t>文明施工</w:t>
      </w:r>
    </w:p>
    <w:p>
      <w:pPr>
        <w:spacing w:before="184" w:line="359" w:lineRule="auto"/>
        <w:ind w:left="1" w:right="120" w:firstLine="480"/>
        <w:rPr>
          <w:rFonts w:ascii="宋体" w:hAnsi="宋体" w:eastAsia="宋体" w:cs="宋体"/>
          <w:sz w:val="24"/>
          <w:szCs w:val="24"/>
        </w:rPr>
      </w:pPr>
      <w:r>
        <w:rPr>
          <w:rFonts w:hint="eastAsia" w:ascii="宋体" w:hAnsi="宋体" w:cs="宋体"/>
          <w:b/>
          <w:sz w:val="24"/>
        </w:rPr>
        <w:t>9.</w:t>
      </w:r>
      <w:r>
        <w:rPr>
          <w:rFonts w:hint="eastAsia" w:ascii="宋体" w:hAnsi="宋体" w:cs="宋体"/>
          <w:b/>
          <w:sz w:val="24"/>
          <w:lang w:val="en-US" w:eastAsia="zh-CN"/>
        </w:rPr>
        <w:t>6</w:t>
      </w:r>
      <w:r>
        <w:rPr>
          <w:rFonts w:hint="eastAsia" w:ascii="宋体" w:hAnsi="宋体" w:cs="宋体"/>
          <w:b/>
          <w:sz w:val="24"/>
        </w:rPr>
        <w:t xml:space="preserve">.1 </w:t>
      </w:r>
      <w:r>
        <w:rPr>
          <w:rFonts w:hint="eastAsia" w:ascii="宋体" w:hAnsi="宋体" w:cs="宋体"/>
          <w:sz w:val="24"/>
        </w:rPr>
        <w:t>本合同文明工地的约定：</w:t>
      </w:r>
      <w:r>
        <w:rPr>
          <w:rFonts w:ascii="宋体" w:hAnsi="宋体" w:eastAsia="宋体" w:cs="宋体"/>
          <w:sz w:val="24"/>
          <w:szCs w:val="24"/>
          <w:u w:val="single" w:color="auto"/>
        </w:rPr>
        <w:t xml:space="preserve"> 由项目业主现场代表、施</w:t>
      </w:r>
      <w:r>
        <w:rPr>
          <w:rFonts w:ascii="宋体" w:hAnsi="宋体" w:eastAsia="宋体" w:cs="宋体"/>
          <w:spacing w:val="-1"/>
          <w:sz w:val="24"/>
          <w:szCs w:val="24"/>
          <w:u w:val="single" w:color="auto"/>
        </w:rPr>
        <w:t>工单位项目经理等组成创建</w:t>
      </w:r>
      <w:r>
        <w:rPr>
          <w:rFonts w:ascii="宋体" w:hAnsi="宋体" w:eastAsia="宋体" w:cs="宋体"/>
          <w:sz w:val="24"/>
          <w:szCs w:val="24"/>
        </w:rPr>
        <w:t xml:space="preserve"> </w:t>
      </w:r>
      <w:r>
        <w:rPr>
          <w:rFonts w:ascii="宋体" w:hAnsi="宋体" w:eastAsia="宋体" w:cs="宋体"/>
          <w:sz w:val="24"/>
          <w:szCs w:val="24"/>
          <w:u w:val="single" w:color="auto"/>
        </w:rPr>
        <w:t>文明工地组织机构，制定创建文明建设工地的规划和办法，并落</w:t>
      </w:r>
      <w:r>
        <w:rPr>
          <w:rFonts w:ascii="宋体" w:hAnsi="宋体" w:eastAsia="宋体" w:cs="宋体"/>
          <w:spacing w:val="-1"/>
          <w:sz w:val="24"/>
          <w:szCs w:val="24"/>
          <w:u w:val="single" w:color="auto"/>
        </w:rPr>
        <w:t>实。承包人应根据发包人的</w:t>
      </w:r>
      <w:r>
        <w:rPr>
          <w:rFonts w:ascii="宋体" w:hAnsi="宋体" w:eastAsia="宋体" w:cs="宋体"/>
          <w:sz w:val="24"/>
          <w:szCs w:val="24"/>
          <w:u w:val="single" w:color="auto"/>
        </w:rPr>
        <w:t>要求，结合施工现场情况及企业自身制定的工程建设安全设施、</w:t>
      </w:r>
      <w:r>
        <w:rPr>
          <w:rFonts w:ascii="宋体" w:hAnsi="宋体" w:eastAsia="宋体" w:cs="宋体"/>
          <w:spacing w:val="-1"/>
          <w:sz w:val="24"/>
          <w:szCs w:val="24"/>
          <w:u w:val="single" w:color="auto"/>
        </w:rPr>
        <w:t>标志、标识、标准化图册，</w:t>
      </w:r>
      <w:r>
        <w:rPr>
          <w:rFonts w:ascii="宋体" w:hAnsi="宋体" w:eastAsia="宋体" w:cs="宋体"/>
          <w:sz w:val="24"/>
          <w:szCs w:val="24"/>
          <w:u w:val="single" w:color="auto"/>
        </w:rPr>
        <w:t>编制适用于本工程的安全设施、标志、标识、标准化图册，经监理人批准后，遵照执行。上</w:t>
      </w:r>
      <w:r>
        <w:rPr>
          <w:rFonts w:ascii="宋体" w:hAnsi="宋体" w:eastAsia="宋体" w:cs="宋体"/>
          <w:spacing w:val="-1"/>
          <w:sz w:val="24"/>
          <w:szCs w:val="24"/>
          <w:u w:val="single" w:color="auto"/>
        </w:rPr>
        <w:t xml:space="preserve">述费用已包括在合同价中，发包人不另行支付 </w:t>
      </w:r>
      <w:r>
        <w:rPr>
          <w:rFonts w:ascii="宋体" w:hAnsi="宋体" w:eastAsia="宋体" w:cs="宋体"/>
          <w:spacing w:val="-1"/>
          <w:sz w:val="24"/>
          <w:szCs w:val="24"/>
        </w:rPr>
        <w:t>。</w:t>
      </w:r>
    </w:p>
    <w:p>
      <w:pPr>
        <w:pStyle w:val="4"/>
        <w:spacing w:line="480" w:lineRule="auto"/>
      </w:pP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 开工和竣工（完工）</w:t>
      </w:r>
    </w:p>
    <w:p>
      <w:pPr>
        <w:spacing w:line="480" w:lineRule="auto"/>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val="en-US" w:eastAsia="zh-CN"/>
        </w:rPr>
        <w:t>1</w:t>
      </w:r>
      <w:r>
        <w:rPr>
          <w:rFonts w:hint="eastAsia" w:ascii="宋体" w:hAnsi="宋体" w:cs="宋体"/>
          <w:b/>
          <w:sz w:val="24"/>
        </w:rPr>
        <w:t xml:space="preserve"> 异常恶劣的气候条件</w:t>
      </w:r>
    </w:p>
    <w:p>
      <w:pPr>
        <w:spacing w:line="480" w:lineRule="auto"/>
        <w:ind w:left="0" w:right="0" w:firstLine="480"/>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val="en-US" w:eastAsia="zh-CN"/>
        </w:rPr>
        <w:t>1</w:t>
      </w:r>
      <w:r>
        <w:rPr>
          <w:rFonts w:hint="eastAsia" w:ascii="宋体" w:hAnsi="宋体" w:cs="宋体"/>
          <w:b/>
          <w:sz w:val="24"/>
        </w:rPr>
        <w:t>.</w:t>
      </w:r>
      <w:r>
        <w:rPr>
          <w:rFonts w:hint="eastAsia" w:ascii="宋体" w:hAnsi="宋体" w:cs="宋体"/>
          <w:b/>
          <w:sz w:val="24"/>
          <w:lang w:val="en-US" w:eastAsia="zh-CN"/>
        </w:rPr>
        <w:t>1</w:t>
      </w:r>
      <w:r>
        <w:rPr>
          <w:rFonts w:hint="eastAsia" w:ascii="宋体" w:hAnsi="宋体" w:cs="宋体"/>
          <w:sz w:val="24"/>
        </w:rPr>
        <w:t>本合同工程界定异常恶劣气候条件的范围为：</w:t>
      </w:r>
      <w:r>
        <w:rPr>
          <w:rFonts w:hint="eastAsia" w:ascii="宋体" w:hAnsi="宋体" w:cs="宋体"/>
          <w:sz w:val="24"/>
          <w:u w:val="single"/>
        </w:rPr>
        <w:t>不可抗力。</w:t>
      </w:r>
    </w:p>
    <w:p>
      <w:pPr>
        <w:spacing w:line="480" w:lineRule="auto"/>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val="en-US" w:eastAsia="zh-CN"/>
        </w:rPr>
        <w:t>2</w:t>
      </w:r>
      <w:r>
        <w:rPr>
          <w:rFonts w:ascii="宋体" w:hAnsi="宋体" w:cs="宋体"/>
          <w:b/>
          <w:sz w:val="24"/>
        </w:rPr>
        <w:t xml:space="preserve"> </w:t>
      </w:r>
      <w:r>
        <w:rPr>
          <w:rFonts w:hint="eastAsia" w:ascii="宋体" w:hAnsi="宋体" w:cs="宋体"/>
          <w:b/>
          <w:sz w:val="24"/>
        </w:rPr>
        <w:t>承包人</w:t>
      </w:r>
      <w:r>
        <w:rPr>
          <w:rFonts w:ascii="宋体" w:hAnsi="宋体" w:cs="宋体"/>
          <w:b/>
          <w:sz w:val="24"/>
        </w:rPr>
        <w:t>工期延误</w:t>
      </w:r>
    </w:p>
    <w:p>
      <w:pPr>
        <w:spacing w:line="480" w:lineRule="auto"/>
        <w:ind w:left="0" w:right="0" w:firstLine="600"/>
      </w:pPr>
      <w:r>
        <w:rPr>
          <w:rFonts w:hint="eastAsia" w:ascii="宋体" w:hAnsi="宋体" w:cs="宋体"/>
          <w:sz w:val="24"/>
        </w:rPr>
        <w:t xml:space="preserve">⑴ </w:t>
      </w:r>
      <w:r>
        <w:rPr>
          <w:rFonts w:ascii="宋体" w:hAnsi="宋体" w:cs="宋体"/>
          <w:sz w:val="24"/>
        </w:rPr>
        <w:t>逾期完工违约金表（参考格式）</w:t>
      </w:r>
    </w:p>
    <w:tbl>
      <w:tblPr>
        <w:tblStyle w:val="38"/>
        <w:tblW w:w="9534" w:type="dxa"/>
        <w:tblInd w:w="-10" w:type="dxa"/>
        <w:tblLayout w:type="fixed"/>
        <w:tblCellMar>
          <w:top w:w="0" w:type="dxa"/>
          <w:left w:w="108" w:type="dxa"/>
          <w:bottom w:w="0" w:type="dxa"/>
          <w:right w:w="108" w:type="dxa"/>
        </w:tblCellMar>
      </w:tblPr>
      <w:tblGrid>
        <w:gridCol w:w="805"/>
        <w:gridCol w:w="4140"/>
        <w:gridCol w:w="2340"/>
        <w:gridCol w:w="2249"/>
      </w:tblGrid>
      <w:tr>
        <w:tblPrEx>
          <w:tblLayout w:type="fixed"/>
          <w:tblCellMar>
            <w:top w:w="0" w:type="dxa"/>
            <w:left w:w="108" w:type="dxa"/>
            <w:bottom w:w="0" w:type="dxa"/>
            <w:right w:w="108" w:type="dxa"/>
          </w:tblCellMar>
        </w:tblPrEx>
        <w:tc>
          <w:tcPr>
            <w:tcW w:w="805"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480" w:lineRule="auto"/>
              <w:ind w:left="0" w:right="0"/>
              <w:jc w:val="center"/>
              <w:rPr>
                <w:rFonts w:hint="default"/>
              </w:rPr>
            </w:pPr>
            <w:r>
              <w:rPr>
                <w:rFonts w:hint="eastAsia" w:ascii="宋体" w:hAnsi="宋体" w:cs="宋体"/>
                <w:sz w:val="24"/>
              </w:rPr>
              <w:t>序号</w:t>
            </w:r>
          </w:p>
        </w:tc>
        <w:tc>
          <w:tcPr>
            <w:tcW w:w="4140"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480" w:lineRule="auto"/>
              <w:ind w:left="0" w:right="0"/>
              <w:jc w:val="center"/>
              <w:rPr>
                <w:rFonts w:hint="default"/>
              </w:rPr>
            </w:pPr>
            <w:r>
              <w:rPr>
                <w:rFonts w:hint="eastAsia" w:ascii="宋体" w:hAnsi="宋体" w:cs="宋体"/>
                <w:sz w:val="24"/>
              </w:rPr>
              <w:t>项目及其说明</w:t>
            </w:r>
          </w:p>
        </w:tc>
        <w:tc>
          <w:tcPr>
            <w:tcW w:w="2340"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480" w:lineRule="auto"/>
              <w:ind w:left="0" w:right="0"/>
              <w:jc w:val="center"/>
              <w:rPr>
                <w:rFonts w:hint="default"/>
              </w:rPr>
            </w:pPr>
            <w:r>
              <w:rPr>
                <w:rFonts w:hint="eastAsia" w:ascii="宋体" w:hAnsi="宋体" w:cs="宋体"/>
                <w:sz w:val="24"/>
              </w:rPr>
              <w:t>要求完工日期</w:t>
            </w:r>
          </w:p>
        </w:tc>
        <w:tc>
          <w:tcPr>
            <w:tcW w:w="22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480" w:lineRule="auto"/>
              <w:ind w:left="0" w:right="0"/>
              <w:jc w:val="center"/>
              <w:rPr>
                <w:rFonts w:hint="default"/>
              </w:rPr>
            </w:pPr>
            <w:r>
              <w:rPr>
                <w:rFonts w:hint="eastAsia" w:ascii="宋体" w:hAnsi="宋体" w:cs="宋体"/>
                <w:sz w:val="24"/>
              </w:rPr>
              <w:t>违约金（元/ 天）</w:t>
            </w:r>
          </w:p>
        </w:tc>
      </w:tr>
      <w:tr>
        <w:tblPrEx>
          <w:tblLayout w:type="fixed"/>
          <w:tblCellMar>
            <w:top w:w="0" w:type="dxa"/>
            <w:left w:w="108" w:type="dxa"/>
            <w:bottom w:w="0" w:type="dxa"/>
            <w:right w:w="108" w:type="dxa"/>
          </w:tblCellMar>
        </w:tblPrEx>
        <w:tc>
          <w:tcPr>
            <w:tcW w:w="805"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480" w:lineRule="auto"/>
              <w:ind w:left="0" w:right="0"/>
              <w:jc w:val="center"/>
              <w:rPr>
                <w:rFonts w:hint="default"/>
              </w:rPr>
            </w:pPr>
            <w:r>
              <w:rPr>
                <w:rFonts w:hint="eastAsia" w:ascii="宋体" w:hAnsi="宋体" w:cs="宋体"/>
                <w:sz w:val="24"/>
              </w:rPr>
              <w:t>1</w:t>
            </w:r>
          </w:p>
        </w:tc>
        <w:tc>
          <w:tcPr>
            <w:tcW w:w="4140"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480" w:lineRule="auto"/>
              <w:ind w:left="0" w:right="0"/>
              <w:jc w:val="center"/>
              <w:rPr>
                <w:rFonts w:hint="default"/>
              </w:rPr>
            </w:pPr>
          </w:p>
        </w:tc>
        <w:tc>
          <w:tcPr>
            <w:tcW w:w="2340"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480" w:lineRule="auto"/>
              <w:ind w:left="0" w:right="0"/>
              <w:jc w:val="center"/>
              <w:rPr>
                <w:rFonts w:hint="default"/>
              </w:rPr>
            </w:pPr>
          </w:p>
        </w:tc>
        <w:tc>
          <w:tcPr>
            <w:tcW w:w="22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480" w:lineRule="auto"/>
              <w:ind w:left="0" w:right="0"/>
              <w:jc w:val="center"/>
              <w:rPr>
                <w:rFonts w:hint="default" w:eastAsia="宋体"/>
                <w:lang w:val="en-US" w:eastAsia="zh-CN"/>
              </w:rPr>
            </w:pPr>
          </w:p>
        </w:tc>
      </w:tr>
    </w:tbl>
    <w:p>
      <w:pPr>
        <w:spacing w:line="480" w:lineRule="auto"/>
      </w:pPr>
      <w:r>
        <w:rPr>
          <w:rFonts w:hint="eastAsia" w:ascii="宋体" w:hAnsi="宋体" w:cs="宋体"/>
          <w:sz w:val="24"/>
        </w:rPr>
        <w:t>⑵ 全部</w:t>
      </w:r>
      <w:r>
        <w:rPr>
          <w:rFonts w:ascii="宋体" w:hAnsi="宋体" w:cs="宋体"/>
          <w:sz w:val="24"/>
        </w:rPr>
        <w:t>逾期完工违约金</w:t>
      </w:r>
      <w:r>
        <w:rPr>
          <w:rFonts w:hint="eastAsia" w:ascii="宋体" w:hAnsi="宋体" w:cs="宋体"/>
          <w:sz w:val="24"/>
        </w:rPr>
        <w:t>总限额为</w:t>
      </w:r>
      <w:r>
        <w:rPr>
          <w:rFonts w:ascii="宋体" w:hAnsi="宋体" w:cs="宋体"/>
          <w:sz w:val="24"/>
        </w:rPr>
        <w:t>，</w:t>
      </w:r>
      <w:r>
        <w:rPr>
          <w:rFonts w:hint="eastAsia" w:ascii="宋体" w:hAnsi="宋体" w:cs="宋体"/>
          <w:sz w:val="24"/>
        </w:rPr>
        <w:t>（</w:t>
      </w:r>
      <w:r>
        <w:rPr>
          <w:rFonts w:ascii="宋体" w:hAnsi="宋体" w:cs="宋体"/>
          <w:sz w:val="24"/>
          <w:u w:val="single"/>
        </w:rPr>
        <w:t>不超过</w:t>
      </w:r>
      <w:r>
        <w:rPr>
          <w:rFonts w:hint="eastAsia" w:ascii="宋体" w:hAnsi="宋体" w:cs="宋体"/>
          <w:sz w:val="24"/>
          <w:u w:val="single"/>
        </w:rPr>
        <w:t>签约</w:t>
      </w:r>
      <w:r>
        <w:rPr>
          <w:rFonts w:ascii="宋体" w:hAnsi="宋体" w:cs="宋体"/>
          <w:sz w:val="24"/>
          <w:u w:val="single"/>
        </w:rPr>
        <w:t>合同价的</w:t>
      </w:r>
      <w:r>
        <w:rPr>
          <w:rFonts w:hint="eastAsia" w:ascii="宋体" w:hAnsi="宋体" w:cs="宋体"/>
          <w:sz w:val="24"/>
          <w:u w:val="single"/>
        </w:rPr>
        <w:t xml:space="preserve">  </w:t>
      </w:r>
      <w:r>
        <w:rPr>
          <w:rFonts w:ascii="宋体" w:hAnsi="宋体" w:cs="宋体"/>
          <w:sz w:val="24"/>
        </w:rPr>
        <w:t>％</w:t>
      </w:r>
      <w:r>
        <w:rPr>
          <w:rFonts w:hint="eastAsia" w:ascii="宋体" w:hAnsi="宋体" w:cs="宋体"/>
          <w:sz w:val="24"/>
        </w:rPr>
        <w:t>）</w:t>
      </w:r>
      <w:r>
        <w:rPr>
          <w:rFonts w:ascii="宋体" w:hAnsi="宋体" w:cs="宋体"/>
          <w:sz w:val="24"/>
        </w:rPr>
        <w:t>。</w:t>
      </w:r>
    </w:p>
    <w:p>
      <w:pPr>
        <w:spacing w:line="480" w:lineRule="auto"/>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val="en-US" w:eastAsia="zh-CN"/>
        </w:rPr>
        <w:t>3</w:t>
      </w:r>
      <w:r>
        <w:rPr>
          <w:rFonts w:hint="eastAsia" w:ascii="宋体" w:hAnsi="宋体" w:cs="宋体"/>
          <w:b/>
          <w:sz w:val="24"/>
        </w:rPr>
        <w:t xml:space="preserve"> </w:t>
      </w:r>
      <w:r>
        <w:rPr>
          <w:rFonts w:ascii="宋体" w:hAnsi="宋体" w:cs="宋体"/>
          <w:b/>
          <w:sz w:val="24"/>
        </w:rPr>
        <w:t>工期提前</w:t>
      </w:r>
    </w:p>
    <w:p>
      <w:pPr>
        <w:spacing w:line="480" w:lineRule="auto"/>
        <w:ind w:left="0" w:right="0" w:firstLine="720"/>
      </w:pPr>
      <w:r>
        <w:rPr>
          <w:rFonts w:ascii="宋体" w:hAnsi="宋体" w:cs="宋体"/>
          <w:sz w:val="24"/>
        </w:rPr>
        <w:t>工期提前</w:t>
      </w:r>
      <w:r>
        <w:rPr>
          <w:rFonts w:hint="eastAsia" w:ascii="宋体" w:hAnsi="宋体" w:cs="宋体"/>
          <w:sz w:val="24"/>
        </w:rPr>
        <w:t>的奖金约定：</w:t>
      </w:r>
      <w:r>
        <w:rPr>
          <w:rFonts w:hint="eastAsia" w:ascii="宋体" w:hAnsi="宋体" w:cs="宋体"/>
          <w:sz w:val="24"/>
          <w:u w:val="single"/>
        </w:rPr>
        <w:t xml:space="preserve">               /                       </w:t>
      </w:r>
      <w:r>
        <w:rPr>
          <w:rFonts w:hint="eastAsia" w:ascii="宋体" w:hAnsi="宋体" w:cs="宋体"/>
          <w:sz w:val="24"/>
        </w:rPr>
        <w:t>。</w:t>
      </w:r>
    </w:p>
    <w:p>
      <w:pPr>
        <w:pStyle w:val="4"/>
        <w:spacing w:line="480" w:lineRule="auto"/>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  暂停施工</w:t>
      </w:r>
    </w:p>
    <w:p>
      <w:pPr>
        <w:spacing w:line="480" w:lineRule="auto"/>
      </w:pPr>
      <w:r>
        <w:rPr>
          <w:rFonts w:hint="eastAsia" w:ascii="宋体" w:hAnsi="宋体" w:cs="宋体"/>
          <w:b/>
          <w:sz w:val="24"/>
        </w:rPr>
        <w:t>1</w:t>
      </w:r>
      <w:r>
        <w:rPr>
          <w:rFonts w:hint="eastAsia" w:ascii="宋体" w:hAnsi="宋体" w:cs="宋体"/>
          <w:b/>
          <w:sz w:val="24"/>
          <w:lang w:val="en-US" w:eastAsia="zh-CN"/>
        </w:rPr>
        <w:t>1</w:t>
      </w:r>
      <w:r>
        <w:rPr>
          <w:rFonts w:hint="eastAsia" w:ascii="宋体" w:hAnsi="宋体" w:cs="宋体"/>
          <w:b/>
          <w:sz w:val="24"/>
        </w:rPr>
        <w:t>.1  承包人暂停施工的责任</w:t>
      </w:r>
    </w:p>
    <w:p>
      <w:pPr>
        <w:spacing w:line="480" w:lineRule="auto"/>
        <w:ind w:left="0" w:right="0" w:firstLine="178"/>
      </w:pPr>
      <w:r>
        <w:rPr>
          <w:rFonts w:hint="eastAsia" w:ascii="宋体" w:hAnsi="宋体" w:cs="宋体"/>
          <w:b/>
          <w:sz w:val="24"/>
        </w:rPr>
        <w:t xml:space="preserve">    </w:t>
      </w:r>
      <w:r>
        <w:rPr>
          <w:rFonts w:hint="eastAsia" w:ascii="宋体" w:hAnsi="宋体" w:cs="宋体"/>
          <w:sz w:val="24"/>
        </w:rPr>
        <w:t>⑸ 承包人承担暂停施工责任的其他情形:</w:t>
      </w:r>
      <w:r>
        <w:rPr>
          <w:rFonts w:hint="eastAsia" w:ascii="宋体" w:hAnsi="宋体" w:cs="宋体"/>
          <w:sz w:val="24"/>
          <w:u w:val="single"/>
        </w:rPr>
        <w:t xml:space="preserve">             /             </w:t>
      </w:r>
      <w:r>
        <w:rPr>
          <w:rFonts w:hint="eastAsia" w:ascii="宋体" w:hAnsi="宋体" w:cs="宋体"/>
          <w:sz w:val="24"/>
        </w:rPr>
        <w:t>。</w:t>
      </w:r>
    </w:p>
    <w:p>
      <w:pPr>
        <w:spacing w:line="480" w:lineRule="auto"/>
      </w:pPr>
      <w:r>
        <w:rPr>
          <w:rFonts w:ascii="宋体" w:hAnsi="宋体" w:cs="宋体"/>
          <w:b/>
          <w:sz w:val="24"/>
        </w:rPr>
        <w:t>1</w:t>
      </w:r>
      <w:r>
        <w:rPr>
          <w:rFonts w:hint="eastAsia" w:ascii="宋体" w:hAnsi="宋体" w:cs="宋体"/>
          <w:b/>
          <w:sz w:val="24"/>
          <w:lang w:val="en-US" w:eastAsia="zh-CN"/>
        </w:rPr>
        <w:t>1</w:t>
      </w:r>
      <w:r>
        <w:rPr>
          <w:rFonts w:ascii="宋体" w:hAnsi="宋体" w:cs="宋体"/>
          <w:b/>
          <w:sz w:val="24"/>
        </w:rPr>
        <w:t xml:space="preserve">.2  </w:t>
      </w:r>
      <w:r>
        <w:rPr>
          <w:rFonts w:hint="eastAsia" w:ascii="宋体" w:hAnsi="宋体" w:cs="宋体"/>
          <w:b/>
          <w:sz w:val="24"/>
        </w:rPr>
        <w:t>发包人暂停施工的责任</w:t>
      </w:r>
    </w:p>
    <w:p>
      <w:pPr>
        <w:spacing w:line="480" w:lineRule="auto"/>
      </w:pPr>
      <w:r>
        <w:rPr>
          <w:rFonts w:hint="eastAsia" w:ascii="宋体" w:hAnsi="宋体" w:cs="宋体"/>
          <w:b/>
          <w:sz w:val="24"/>
        </w:rPr>
        <w:t xml:space="preserve">      </w:t>
      </w:r>
      <w:r>
        <w:rPr>
          <w:rFonts w:hint="eastAsia" w:ascii="宋体" w:hAnsi="宋体" w:cs="宋体"/>
          <w:sz w:val="24"/>
        </w:rPr>
        <w:t>⑶ 发包人承担暂停施工责任的其他情形:</w:t>
      </w:r>
      <w:r>
        <w:rPr>
          <w:rFonts w:hint="eastAsia" w:ascii="宋体" w:hAnsi="宋体" w:cs="宋体"/>
          <w:sz w:val="24"/>
          <w:u w:val="single"/>
        </w:rPr>
        <w:t xml:space="preserve">              /           </w:t>
      </w:r>
      <w:r>
        <w:rPr>
          <w:rFonts w:hint="eastAsia" w:ascii="宋体" w:hAnsi="宋体" w:cs="宋体"/>
          <w:sz w:val="24"/>
        </w:rPr>
        <w:t>。</w:t>
      </w:r>
    </w:p>
    <w:p>
      <w:pPr>
        <w:pStyle w:val="4"/>
        <w:spacing w:line="480" w:lineRule="auto"/>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 工程质量</w:t>
      </w:r>
    </w:p>
    <w:p>
      <w:pPr>
        <w:spacing w:line="480" w:lineRule="auto"/>
      </w:pPr>
      <w:r>
        <w:rPr>
          <w:rFonts w:hint="eastAsia" w:ascii="宋体" w:hAnsi="宋体" w:cs="宋体"/>
          <w:b/>
          <w:sz w:val="24"/>
        </w:rPr>
        <w:t>1</w:t>
      </w:r>
      <w:r>
        <w:rPr>
          <w:rFonts w:hint="eastAsia" w:ascii="宋体" w:hAnsi="宋体" w:cs="宋体"/>
          <w:b/>
          <w:sz w:val="24"/>
          <w:lang w:val="en-US" w:eastAsia="zh-CN"/>
        </w:rPr>
        <w:t>2</w:t>
      </w:r>
      <w:r>
        <w:rPr>
          <w:rFonts w:hint="eastAsia" w:ascii="宋体" w:hAnsi="宋体" w:cs="宋体"/>
          <w:b/>
          <w:sz w:val="24"/>
        </w:rPr>
        <w:t>.</w:t>
      </w:r>
      <w:r>
        <w:rPr>
          <w:rFonts w:hint="eastAsia" w:ascii="宋体" w:hAnsi="宋体" w:cs="宋体"/>
          <w:b/>
          <w:sz w:val="24"/>
          <w:lang w:val="en-US" w:eastAsia="zh-CN"/>
        </w:rPr>
        <w:t>1</w:t>
      </w:r>
      <w:r>
        <w:rPr>
          <w:rFonts w:hint="eastAsia" w:ascii="宋体" w:hAnsi="宋体" w:cs="宋体"/>
          <w:b/>
          <w:sz w:val="24"/>
        </w:rPr>
        <w:t>　质量评定</w:t>
      </w:r>
    </w:p>
    <w:p>
      <w:pPr>
        <w:spacing w:line="480" w:lineRule="auto"/>
        <w:ind w:left="0" w:right="0" w:firstLine="482"/>
      </w:pPr>
      <w:r>
        <w:rPr>
          <w:rFonts w:hint="eastAsia" w:ascii="宋体" w:hAnsi="宋体" w:cs="宋体"/>
          <w:b/>
          <w:sz w:val="24"/>
        </w:rPr>
        <w:t>1</w:t>
      </w:r>
      <w:r>
        <w:rPr>
          <w:rFonts w:hint="eastAsia" w:ascii="宋体" w:hAnsi="宋体" w:cs="宋体"/>
          <w:b/>
          <w:sz w:val="24"/>
          <w:lang w:val="en-US" w:eastAsia="zh-CN"/>
        </w:rPr>
        <w:t>2</w:t>
      </w:r>
      <w:r>
        <w:rPr>
          <w:rFonts w:hint="eastAsia" w:ascii="宋体" w:hAnsi="宋体" w:cs="宋体"/>
          <w:b/>
          <w:sz w:val="24"/>
        </w:rPr>
        <w:t>.</w:t>
      </w:r>
      <w:r>
        <w:rPr>
          <w:rFonts w:hint="eastAsia" w:ascii="宋体" w:hAnsi="宋体" w:cs="宋体"/>
          <w:b/>
          <w:sz w:val="24"/>
          <w:lang w:val="en-US" w:eastAsia="zh-CN"/>
        </w:rPr>
        <w:t>1</w:t>
      </w:r>
      <w:r>
        <w:rPr>
          <w:rFonts w:hint="eastAsia" w:ascii="宋体" w:hAnsi="宋体" w:cs="宋体"/>
          <w:b/>
          <w:sz w:val="24"/>
        </w:rPr>
        <w:t>.</w:t>
      </w:r>
      <w:r>
        <w:rPr>
          <w:rFonts w:hint="eastAsia" w:ascii="宋体" w:hAnsi="宋体" w:cs="宋体"/>
          <w:b/>
          <w:sz w:val="24"/>
          <w:lang w:val="en-US" w:eastAsia="zh-CN"/>
        </w:rPr>
        <w:t>1</w:t>
      </w:r>
      <w:r>
        <w:rPr>
          <w:rFonts w:hint="eastAsia" w:ascii="宋体" w:hAnsi="宋体" w:cs="宋体"/>
          <w:b/>
          <w:sz w:val="24"/>
        </w:rPr>
        <w:t xml:space="preserve"> </w:t>
      </w:r>
      <w:r>
        <w:rPr>
          <w:rFonts w:hint="eastAsia" w:ascii="宋体" w:hAnsi="宋体" w:cs="宋体"/>
          <w:sz w:val="24"/>
        </w:rPr>
        <w:t>重要隐蔽单元工程和关键部位单元工程质量评定的约定：</w:t>
      </w:r>
      <w:r>
        <w:rPr>
          <w:rFonts w:hint="eastAsia" w:ascii="宋体" w:hAnsi="宋体" w:cs="宋体"/>
          <w:sz w:val="24"/>
          <w:u w:val="single"/>
        </w:rPr>
        <w:t xml:space="preserve">合格   </w:t>
      </w:r>
      <w:r>
        <w:rPr>
          <w:rFonts w:hint="eastAsia" w:ascii="宋体" w:hAnsi="宋体" w:cs="宋体"/>
          <w:sz w:val="24"/>
        </w:rPr>
        <w:t>。</w:t>
      </w:r>
    </w:p>
    <w:p>
      <w:pPr>
        <w:spacing w:line="480" w:lineRule="auto"/>
        <w:ind w:left="0" w:right="0" w:firstLine="482"/>
      </w:pPr>
      <w:r>
        <w:rPr>
          <w:rFonts w:hint="eastAsia" w:ascii="宋体" w:hAnsi="宋体" w:cs="宋体"/>
          <w:b/>
          <w:sz w:val="24"/>
        </w:rPr>
        <w:t>1</w:t>
      </w:r>
      <w:r>
        <w:rPr>
          <w:rFonts w:hint="eastAsia" w:ascii="宋体" w:hAnsi="宋体" w:cs="宋体"/>
          <w:b/>
          <w:sz w:val="24"/>
          <w:lang w:val="en-US" w:eastAsia="zh-CN"/>
        </w:rPr>
        <w:t>2</w:t>
      </w:r>
      <w:r>
        <w:rPr>
          <w:rFonts w:hint="eastAsia" w:ascii="宋体" w:hAnsi="宋体" w:cs="宋体"/>
          <w:b/>
          <w:sz w:val="24"/>
        </w:rPr>
        <w:t>.</w:t>
      </w:r>
      <w:r>
        <w:rPr>
          <w:rFonts w:hint="eastAsia" w:ascii="宋体" w:hAnsi="宋体" w:cs="宋体"/>
          <w:b/>
          <w:sz w:val="24"/>
          <w:lang w:val="en-US" w:eastAsia="zh-CN"/>
        </w:rPr>
        <w:t>1</w:t>
      </w:r>
      <w:r>
        <w:rPr>
          <w:rFonts w:hint="eastAsia" w:ascii="宋体" w:hAnsi="宋体" w:cs="宋体"/>
          <w:b/>
          <w:sz w:val="24"/>
        </w:rPr>
        <w:t>.</w:t>
      </w:r>
      <w:r>
        <w:rPr>
          <w:rFonts w:hint="eastAsia" w:ascii="宋体" w:hAnsi="宋体" w:cs="宋体"/>
          <w:b/>
          <w:sz w:val="24"/>
          <w:lang w:val="en-US" w:eastAsia="zh-CN"/>
        </w:rPr>
        <w:t>2</w:t>
      </w:r>
      <w:r>
        <w:rPr>
          <w:rFonts w:hint="eastAsia" w:ascii="宋体" w:hAnsi="宋体" w:cs="宋体"/>
          <w:sz w:val="24"/>
        </w:rPr>
        <w:t>工程合格标准为：</w:t>
      </w:r>
      <w:r>
        <w:rPr>
          <w:rFonts w:hint="eastAsia" w:ascii="宋体" w:hAnsi="宋体" w:cs="宋体"/>
          <w:sz w:val="24"/>
          <w:u w:val="single"/>
        </w:rPr>
        <w:t xml:space="preserve"> </w:t>
      </w:r>
      <w:r>
        <w:rPr>
          <w:rFonts w:hint="eastAsia" w:ascii="宋体" w:hAnsi="宋体" w:cs="宋体"/>
          <w:color w:val="000000"/>
          <w:sz w:val="24"/>
          <w:u w:val="single"/>
        </w:rPr>
        <w:t>　质量验收规程为准　</w:t>
      </w:r>
      <w:r>
        <w:rPr>
          <w:rFonts w:hint="eastAsia" w:ascii="宋体" w:hAnsi="宋体" w:cs="宋体"/>
          <w:color w:val="000000"/>
          <w:sz w:val="24"/>
        </w:rPr>
        <w:t>；优良标准为：</w:t>
      </w:r>
      <w:r>
        <w:rPr>
          <w:rFonts w:hint="eastAsia" w:ascii="宋体" w:hAnsi="宋体" w:cs="宋体"/>
          <w:color w:val="000000"/>
          <w:sz w:val="24"/>
          <w:u w:val="single"/>
        </w:rPr>
        <w:t xml:space="preserve">   </w:t>
      </w:r>
      <w:r>
        <w:rPr>
          <w:rFonts w:hint="eastAsia" w:ascii="宋体" w:hAnsi="宋体" w:cs="宋体"/>
          <w:sz w:val="24"/>
          <w:u w:val="single"/>
        </w:rPr>
        <w:t>/</w:t>
      </w:r>
      <w:r>
        <w:rPr>
          <w:rFonts w:hint="eastAsia" w:ascii="宋体" w:hAnsi="宋体" w:cs="宋体"/>
          <w:color w:val="000000"/>
          <w:sz w:val="24"/>
          <w:u w:val="single"/>
        </w:rPr>
        <w:t xml:space="preserve">　 </w:t>
      </w:r>
      <w:r>
        <w:rPr>
          <w:rFonts w:hint="eastAsia" w:ascii="宋体" w:hAnsi="宋体" w:cs="宋体"/>
          <w:color w:val="000000"/>
          <w:sz w:val="24"/>
        </w:rPr>
        <w:t>。</w:t>
      </w:r>
      <w:r>
        <w:rPr>
          <w:rFonts w:hint="eastAsia" w:ascii="宋体" w:hAnsi="宋体" w:cs="宋体"/>
          <w:sz w:val="24"/>
        </w:rPr>
        <w:t>达到优良的奖金为：</w:t>
      </w:r>
      <w:r>
        <w:rPr>
          <w:rFonts w:hint="eastAsia" w:ascii="宋体" w:hAnsi="宋体" w:cs="宋体"/>
          <w:sz w:val="24"/>
          <w:u w:val="single"/>
        </w:rPr>
        <w:t xml:space="preserve">  /  </w:t>
      </w:r>
      <w:r>
        <w:rPr>
          <w:rFonts w:hint="eastAsia" w:ascii="宋体" w:hAnsi="宋体" w:cs="宋体"/>
          <w:sz w:val="24"/>
        </w:rPr>
        <w:t>。</w:t>
      </w:r>
    </w:p>
    <w:p>
      <w:pPr>
        <w:spacing w:line="480" w:lineRule="auto"/>
      </w:pPr>
      <w:r>
        <w:rPr>
          <w:rFonts w:hint="eastAsia" w:ascii="宋体" w:hAnsi="宋体" w:cs="宋体"/>
          <w:b/>
          <w:sz w:val="24"/>
        </w:rPr>
        <w:t>1</w:t>
      </w:r>
      <w:r>
        <w:rPr>
          <w:rFonts w:hint="eastAsia" w:ascii="宋体" w:hAnsi="宋体" w:cs="宋体"/>
          <w:b/>
          <w:sz w:val="24"/>
          <w:lang w:val="en-US" w:eastAsia="zh-CN"/>
        </w:rPr>
        <w:t>2</w:t>
      </w:r>
      <w:r>
        <w:rPr>
          <w:rFonts w:hint="eastAsia" w:ascii="宋体" w:hAnsi="宋体" w:cs="宋体"/>
          <w:b/>
          <w:sz w:val="24"/>
        </w:rPr>
        <w:t>.</w:t>
      </w:r>
      <w:r>
        <w:rPr>
          <w:rFonts w:hint="eastAsia" w:ascii="宋体" w:hAnsi="宋体" w:cs="宋体"/>
          <w:b/>
          <w:sz w:val="24"/>
          <w:lang w:val="en-US" w:eastAsia="zh-CN"/>
        </w:rPr>
        <w:t>2</w:t>
      </w:r>
      <w:r>
        <w:rPr>
          <w:rFonts w:hint="eastAsia" w:ascii="宋体" w:hAnsi="宋体" w:cs="宋体"/>
          <w:b/>
          <w:sz w:val="24"/>
        </w:rPr>
        <w:t xml:space="preserve"> 质量事故处理</w:t>
      </w:r>
    </w:p>
    <w:p>
      <w:pPr>
        <w:spacing w:line="480" w:lineRule="auto"/>
        <w:ind w:left="0" w:right="0" w:firstLine="482"/>
      </w:pPr>
      <w:r>
        <w:rPr>
          <w:rFonts w:hint="eastAsia" w:ascii="宋体" w:hAnsi="宋体" w:cs="宋体"/>
          <w:b/>
          <w:sz w:val="24"/>
        </w:rPr>
        <w:t>1</w:t>
      </w:r>
      <w:r>
        <w:rPr>
          <w:rFonts w:hint="eastAsia" w:ascii="宋体" w:hAnsi="宋体" w:cs="宋体"/>
          <w:b/>
          <w:sz w:val="24"/>
          <w:lang w:val="en-US" w:eastAsia="zh-CN"/>
        </w:rPr>
        <w:t>2</w:t>
      </w:r>
      <w:r>
        <w:rPr>
          <w:rFonts w:hint="eastAsia" w:ascii="宋体" w:hAnsi="宋体" w:cs="宋体"/>
          <w:b/>
          <w:sz w:val="24"/>
        </w:rPr>
        <w:t>.</w:t>
      </w:r>
      <w:r>
        <w:rPr>
          <w:rFonts w:hint="eastAsia" w:ascii="宋体" w:hAnsi="宋体" w:cs="宋体"/>
          <w:b/>
          <w:sz w:val="24"/>
          <w:lang w:val="en-US" w:eastAsia="zh-CN"/>
        </w:rPr>
        <w:t>2</w:t>
      </w:r>
      <w:r>
        <w:rPr>
          <w:rFonts w:hint="eastAsia" w:ascii="宋体" w:hAnsi="宋体" w:cs="宋体"/>
          <w:b/>
          <w:sz w:val="24"/>
        </w:rPr>
        <w:t>.</w:t>
      </w:r>
      <w:r>
        <w:rPr>
          <w:rFonts w:hint="eastAsia" w:ascii="宋体" w:hAnsi="宋体" w:cs="宋体"/>
          <w:b/>
          <w:sz w:val="24"/>
          <w:lang w:val="en-US" w:eastAsia="zh-CN"/>
        </w:rPr>
        <w:t>1</w:t>
      </w:r>
      <w:r>
        <w:rPr>
          <w:rFonts w:hint="eastAsia" w:ascii="宋体" w:hAnsi="宋体" w:cs="宋体"/>
          <w:sz w:val="24"/>
        </w:rPr>
        <w:t>工程竣工验收时，</w:t>
      </w:r>
      <w:r>
        <w:rPr>
          <w:rFonts w:hint="eastAsia" w:ascii="宋体" w:hAnsi="宋体" w:cs="宋体"/>
          <w:sz w:val="24"/>
          <w:u w:val="single"/>
        </w:rPr>
        <w:t xml:space="preserve">   发包人  </w:t>
      </w:r>
      <w:r>
        <w:rPr>
          <w:rFonts w:hint="eastAsia" w:ascii="宋体" w:hAnsi="宋体" w:cs="宋体"/>
          <w:sz w:val="24"/>
        </w:rPr>
        <w:t>向竣工验收委员会汇报并提交历次质量缺陷处理的备案资料。</w:t>
      </w:r>
    </w:p>
    <w:p>
      <w:pPr>
        <w:pStyle w:val="4"/>
        <w:spacing w:before="0" w:after="0" w:line="480" w:lineRule="auto"/>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 xml:space="preserve">.试验和检验 </w:t>
      </w:r>
    </w:p>
    <w:p>
      <w:pPr>
        <w:spacing w:line="480" w:lineRule="auto"/>
      </w:pPr>
      <w:r>
        <w:rPr>
          <w:rFonts w:hint="eastAsia" w:ascii="宋体" w:hAnsi="宋体" w:cs="宋体"/>
          <w:b/>
          <w:kern w:val="0"/>
          <w:sz w:val="24"/>
        </w:rPr>
        <w:t>1</w:t>
      </w:r>
      <w:r>
        <w:rPr>
          <w:rFonts w:hint="eastAsia" w:ascii="宋体" w:hAnsi="宋体" w:cs="宋体"/>
          <w:b/>
          <w:kern w:val="0"/>
          <w:sz w:val="24"/>
          <w:lang w:val="en-US" w:eastAsia="zh-CN"/>
        </w:rPr>
        <w:t>3</w:t>
      </w:r>
      <w:r>
        <w:rPr>
          <w:rFonts w:ascii="宋体" w:hAnsi="宋体" w:cs="宋体"/>
          <w:b/>
          <w:kern w:val="0"/>
          <w:sz w:val="24"/>
        </w:rPr>
        <w:t>.1 材料和工程设备的</w:t>
      </w:r>
      <w:r>
        <w:rPr>
          <w:rFonts w:hint="eastAsia" w:ascii="宋体" w:hAnsi="宋体" w:cs="宋体"/>
          <w:b/>
          <w:kern w:val="0"/>
          <w:sz w:val="24"/>
        </w:rPr>
        <w:t>试验和</w:t>
      </w:r>
      <w:r>
        <w:rPr>
          <w:rFonts w:ascii="宋体" w:hAnsi="宋体" w:cs="宋体"/>
          <w:b/>
          <w:kern w:val="0"/>
          <w:sz w:val="24"/>
        </w:rPr>
        <w:t>检验</w:t>
      </w:r>
    </w:p>
    <w:p>
      <w:pPr>
        <w:spacing w:line="480" w:lineRule="auto"/>
      </w:pPr>
      <w:r>
        <w:rPr>
          <w:rFonts w:ascii="宋体" w:hAnsi="宋体" w:cs="宋体"/>
          <w:sz w:val="24"/>
        </w:rPr>
        <w:t>  </w:t>
      </w:r>
      <w:r>
        <w:rPr>
          <w:rFonts w:hint="eastAsia" w:ascii="宋体" w:hAnsi="宋体" w:cs="宋体"/>
          <w:sz w:val="24"/>
        </w:rPr>
        <w:t xml:space="preserve">  </w:t>
      </w:r>
      <w:r>
        <w:rPr>
          <w:rFonts w:hint="eastAsia" w:ascii="宋体" w:hAnsi="宋体" w:cs="宋体"/>
          <w:b/>
          <w:sz w:val="24"/>
        </w:rPr>
        <w:t>1</w:t>
      </w:r>
      <w:r>
        <w:rPr>
          <w:rFonts w:hint="eastAsia" w:ascii="宋体" w:hAnsi="宋体" w:cs="宋体"/>
          <w:b/>
          <w:sz w:val="24"/>
          <w:lang w:val="en-US" w:eastAsia="zh-CN"/>
        </w:rPr>
        <w:t>3</w:t>
      </w:r>
      <w:r>
        <w:rPr>
          <w:rFonts w:hint="eastAsia" w:ascii="宋体" w:hAnsi="宋体" w:cs="宋体"/>
          <w:b/>
          <w:sz w:val="24"/>
        </w:rPr>
        <w:t>.1.</w:t>
      </w:r>
      <w:r>
        <w:rPr>
          <w:rFonts w:hint="eastAsia" w:ascii="宋体" w:hAnsi="宋体" w:cs="宋体"/>
          <w:b/>
          <w:sz w:val="24"/>
          <w:lang w:val="en-US" w:eastAsia="zh-CN"/>
        </w:rPr>
        <w:t>1</w:t>
      </w:r>
      <w:r>
        <w:rPr>
          <w:rFonts w:hint="eastAsia" w:ascii="宋体" w:hAnsi="宋体" w:cs="宋体"/>
          <w:b/>
          <w:sz w:val="24"/>
        </w:rPr>
        <w:t xml:space="preserve"> </w:t>
      </w:r>
      <w:r>
        <w:rPr>
          <w:rFonts w:hint="eastAsia" w:ascii="宋体" w:hAnsi="宋体" w:cs="宋体"/>
          <w:sz w:val="24"/>
        </w:rPr>
        <w:t>水工金属结构、管材、启闭机及机电产品等材料进场后的交货检查和验收中，承包人负责</w:t>
      </w:r>
      <w:r>
        <w:rPr>
          <w:rFonts w:hint="eastAsia" w:ascii="宋体" w:hAnsi="宋体" w:cs="宋体"/>
          <w:sz w:val="24"/>
          <w:u w:val="single"/>
        </w:rPr>
        <w:t xml:space="preserve"> 提供所有材料产品生产厂家生产资质及产品质量合格证，</w:t>
      </w:r>
      <w:r>
        <w:rPr>
          <w:rFonts w:hint="eastAsia" w:ascii="宋体" w:hAnsi="宋体" w:cs="宋体"/>
          <w:sz w:val="24"/>
        </w:rPr>
        <w:t>承包人对所有材料产品质量负绝对责任。</w:t>
      </w:r>
    </w:p>
    <w:p>
      <w:pPr>
        <w:spacing w:line="480" w:lineRule="auto"/>
      </w:pPr>
      <w:r>
        <w:rPr>
          <w:rFonts w:hint="eastAsia" w:ascii="宋体" w:hAnsi="宋体" w:cs="宋体"/>
          <w:sz w:val="24"/>
        </w:rPr>
        <w:t xml:space="preserve">   </w:t>
      </w:r>
      <w:r>
        <w:rPr>
          <w:rFonts w:hint="eastAsia" w:ascii="宋体" w:hAnsi="宋体" w:cs="宋体"/>
          <w:b/>
          <w:sz w:val="24"/>
        </w:rPr>
        <w:t>1</w:t>
      </w:r>
      <w:r>
        <w:rPr>
          <w:rFonts w:hint="eastAsia" w:ascii="宋体" w:hAnsi="宋体" w:cs="宋体"/>
          <w:b/>
          <w:sz w:val="24"/>
          <w:lang w:val="en-US" w:eastAsia="zh-CN"/>
        </w:rPr>
        <w:t>3</w:t>
      </w:r>
      <w:r>
        <w:rPr>
          <w:rFonts w:hint="eastAsia" w:ascii="宋体" w:hAnsi="宋体" w:cs="宋体"/>
          <w:b/>
          <w:sz w:val="24"/>
        </w:rPr>
        <w:t>.1.</w:t>
      </w:r>
      <w:r>
        <w:rPr>
          <w:rFonts w:hint="eastAsia" w:ascii="宋体" w:hAnsi="宋体" w:cs="宋体"/>
          <w:b/>
          <w:sz w:val="24"/>
          <w:lang w:val="en-US" w:eastAsia="zh-CN"/>
        </w:rPr>
        <w:t>2</w:t>
      </w:r>
      <w:r>
        <w:rPr>
          <w:rFonts w:hint="eastAsia" w:ascii="宋体" w:hAnsi="宋体" w:cs="宋体"/>
          <w:b/>
          <w:sz w:val="24"/>
        </w:rPr>
        <w:t xml:space="preserve"> </w:t>
      </w:r>
      <w:r>
        <w:rPr>
          <w:rFonts w:hint="eastAsia" w:ascii="宋体" w:hAnsi="宋体" w:cs="宋体"/>
          <w:sz w:val="24"/>
        </w:rPr>
        <w:t>本工程实行见证取样试块、试件及有关资料：</w:t>
      </w:r>
      <w:r>
        <w:rPr>
          <w:rFonts w:hint="eastAsia" w:ascii="宋体" w:hAnsi="宋体" w:cs="宋体"/>
          <w:sz w:val="24"/>
          <w:u w:val="single"/>
        </w:rPr>
        <w:t xml:space="preserve">  监理人实行见证取样。见证取样资料有承包人制备，记录应真实齐全，监理人、承包人等参与见证取样人员均应在相关文件上签字</w:t>
      </w:r>
      <w:r>
        <w:rPr>
          <w:rFonts w:hint="eastAsia" w:ascii="宋体" w:hAnsi="宋体" w:cs="宋体"/>
          <w:sz w:val="24"/>
        </w:rPr>
        <w:t xml:space="preserve"> 。</w:t>
      </w:r>
    </w:p>
    <w:p>
      <w:pPr>
        <w:pStyle w:val="4"/>
        <w:spacing w:before="0" w:after="0" w:line="480" w:lineRule="auto"/>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  变更</w:t>
      </w:r>
    </w:p>
    <w:p>
      <w:pPr>
        <w:spacing w:line="480" w:lineRule="auto"/>
      </w:pPr>
      <w:r>
        <w:rPr>
          <w:rFonts w:hint="eastAsia" w:ascii="宋体" w:hAnsi="宋体" w:cs="宋体"/>
          <w:b/>
          <w:sz w:val="24"/>
        </w:rPr>
        <w:t>1</w:t>
      </w:r>
      <w:r>
        <w:rPr>
          <w:rFonts w:hint="eastAsia" w:ascii="宋体" w:hAnsi="宋体" w:cs="宋体"/>
          <w:b/>
          <w:sz w:val="24"/>
          <w:lang w:val="en-US" w:eastAsia="zh-CN"/>
        </w:rPr>
        <w:t>4</w:t>
      </w:r>
      <w:r>
        <w:rPr>
          <w:rFonts w:hint="eastAsia" w:ascii="宋体" w:hAnsi="宋体" w:cs="宋体"/>
          <w:b/>
          <w:sz w:val="24"/>
        </w:rPr>
        <w:t>.1 变更的范围和内容</w:t>
      </w:r>
    </w:p>
    <w:p>
      <w:pPr>
        <w:spacing w:line="480" w:lineRule="auto"/>
        <w:ind w:left="241" w:right="0" w:hanging="241"/>
      </w:pPr>
      <w:r>
        <w:rPr>
          <w:rFonts w:hint="eastAsia" w:ascii="宋体" w:hAnsi="宋体" w:cs="宋体"/>
          <w:b/>
          <w:sz w:val="24"/>
        </w:rPr>
        <w:t xml:space="preserve">   </w:t>
      </w:r>
      <w:r>
        <w:rPr>
          <w:rFonts w:hint="eastAsia" w:ascii="宋体" w:hAnsi="宋体" w:cs="宋体"/>
          <w:sz w:val="24"/>
        </w:rPr>
        <w:t xml:space="preserve"> ⑹ 增加或减少合同中关键项目的工程量超过其工程总量的</w:t>
      </w:r>
      <w:r>
        <w:rPr>
          <w:rFonts w:hint="eastAsia" w:ascii="宋体" w:hAnsi="宋体" w:cs="宋体"/>
          <w:sz w:val="24"/>
          <w:u w:val="single"/>
        </w:rPr>
        <w:t xml:space="preserve">   /   </w:t>
      </w:r>
      <w:r>
        <w:rPr>
          <w:rFonts w:hint="eastAsia" w:ascii="宋体" w:hAnsi="宋体" w:cs="宋体"/>
          <w:sz w:val="24"/>
        </w:rPr>
        <w:t>%，关键项目：</w:t>
      </w:r>
      <w:r>
        <w:rPr>
          <w:rFonts w:hint="eastAsia" w:ascii="宋体" w:hAnsi="宋体" w:cs="宋体"/>
          <w:sz w:val="24"/>
          <w:u w:val="single"/>
        </w:rPr>
        <w:t xml:space="preserve">       /  </w:t>
      </w:r>
      <w:r>
        <w:rPr>
          <w:rFonts w:hint="eastAsia" w:ascii="宋体" w:hAnsi="宋体" w:cs="宋体"/>
          <w:sz w:val="24"/>
        </w:rPr>
        <w:t>，单价调整方式：</w:t>
      </w:r>
      <w:r>
        <w:rPr>
          <w:rFonts w:hint="eastAsia" w:ascii="宋体" w:hAnsi="宋体" w:cs="宋体"/>
          <w:sz w:val="24"/>
          <w:u w:val="single"/>
        </w:rPr>
        <w:t xml:space="preserve">     /          </w:t>
      </w:r>
      <w:r>
        <w:rPr>
          <w:rFonts w:hint="eastAsia" w:ascii="宋体" w:hAnsi="宋体" w:cs="宋体"/>
          <w:sz w:val="24"/>
        </w:rPr>
        <w:t>。</w:t>
      </w:r>
    </w:p>
    <w:p>
      <w:pPr>
        <w:spacing w:line="480" w:lineRule="auto"/>
      </w:pPr>
      <w:r>
        <w:rPr>
          <w:rFonts w:hint="eastAsia" w:ascii="宋体" w:hAnsi="宋体" w:cs="宋体"/>
          <w:b/>
          <w:sz w:val="24"/>
        </w:rPr>
        <w:t>1</w:t>
      </w: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val="en-US" w:eastAsia="zh-CN"/>
        </w:rPr>
        <w:t>2</w:t>
      </w:r>
      <w:r>
        <w:rPr>
          <w:rFonts w:hint="eastAsia" w:ascii="宋体" w:hAnsi="宋体" w:cs="宋体"/>
          <w:b/>
          <w:sz w:val="24"/>
        </w:rPr>
        <w:t>承包人的合理化建议</w:t>
      </w:r>
    </w:p>
    <w:p>
      <w:pPr>
        <w:spacing w:line="480" w:lineRule="auto"/>
      </w:pPr>
      <w:r>
        <w:rPr>
          <w:rFonts w:hint="eastAsia" w:ascii="宋体" w:hAnsi="宋体" w:cs="宋体"/>
          <w:b/>
          <w:sz w:val="24"/>
        </w:rPr>
        <w:t xml:space="preserve">    15.2.2 </w:t>
      </w:r>
      <w:r>
        <w:rPr>
          <w:rFonts w:hint="eastAsia" w:ascii="宋体" w:hAnsi="宋体" w:cs="宋体"/>
          <w:sz w:val="24"/>
        </w:rPr>
        <w:t>承包人实现合理化建议的奖励金额为：</w:t>
      </w:r>
      <w:r>
        <w:rPr>
          <w:rFonts w:hint="eastAsia" w:ascii="宋体" w:hAnsi="宋体" w:cs="宋体"/>
          <w:sz w:val="24"/>
          <w:u w:val="single"/>
        </w:rPr>
        <w:t xml:space="preserve">      /       </w:t>
      </w:r>
      <w:r>
        <w:rPr>
          <w:rFonts w:hint="eastAsia" w:ascii="宋体" w:hAnsi="宋体" w:cs="宋体"/>
          <w:sz w:val="24"/>
        </w:rPr>
        <w:t>。</w:t>
      </w:r>
    </w:p>
    <w:p>
      <w:pPr>
        <w:spacing w:line="480" w:lineRule="auto"/>
      </w:pPr>
      <w:r>
        <w:rPr>
          <w:rFonts w:hint="eastAsia" w:ascii="宋体" w:hAnsi="宋体" w:cs="宋体"/>
          <w:b/>
          <w:sz w:val="24"/>
        </w:rPr>
        <w:t>1</w:t>
      </w: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val="en-US" w:eastAsia="zh-CN"/>
        </w:rPr>
        <w:t>3</w:t>
      </w:r>
      <w:r>
        <w:rPr>
          <w:rFonts w:hint="eastAsia" w:ascii="宋体" w:hAnsi="宋体" w:cs="宋体"/>
          <w:b/>
          <w:sz w:val="24"/>
        </w:rPr>
        <w:t xml:space="preserve"> 暂估价</w:t>
      </w:r>
    </w:p>
    <w:p>
      <w:pPr>
        <w:spacing w:line="480" w:lineRule="auto"/>
      </w:pPr>
      <w:r>
        <w:rPr>
          <w:rFonts w:hint="eastAsia" w:ascii="宋体" w:hAnsi="宋体" w:cs="宋体"/>
          <w:sz w:val="24"/>
        </w:rPr>
        <w:t xml:space="preserve">    </w:t>
      </w:r>
      <w:r>
        <w:rPr>
          <w:rFonts w:hint="eastAsia" w:ascii="宋体" w:hAnsi="宋体" w:cs="宋体"/>
          <w:b/>
          <w:sz w:val="24"/>
        </w:rPr>
        <w:t>1</w:t>
      </w: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val="en-US" w:eastAsia="zh-CN"/>
        </w:rPr>
        <w:t>3</w:t>
      </w:r>
      <w:r>
        <w:rPr>
          <w:rFonts w:hint="eastAsia" w:ascii="宋体" w:hAnsi="宋体" w:cs="宋体"/>
          <w:b/>
          <w:sz w:val="24"/>
        </w:rPr>
        <w:t xml:space="preserve">.1 </w:t>
      </w:r>
      <w:r>
        <w:rPr>
          <w:rFonts w:hint="eastAsia" w:ascii="宋体" w:hAnsi="宋体" w:cs="宋体"/>
          <w:sz w:val="24"/>
        </w:rPr>
        <w:t>⑴ 发包人和承包人组织招标的暂估价项目：</w:t>
      </w:r>
      <w:r>
        <w:rPr>
          <w:rFonts w:hint="eastAsia" w:ascii="宋体" w:hAnsi="宋体" w:cs="宋体"/>
          <w:sz w:val="24"/>
          <w:u w:val="single"/>
        </w:rPr>
        <w:t xml:space="preserve">  /      </w:t>
      </w:r>
      <w:r>
        <w:rPr>
          <w:rFonts w:hint="eastAsia" w:ascii="宋体" w:hAnsi="宋体" w:cs="宋体"/>
          <w:sz w:val="24"/>
        </w:rPr>
        <w:t>；发包人组织招标的暂估价项目：</w:t>
      </w:r>
      <w:r>
        <w:rPr>
          <w:rFonts w:hint="eastAsia" w:ascii="宋体" w:hAnsi="宋体" w:cs="宋体"/>
          <w:sz w:val="24"/>
          <w:u w:val="single"/>
        </w:rPr>
        <w:t xml:space="preserve">  /      </w:t>
      </w:r>
      <w:r>
        <w:rPr>
          <w:rFonts w:hint="eastAsia" w:ascii="宋体" w:hAnsi="宋体" w:cs="宋体"/>
          <w:sz w:val="24"/>
        </w:rPr>
        <w:t>。</w:t>
      </w:r>
    </w:p>
    <w:p>
      <w:pPr>
        <w:spacing w:line="480" w:lineRule="auto"/>
      </w:pPr>
      <w:r>
        <w:rPr>
          <w:rFonts w:hint="eastAsia" w:ascii="宋体" w:hAnsi="宋体" w:cs="宋体"/>
          <w:sz w:val="24"/>
        </w:rPr>
        <w:t xml:space="preserve">     ⑵ 发包人和承包人以招标方式选择暂估价项目供应商或分包人时，双方的权利义务关系： </w:t>
      </w:r>
      <w:r>
        <w:rPr>
          <w:rFonts w:hint="eastAsia" w:ascii="宋体" w:hAnsi="宋体" w:cs="宋体"/>
          <w:sz w:val="24"/>
          <w:u w:val="single"/>
        </w:rPr>
        <w:t xml:space="preserve">   /   </w:t>
      </w:r>
      <w:r>
        <w:rPr>
          <w:rFonts w:hint="eastAsia" w:ascii="宋体" w:hAnsi="宋体" w:cs="宋体"/>
          <w:sz w:val="24"/>
        </w:rPr>
        <w:t>。</w:t>
      </w:r>
    </w:p>
    <w:p>
      <w:pPr>
        <w:pStyle w:val="4"/>
        <w:spacing w:line="480" w:lineRule="auto"/>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 合同价格方式：</w:t>
      </w:r>
      <w:r>
        <w:rPr>
          <w:rFonts w:hint="eastAsia" w:ascii="宋体" w:hAnsi="宋体" w:cs="宋体"/>
          <w:sz w:val="24"/>
          <w:szCs w:val="24"/>
          <w:u w:val="single"/>
        </w:rPr>
        <w:t xml:space="preserve">单价合同  </w:t>
      </w:r>
      <w:r>
        <w:rPr>
          <w:rFonts w:hint="eastAsia" w:ascii="宋体" w:hAnsi="宋体" w:cs="宋体"/>
          <w:sz w:val="24"/>
          <w:szCs w:val="24"/>
        </w:rPr>
        <w:t>。</w:t>
      </w:r>
    </w:p>
    <w:p>
      <w:pPr>
        <w:spacing w:line="480" w:lineRule="auto"/>
      </w:pPr>
      <w:r>
        <w:rPr>
          <w:rFonts w:hint="eastAsia" w:ascii="宋体" w:hAnsi="宋体" w:cs="宋体"/>
          <w:b/>
          <w:sz w:val="24"/>
        </w:rPr>
        <w:t>1</w:t>
      </w:r>
      <w:r>
        <w:rPr>
          <w:rFonts w:hint="eastAsia" w:ascii="宋体" w:hAnsi="宋体" w:cs="宋体"/>
          <w:b/>
          <w:sz w:val="24"/>
          <w:lang w:val="en-US" w:eastAsia="zh-CN"/>
        </w:rPr>
        <w:t>5</w:t>
      </w:r>
      <w:r>
        <w:rPr>
          <w:rFonts w:hint="eastAsia" w:ascii="宋体" w:hAnsi="宋体" w:cs="宋体"/>
          <w:b/>
          <w:sz w:val="24"/>
        </w:rPr>
        <w:t>.1 物价引起的价格调整</w:t>
      </w:r>
    </w:p>
    <w:p>
      <w:pPr>
        <w:spacing w:line="480" w:lineRule="auto"/>
      </w:pPr>
      <w:r>
        <w:rPr>
          <w:rFonts w:hint="eastAsia" w:ascii="宋体" w:hAnsi="宋体" w:cs="宋体"/>
          <w:b/>
          <w:sz w:val="24"/>
        </w:rPr>
        <w:t xml:space="preserve">    </w:t>
      </w:r>
      <w:r>
        <w:rPr>
          <w:rFonts w:hint="eastAsia" w:ascii="宋体" w:hAnsi="宋体" w:cs="宋体"/>
          <w:sz w:val="24"/>
        </w:rPr>
        <w:t xml:space="preserve"> 物价引起的价格调整方式：</w:t>
      </w:r>
      <w:r>
        <w:rPr>
          <w:rFonts w:hint="eastAsia" w:ascii="宋体" w:hAnsi="宋体" w:cs="宋体"/>
          <w:sz w:val="24"/>
          <w:u w:val="single"/>
        </w:rPr>
        <w:t xml:space="preserve">              </w:t>
      </w:r>
      <w:r>
        <w:rPr>
          <w:rFonts w:ascii="宋体" w:hAnsi="宋体" w:eastAsia="宋体" w:cs="宋体"/>
          <w:spacing w:val="-1"/>
          <w:position w:val="17"/>
          <w:sz w:val="24"/>
          <w:szCs w:val="24"/>
          <w:u w:val="single"/>
        </w:rPr>
        <w:t>不作任何价格调整</w:t>
      </w:r>
      <w:r>
        <w:rPr>
          <w:rFonts w:hint="eastAsia" w:ascii="宋体" w:hAnsi="宋体" w:cs="宋体"/>
          <w:sz w:val="24"/>
          <w:u w:val="single"/>
        </w:rPr>
        <w:t xml:space="preserve">                   </w:t>
      </w:r>
    </w:p>
    <w:p>
      <w:pPr>
        <w:spacing w:line="480" w:lineRule="auto"/>
        <w:ind w:left="-2" w:right="0" w:firstLine="617"/>
      </w:pPr>
      <w:r>
        <w:rPr>
          <w:rFonts w:hint="eastAsia" w:ascii="宋体" w:hAnsi="宋体" w:cs="宋体"/>
          <w:sz w:val="24"/>
        </w:rPr>
        <w:t xml:space="preserve"> </w:t>
      </w:r>
      <w:r>
        <w:rPr>
          <w:rFonts w:hint="eastAsia" w:ascii="宋体" w:hAnsi="宋体" w:cs="宋体"/>
          <w:b/>
          <w:sz w:val="24"/>
        </w:rPr>
        <w:t>1</w:t>
      </w:r>
      <w:r>
        <w:rPr>
          <w:rFonts w:hint="eastAsia" w:ascii="宋体" w:hAnsi="宋体" w:cs="宋体"/>
          <w:b/>
          <w:sz w:val="24"/>
          <w:lang w:val="en-US" w:eastAsia="zh-CN"/>
        </w:rPr>
        <w:t>5</w:t>
      </w:r>
      <w:r>
        <w:rPr>
          <w:rFonts w:hint="eastAsia" w:ascii="宋体" w:hAnsi="宋体" w:cs="宋体"/>
          <w:b/>
          <w:sz w:val="24"/>
        </w:rPr>
        <w:t xml:space="preserve">.1.2 </w:t>
      </w:r>
      <w:r>
        <w:rPr>
          <w:rFonts w:hint="eastAsia" w:ascii="宋体" w:hAnsi="宋体" w:cs="宋体"/>
          <w:sz w:val="24"/>
        </w:rPr>
        <w:t>采用造价信息调整价格差额</w:t>
      </w:r>
    </w:p>
    <w:p>
      <w:pPr>
        <w:spacing w:line="480" w:lineRule="auto"/>
      </w:pPr>
      <w:r>
        <w:rPr>
          <w:rFonts w:hint="eastAsia" w:ascii="宋体" w:hAnsi="宋体" w:cs="宋体"/>
          <w:sz w:val="24"/>
        </w:rPr>
        <w:t xml:space="preserve">      工程造价信息的来源：</w:t>
      </w:r>
      <w:r>
        <w:rPr>
          <w:rFonts w:hint="eastAsia" w:ascii="宋体" w:hAnsi="宋体" w:cs="宋体"/>
          <w:sz w:val="24"/>
          <w:u w:val="single"/>
        </w:rPr>
        <w:t xml:space="preserve">                      /                      </w:t>
      </w:r>
      <w:r>
        <w:rPr>
          <w:rFonts w:hint="eastAsia" w:ascii="宋体" w:hAnsi="宋体" w:cs="宋体"/>
          <w:sz w:val="24"/>
        </w:rPr>
        <w:t>。</w:t>
      </w:r>
    </w:p>
    <w:p>
      <w:pPr>
        <w:spacing w:line="480" w:lineRule="auto"/>
      </w:pPr>
      <w:r>
        <w:rPr>
          <w:rFonts w:hint="eastAsia" w:ascii="宋体" w:hAnsi="宋体" w:cs="宋体"/>
          <w:sz w:val="24"/>
        </w:rPr>
        <w:t xml:space="preserve">      价格调整的项目和系数：</w:t>
      </w:r>
      <w:r>
        <w:rPr>
          <w:rFonts w:hint="eastAsia" w:ascii="宋体" w:hAnsi="宋体" w:cs="宋体"/>
          <w:sz w:val="24"/>
          <w:u w:val="single"/>
        </w:rPr>
        <w:t xml:space="preserve">                    /                      </w:t>
      </w:r>
      <w:r>
        <w:rPr>
          <w:rFonts w:hint="eastAsia" w:ascii="宋体" w:hAnsi="宋体" w:cs="宋体"/>
          <w:sz w:val="24"/>
        </w:rPr>
        <w:t>。</w:t>
      </w:r>
    </w:p>
    <w:p>
      <w:pPr>
        <w:pStyle w:val="4"/>
        <w:spacing w:line="480" w:lineRule="auto"/>
      </w:pP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 计量与支付</w:t>
      </w:r>
    </w:p>
    <w:p>
      <w:pPr>
        <w:spacing w:line="480" w:lineRule="auto"/>
        <w:rPr>
          <w:rFonts w:ascii="宋体" w:hAnsi="宋体" w:eastAsia="宋体" w:cs="宋体"/>
          <w:spacing w:val="-2"/>
          <w:sz w:val="24"/>
          <w:szCs w:val="24"/>
        </w:rPr>
      </w:pPr>
      <w:r>
        <w:rPr>
          <w:rFonts w:hint="eastAsia" w:ascii="宋体" w:hAnsi="宋体" w:cs="宋体"/>
          <w:b/>
          <w:sz w:val="24"/>
        </w:rPr>
        <w:t>1</w:t>
      </w:r>
      <w:r>
        <w:rPr>
          <w:rFonts w:hint="eastAsia" w:ascii="宋体" w:hAnsi="宋体" w:cs="宋体"/>
          <w:b/>
          <w:sz w:val="24"/>
          <w:lang w:val="en-US" w:eastAsia="zh-CN"/>
        </w:rPr>
        <w:t>6</w:t>
      </w:r>
      <w:r>
        <w:rPr>
          <w:rFonts w:ascii="宋体" w:hAnsi="宋体" w:cs="宋体"/>
          <w:b/>
          <w:sz w:val="24"/>
        </w:rPr>
        <w:t>.</w:t>
      </w:r>
      <w:r>
        <w:rPr>
          <w:rFonts w:hint="eastAsia" w:ascii="宋体" w:hAnsi="宋体" w:cs="宋体"/>
          <w:b/>
          <w:sz w:val="24"/>
          <w:lang w:val="en-US" w:eastAsia="zh-CN"/>
        </w:rPr>
        <w:t>1</w:t>
      </w:r>
      <w:r>
        <w:rPr>
          <w:rFonts w:ascii="宋体" w:hAnsi="宋体" w:cs="宋体"/>
          <w:b/>
          <w:sz w:val="24"/>
        </w:rPr>
        <w:t>  预付款</w:t>
      </w:r>
      <w:r>
        <w:rPr>
          <w:rFonts w:hint="eastAsia" w:ascii="宋体" w:hAnsi="宋体" w:cs="宋体"/>
          <w:b/>
          <w:sz w:val="24"/>
          <w:u w:val="single"/>
        </w:rPr>
        <w:t xml:space="preserve"> </w:t>
      </w:r>
      <w:r>
        <w:rPr>
          <w:rFonts w:ascii="宋体" w:hAnsi="宋体" w:eastAsia="宋体" w:cs="宋体"/>
          <w:spacing w:val="-2"/>
          <w:sz w:val="24"/>
          <w:szCs w:val="24"/>
          <w:u w:val="single" w:color="auto"/>
        </w:rPr>
        <w:t xml:space="preserve">  合同价款的 30   %</w:t>
      </w:r>
      <w:r>
        <w:rPr>
          <w:rFonts w:ascii="宋体" w:hAnsi="宋体" w:eastAsia="宋体" w:cs="宋体"/>
          <w:spacing w:val="-2"/>
          <w:sz w:val="24"/>
          <w:szCs w:val="24"/>
        </w:rPr>
        <w:t>。</w:t>
      </w:r>
    </w:p>
    <w:p>
      <w:pPr>
        <w:spacing w:line="480" w:lineRule="auto"/>
      </w:pPr>
      <w:r>
        <w:rPr>
          <w:rFonts w:ascii="宋体" w:hAnsi="宋体" w:cs="宋体"/>
          <w:b/>
          <w:sz w:val="24"/>
        </w:rPr>
        <w:t>17</w:t>
      </w:r>
      <w:r>
        <w:rPr>
          <w:rFonts w:hint="eastAsia" w:ascii="宋体" w:hAnsi="宋体" w:cs="宋体"/>
          <w:b/>
          <w:sz w:val="24"/>
          <w:lang w:val="en-US" w:eastAsia="zh-CN"/>
        </w:rPr>
        <w:t>.</w:t>
      </w:r>
      <w:r>
        <w:rPr>
          <w:rFonts w:hint="eastAsia" w:ascii="宋体" w:hAnsi="宋体" w:cs="宋体"/>
          <w:b/>
          <w:sz w:val="24"/>
        </w:rPr>
        <w:t>工程进度款</w:t>
      </w:r>
    </w:p>
    <w:p>
      <w:pPr>
        <w:spacing w:before="180" w:line="218" w:lineRule="auto"/>
        <w:ind w:left="479"/>
        <w:rPr>
          <w:rFonts w:hint="default" w:eastAsia="仿宋_GB2312"/>
          <w:lang w:val="en-US" w:eastAsia="zh-CN"/>
        </w:rPr>
      </w:pPr>
      <w:r>
        <w:rPr>
          <w:rFonts w:ascii="宋体" w:hAnsi="宋体" w:cs="宋体"/>
          <w:b/>
          <w:sz w:val="24"/>
        </w:rPr>
        <w:t>17.</w:t>
      </w:r>
      <w:r>
        <w:rPr>
          <w:rFonts w:hint="eastAsia" w:ascii="宋体" w:hAnsi="宋体" w:cs="宋体"/>
          <w:b/>
          <w:sz w:val="24"/>
          <w:lang w:val="en-US" w:eastAsia="zh-CN"/>
        </w:rPr>
        <w:t>1</w:t>
      </w:r>
      <w:r>
        <w:rPr>
          <w:rFonts w:hint="eastAsia" w:ascii="宋体" w:hAnsi="宋体" w:cs="宋体"/>
          <w:b/>
          <w:sz w:val="24"/>
        </w:rPr>
        <w:t>：</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p>
    <w:p>
      <w:pPr>
        <w:spacing w:line="480" w:lineRule="auto"/>
      </w:pPr>
      <w:r>
        <w:rPr>
          <w:rFonts w:hint="eastAsia" w:ascii="宋体" w:hAnsi="宋体" w:cs="宋体"/>
          <w:b/>
          <w:sz w:val="24"/>
        </w:rPr>
        <w:t>17.</w:t>
      </w:r>
      <w:r>
        <w:rPr>
          <w:rFonts w:hint="eastAsia" w:ascii="宋体" w:hAnsi="宋体" w:cs="宋体"/>
          <w:b/>
          <w:sz w:val="24"/>
          <w:lang w:val="en-US" w:eastAsia="zh-CN"/>
        </w:rPr>
        <w:t>2</w:t>
      </w:r>
      <w:r>
        <w:rPr>
          <w:rFonts w:hint="eastAsia" w:ascii="宋体" w:hAnsi="宋体" w:cs="宋体"/>
          <w:b/>
          <w:sz w:val="24"/>
        </w:rPr>
        <w:t xml:space="preserve"> 质量保证金</w:t>
      </w:r>
    </w:p>
    <w:p>
      <w:pPr>
        <w:spacing w:line="480" w:lineRule="auto"/>
        <w:ind w:left="0" w:right="0" w:firstLine="435"/>
      </w:pPr>
      <w:r>
        <w:rPr>
          <w:rFonts w:hint="eastAsia" w:ascii="宋体" w:hAnsi="宋体" w:cs="宋体"/>
          <w:b/>
          <w:sz w:val="24"/>
        </w:rPr>
        <w:t>17.</w:t>
      </w:r>
      <w:r>
        <w:rPr>
          <w:rFonts w:hint="eastAsia" w:ascii="宋体" w:hAnsi="宋体" w:cs="宋体"/>
          <w:b/>
          <w:sz w:val="24"/>
          <w:lang w:val="en-US" w:eastAsia="zh-CN"/>
        </w:rPr>
        <w:t>2</w:t>
      </w:r>
      <w:r>
        <w:rPr>
          <w:rFonts w:hint="eastAsia" w:ascii="宋体" w:hAnsi="宋体" w:cs="宋体"/>
          <w:b/>
          <w:sz w:val="24"/>
        </w:rPr>
        <w:t xml:space="preserve">.1 </w:t>
      </w:r>
      <w:r>
        <w:rPr>
          <w:rFonts w:hint="eastAsia" w:ascii="宋体" w:hAnsi="宋体" w:cs="宋体"/>
          <w:sz w:val="24"/>
        </w:rPr>
        <w:t>每个付款周期扣留的质量保证金为工程进度付款的</w:t>
      </w:r>
      <w:r>
        <w:rPr>
          <w:rFonts w:hint="eastAsia" w:ascii="宋体" w:hAnsi="宋体" w:cs="宋体"/>
          <w:sz w:val="24"/>
          <w:u w:val="single"/>
        </w:rPr>
        <w:t xml:space="preserve"> / </w:t>
      </w:r>
      <w:r>
        <w:rPr>
          <w:rFonts w:hint="eastAsia" w:ascii="宋体" w:hAnsi="宋体" w:cs="宋体"/>
          <w:sz w:val="24"/>
        </w:rPr>
        <w:t>%，扣留的质量保证金总额为签约合同价的</w:t>
      </w:r>
      <w:r>
        <w:rPr>
          <w:rFonts w:hint="eastAsia" w:ascii="宋体" w:hAnsi="宋体" w:cs="宋体"/>
          <w:sz w:val="24"/>
          <w:u w:val="single"/>
        </w:rPr>
        <w:t xml:space="preserve">  3  </w:t>
      </w:r>
      <w:r>
        <w:rPr>
          <w:rFonts w:hint="eastAsia" w:ascii="宋体" w:hAnsi="宋体" w:cs="宋体"/>
          <w:sz w:val="24"/>
        </w:rPr>
        <w:t>%。</w:t>
      </w:r>
    </w:p>
    <w:p>
      <w:pPr>
        <w:spacing w:line="480" w:lineRule="auto"/>
      </w:pPr>
      <w:r>
        <w:rPr>
          <w:rFonts w:hint="eastAsia" w:ascii="宋体" w:hAnsi="宋体" w:cs="宋体"/>
          <w:b/>
          <w:sz w:val="24"/>
        </w:rPr>
        <w:t>17.</w:t>
      </w:r>
      <w:r>
        <w:rPr>
          <w:rFonts w:hint="eastAsia" w:ascii="宋体" w:hAnsi="宋体" w:cs="宋体"/>
          <w:b/>
          <w:sz w:val="24"/>
          <w:lang w:val="en-US" w:eastAsia="zh-CN"/>
        </w:rPr>
        <w:t>3</w:t>
      </w:r>
      <w:r>
        <w:rPr>
          <w:rFonts w:hint="eastAsia" w:ascii="宋体" w:hAnsi="宋体" w:cs="宋体"/>
          <w:b/>
          <w:sz w:val="24"/>
        </w:rPr>
        <w:t xml:space="preserve"> 竣工（完工）结算</w:t>
      </w:r>
    </w:p>
    <w:p>
      <w:pPr>
        <w:spacing w:line="480" w:lineRule="auto"/>
        <w:ind w:left="0" w:right="0" w:firstLine="435"/>
      </w:pPr>
      <w:r>
        <w:rPr>
          <w:rFonts w:hint="eastAsia" w:ascii="宋体" w:hAnsi="宋体" w:cs="宋体"/>
          <w:b/>
          <w:sz w:val="24"/>
        </w:rPr>
        <w:t>17.</w:t>
      </w:r>
      <w:r>
        <w:rPr>
          <w:rFonts w:hint="eastAsia" w:ascii="宋体" w:hAnsi="宋体" w:cs="宋体"/>
          <w:b/>
          <w:sz w:val="24"/>
          <w:lang w:val="en-US" w:eastAsia="zh-CN"/>
        </w:rPr>
        <w:t>4</w:t>
      </w:r>
      <w:r>
        <w:rPr>
          <w:rFonts w:hint="eastAsia" w:ascii="宋体" w:hAnsi="宋体" w:cs="宋体"/>
          <w:b/>
          <w:sz w:val="24"/>
        </w:rPr>
        <w:t xml:space="preserve">.1 </w:t>
      </w:r>
      <w:r>
        <w:rPr>
          <w:rFonts w:hint="eastAsia" w:ascii="宋体" w:hAnsi="宋体" w:cs="宋体"/>
          <w:sz w:val="24"/>
        </w:rPr>
        <w:t>竣工（完工）付款申请单</w:t>
      </w:r>
    </w:p>
    <w:p>
      <w:pPr>
        <w:spacing w:line="480" w:lineRule="auto"/>
        <w:ind w:left="0" w:right="0" w:firstLine="435"/>
      </w:pPr>
      <w:r>
        <w:rPr>
          <w:rFonts w:hint="eastAsia" w:ascii="宋体" w:hAnsi="宋体" w:cs="宋体"/>
          <w:sz w:val="24"/>
        </w:rPr>
        <w:t>⑴ 承包人应提交完工付款申请单一式</w:t>
      </w:r>
      <w:r>
        <w:rPr>
          <w:rFonts w:hint="eastAsia" w:ascii="宋体" w:hAnsi="宋体" w:cs="宋体"/>
          <w:sz w:val="24"/>
          <w:u w:val="single"/>
        </w:rPr>
        <w:t xml:space="preserve">  8  </w:t>
      </w:r>
      <w:r>
        <w:rPr>
          <w:rFonts w:hint="eastAsia" w:ascii="宋体" w:hAnsi="宋体" w:cs="宋体"/>
          <w:sz w:val="24"/>
        </w:rPr>
        <w:t xml:space="preserve"> 份。</w:t>
      </w:r>
    </w:p>
    <w:p>
      <w:pPr>
        <w:spacing w:line="480" w:lineRule="auto"/>
        <w:rPr>
          <w:rFonts w:hint="eastAsia" w:ascii="宋体" w:hAnsi="宋体" w:cs="宋体"/>
          <w:b/>
          <w:sz w:val="24"/>
        </w:rPr>
      </w:pPr>
      <w:r>
        <w:rPr>
          <w:rFonts w:hint="eastAsia" w:ascii="宋体" w:hAnsi="宋体" w:cs="宋体"/>
          <w:b/>
          <w:sz w:val="24"/>
        </w:rPr>
        <w:t>17</w:t>
      </w:r>
      <w:r>
        <w:rPr>
          <w:rFonts w:hint="eastAsia" w:ascii="宋体" w:hAnsi="宋体" w:cs="宋体"/>
          <w:b/>
          <w:sz w:val="24"/>
          <w:lang w:val="en-US" w:eastAsia="zh-CN"/>
        </w:rPr>
        <w:t>.5</w:t>
      </w:r>
      <w:r>
        <w:rPr>
          <w:rFonts w:hint="eastAsia" w:ascii="宋体" w:hAnsi="宋体" w:cs="宋体"/>
          <w:b/>
          <w:sz w:val="24"/>
        </w:rPr>
        <w:t xml:space="preserve"> 最终结算</w:t>
      </w:r>
    </w:p>
    <w:p>
      <w:pPr>
        <w:spacing w:line="480" w:lineRule="auto"/>
      </w:pPr>
      <w:r>
        <w:rPr>
          <w:rFonts w:hint="eastAsia" w:ascii="宋体" w:hAnsi="宋体" w:cs="宋体"/>
          <w:b/>
          <w:sz w:val="24"/>
          <w:u w:val="single"/>
        </w:rPr>
        <w:t xml:space="preserve">本工程按最终决算价执行 </w:t>
      </w:r>
      <w:r>
        <w:rPr>
          <w:rFonts w:hint="eastAsia" w:ascii="宋体" w:hAnsi="宋体" w:cs="宋体"/>
          <w:b/>
          <w:sz w:val="24"/>
        </w:rPr>
        <w:t>。</w:t>
      </w:r>
    </w:p>
    <w:p>
      <w:pPr>
        <w:spacing w:line="480" w:lineRule="auto"/>
      </w:pPr>
      <w:r>
        <w:rPr>
          <w:rFonts w:hint="eastAsia" w:ascii="宋体" w:hAnsi="宋体" w:cs="宋体"/>
          <w:sz w:val="24"/>
        </w:rPr>
        <w:t xml:space="preserve">    </w:t>
      </w:r>
      <w:r>
        <w:rPr>
          <w:rFonts w:hint="eastAsia" w:ascii="宋体" w:hAnsi="宋体" w:cs="宋体"/>
          <w:b/>
          <w:sz w:val="24"/>
        </w:rPr>
        <w:t>17.</w:t>
      </w:r>
      <w:r>
        <w:rPr>
          <w:rFonts w:hint="eastAsia" w:ascii="宋体" w:hAnsi="宋体" w:cs="宋体"/>
          <w:b/>
          <w:sz w:val="24"/>
          <w:lang w:val="en-US" w:eastAsia="zh-CN"/>
        </w:rPr>
        <w:t>5</w:t>
      </w:r>
      <w:r>
        <w:rPr>
          <w:rFonts w:hint="eastAsia" w:ascii="宋体" w:hAnsi="宋体" w:cs="宋体"/>
          <w:b/>
          <w:sz w:val="24"/>
        </w:rPr>
        <w:t>.1</w:t>
      </w:r>
      <w:r>
        <w:rPr>
          <w:rFonts w:hint="eastAsia" w:ascii="宋体" w:hAnsi="宋体" w:cs="宋体"/>
          <w:sz w:val="24"/>
        </w:rPr>
        <w:t>最终结清申请单</w:t>
      </w:r>
    </w:p>
    <w:p>
      <w:pPr>
        <w:spacing w:line="480" w:lineRule="auto"/>
        <w:ind w:left="0" w:right="0" w:firstLine="470"/>
      </w:pPr>
      <w:r>
        <w:rPr>
          <w:rFonts w:hint="eastAsia" w:ascii="宋体" w:hAnsi="宋体" w:cs="宋体"/>
          <w:sz w:val="24"/>
        </w:rPr>
        <w:t>⑴ 承包人应提交最终结清申请单一式</w:t>
      </w:r>
      <w:r>
        <w:rPr>
          <w:rFonts w:hint="eastAsia" w:ascii="宋体" w:hAnsi="宋体" w:cs="宋体"/>
          <w:sz w:val="24"/>
          <w:u w:val="single"/>
        </w:rPr>
        <w:t xml:space="preserve">   4 份</w:t>
      </w:r>
      <w:r>
        <w:rPr>
          <w:rFonts w:hint="eastAsia" w:ascii="宋体" w:hAnsi="宋体" w:cs="宋体"/>
          <w:sz w:val="24"/>
        </w:rPr>
        <w:t xml:space="preserve">。 </w:t>
      </w:r>
    </w:p>
    <w:p>
      <w:pPr>
        <w:spacing w:line="480" w:lineRule="auto"/>
      </w:pPr>
      <w:r>
        <w:rPr>
          <w:rFonts w:hint="eastAsia" w:ascii="宋体" w:hAnsi="宋体" w:cs="宋体"/>
          <w:b/>
          <w:sz w:val="24"/>
        </w:rPr>
        <w:t>17.</w:t>
      </w:r>
      <w:r>
        <w:rPr>
          <w:rFonts w:hint="eastAsia" w:ascii="宋体" w:hAnsi="宋体" w:cs="宋体"/>
          <w:b/>
          <w:sz w:val="24"/>
          <w:lang w:val="en-US" w:eastAsia="zh-CN"/>
        </w:rPr>
        <w:t>6</w:t>
      </w:r>
      <w:r>
        <w:rPr>
          <w:rFonts w:hint="eastAsia" w:ascii="宋体" w:hAnsi="宋体" w:cs="宋体"/>
          <w:b/>
          <w:sz w:val="24"/>
        </w:rPr>
        <w:t xml:space="preserve"> 最终财务决算</w:t>
      </w:r>
    </w:p>
    <w:p>
      <w:pPr>
        <w:spacing w:line="480" w:lineRule="auto"/>
      </w:pPr>
      <w:r>
        <w:rPr>
          <w:rFonts w:hint="eastAsia" w:ascii="宋体" w:hAnsi="宋体" w:cs="宋体"/>
          <w:b/>
          <w:sz w:val="24"/>
        </w:rPr>
        <w:t xml:space="preserve">    </w:t>
      </w:r>
      <w:r>
        <w:rPr>
          <w:rFonts w:hint="eastAsia" w:ascii="宋体" w:hAnsi="宋体" w:cs="宋体"/>
          <w:sz w:val="24"/>
        </w:rPr>
        <w:t>承包人应为竣工决算编制提供的资料：</w:t>
      </w:r>
      <w:r>
        <w:rPr>
          <w:rFonts w:hint="eastAsia" w:ascii="宋体" w:hAnsi="宋体" w:cs="宋体"/>
          <w:sz w:val="24"/>
          <w:u w:val="single"/>
        </w:rPr>
        <w:t xml:space="preserve">  竣工结算书、竣工图纸、设计变更（含审定的变更单价）、工程签证、工程测量计算书、其他工程结算规定要求的竣工资料等。</w:t>
      </w:r>
    </w:p>
    <w:p>
      <w:pPr>
        <w:pStyle w:val="4"/>
        <w:spacing w:line="480" w:lineRule="auto"/>
      </w:pPr>
      <w:r>
        <w:rPr>
          <w:rFonts w:hint="eastAsia" w:ascii="宋体" w:hAnsi="宋体" w:cs="宋体"/>
          <w:sz w:val="24"/>
          <w:szCs w:val="24"/>
        </w:rPr>
        <w:t>18.  竣工验收</w:t>
      </w:r>
    </w:p>
    <w:p>
      <w:pPr>
        <w:spacing w:line="480" w:lineRule="auto"/>
      </w:pPr>
      <w:r>
        <w:rPr>
          <w:rFonts w:hint="eastAsia" w:ascii="宋体" w:hAnsi="宋体" w:cs="宋体"/>
          <w:b/>
          <w:sz w:val="24"/>
        </w:rPr>
        <w:t>18.1 验收工作分类</w:t>
      </w:r>
    </w:p>
    <w:p>
      <w:pPr>
        <w:spacing w:line="480" w:lineRule="auto"/>
        <w:ind w:left="0" w:right="0" w:firstLine="480"/>
      </w:pPr>
      <w:r>
        <w:rPr>
          <w:rFonts w:hint="eastAsia" w:ascii="宋体" w:hAnsi="宋体" w:cs="宋体"/>
          <w:sz w:val="24"/>
        </w:rPr>
        <w:t>本工程法人验收包括：</w:t>
      </w:r>
      <w:r>
        <w:rPr>
          <w:rFonts w:hint="eastAsia" w:ascii="宋体" w:hAnsi="宋体" w:cs="宋体"/>
          <w:sz w:val="24"/>
          <w:u w:val="single"/>
        </w:rPr>
        <w:t xml:space="preserve">单位工程验收、分部工程验收、外观质量评定 </w:t>
      </w:r>
      <w:r>
        <w:rPr>
          <w:rFonts w:hint="eastAsia" w:ascii="宋体" w:hAnsi="宋体" w:cs="宋体"/>
          <w:sz w:val="24"/>
        </w:rPr>
        <w:t>；政府验收包括：</w:t>
      </w:r>
      <w:r>
        <w:rPr>
          <w:rFonts w:hint="eastAsia" w:ascii="宋体" w:hAnsi="宋体" w:cs="宋体"/>
          <w:sz w:val="24"/>
          <w:u w:val="single"/>
        </w:rPr>
        <w:t xml:space="preserve"> 竣工验收 </w:t>
      </w:r>
      <w:r>
        <w:rPr>
          <w:rFonts w:hint="eastAsia" w:ascii="宋体" w:hAnsi="宋体" w:cs="宋体"/>
          <w:sz w:val="24"/>
        </w:rPr>
        <w:t>。验收条件为：</w:t>
      </w:r>
      <w:r>
        <w:rPr>
          <w:rFonts w:hint="eastAsia" w:ascii="宋体" w:hAnsi="宋体" w:cs="宋体"/>
          <w:sz w:val="24"/>
          <w:u w:val="single"/>
        </w:rPr>
        <w:t xml:space="preserve"> 符合相应的验收规范</w:t>
      </w:r>
      <w:r>
        <w:rPr>
          <w:rFonts w:hint="eastAsia" w:ascii="宋体" w:hAnsi="宋体" w:cs="宋体"/>
          <w:sz w:val="24"/>
        </w:rPr>
        <w:t>，验收程序为：</w:t>
      </w:r>
      <w:r>
        <w:rPr>
          <w:rFonts w:hint="eastAsia" w:ascii="宋体" w:hAnsi="宋体" w:cs="宋体"/>
          <w:sz w:val="24"/>
          <w:u w:val="single"/>
        </w:rPr>
        <w:t xml:space="preserve"> 按相应的验收程序验收 。</w:t>
      </w:r>
    </w:p>
    <w:p>
      <w:pPr>
        <w:spacing w:line="480" w:lineRule="auto"/>
      </w:pPr>
      <w:r>
        <w:rPr>
          <w:rFonts w:hint="eastAsia" w:ascii="宋体" w:hAnsi="宋体" w:cs="宋体"/>
          <w:b/>
          <w:sz w:val="24"/>
        </w:rPr>
        <w:t>18.2 分部工程验收</w:t>
      </w:r>
    </w:p>
    <w:p>
      <w:pPr>
        <w:spacing w:line="480" w:lineRule="auto"/>
        <w:ind w:left="0" w:right="0" w:firstLine="435"/>
      </w:pPr>
      <w:r>
        <w:rPr>
          <w:rFonts w:hint="eastAsia" w:ascii="宋体" w:hAnsi="宋体" w:cs="宋体"/>
          <w:b/>
          <w:sz w:val="24"/>
        </w:rPr>
        <w:t>18.2.</w:t>
      </w:r>
      <w:r>
        <w:rPr>
          <w:rFonts w:hint="eastAsia" w:ascii="宋体" w:hAnsi="宋体" w:cs="宋体"/>
          <w:b/>
          <w:sz w:val="24"/>
          <w:lang w:val="en-US" w:eastAsia="zh-CN"/>
        </w:rPr>
        <w:t>1</w:t>
      </w:r>
      <w:r>
        <w:rPr>
          <w:rFonts w:hint="eastAsia" w:ascii="宋体" w:hAnsi="宋体" w:cs="宋体"/>
          <w:b/>
          <w:sz w:val="24"/>
        </w:rPr>
        <w:t xml:space="preserve"> </w:t>
      </w:r>
      <w:r>
        <w:rPr>
          <w:rFonts w:hint="eastAsia" w:ascii="宋体" w:hAnsi="宋体" w:cs="宋体"/>
          <w:sz w:val="24"/>
        </w:rPr>
        <w:t>本工程由发包人主持的分部工程验收为</w:t>
      </w:r>
      <w:r>
        <w:rPr>
          <w:rFonts w:hint="eastAsia" w:ascii="宋体" w:hAnsi="宋体" w:cs="宋体"/>
          <w:sz w:val="24"/>
          <w:u w:val="single"/>
        </w:rPr>
        <w:t xml:space="preserve"> 水利工程验收规范 </w:t>
      </w:r>
      <w:r>
        <w:rPr>
          <w:rFonts w:hint="eastAsia" w:ascii="宋体" w:hAnsi="宋体" w:cs="宋体"/>
          <w:sz w:val="24"/>
        </w:rPr>
        <w:t>，其余由监理人主持。</w:t>
      </w:r>
    </w:p>
    <w:p>
      <w:pPr>
        <w:spacing w:line="480" w:lineRule="auto"/>
      </w:pPr>
      <w:r>
        <w:rPr>
          <w:rFonts w:hint="eastAsia" w:ascii="宋体" w:hAnsi="宋体" w:cs="宋体"/>
          <w:b/>
          <w:sz w:val="24"/>
        </w:rPr>
        <w:t>18.3 单位工程验收</w:t>
      </w:r>
    </w:p>
    <w:p>
      <w:pPr>
        <w:spacing w:line="480" w:lineRule="auto"/>
        <w:ind w:left="0" w:right="0" w:firstLine="435"/>
      </w:pPr>
      <w:r>
        <w:rPr>
          <w:rFonts w:hint="eastAsia" w:ascii="宋体" w:hAnsi="宋体" w:cs="宋体"/>
          <w:b/>
          <w:sz w:val="24"/>
        </w:rPr>
        <w:t>18.3.</w:t>
      </w:r>
      <w:r>
        <w:rPr>
          <w:rFonts w:hint="eastAsia" w:ascii="宋体" w:hAnsi="宋体" w:cs="宋体"/>
          <w:b/>
          <w:sz w:val="24"/>
          <w:lang w:val="en-US" w:eastAsia="zh-CN"/>
        </w:rPr>
        <w:t>1</w:t>
      </w:r>
      <w:r>
        <w:rPr>
          <w:rFonts w:hint="eastAsia" w:ascii="宋体" w:hAnsi="宋体" w:cs="宋体"/>
          <w:b/>
          <w:sz w:val="24"/>
        </w:rPr>
        <w:t xml:space="preserve"> </w:t>
      </w:r>
      <w:r>
        <w:rPr>
          <w:rFonts w:hint="eastAsia" w:ascii="宋体" w:hAnsi="宋体" w:cs="宋体"/>
          <w:sz w:val="24"/>
        </w:rPr>
        <w:t>提前投入使用的单位工程包括：</w:t>
      </w:r>
      <w:r>
        <w:rPr>
          <w:rFonts w:hint="eastAsia" w:ascii="宋体" w:hAnsi="宋体" w:cs="宋体"/>
          <w:sz w:val="24"/>
          <w:u w:val="single"/>
        </w:rPr>
        <w:t xml:space="preserve"> 水利水电建设工程验收规程   </w:t>
      </w:r>
    </w:p>
    <w:p>
      <w:pPr>
        <w:spacing w:line="480" w:lineRule="auto"/>
      </w:pPr>
      <w:r>
        <w:rPr>
          <w:rFonts w:hint="eastAsia" w:ascii="宋体" w:hAnsi="宋体" w:cs="宋体"/>
          <w:b/>
          <w:sz w:val="24"/>
        </w:rPr>
        <w:t>18.</w:t>
      </w:r>
      <w:r>
        <w:rPr>
          <w:rFonts w:hint="eastAsia" w:ascii="宋体" w:hAnsi="宋体" w:cs="宋体"/>
          <w:b/>
          <w:sz w:val="24"/>
          <w:lang w:val="en-US" w:eastAsia="zh-CN"/>
        </w:rPr>
        <w:t>4</w:t>
      </w:r>
      <w:r>
        <w:rPr>
          <w:rFonts w:hint="eastAsia" w:ascii="宋体" w:hAnsi="宋体" w:cs="宋体"/>
          <w:b/>
          <w:sz w:val="24"/>
        </w:rPr>
        <w:t xml:space="preserve"> 阶段验收</w:t>
      </w:r>
    </w:p>
    <w:p>
      <w:pPr>
        <w:spacing w:line="480" w:lineRule="auto"/>
      </w:pPr>
      <w:r>
        <w:rPr>
          <w:rFonts w:hint="eastAsia" w:ascii="宋体" w:hAnsi="宋体" w:cs="宋体"/>
          <w:sz w:val="24"/>
        </w:rPr>
        <w:t xml:space="preserve">     </w:t>
      </w:r>
      <w:r>
        <w:rPr>
          <w:rFonts w:hint="eastAsia" w:ascii="宋体" w:hAnsi="宋体" w:cs="宋体"/>
          <w:b/>
          <w:sz w:val="24"/>
        </w:rPr>
        <w:t>18.5.1</w:t>
      </w:r>
      <w:r>
        <w:rPr>
          <w:rFonts w:hint="eastAsia" w:ascii="宋体" w:hAnsi="宋体" w:cs="宋体"/>
          <w:sz w:val="24"/>
        </w:rPr>
        <w:t>本合同工程阶段验收类别包括：</w:t>
      </w:r>
      <w:r>
        <w:rPr>
          <w:rFonts w:hint="eastAsia" w:ascii="宋体" w:hAnsi="宋体" w:cs="宋体"/>
          <w:sz w:val="24"/>
          <w:u w:val="single"/>
        </w:rPr>
        <w:t xml:space="preserve">  通水验收   </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sz w:val="24"/>
        </w:rPr>
        <w:t>、</w:t>
      </w:r>
      <w:r>
        <w:rPr>
          <w:rFonts w:hint="eastAsia" w:ascii="宋体" w:hAnsi="宋体" w:cs="宋体"/>
          <w:sz w:val="24"/>
          <w:u w:val="single"/>
        </w:rPr>
        <w:t xml:space="preserve">  /    </w:t>
      </w:r>
    </w:p>
    <w:p>
      <w:pPr>
        <w:spacing w:line="480" w:lineRule="auto"/>
      </w:pPr>
      <w:r>
        <w:rPr>
          <w:rFonts w:hint="eastAsia" w:ascii="宋体" w:hAnsi="宋体" w:cs="宋体"/>
          <w:b/>
          <w:sz w:val="24"/>
        </w:rPr>
        <w:t>18.6 专项验收</w:t>
      </w:r>
    </w:p>
    <w:p>
      <w:pPr>
        <w:spacing w:line="480" w:lineRule="auto"/>
        <w:ind w:left="0" w:right="0" w:firstLine="435"/>
      </w:pPr>
      <w:r>
        <w:rPr>
          <w:rFonts w:hint="eastAsia" w:ascii="宋体" w:hAnsi="宋体" w:cs="宋体"/>
          <w:b/>
          <w:sz w:val="24"/>
        </w:rPr>
        <w:t>18.6.</w:t>
      </w:r>
      <w:r>
        <w:rPr>
          <w:rFonts w:hint="eastAsia" w:ascii="宋体" w:hAnsi="宋体" w:cs="宋体"/>
          <w:b/>
          <w:sz w:val="24"/>
          <w:lang w:val="en-US" w:eastAsia="zh-CN"/>
        </w:rPr>
        <w:t>1</w:t>
      </w:r>
      <w:r>
        <w:rPr>
          <w:rFonts w:hint="eastAsia" w:ascii="宋体" w:hAnsi="宋体" w:cs="宋体"/>
          <w:sz w:val="24"/>
        </w:rPr>
        <w:t>本合同工程专项验收类别包括：</w:t>
      </w:r>
      <w:r>
        <w:rPr>
          <w:rFonts w:hint="eastAsia" w:ascii="宋体" w:hAnsi="宋体" w:cs="宋体"/>
          <w:sz w:val="24"/>
          <w:u w:val="single"/>
        </w:rPr>
        <w:t xml:space="preserve">  工程档案    </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sz w:val="24"/>
        </w:rPr>
        <w:t>、</w:t>
      </w:r>
      <w:r>
        <w:rPr>
          <w:rFonts w:hint="eastAsia" w:ascii="宋体" w:hAnsi="宋体" w:cs="宋体"/>
          <w:sz w:val="24"/>
          <w:u w:val="single"/>
        </w:rPr>
        <w:t xml:space="preserve">   /  </w:t>
      </w:r>
    </w:p>
    <w:p>
      <w:pPr>
        <w:spacing w:line="500" w:lineRule="exact"/>
      </w:pPr>
      <w:r>
        <w:rPr>
          <w:rFonts w:hint="eastAsia" w:ascii="宋体" w:hAnsi="宋体" w:cs="宋体"/>
          <w:b/>
          <w:sz w:val="24"/>
        </w:rPr>
        <w:t>18.7 竣工验收</w:t>
      </w:r>
    </w:p>
    <w:p>
      <w:pPr>
        <w:spacing w:line="500" w:lineRule="exact"/>
        <w:ind w:left="0" w:right="0" w:firstLine="435"/>
      </w:pPr>
      <w:r>
        <w:rPr>
          <w:rFonts w:hint="eastAsia" w:ascii="宋体" w:hAnsi="宋体" w:cs="宋体"/>
          <w:b/>
          <w:sz w:val="24"/>
        </w:rPr>
        <w:t>18.7.</w:t>
      </w:r>
      <w:r>
        <w:rPr>
          <w:rFonts w:hint="eastAsia" w:ascii="宋体" w:hAnsi="宋体" w:cs="宋体"/>
          <w:b/>
          <w:sz w:val="24"/>
          <w:lang w:val="en-US" w:eastAsia="zh-CN"/>
        </w:rPr>
        <w:t>1</w:t>
      </w:r>
      <w:r>
        <w:rPr>
          <w:rFonts w:hint="eastAsia" w:ascii="宋体" w:hAnsi="宋体" w:cs="宋体"/>
          <w:b/>
          <w:sz w:val="24"/>
        </w:rPr>
        <w:t xml:space="preserve"> </w:t>
      </w:r>
      <w:r>
        <w:rPr>
          <w:rFonts w:hint="eastAsia" w:ascii="宋体" w:hAnsi="宋体" w:cs="宋体"/>
          <w:sz w:val="24"/>
        </w:rPr>
        <w:t>本工程</w:t>
      </w:r>
      <w:r>
        <w:rPr>
          <w:rFonts w:hint="eastAsia" w:ascii="宋体" w:hAnsi="宋体" w:cs="宋体"/>
          <w:sz w:val="24"/>
          <w:u w:val="single"/>
        </w:rPr>
        <w:t xml:space="preserve"> </w:t>
      </w:r>
      <w:r>
        <w:rPr>
          <w:rFonts w:hint="eastAsia" w:ascii="宋体" w:hAnsi="宋体" w:cs="宋体"/>
          <w:color w:val="000000"/>
          <w:sz w:val="24"/>
          <w:u w:val="single"/>
        </w:rPr>
        <w:t xml:space="preserve"> 需要</w:t>
      </w:r>
      <w:r>
        <w:rPr>
          <w:rFonts w:hint="eastAsia" w:ascii="宋体" w:hAnsi="宋体" w:cs="宋体"/>
          <w:sz w:val="24"/>
          <w:u w:val="single"/>
        </w:rPr>
        <w:t xml:space="preserve"> </w:t>
      </w:r>
      <w:r>
        <w:rPr>
          <w:rFonts w:hint="eastAsia" w:ascii="宋体" w:hAnsi="宋体" w:cs="宋体"/>
          <w:sz w:val="24"/>
        </w:rPr>
        <w:t>（需要/ 不需要）竣工验收技术鉴定（蓄水安全鉴定）。</w:t>
      </w:r>
    </w:p>
    <w:p>
      <w:pPr>
        <w:spacing w:line="500" w:lineRule="exact"/>
      </w:pPr>
      <w:r>
        <w:rPr>
          <w:rFonts w:hint="eastAsia" w:ascii="宋体" w:hAnsi="宋体" w:cs="宋体"/>
          <w:b/>
          <w:sz w:val="24"/>
        </w:rPr>
        <w:t>18.8 施工期运行</w:t>
      </w:r>
    </w:p>
    <w:p>
      <w:pPr>
        <w:spacing w:line="500" w:lineRule="exact"/>
        <w:ind w:left="0" w:right="0" w:firstLine="435"/>
      </w:pPr>
      <w:r>
        <w:rPr>
          <w:rFonts w:hint="eastAsia" w:ascii="宋体" w:hAnsi="宋体" w:cs="宋体"/>
          <w:b/>
          <w:sz w:val="24"/>
        </w:rPr>
        <w:t xml:space="preserve">18.8.1 </w:t>
      </w:r>
      <w:r>
        <w:rPr>
          <w:rFonts w:hint="eastAsia" w:ascii="宋体" w:hAnsi="宋体" w:cs="宋体"/>
          <w:sz w:val="24"/>
        </w:rPr>
        <w:t xml:space="preserve">需要在施工期运行的单位工程或工程设备为 </w:t>
      </w:r>
      <w:r>
        <w:rPr>
          <w:rFonts w:hint="eastAsia" w:ascii="宋体" w:hAnsi="宋体" w:cs="宋体"/>
          <w:sz w:val="24"/>
          <w:u w:val="single"/>
        </w:rPr>
        <w:t xml:space="preserve"> /   </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sz w:val="24"/>
        </w:rPr>
        <w:t>、</w:t>
      </w:r>
      <w:r>
        <w:rPr>
          <w:rFonts w:hint="eastAsia" w:ascii="宋体" w:hAnsi="宋体" w:cs="宋体"/>
          <w:sz w:val="24"/>
          <w:u w:val="single"/>
        </w:rPr>
        <w:t xml:space="preserve">  /   </w:t>
      </w:r>
      <w:r>
        <w:rPr>
          <w:rFonts w:hint="eastAsia" w:ascii="宋体" w:hAnsi="宋体" w:cs="宋体"/>
          <w:sz w:val="24"/>
        </w:rPr>
        <w:t>。</w:t>
      </w:r>
    </w:p>
    <w:p>
      <w:pPr>
        <w:spacing w:line="500" w:lineRule="exact"/>
      </w:pPr>
      <w:r>
        <w:rPr>
          <w:rFonts w:hint="eastAsia" w:ascii="宋体" w:hAnsi="宋体" w:cs="宋体"/>
          <w:b/>
          <w:sz w:val="24"/>
        </w:rPr>
        <w:t>18.9 试运行</w:t>
      </w:r>
    </w:p>
    <w:p>
      <w:pPr>
        <w:spacing w:line="500" w:lineRule="exact"/>
      </w:pPr>
      <w:r>
        <w:rPr>
          <w:rFonts w:hint="eastAsia" w:ascii="宋体" w:hAnsi="宋体" w:cs="宋体"/>
          <w:b/>
          <w:sz w:val="24"/>
        </w:rPr>
        <w:t xml:space="preserve">    18.9.1 </w:t>
      </w:r>
      <w:r>
        <w:rPr>
          <w:rFonts w:hint="eastAsia" w:ascii="宋体" w:hAnsi="宋体" w:cs="宋体"/>
          <w:sz w:val="24"/>
        </w:rPr>
        <w:t>试运行的组织：</w:t>
      </w:r>
      <w:r>
        <w:rPr>
          <w:rFonts w:hint="eastAsia" w:ascii="宋体" w:hAnsi="宋体" w:cs="宋体"/>
          <w:sz w:val="24"/>
          <w:u w:val="single"/>
        </w:rPr>
        <w:t xml:space="preserve">     监理人   </w:t>
      </w:r>
      <w:r>
        <w:rPr>
          <w:rFonts w:hint="eastAsia" w:ascii="宋体" w:hAnsi="宋体" w:cs="宋体"/>
          <w:sz w:val="24"/>
        </w:rPr>
        <w:t>；费用承担：</w:t>
      </w:r>
      <w:r>
        <w:rPr>
          <w:rFonts w:hint="eastAsia" w:ascii="宋体" w:hAnsi="宋体" w:cs="宋体"/>
          <w:sz w:val="24"/>
          <w:u w:val="single"/>
        </w:rPr>
        <w:t xml:space="preserve">   承包人    </w:t>
      </w:r>
    </w:p>
    <w:p>
      <w:pPr>
        <w:pStyle w:val="4"/>
        <w:spacing w:before="0" w:after="0" w:line="500" w:lineRule="exact"/>
      </w:pPr>
      <w:r>
        <w:rPr>
          <w:rFonts w:hint="eastAsia" w:ascii="宋体" w:hAnsi="宋体" w:cs="宋体"/>
          <w:sz w:val="24"/>
          <w:szCs w:val="24"/>
        </w:rPr>
        <w:t>19.  缺陷责任与保修责任</w:t>
      </w:r>
    </w:p>
    <w:p>
      <w:pPr>
        <w:spacing w:line="500" w:lineRule="exact"/>
      </w:pPr>
      <w:r>
        <w:rPr>
          <w:rFonts w:hint="eastAsia" w:ascii="宋体" w:hAnsi="宋体" w:cs="宋体"/>
          <w:b/>
          <w:sz w:val="24"/>
        </w:rPr>
        <w:t>19.1 缺陷责任期（工程质量保修期）起算时间</w:t>
      </w:r>
    </w:p>
    <w:p>
      <w:pPr>
        <w:spacing w:line="500" w:lineRule="exact"/>
        <w:ind w:left="0" w:right="0" w:firstLine="435"/>
      </w:pPr>
      <w:r>
        <w:rPr>
          <w:rFonts w:hint="eastAsia" w:ascii="宋体" w:hAnsi="宋体" w:cs="宋体"/>
          <w:sz w:val="24"/>
        </w:rPr>
        <w:t>本工程缺陷责任期（工程质量保修期）计算如下：</w:t>
      </w:r>
      <w:r>
        <w:rPr>
          <w:rFonts w:hint="eastAsia" w:ascii="宋体" w:hAnsi="宋体" w:cs="宋体"/>
          <w:sz w:val="24"/>
          <w:u w:val="single"/>
        </w:rPr>
        <w:t xml:space="preserve"> 在合同工程完工证书中载明时间  </w:t>
      </w:r>
    </w:p>
    <w:p>
      <w:pPr>
        <w:pStyle w:val="4"/>
        <w:spacing w:before="0" w:after="0" w:line="500" w:lineRule="exact"/>
      </w:pPr>
      <w:r>
        <w:rPr>
          <w:rFonts w:hint="eastAsia" w:ascii="宋体" w:hAnsi="宋体" w:cs="宋体"/>
          <w:sz w:val="24"/>
          <w:szCs w:val="24"/>
        </w:rPr>
        <w:t>20. 保险</w:t>
      </w:r>
    </w:p>
    <w:p>
      <w:pPr>
        <w:spacing w:line="500" w:lineRule="exact"/>
      </w:pPr>
      <w:r>
        <w:rPr>
          <w:rFonts w:hint="eastAsia" w:ascii="宋体" w:hAnsi="宋体" w:cs="宋体"/>
          <w:b/>
          <w:sz w:val="24"/>
        </w:rPr>
        <w:t>20.1 工程保险</w:t>
      </w:r>
    </w:p>
    <w:p>
      <w:pPr>
        <w:spacing w:line="500" w:lineRule="exact"/>
        <w:rPr>
          <w:rFonts w:hint="eastAsia" w:ascii="宋体" w:hAnsi="宋体" w:cs="宋体"/>
          <w:sz w:val="24"/>
        </w:rPr>
      </w:pPr>
      <w:r>
        <w:rPr>
          <w:rFonts w:hint="eastAsia" w:ascii="宋体" w:hAnsi="宋体" w:cs="宋体"/>
          <w:sz w:val="24"/>
        </w:rPr>
        <w:t>本工程由承包人应以发包人和承包人的共同名义向双方同意的保险人投保建筑工程一切 险、安装工程一切险。当出现意外事件时，承包人应积极采取措施，防止事态扩大，同时应做好相关记录与理赔时的配合工作。</w:t>
      </w:r>
    </w:p>
    <w:p>
      <w:pPr>
        <w:spacing w:line="500" w:lineRule="exact"/>
        <w:rPr>
          <w:rFonts w:hint="eastAsia" w:ascii="宋体" w:hAnsi="宋体" w:cs="宋体"/>
          <w:sz w:val="24"/>
        </w:rPr>
      </w:pPr>
      <w:r>
        <w:rPr>
          <w:rFonts w:hint="eastAsia" w:ascii="宋体" w:hAnsi="宋体" w:cs="宋体"/>
          <w:sz w:val="24"/>
        </w:rPr>
        <w:t>投保内容：建筑工程一切险、安装工程一切险。承包人应进行办理的其他保险，如施工设备险、第三者责任险、人身意外伤害险，承包人与保险公司双方协商确定；</w:t>
      </w:r>
    </w:p>
    <w:p>
      <w:pPr>
        <w:spacing w:line="500" w:lineRule="exact"/>
        <w:rPr>
          <w:rFonts w:hint="eastAsia" w:ascii="宋体" w:hAnsi="宋体" w:cs="宋体"/>
          <w:sz w:val="24"/>
        </w:rPr>
      </w:pPr>
      <w:r>
        <w:rPr>
          <w:rFonts w:hint="eastAsia" w:ascii="宋体" w:hAnsi="宋体" w:cs="宋体"/>
          <w:sz w:val="24"/>
        </w:rPr>
        <w:t>保险金额、保险费率和保险期限：保险金额和保险费率由承包人与保险公司双方协商确定，保险期限为工程计划开工日期至单位工程验收日期。</w:t>
      </w:r>
    </w:p>
    <w:p>
      <w:pPr>
        <w:spacing w:line="500" w:lineRule="exact"/>
      </w:pPr>
      <w:r>
        <w:rPr>
          <w:rFonts w:hint="eastAsia" w:ascii="宋体" w:hAnsi="宋体" w:cs="宋体"/>
          <w:b/>
          <w:sz w:val="24"/>
        </w:rPr>
        <w:t>20.</w:t>
      </w:r>
      <w:r>
        <w:rPr>
          <w:rFonts w:hint="eastAsia" w:ascii="宋体" w:hAnsi="宋体" w:cs="宋体"/>
          <w:b/>
          <w:sz w:val="24"/>
          <w:lang w:val="en-US" w:eastAsia="zh-CN"/>
        </w:rPr>
        <w:t>2</w:t>
      </w:r>
      <w:r>
        <w:rPr>
          <w:rFonts w:hint="eastAsia" w:ascii="宋体" w:hAnsi="宋体" w:cs="宋体"/>
          <w:b/>
          <w:sz w:val="24"/>
        </w:rPr>
        <w:t xml:space="preserve"> 第三者责任险</w:t>
      </w:r>
    </w:p>
    <w:p>
      <w:pPr>
        <w:spacing w:before="183" w:line="219" w:lineRule="auto"/>
        <w:ind w:left="482"/>
        <w:rPr>
          <w:rFonts w:ascii="宋体" w:hAnsi="宋体" w:eastAsia="宋体" w:cs="宋体"/>
          <w:sz w:val="24"/>
          <w:szCs w:val="24"/>
        </w:rPr>
      </w:pPr>
      <w:r>
        <w:rPr>
          <w:rFonts w:ascii="宋体" w:hAnsi="宋体" w:eastAsia="宋体" w:cs="宋体"/>
          <w:spacing w:val="-1"/>
          <w:sz w:val="24"/>
          <w:szCs w:val="24"/>
        </w:rPr>
        <w:t>20.</w:t>
      </w:r>
      <w:r>
        <w:rPr>
          <w:rFonts w:hint="eastAsia" w:ascii="宋体" w:hAnsi="宋体" w:cs="宋体"/>
          <w:spacing w:val="-1"/>
          <w:sz w:val="24"/>
          <w:szCs w:val="24"/>
          <w:lang w:val="en-US" w:eastAsia="zh-CN"/>
        </w:rPr>
        <w:t>2</w:t>
      </w:r>
      <w:r>
        <w:rPr>
          <w:rFonts w:ascii="宋体" w:hAnsi="宋体" w:eastAsia="宋体" w:cs="宋体"/>
          <w:spacing w:val="-1"/>
          <w:sz w:val="24"/>
          <w:szCs w:val="24"/>
        </w:rPr>
        <w:t>.</w:t>
      </w:r>
      <w:r>
        <w:rPr>
          <w:rFonts w:hint="eastAsia" w:ascii="宋体" w:hAnsi="宋体" w:cs="宋体"/>
          <w:spacing w:val="-1"/>
          <w:sz w:val="24"/>
          <w:szCs w:val="24"/>
          <w:lang w:val="en-US" w:eastAsia="zh-CN"/>
        </w:rPr>
        <w:t>1</w:t>
      </w:r>
      <w:r>
        <w:rPr>
          <w:rFonts w:ascii="宋体" w:hAnsi="宋体" w:eastAsia="宋体" w:cs="宋体"/>
          <w:spacing w:val="-1"/>
          <w:sz w:val="24"/>
          <w:szCs w:val="24"/>
        </w:rPr>
        <w:t xml:space="preserve"> 第三者责任险保险费率：</w:t>
      </w:r>
      <w:r>
        <w:rPr>
          <w:rFonts w:ascii="宋体" w:hAnsi="宋体" w:eastAsia="宋体" w:cs="宋体"/>
          <w:spacing w:val="-1"/>
          <w:sz w:val="24"/>
          <w:szCs w:val="24"/>
          <w:u w:val="single" w:color="auto"/>
        </w:rPr>
        <w:t xml:space="preserve"> 承包人与保险公司确定</w:t>
      </w:r>
      <w:r>
        <w:rPr>
          <w:rFonts w:ascii="宋体" w:hAnsi="宋体" w:eastAsia="宋体" w:cs="宋体"/>
          <w:spacing w:val="30"/>
          <w:sz w:val="24"/>
          <w:szCs w:val="24"/>
          <w:u w:val="single" w:color="auto"/>
        </w:rPr>
        <w:t xml:space="preserve"> </w:t>
      </w:r>
      <w:r>
        <w:rPr>
          <w:rFonts w:ascii="宋体" w:hAnsi="宋体" w:eastAsia="宋体" w:cs="宋体"/>
          <w:spacing w:val="-1"/>
          <w:sz w:val="24"/>
          <w:szCs w:val="24"/>
        </w:rPr>
        <w:t>； 第三者责任险保险金</w:t>
      </w:r>
      <w:r>
        <w:rPr>
          <w:rFonts w:ascii="宋体" w:hAnsi="宋体" w:eastAsia="宋体" w:cs="宋体"/>
          <w:spacing w:val="-2"/>
          <w:sz w:val="24"/>
          <w:szCs w:val="24"/>
        </w:rPr>
        <w:t>额：</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承包人与保险公司确定 </w:t>
      </w:r>
      <w:r>
        <w:rPr>
          <w:rFonts w:ascii="宋体" w:hAnsi="宋体" w:eastAsia="宋体" w:cs="宋体"/>
          <w:spacing w:val="-1"/>
          <w:sz w:val="24"/>
          <w:szCs w:val="24"/>
        </w:rPr>
        <w:t xml:space="preserve"> 。</w:t>
      </w:r>
    </w:p>
    <w:p>
      <w:pPr>
        <w:spacing w:line="500" w:lineRule="exact"/>
        <w:ind w:left="0" w:right="0" w:firstLine="435"/>
      </w:pPr>
      <w:r>
        <w:rPr>
          <w:rFonts w:hint="eastAsia" w:ascii="宋体" w:hAnsi="宋体" w:cs="宋体"/>
          <w:sz w:val="24"/>
        </w:rPr>
        <w:t>第三者责任险保险金额：</w:t>
      </w:r>
      <w:r>
        <w:rPr>
          <w:rFonts w:hint="eastAsia" w:ascii="宋体" w:hAnsi="宋体" w:cs="宋体"/>
          <w:sz w:val="24"/>
          <w:u w:val="single"/>
        </w:rPr>
        <w:t xml:space="preserve">        /               </w:t>
      </w:r>
      <w:r>
        <w:rPr>
          <w:rFonts w:hint="eastAsia" w:ascii="宋体" w:hAnsi="宋体" w:cs="宋体"/>
          <w:sz w:val="24"/>
        </w:rPr>
        <w:t>。</w:t>
      </w:r>
    </w:p>
    <w:p>
      <w:pPr>
        <w:spacing w:line="500" w:lineRule="exact"/>
      </w:pPr>
      <w:r>
        <w:rPr>
          <w:rFonts w:hint="eastAsia" w:ascii="宋体" w:hAnsi="宋体" w:cs="宋体"/>
          <w:b/>
          <w:sz w:val="24"/>
        </w:rPr>
        <w:t>20.</w:t>
      </w:r>
      <w:r>
        <w:rPr>
          <w:rFonts w:hint="eastAsia" w:ascii="宋体" w:hAnsi="宋体" w:cs="宋体"/>
          <w:b/>
          <w:sz w:val="24"/>
          <w:lang w:val="en-US" w:eastAsia="zh-CN"/>
        </w:rPr>
        <w:t>3</w:t>
      </w:r>
      <w:r>
        <w:rPr>
          <w:rFonts w:hint="eastAsia" w:ascii="宋体" w:hAnsi="宋体" w:cs="宋体"/>
          <w:b/>
          <w:sz w:val="24"/>
        </w:rPr>
        <w:t>其他保险</w:t>
      </w:r>
    </w:p>
    <w:p>
      <w:pPr>
        <w:spacing w:line="500" w:lineRule="exact"/>
        <w:ind w:left="0" w:right="0" w:firstLine="435"/>
      </w:pPr>
      <w:r>
        <w:rPr>
          <w:rFonts w:hint="eastAsia" w:ascii="宋体" w:hAnsi="宋体" w:cs="宋体"/>
          <w:sz w:val="24"/>
        </w:rPr>
        <w:t>需要投保的其他内容：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eastAsia="zh-CN"/>
        </w:rPr>
        <w:t>工伤保险</w:t>
      </w:r>
      <w:r>
        <w:rPr>
          <w:rFonts w:hint="eastAsia" w:ascii="宋体" w:hAnsi="宋体" w:cs="宋体"/>
          <w:sz w:val="24"/>
          <w:u w:val="single"/>
        </w:rPr>
        <w:t xml:space="preserve">      </w:t>
      </w:r>
      <w:r>
        <w:rPr>
          <w:rFonts w:hint="eastAsia" w:ascii="宋体" w:hAnsi="宋体" w:cs="宋体"/>
          <w:sz w:val="24"/>
        </w:rPr>
        <w:t>。</w:t>
      </w:r>
    </w:p>
    <w:p>
      <w:pPr>
        <w:spacing w:line="500" w:lineRule="exact"/>
        <w:ind w:left="0" w:right="0" w:firstLine="435"/>
      </w:pPr>
      <w:r>
        <w:rPr>
          <w:rFonts w:hint="eastAsia" w:ascii="宋体" w:hAnsi="宋体" w:cs="宋体"/>
          <w:sz w:val="24"/>
        </w:rPr>
        <w:t>保险金额、保险费率和保险期限：</w:t>
      </w:r>
      <w:r>
        <w:rPr>
          <w:rFonts w:hint="eastAsia" w:ascii="宋体" w:hAnsi="宋体" w:cs="宋体"/>
          <w:sz w:val="24"/>
          <w:u w:val="single"/>
        </w:rPr>
        <w:t xml:space="preserve">              /      </w:t>
      </w:r>
      <w:r>
        <w:rPr>
          <w:rFonts w:hint="eastAsia" w:ascii="宋体" w:hAnsi="宋体" w:cs="宋体"/>
          <w:sz w:val="24"/>
        </w:rPr>
        <w:t>。</w:t>
      </w:r>
    </w:p>
    <w:p>
      <w:pPr>
        <w:spacing w:line="500" w:lineRule="exact"/>
      </w:pPr>
      <w:r>
        <w:rPr>
          <w:rFonts w:hint="eastAsia" w:ascii="宋体" w:hAnsi="宋体" w:cs="宋体"/>
          <w:b/>
          <w:sz w:val="24"/>
        </w:rPr>
        <w:t>20.</w:t>
      </w:r>
      <w:r>
        <w:rPr>
          <w:rFonts w:hint="eastAsia" w:ascii="宋体" w:hAnsi="宋体" w:cs="宋体"/>
          <w:b/>
          <w:sz w:val="24"/>
          <w:lang w:val="en-US" w:eastAsia="zh-CN"/>
        </w:rPr>
        <w:t>4</w:t>
      </w:r>
      <w:r>
        <w:rPr>
          <w:rFonts w:hint="eastAsia" w:ascii="宋体" w:hAnsi="宋体" w:cs="宋体"/>
          <w:b/>
          <w:sz w:val="24"/>
        </w:rPr>
        <w:t xml:space="preserve"> 对保险的一般要求</w:t>
      </w:r>
    </w:p>
    <w:p>
      <w:pPr>
        <w:spacing w:line="500" w:lineRule="exact"/>
        <w:ind w:left="0" w:right="0" w:firstLine="482"/>
        <w:rPr>
          <w:rFonts w:hint="eastAsia" w:ascii="宋体" w:hAnsi="宋体" w:cs="宋体"/>
          <w:b/>
          <w:sz w:val="24"/>
        </w:rPr>
      </w:pPr>
      <w:r>
        <w:rPr>
          <w:rFonts w:hint="eastAsia" w:ascii="宋体" w:hAnsi="宋体" w:cs="宋体"/>
          <w:b/>
          <w:sz w:val="24"/>
        </w:rPr>
        <w:t>20.</w:t>
      </w:r>
      <w:r>
        <w:rPr>
          <w:rFonts w:hint="eastAsia" w:ascii="宋体" w:hAnsi="宋体" w:cs="宋体"/>
          <w:b/>
          <w:sz w:val="24"/>
          <w:lang w:val="en-US" w:eastAsia="zh-CN"/>
        </w:rPr>
        <w:t>4</w:t>
      </w:r>
      <w:r>
        <w:rPr>
          <w:rFonts w:hint="eastAsia" w:ascii="宋体" w:hAnsi="宋体" w:cs="宋体"/>
          <w:b/>
          <w:sz w:val="24"/>
        </w:rPr>
        <w:t>.1 保险凭证</w:t>
      </w:r>
    </w:p>
    <w:p>
      <w:pPr>
        <w:spacing w:line="500" w:lineRule="exact"/>
        <w:ind w:left="0" w:right="0" w:firstLine="482"/>
        <w:rPr>
          <w:rFonts w:hint="eastAsia" w:ascii="宋体" w:hAnsi="宋体" w:cs="宋体"/>
          <w:b w:val="0"/>
          <w:bCs/>
          <w:sz w:val="24"/>
          <w:u w:val="single"/>
        </w:rPr>
      </w:pPr>
      <w:r>
        <w:rPr>
          <w:rFonts w:hint="eastAsia" w:ascii="宋体" w:hAnsi="宋体" w:cs="宋体"/>
          <w:b w:val="0"/>
          <w:bCs/>
          <w:sz w:val="24"/>
        </w:rPr>
        <w:t>承包人提交保险凭证的期限：</w:t>
      </w:r>
      <w:r>
        <w:rPr>
          <w:rFonts w:hint="eastAsia" w:ascii="宋体" w:hAnsi="宋体" w:cs="宋体"/>
          <w:b w:val="0"/>
          <w:bCs/>
          <w:sz w:val="24"/>
          <w:u w:val="single"/>
        </w:rPr>
        <w:t>承包人应在合同签订后的 56 天向发包人提交各项保险生效的证据和保险单副本。</w:t>
      </w:r>
    </w:p>
    <w:p>
      <w:pPr>
        <w:spacing w:line="500" w:lineRule="exact"/>
        <w:ind w:left="0" w:right="0" w:firstLine="482"/>
        <w:rPr>
          <w:rFonts w:hint="eastAsia" w:ascii="宋体" w:hAnsi="宋体" w:cs="宋体"/>
          <w:b w:val="0"/>
          <w:bCs/>
          <w:sz w:val="24"/>
          <w:u w:val="single"/>
        </w:rPr>
      </w:pPr>
      <w:r>
        <w:rPr>
          <w:rFonts w:hint="eastAsia" w:ascii="宋体" w:hAnsi="宋体" w:cs="宋体"/>
          <w:b w:val="0"/>
          <w:bCs/>
          <w:sz w:val="24"/>
        </w:rPr>
        <w:t xml:space="preserve">保险条件： </w:t>
      </w:r>
      <w:r>
        <w:rPr>
          <w:rFonts w:hint="eastAsia" w:ascii="宋体" w:hAnsi="宋体" w:cs="宋体"/>
          <w:b w:val="0"/>
          <w:bCs/>
          <w:sz w:val="24"/>
          <w:u w:val="single"/>
        </w:rPr>
        <w:t>国家和行业要求 ；</w:t>
      </w:r>
    </w:p>
    <w:p>
      <w:pPr>
        <w:spacing w:line="500" w:lineRule="exact"/>
        <w:ind w:left="0" w:right="0" w:firstLine="482"/>
      </w:pPr>
      <w:r>
        <w:rPr>
          <w:rFonts w:hint="eastAsia" w:ascii="宋体" w:hAnsi="宋体" w:cs="宋体"/>
          <w:b/>
          <w:sz w:val="24"/>
        </w:rPr>
        <w:t>20.</w:t>
      </w: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val="en-US" w:eastAsia="zh-CN"/>
        </w:rPr>
        <w:t>2</w:t>
      </w:r>
      <w:r>
        <w:rPr>
          <w:rFonts w:hint="eastAsia" w:ascii="宋体" w:hAnsi="宋体" w:cs="宋体"/>
          <w:sz w:val="24"/>
        </w:rPr>
        <w:t>保险金不足的补偿</w:t>
      </w:r>
    </w:p>
    <w:p>
      <w:pPr>
        <w:spacing w:line="500" w:lineRule="exact"/>
        <w:ind w:left="0" w:right="0" w:firstLine="480"/>
      </w:pPr>
      <w:r>
        <w:rPr>
          <w:rFonts w:hint="eastAsia" w:ascii="宋体" w:hAnsi="宋体" w:cs="宋体"/>
          <w:sz w:val="24"/>
        </w:rPr>
        <w:t>承包人负责补偿范围与金额：</w:t>
      </w:r>
      <w:r>
        <w:rPr>
          <w:rFonts w:hint="eastAsia" w:ascii="宋体" w:hAnsi="宋体" w:cs="宋体"/>
          <w:sz w:val="24"/>
          <w:u w:val="single"/>
        </w:rPr>
        <w:t xml:space="preserve">        /          </w:t>
      </w:r>
      <w:r>
        <w:rPr>
          <w:rFonts w:hint="eastAsia" w:ascii="宋体" w:hAnsi="宋体" w:cs="宋体"/>
          <w:sz w:val="24"/>
        </w:rPr>
        <w:t>。</w:t>
      </w:r>
    </w:p>
    <w:p>
      <w:pPr>
        <w:spacing w:line="360" w:lineRule="auto"/>
        <w:ind w:left="0" w:right="0" w:firstLine="480"/>
        <w:rPr>
          <w:rFonts w:hint="eastAsia" w:ascii="宋体" w:hAnsi="宋体" w:cs="宋体"/>
          <w:sz w:val="24"/>
        </w:rPr>
      </w:pPr>
    </w:p>
    <w:p>
      <w:pPr>
        <w:spacing w:line="360" w:lineRule="auto"/>
        <w:ind w:left="0" w:right="0" w:firstLine="480"/>
      </w:pPr>
      <w:r>
        <w:rPr>
          <w:rFonts w:hint="eastAsia" w:ascii="宋体" w:hAnsi="宋体" w:cs="宋体"/>
          <w:sz w:val="24"/>
        </w:rPr>
        <w:t>发包人负责补偿范围与金额：</w:t>
      </w:r>
      <w:r>
        <w:rPr>
          <w:rFonts w:hint="eastAsia" w:ascii="宋体" w:hAnsi="宋体" w:cs="宋体"/>
          <w:sz w:val="24"/>
          <w:u w:val="single"/>
        </w:rPr>
        <w:t xml:space="preserve">        /          </w:t>
      </w:r>
      <w:r>
        <w:rPr>
          <w:rFonts w:hint="eastAsia" w:ascii="宋体" w:hAnsi="宋体" w:cs="宋体"/>
          <w:sz w:val="24"/>
        </w:rPr>
        <w:t>。</w:t>
      </w:r>
    </w:p>
    <w:p>
      <w:pPr>
        <w:pStyle w:val="4"/>
        <w:spacing w:line="360" w:lineRule="auto"/>
      </w:pPr>
      <w:r>
        <w:rPr>
          <w:rFonts w:hint="eastAsia" w:ascii="宋体" w:hAnsi="宋体" w:cs="宋体"/>
          <w:sz w:val="24"/>
          <w:szCs w:val="24"/>
        </w:rPr>
        <w:t>2</w:t>
      </w:r>
      <w:r>
        <w:rPr>
          <w:rFonts w:hint="eastAsia" w:ascii="宋体" w:hAnsi="宋体" w:cs="宋体"/>
          <w:sz w:val="24"/>
          <w:szCs w:val="24"/>
          <w:lang w:val="en-US" w:eastAsia="zh-CN"/>
        </w:rPr>
        <w:t>1</w:t>
      </w:r>
      <w:r>
        <w:rPr>
          <w:rFonts w:hint="eastAsia" w:ascii="宋体" w:hAnsi="宋体" w:cs="宋体"/>
          <w:sz w:val="24"/>
          <w:szCs w:val="24"/>
        </w:rPr>
        <w:t>. 争议的解决</w:t>
      </w:r>
    </w:p>
    <w:p>
      <w:pPr>
        <w:spacing w:line="360" w:lineRule="auto"/>
      </w:pPr>
      <w:r>
        <w:rPr>
          <w:rFonts w:hint="eastAsia" w:ascii="宋体" w:hAnsi="宋体" w:cs="宋体"/>
          <w:b/>
          <w:sz w:val="24"/>
        </w:rPr>
        <w:t>2</w:t>
      </w:r>
      <w:r>
        <w:rPr>
          <w:rFonts w:hint="eastAsia" w:ascii="宋体" w:hAnsi="宋体" w:cs="宋体"/>
          <w:b/>
          <w:sz w:val="24"/>
          <w:lang w:val="en-US" w:eastAsia="zh-CN"/>
        </w:rPr>
        <w:t>1</w:t>
      </w:r>
      <w:r>
        <w:rPr>
          <w:rFonts w:hint="eastAsia" w:ascii="宋体" w:hAnsi="宋体" w:cs="宋体"/>
          <w:b/>
          <w:sz w:val="24"/>
        </w:rPr>
        <w:t>.1争议解决方式</w:t>
      </w:r>
    </w:p>
    <w:p>
      <w:pPr>
        <w:spacing w:line="360" w:lineRule="auto"/>
        <w:ind w:left="0" w:right="0" w:firstLine="435"/>
      </w:pPr>
      <w:r>
        <w:rPr>
          <w:rFonts w:hint="eastAsia" w:ascii="宋体" w:hAnsi="宋体" w:cs="宋体"/>
          <w:sz w:val="24"/>
        </w:rPr>
        <w:t>合同当事人友好协商解决不成、不愿提请争议评审或不接受争议评审足意见的，约定的合同争议解决方式</w:t>
      </w:r>
      <w:r>
        <w:rPr>
          <w:rFonts w:hint="eastAsia" w:ascii="宋体" w:hAnsi="宋体" w:cs="宋体"/>
          <w:sz w:val="24"/>
          <w:u w:val="single"/>
        </w:rPr>
        <w:t xml:space="preserve"> 向合同签订地有管辖权的人民法院提出诉讼。</w:t>
      </w:r>
    </w:p>
    <w:p>
      <w:pPr>
        <w:spacing w:line="480" w:lineRule="auto"/>
        <w:rPr>
          <w:rFonts w:hint="eastAsia" w:ascii="宋体" w:hAnsi="宋体" w:cs="宋体"/>
          <w:sz w:val="24"/>
        </w:rPr>
      </w:pPr>
    </w:p>
    <w:p>
      <w:pPr>
        <w:pStyle w:val="3"/>
        <w:keepNext w:val="0"/>
        <w:keepLines w:val="0"/>
        <w:pageBreakBefore/>
        <w:spacing w:line="400" w:lineRule="exact"/>
        <w:jc w:val="center"/>
      </w:pPr>
      <w:r>
        <w:rPr>
          <w:rFonts w:hint="eastAsia" w:ascii="宋体" w:hAnsi="宋体" w:cs="宋体"/>
          <w:kern w:val="0"/>
          <w:sz w:val="32"/>
          <w:szCs w:val="32"/>
        </w:rPr>
        <w:t>第三部分　</w:t>
      </w:r>
      <w:r>
        <w:rPr>
          <w:rFonts w:hint="eastAsia" w:ascii="宋体" w:hAnsi="宋体" w:eastAsia="新宋体" w:cs="宋体"/>
          <w:kern w:val="0"/>
          <w:sz w:val="30"/>
          <w:szCs w:val="30"/>
        </w:rPr>
        <w:t>　</w:t>
      </w:r>
      <w:r>
        <w:rPr>
          <w:rFonts w:hint="eastAsia" w:ascii="宋体" w:hAnsi="宋体" w:eastAsia="新宋体" w:cs="宋体"/>
          <w:bCs/>
          <w:kern w:val="0"/>
          <w:sz w:val="30"/>
          <w:szCs w:val="30"/>
        </w:rPr>
        <w:t>水利工程合</w:t>
      </w:r>
      <w:r>
        <w:rPr>
          <w:rFonts w:hint="eastAsia" w:ascii="宋体" w:hAnsi="宋体" w:eastAsia="新宋体" w:cs="宋体"/>
          <w:kern w:val="0"/>
          <w:sz w:val="30"/>
          <w:szCs w:val="30"/>
        </w:rPr>
        <w:t>同附件格式</w:t>
      </w:r>
    </w:p>
    <w:p>
      <w:pPr>
        <w:spacing w:line="400" w:lineRule="exact"/>
        <w:rPr>
          <w:sz w:val="28"/>
          <w:szCs w:val="28"/>
        </w:rPr>
      </w:pPr>
      <w:r>
        <w:rPr>
          <w:rFonts w:hint="eastAsia" w:ascii="宋体" w:hAnsi="宋体" w:cs="宋体"/>
          <w:b/>
          <w:bCs/>
          <w:sz w:val="28"/>
          <w:szCs w:val="28"/>
        </w:rPr>
        <w:t xml:space="preserve">    附件一：</w:t>
      </w:r>
    </w:p>
    <w:p>
      <w:pPr>
        <w:spacing w:line="48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合同协议书</w:t>
      </w:r>
    </w:p>
    <w:p>
      <w:pPr>
        <w:spacing w:line="480" w:lineRule="auto"/>
        <w:ind w:left="0" w:right="0" w:firstLine="480"/>
        <w:rPr>
          <w:rFonts w:hint="eastAsia" w:ascii="仿宋" w:hAnsi="仿宋" w:eastAsia="仿宋" w:cs="仿宋"/>
          <w:sz w:val="28"/>
          <w:szCs w:val="28"/>
        </w:rPr>
      </w:pPr>
      <w:r>
        <w:rPr>
          <w:rFonts w:hint="eastAsia" w:ascii="仿宋" w:hAnsi="仿宋" w:eastAsia="仿宋" w:cs="仿宋"/>
          <w:b w:val="0"/>
          <w:bCs w:val="0"/>
          <w:spacing w:val="-55"/>
          <w:sz w:val="28"/>
          <w:szCs w:val="28"/>
          <w:u w:val="single"/>
        </w:rPr>
        <w:t xml:space="preserve"> </w:t>
      </w:r>
      <w:r>
        <w:rPr>
          <w:rFonts w:hint="eastAsia" w:ascii="仿宋" w:hAnsi="仿宋" w:eastAsia="仿宋" w:cs="仿宋"/>
          <w:b w:val="0"/>
          <w:bCs w:val="0"/>
          <w:spacing w:val="-55"/>
          <w:sz w:val="28"/>
          <w:szCs w:val="28"/>
          <w:u w:val="single"/>
          <w:lang w:val="en-US" w:eastAsia="zh-CN"/>
        </w:rPr>
        <w:t xml:space="preserve">                                        </w:t>
      </w:r>
      <w:r>
        <w:rPr>
          <w:rFonts w:hint="eastAsia" w:ascii="仿宋" w:hAnsi="仿宋" w:eastAsia="仿宋" w:cs="仿宋"/>
          <w:b w:val="0"/>
          <w:bCs w:val="0"/>
          <w:color w:val="000000"/>
          <w:kern w:val="0"/>
          <w:sz w:val="28"/>
          <w:szCs w:val="28"/>
        </w:rPr>
        <w:t>（发包人名称，以下简称“ 发包人” ）为实施</w:t>
      </w:r>
      <w:r>
        <w:rPr>
          <w:rFonts w:hint="eastAsia" w:ascii="仿宋" w:hAnsi="仿宋" w:eastAsia="仿宋" w:cs="仿宋"/>
          <w:b w:val="0"/>
          <w:bCs w:val="0"/>
          <w:color w:val="000000"/>
          <w:kern w:val="0"/>
          <w:sz w:val="28"/>
          <w:szCs w:val="28"/>
          <w:u w:val="single"/>
          <w:lang w:val="en-US" w:eastAsia="zh-CN"/>
        </w:rPr>
        <w:t xml:space="preserve">   </w:t>
      </w:r>
      <w:r>
        <w:rPr>
          <w:rFonts w:hint="eastAsia" w:ascii="仿宋" w:hAnsi="仿宋" w:eastAsia="仿宋" w:cs="仿宋"/>
          <w:b w:val="0"/>
          <w:bCs w:val="0"/>
          <w:color w:val="000000"/>
          <w:kern w:val="0"/>
          <w:sz w:val="28"/>
          <w:szCs w:val="28"/>
        </w:rPr>
        <w:t>（项目名称）已接受</w:t>
      </w:r>
      <w:r>
        <w:rPr>
          <w:rFonts w:hint="eastAsia" w:ascii="仿宋" w:hAnsi="仿宋" w:eastAsia="仿宋" w:cs="仿宋"/>
          <w:b w:val="0"/>
          <w:bCs w:val="0"/>
          <w:color w:val="000000"/>
          <w:kern w:val="0"/>
          <w:sz w:val="28"/>
          <w:szCs w:val="28"/>
          <w:u w:val="single"/>
          <w:lang w:val="en-US" w:eastAsia="zh-CN"/>
        </w:rPr>
        <w:t xml:space="preserve"> </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color w:val="000000"/>
          <w:kern w:val="0"/>
          <w:sz w:val="28"/>
          <w:szCs w:val="28"/>
        </w:rPr>
        <w:t>（承包人名称，以下简称“承包人”）对</w:t>
      </w:r>
      <w:r>
        <w:rPr>
          <w:rFonts w:hint="eastAsia" w:ascii="仿宋" w:hAnsi="仿宋" w:eastAsia="仿宋" w:cs="仿宋"/>
          <w:b w:val="0"/>
          <w:bCs w:val="0"/>
          <w:spacing w:val="-1"/>
          <w:sz w:val="28"/>
          <w:szCs w:val="28"/>
          <w:u w:val="single"/>
          <w:lang w:val="en-US" w:eastAsia="zh-CN"/>
        </w:rPr>
        <w:t xml:space="preserve">       </w:t>
      </w:r>
      <w:r>
        <w:rPr>
          <w:rFonts w:hint="eastAsia" w:ascii="仿宋" w:hAnsi="仿宋" w:eastAsia="仿宋" w:cs="仿宋"/>
          <w:color w:val="000000"/>
          <w:kern w:val="0"/>
          <w:sz w:val="28"/>
          <w:szCs w:val="28"/>
        </w:rPr>
        <w:t>（</w:t>
      </w:r>
      <w:r>
        <w:rPr>
          <w:rFonts w:hint="eastAsia" w:ascii="仿宋" w:hAnsi="仿宋" w:eastAsia="仿宋" w:cs="仿宋"/>
          <w:kern w:val="0"/>
          <w:sz w:val="28"/>
          <w:szCs w:val="28"/>
        </w:rPr>
        <w:t>标段名称）的投标，并确定其为中标人。发包人和承包人共同达成如下协议。</w:t>
      </w:r>
    </w:p>
    <w:p>
      <w:pPr>
        <w:spacing w:line="480" w:lineRule="auto"/>
        <w:ind w:left="0" w:right="0" w:firstLine="480"/>
      </w:pPr>
      <w:r>
        <w:rPr>
          <w:rFonts w:hint="eastAsia" w:ascii="宋体" w:hAnsi="宋体" w:cs="宋体"/>
          <w:kern w:val="0"/>
          <w:sz w:val="24"/>
          <w:szCs w:val="24"/>
        </w:rPr>
        <w:t>1</w:t>
      </w:r>
      <w:r>
        <w:rPr>
          <w:rFonts w:ascii="宋体" w:hAnsi="宋体" w:cs="宋体"/>
          <w:kern w:val="0"/>
          <w:sz w:val="24"/>
          <w:szCs w:val="24"/>
        </w:rPr>
        <w:t>、本合同协议书</w:t>
      </w:r>
      <w:r>
        <w:rPr>
          <w:rFonts w:hint="eastAsia" w:ascii="宋体" w:hAnsi="宋体" w:cs="宋体"/>
          <w:kern w:val="0"/>
          <w:sz w:val="24"/>
          <w:szCs w:val="24"/>
        </w:rPr>
        <w:t>与下列文件一起构成合同文件</w:t>
      </w:r>
      <w:r>
        <w:rPr>
          <w:rFonts w:ascii="宋体" w:hAnsi="宋体" w:cs="宋体"/>
          <w:kern w:val="0"/>
          <w:sz w:val="24"/>
          <w:szCs w:val="24"/>
        </w:rPr>
        <w:t>：</w:t>
      </w:r>
    </w:p>
    <w:p>
      <w:pPr>
        <w:spacing w:line="480" w:lineRule="auto"/>
      </w:pPr>
      <w:r>
        <w:rPr>
          <w:rFonts w:ascii="宋体" w:hAnsi="宋体" w:cs="宋体"/>
          <w:kern w:val="0"/>
          <w:sz w:val="24"/>
          <w:szCs w:val="24"/>
        </w:rPr>
        <w:t>　</w:t>
      </w:r>
      <w:r>
        <w:rPr>
          <w:rFonts w:hint="eastAsia" w:ascii="宋体" w:hAnsi="宋体" w:cs="宋体"/>
          <w:kern w:val="0"/>
          <w:sz w:val="24"/>
          <w:szCs w:val="24"/>
        </w:rPr>
        <w:t xml:space="preserve"> </w:t>
      </w:r>
      <w:r>
        <w:rPr>
          <w:rFonts w:ascii="宋体" w:hAnsi="宋体" w:cs="宋体"/>
          <w:kern w:val="0"/>
          <w:sz w:val="24"/>
          <w:szCs w:val="24"/>
        </w:rPr>
        <w:t>　</w:t>
      </w:r>
      <w:r>
        <w:rPr>
          <w:rFonts w:hint="eastAsia" w:ascii="宋体" w:hAnsi="宋体" w:cs="宋体"/>
          <w:kern w:val="0"/>
          <w:sz w:val="24"/>
          <w:szCs w:val="24"/>
        </w:rPr>
        <w:t xml:space="preserve">⑴ </w:t>
      </w:r>
      <w:r>
        <w:rPr>
          <w:rFonts w:ascii="宋体" w:hAnsi="宋体" w:cs="宋体"/>
          <w:kern w:val="0"/>
          <w:sz w:val="24"/>
          <w:szCs w:val="24"/>
        </w:rPr>
        <w:t>中标通知书</w:t>
      </w:r>
      <w:r>
        <w:rPr>
          <w:rFonts w:hint="eastAsia" w:ascii="宋体" w:hAnsi="宋体" w:cs="宋体"/>
          <w:kern w:val="0"/>
          <w:sz w:val="24"/>
          <w:szCs w:val="24"/>
        </w:rPr>
        <w:t>；</w:t>
      </w:r>
    </w:p>
    <w:p>
      <w:pPr>
        <w:spacing w:line="480" w:lineRule="auto"/>
      </w:pPr>
      <w:r>
        <w:rPr>
          <w:rFonts w:ascii="宋体" w:hAnsi="宋体" w:cs="宋体"/>
          <w:kern w:val="0"/>
          <w:sz w:val="24"/>
          <w:szCs w:val="24"/>
        </w:rPr>
        <w:t>　</w:t>
      </w:r>
      <w:r>
        <w:rPr>
          <w:rFonts w:hint="eastAsia" w:ascii="宋体" w:hAnsi="宋体" w:cs="宋体"/>
          <w:kern w:val="0"/>
          <w:sz w:val="24"/>
          <w:szCs w:val="24"/>
        </w:rPr>
        <w:t xml:space="preserve">   ⑵ </w:t>
      </w:r>
      <w:r>
        <w:rPr>
          <w:rFonts w:ascii="宋体" w:hAnsi="宋体" w:cs="宋体"/>
          <w:kern w:val="0"/>
          <w:sz w:val="24"/>
          <w:szCs w:val="24"/>
        </w:rPr>
        <w:t>投标</w:t>
      </w:r>
      <w:r>
        <w:rPr>
          <w:rFonts w:hint="eastAsia" w:ascii="宋体" w:hAnsi="宋体" w:cs="宋体"/>
          <w:kern w:val="0"/>
          <w:sz w:val="24"/>
          <w:szCs w:val="24"/>
        </w:rPr>
        <w:t>函</w:t>
      </w:r>
      <w:r>
        <w:rPr>
          <w:rFonts w:ascii="宋体" w:hAnsi="宋体" w:cs="宋体"/>
          <w:kern w:val="0"/>
          <w:sz w:val="24"/>
          <w:szCs w:val="24"/>
        </w:rPr>
        <w:t>及投标</w:t>
      </w:r>
      <w:r>
        <w:rPr>
          <w:rFonts w:hint="eastAsia" w:ascii="宋体" w:hAnsi="宋体" w:cs="宋体"/>
          <w:kern w:val="0"/>
          <w:sz w:val="24"/>
          <w:szCs w:val="24"/>
        </w:rPr>
        <w:t>函</w:t>
      </w:r>
      <w:r>
        <w:rPr>
          <w:rFonts w:ascii="宋体" w:hAnsi="宋体" w:cs="宋体"/>
          <w:kern w:val="0"/>
          <w:sz w:val="24"/>
          <w:szCs w:val="24"/>
        </w:rPr>
        <w:t>附</w:t>
      </w:r>
      <w:r>
        <w:rPr>
          <w:rFonts w:hint="eastAsia" w:ascii="宋体" w:hAnsi="宋体" w:cs="宋体"/>
          <w:kern w:val="0"/>
          <w:sz w:val="24"/>
          <w:szCs w:val="24"/>
        </w:rPr>
        <w:t>录；</w:t>
      </w:r>
    </w:p>
    <w:p>
      <w:pPr>
        <w:spacing w:line="480" w:lineRule="auto"/>
      </w:pPr>
      <w:r>
        <w:rPr>
          <w:rFonts w:ascii="宋体" w:hAnsi="宋体" w:cs="宋体"/>
          <w:kern w:val="0"/>
          <w:sz w:val="24"/>
          <w:szCs w:val="24"/>
        </w:rPr>
        <w:t>　</w:t>
      </w:r>
      <w:r>
        <w:rPr>
          <w:rFonts w:hint="eastAsia" w:ascii="宋体" w:hAnsi="宋体" w:cs="宋体"/>
          <w:kern w:val="0"/>
          <w:sz w:val="24"/>
          <w:szCs w:val="24"/>
        </w:rPr>
        <w:t xml:space="preserve">   ⑶ </w:t>
      </w:r>
      <w:r>
        <w:rPr>
          <w:rFonts w:ascii="宋体" w:hAnsi="宋体" w:cs="宋体"/>
          <w:kern w:val="0"/>
          <w:sz w:val="24"/>
          <w:szCs w:val="24"/>
        </w:rPr>
        <w:t>专用合同条款</w:t>
      </w:r>
      <w:r>
        <w:rPr>
          <w:rFonts w:hint="eastAsia" w:ascii="宋体" w:hAnsi="宋体" w:cs="宋体"/>
          <w:kern w:val="0"/>
          <w:sz w:val="24"/>
          <w:szCs w:val="24"/>
        </w:rPr>
        <w:t>；</w:t>
      </w:r>
    </w:p>
    <w:p>
      <w:pPr>
        <w:spacing w:line="480" w:lineRule="auto"/>
      </w:pPr>
      <w:r>
        <w:rPr>
          <w:rFonts w:ascii="宋体" w:hAnsi="宋体" w:cs="宋体"/>
          <w:kern w:val="0"/>
          <w:sz w:val="24"/>
          <w:szCs w:val="24"/>
        </w:rPr>
        <w:t>　</w:t>
      </w:r>
      <w:r>
        <w:rPr>
          <w:rFonts w:hint="eastAsia" w:ascii="宋体" w:hAnsi="宋体" w:cs="宋体"/>
          <w:kern w:val="0"/>
          <w:sz w:val="24"/>
          <w:szCs w:val="24"/>
        </w:rPr>
        <w:t xml:space="preserve">   ⑷ </w:t>
      </w:r>
      <w:r>
        <w:rPr>
          <w:rFonts w:ascii="宋体" w:hAnsi="宋体" w:cs="宋体"/>
          <w:kern w:val="0"/>
          <w:sz w:val="24"/>
          <w:szCs w:val="24"/>
        </w:rPr>
        <w:t>通用合同条款</w:t>
      </w:r>
      <w:r>
        <w:rPr>
          <w:rFonts w:hint="eastAsia" w:ascii="宋体" w:hAnsi="宋体" w:cs="宋体"/>
          <w:kern w:val="0"/>
          <w:sz w:val="24"/>
          <w:szCs w:val="24"/>
        </w:rPr>
        <w:t>；</w:t>
      </w:r>
    </w:p>
    <w:p>
      <w:pPr>
        <w:spacing w:line="480" w:lineRule="auto"/>
        <w:ind w:left="0" w:right="0" w:firstLine="360"/>
      </w:pPr>
      <w:r>
        <w:rPr>
          <w:rFonts w:ascii="宋体" w:hAnsi="宋体" w:cs="宋体"/>
          <w:kern w:val="0"/>
          <w:sz w:val="24"/>
          <w:szCs w:val="24"/>
        </w:rPr>
        <w:t>　</w:t>
      </w:r>
      <w:r>
        <w:rPr>
          <w:rFonts w:hint="eastAsia" w:ascii="宋体" w:hAnsi="宋体" w:cs="宋体"/>
          <w:kern w:val="0"/>
          <w:sz w:val="24"/>
          <w:szCs w:val="24"/>
        </w:rPr>
        <w:t xml:space="preserve">⑸ </w:t>
      </w:r>
      <w:r>
        <w:rPr>
          <w:rFonts w:ascii="宋体" w:hAnsi="宋体" w:cs="宋体"/>
          <w:kern w:val="0"/>
          <w:sz w:val="24"/>
          <w:szCs w:val="24"/>
        </w:rPr>
        <w:t>技术标准</w:t>
      </w:r>
      <w:r>
        <w:rPr>
          <w:rFonts w:hint="eastAsia" w:ascii="宋体" w:hAnsi="宋体" w:cs="宋体"/>
          <w:kern w:val="0"/>
          <w:sz w:val="24"/>
          <w:szCs w:val="24"/>
        </w:rPr>
        <w:t>和要求（合同技术条款）；</w:t>
      </w:r>
    </w:p>
    <w:p>
      <w:pPr>
        <w:spacing w:line="480" w:lineRule="auto"/>
      </w:pPr>
      <w:r>
        <w:rPr>
          <w:rFonts w:ascii="宋体" w:hAnsi="宋体" w:cs="宋体"/>
          <w:kern w:val="0"/>
          <w:sz w:val="24"/>
          <w:szCs w:val="24"/>
        </w:rPr>
        <w:t>　　</w:t>
      </w:r>
      <w:r>
        <w:rPr>
          <w:rFonts w:hint="eastAsia" w:ascii="宋体" w:hAnsi="宋体" w:cs="宋体"/>
          <w:kern w:val="0"/>
          <w:sz w:val="24"/>
          <w:szCs w:val="24"/>
        </w:rPr>
        <w:t xml:space="preserve"> ⑹ </w:t>
      </w:r>
      <w:r>
        <w:rPr>
          <w:rFonts w:ascii="宋体" w:hAnsi="宋体" w:cs="宋体"/>
          <w:kern w:val="0"/>
          <w:sz w:val="24"/>
          <w:szCs w:val="24"/>
        </w:rPr>
        <w:t>图纸</w:t>
      </w:r>
      <w:r>
        <w:rPr>
          <w:rFonts w:hint="eastAsia" w:ascii="宋体" w:hAnsi="宋体" w:cs="宋体"/>
          <w:kern w:val="0"/>
          <w:sz w:val="24"/>
          <w:szCs w:val="24"/>
        </w:rPr>
        <w:t>；</w:t>
      </w:r>
    </w:p>
    <w:p>
      <w:pPr>
        <w:spacing w:line="480" w:lineRule="auto"/>
      </w:pPr>
      <w:r>
        <w:rPr>
          <w:rFonts w:ascii="宋体" w:hAnsi="宋体" w:cs="宋体"/>
          <w:kern w:val="0"/>
          <w:sz w:val="24"/>
          <w:szCs w:val="24"/>
        </w:rPr>
        <w:t>　</w:t>
      </w:r>
      <w:r>
        <w:rPr>
          <w:rFonts w:hint="eastAsia" w:ascii="宋体" w:hAnsi="宋体" w:cs="宋体"/>
          <w:kern w:val="0"/>
          <w:sz w:val="24"/>
          <w:szCs w:val="24"/>
        </w:rPr>
        <w:t xml:space="preserve"> </w:t>
      </w:r>
      <w:r>
        <w:rPr>
          <w:rFonts w:ascii="宋体" w:hAnsi="宋体" w:cs="宋体"/>
          <w:kern w:val="0"/>
          <w:sz w:val="24"/>
          <w:szCs w:val="24"/>
        </w:rPr>
        <w:t>　</w:t>
      </w:r>
      <w:r>
        <w:rPr>
          <w:rFonts w:hint="eastAsia" w:ascii="宋体" w:hAnsi="宋体" w:cs="宋体"/>
          <w:kern w:val="0"/>
          <w:sz w:val="24"/>
          <w:szCs w:val="24"/>
        </w:rPr>
        <w:t>⑺ 已标价</w:t>
      </w:r>
      <w:r>
        <w:rPr>
          <w:rFonts w:ascii="宋体" w:hAnsi="宋体" w:cs="宋体"/>
          <w:kern w:val="0"/>
          <w:sz w:val="24"/>
          <w:szCs w:val="24"/>
        </w:rPr>
        <w:t>工程量清单</w:t>
      </w:r>
      <w:r>
        <w:rPr>
          <w:rFonts w:hint="eastAsia" w:ascii="宋体" w:hAnsi="宋体" w:cs="宋体"/>
          <w:kern w:val="0"/>
          <w:sz w:val="24"/>
          <w:szCs w:val="24"/>
        </w:rPr>
        <w:t>；</w:t>
      </w:r>
    </w:p>
    <w:p>
      <w:pPr>
        <w:spacing w:line="480" w:lineRule="auto"/>
      </w:pPr>
      <w:r>
        <w:rPr>
          <w:rFonts w:ascii="宋体" w:hAnsi="宋体" w:cs="宋体"/>
          <w:kern w:val="0"/>
          <w:sz w:val="24"/>
          <w:szCs w:val="24"/>
        </w:rPr>
        <w:t>　　</w:t>
      </w:r>
      <w:r>
        <w:rPr>
          <w:rFonts w:hint="eastAsia" w:ascii="宋体" w:hAnsi="宋体" w:cs="宋体"/>
          <w:kern w:val="0"/>
          <w:sz w:val="24"/>
          <w:szCs w:val="24"/>
        </w:rPr>
        <w:t xml:space="preserve"> ⑻ 其他合同文件。</w:t>
      </w:r>
    </w:p>
    <w:p>
      <w:pPr>
        <w:spacing w:line="480" w:lineRule="auto"/>
        <w:ind w:left="839" w:right="0" w:hanging="360"/>
      </w:pPr>
      <w:r>
        <w:rPr>
          <w:rFonts w:hint="eastAsia" w:ascii="宋体" w:hAnsi="宋体" w:cs="宋体"/>
          <w:kern w:val="0"/>
          <w:sz w:val="24"/>
          <w:szCs w:val="24"/>
        </w:rPr>
        <w:t>2、上述文件互相补充和解释，如有不明确或不一致之处，以合同约定次序在先者为准</w:t>
      </w:r>
      <w:r>
        <w:rPr>
          <w:rFonts w:ascii="宋体" w:hAnsi="宋体" w:cs="宋体"/>
          <w:kern w:val="0"/>
          <w:sz w:val="24"/>
          <w:szCs w:val="24"/>
        </w:rPr>
        <w:t>。</w:t>
      </w:r>
    </w:p>
    <w:p>
      <w:pPr>
        <w:spacing w:line="480" w:lineRule="auto"/>
        <w:ind w:left="0" w:right="0" w:firstLine="480"/>
        <w:rPr>
          <w:rFonts w:hint="default" w:ascii="宋体" w:hAnsi="宋体" w:eastAsia="宋体" w:cs="宋体"/>
          <w:sz w:val="24"/>
          <w:szCs w:val="24"/>
          <w:u w:val="single"/>
          <w:lang w:val="en-US" w:eastAsia="zh-CN"/>
        </w:rPr>
      </w:pPr>
      <w:r>
        <w:rPr>
          <w:rFonts w:hint="eastAsia" w:ascii="宋体" w:hAnsi="宋体" w:cs="宋体"/>
          <w:kern w:val="0"/>
          <w:sz w:val="24"/>
          <w:szCs w:val="24"/>
        </w:rPr>
        <w:t>3</w:t>
      </w:r>
      <w:r>
        <w:rPr>
          <w:rFonts w:ascii="宋体" w:hAnsi="宋体" w:cs="宋体"/>
          <w:kern w:val="0"/>
          <w:sz w:val="24"/>
          <w:szCs w:val="24"/>
        </w:rPr>
        <w:t>、</w:t>
      </w:r>
      <w:r>
        <w:rPr>
          <w:rFonts w:hint="eastAsia" w:ascii="宋体" w:hAnsi="宋体" w:eastAsia="宋体" w:cs="宋体"/>
          <w:kern w:val="0"/>
          <w:sz w:val="24"/>
          <w:szCs w:val="24"/>
        </w:rPr>
        <w:t>签约合同价：人民币（大写</w:t>
      </w:r>
      <w:r>
        <w:rPr>
          <w:rFonts w:hint="eastAsia" w:ascii="宋体" w:hAnsi="宋体" w:eastAsia="宋体" w:cs="宋体"/>
          <w:color w:val="000000"/>
          <w:kern w:val="0"/>
          <w:sz w:val="24"/>
          <w:szCs w:val="24"/>
        </w:rPr>
        <w:t>）</w:t>
      </w:r>
      <w:r>
        <w:rPr>
          <w:rFonts w:hint="eastAsia" w:ascii="宋体" w:hAnsi="宋体" w:cs="宋体"/>
          <w:color w:val="000000"/>
          <w:kern w:val="0"/>
          <w:sz w:val="24"/>
          <w:szCs w:val="24"/>
          <w:u w:val="single"/>
          <w:lang w:val="en-US" w:eastAsia="zh-CN"/>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cs="宋体"/>
          <w:kern w:val="0"/>
          <w:sz w:val="24"/>
          <w:szCs w:val="24"/>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rPr>
        <w:t>元）。</w:t>
      </w:r>
    </w:p>
    <w:p>
      <w:pPr>
        <w:spacing w:line="480" w:lineRule="auto"/>
        <w:ind w:left="0" w:right="0" w:firstLine="480"/>
        <w:rPr>
          <w:sz w:val="28"/>
          <w:szCs w:val="28"/>
        </w:rPr>
      </w:pPr>
      <w:r>
        <w:rPr>
          <w:rFonts w:hint="eastAsia" w:ascii="宋体" w:hAnsi="宋体" w:cs="宋体"/>
          <w:kern w:val="0"/>
          <w:sz w:val="24"/>
          <w:szCs w:val="24"/>
        </w:rPr>
        <w:t>4</w:t>
      </w:r>
      <w:r>
        <w:rPr>
          <w:rFonts w:ascii="宋体" w:hAnsi="宋体" w:cs="宋体"/>
          <w:kern w:val="0"/>
          <w:sz w:val="24"/>
          <w:szCs w:val="24"/>
        </w:rPr>
        <w:t>、</w:t>
      </w:r>
      <w:r>
        <w:rPr>
          <w:rFonts w:hint="eastAsia" w:ascii="宋体" w:hAnsi="宋体" w:cs="宋体"/>
          <w:kern w:val="0"/>
          <w:sz w:val="24"/>
          <w:szCs w:val="24"/>
        </w:rPr>
        <w:t>承包人项目经理：</w:t>
      </w:r>
      <w:r>
        <w:rPr>
          <w:rFonts w:hint="eastAsia" w:ascii="宋体" w:hAnsi="宋体" w:cs="宋体"/>
          <w:kern w:val="0"/>
          <w:sz w:val="24"/>
          <w:szCs w:val="24"/>
          <w:lang w:val="en-US" w:eastAsia="zh-CN"/>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8"/>
          <w:szCs w:val="28"/>
          <w:u w:val="single"/>
        </w:rPr>
        <w:t xml:space="preserve"> </w:t>
      </w:r>
      <w:r>
        <w:rPr>
          <w:rFonts w:hint="eastAsia" w:ascii="宋体" w:hAnsi="宋体" w:cs="宋体"/>
          <w:kern w:val="0"/>
          <w:sz w:val="28"/>
          <w:szCs w:val="28"/>
        </w:rPr>
        <w:t>。</w:t>
      </w:r>
    </w:p>
    <w:p>
      <w:pPr>
        <w:tabs>
          <w:tab w:val="left" w:pos="5340"/>
        </w:tabs>
        <w:spacing w:line="480" w:lineRule="auto"/>
        <w:ind w:left="0" w:right="0" w:firstLine="480"/>
        <w:rPr>
          <w:rFonts w:hint="eastAsia" w:ascii="宋体" w:hAnsi="宋体" w:eastAsia="宋体" w:cs="宋体"/>
        </w:rPr>
      </w:pPr>
      <w:r>
        <w:rPr>
          <w:rFonts w:hint="eastAsia" w:ascii="宋体" w:hAnsi="宋体" w:eastAsia="宋体" w:cs="宋体"/>
          <w:kern w:val="0"/>
          <w:sz w:val="24"/>
          <w:szCs w:val="24"/>
        </w:rPr>
        <w:t>5、工程质量符合</w:t>
      </w:r>
      <w:r>
        <w:rPr>
          <w:rFonts w:hint="eastAsia" w:ascii="宋体" w:hAnsi="宋体" w:eastAsia="宋体" w:cs="宋体"/>
          <w:kern w:val="0"/>
          <w:sz w:val="24"/>
          <w:szCs w:val="24"/>
          <w:u w:val="single"/>
        </w:rPr>
        <w:t xml:space="preserve">  合格  </w:t>
      </w:r>
      <w:r>
        <w:rPr>
          <w:rFonts w:hint="eastAsia" w:ascii="宋体" w:hAnsi="宋体" w:eastAsia="宋体" w:cs="宋体"/>
          <w:kern w:val="0"/>
          <w:sz w:val="24"/>
          <w:szCs w:val="24"/>
        </w:rPr>
        <w:t>标准。</w:t>
      </w:r>
      <w:r>
        <w:rPr>
          <w:rFonts w:hint="eastAsia" w:ascii="宋体" w:hAnsi="宋体" w:eastAsia="宋体" w:cs="宋体"/>
          <w:kern w:val="0"/>
          <w:sz w:val="24"/>
          <w:szCs w:val="24"/>
        </w:rPr>
        <w:tab/>
      </w:r>
    </w:p>
    <w:p>
      <w:pPr>
        <w:spacing w:line="480" w:lineRule="auto"/>
        <w:ind w:left="0" w:right="0" w:firstLine="480"/>
        <w:rPr>
          <w:rFonts w:hint="eastAsia" w:ascii="宋体" w:hAnsi="宋体" w:eastAsia="宋体" w:cs="宋体"/>
        </w:rPr>
      </w:pPr>
      <w:r>
        <w:rPr>
          <w:rFonts w:hint="eastAsia" w:ascii="宋体" w:hAnsi="宋体" w:eastAsia="宋体" w:cs="宋体"/>
          <w:kern w:val="0"/>
          <w:sz w:val="24"/>
          <w:szCs w:val="24"/>
        </w:rPr>
        <w:t>6、承包人承诺按合同约定承担工程的实施、完成及缺陷修复。</w:t>
      </w:r>
    </w:p>
    <w:p>
      <w:pPr>
        <w:spacing w:line="480" w:lineRule="auto"/>
        <w:ind w:left="0" w:right="0" w:firstLine="480"/>
        <w:rPr>
          <w:rFonts w:hint="eastAsia" w:ascii="宋体" w:hAnsi="宋体" w:eastAsia="宋体" w:cs="宋体"/>
        </w:rPr>
      </w:pPr>
      <w:r>
        <w:rPr>
          <w:rFonts w:hint="eastAsia" w:ascii="宋体" w:hAnsi="宋体" w:eastAsia="宋体" w:cs="宋体"/>
          <w:kern w:val="0"/>
          <w:sz w:val="24"/>
          <w:szCs w:val="24"/>
        </w:rPr>
        <w:t>7、发包人承诺按合同约定的条件、时间和方式向承包人支付合同价款。</w:t>
      </w:r>
    </w:p>
    <w:p>
      <w:pPr>
        <w:spacing w:line="480" w:lineRule="auto"/>
        <w:ind w:left="0" w:right="0" w:firstLine="480"/>
        <w:rPr>
          <w:rFonts w:hint="eastAsia" w:ascii="宋体" w:hAnsi="宋体" w:eastAsia="宋体" w:cs="宋体"/>
        </w:rPr>
      </w:pPr>
      <w:r>
        <w:rPr>
          <w:rFonts w:hint="eastAsia" w:ascii="宋体" w:hAnsi="宋体" w:eastAsia="宋体" w:cs="宋体"/>
          <w:kern w:val="0"/>
          <w:sz w:val="24"/>
          <w:szCs w:val="24"/>
        </w:rPr>
        <w:t>8、承包人承诺执行监理人开工通知，计划工期为</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rPr>
        <w:t>天。</w:t>
      </w:r>
    </w:p>
    <w:p>
      <w:pPr>
        <w:spacing w:line="480" w:lineRule="auto"/>
        <w:ind w:left="0" w:right="0" w:firstLine="480"/>
        <w:rPr>
          <w:rFonts w:hint="default" w:ascii="宋体" w:hAnsi="宋体" w:eastAsia="宋体" w:cs="宋体"/>
          <w:u w:val="single"/>
          <w:lang w:val="en-US" w:eastAsia="zh-CN"/>
        </w:rPr>
      </w:pPr>
      <w:r>
        <w:rPr>
          <w:rFonts w:hint="eastAsia" w:ascii="宋体" w:hAnsi="宋体" w:eastAsia="宋体" w:cs="宋体"/>
          <w:kern w:val="0"/>
          <w:sz w:val="24"/>
          <w:szCs w:val="24"/>
        </w:rPr>
        <w:t>9、合同签订时间：</w:t>
      </w:r>
      <w:r>
        <w:rPr>
          <w:rFonts w:hint="eastAsia" w:ascii="宋体" w:hAnsi="宋体" w:cs="宋体"/>
          <w:kern w:val="0"/>
          <w:sz w:val="24"/>
          <w:szCs w:val="24"/>
          <w:u w:val="single"/>
          <w:lang w:val="en-US" w:eastAsia="zh-CN"/>
        </w:rPr>
        <w:t xml:space="preserve">               </w:t>
      </w:r>
    </w:p>
    <w:p>
      <w:pPr>
        <w:spacing w:line="480" w:lineRule="auto"/>
        <w:ind w:left="0" w:right="0" w:firstLine="480"/>
        <w:rPr>
          <w:rFonts w:hint="eastAsia" w:ascii="宋体" w:hAnsi="宋体" w:eastAsia="宋体" w:cs="宋体"/>
          <w:sz w:val="24"/>
          <w:szCs w:val="24"/>
          <w:u w:val="single"/>
        </w:rPr>
      </w:pPr>
      <w:r>
        <w:rPr>
          <w:rFonts w:hint="eastAsia" w:ascii="宋体" w:hAnsi="宋体" w:eastAsia="宋体" w:cs="宋体"/>
          <w:kern w:val="0"/>
          <w:sz w:val="24"/>
          <w:szCs w:val="24"/>
        </w:rPr>
        <w:t>10、合同签订地点：</w:t>
      </w:r>
      <w:r>
        <w:rPr>
          <w:rFonts w:hint="eastAsia"/>
          <w:spacing w:val="-3"/>
          <w:sz w:val="24"/>
          <w:szCs w:val="24"/>
          <w:u w:val="single"/>
          <w:lang w:val="en-US" w:eastAsia="zh-CN"/>
        </w:rPr>
        <w:t xml:space="preserve">             </w:t>
      </w:r>
      <w:r>
        <w:rPr>
          <w:rFonts w:hint="eastAsia" w:ascii="宋体" w:hAnsi="宋体" w:eastAsia="宋体" w:cs="宋体"/>
          <w:color w:val="333333"/>
          <w:kern w:val="0"/>
          <w:sz w:val="24"/>
          <w:szCs w:val="24"/>
          <w:u w:val="single"/>
          <w:lang w:val="en-US" w:eastAsia="zh-CN"/>
        </w:rPr>
        <w:t xml:space="preserve"> </w:t>
      </w:r>
    </w:p>
    <w:p>
      <w:pPr>
        <w:spacing w:line="480" w:lineRule="auto"/>
        <w:ind w:left="840" w:right="0" w:hanging="840"/>
        <w:rPr>
          <w:rFonts w:hint="eastAsia" w:ascii="宋体" w:hAnsi="宋体" w:eastAsia="宋体" w:cs="宋体"/>
        </w:rPr>
      </w:pPr>
      <w:r>
        <w:rPr>
          <w:rFonts w:hint="eastAsia" w:ascii="宋体" w:hAnsi="宋体" w:eastAsia="宋体" w:cs="宋体"/>
          <w:kern w:val="0"/>
          <w:sz w:val="24"/>
          <w:szCs w:val="24"/>
        </w:rPr>
        <w:t>　  11、本协议书正、副本一式</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eastAsia="zh-CN"/>
        </w:rPr>
        <w:t>陆</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份，发包人方执</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eastAsia="zh-CN"/>
        </w:rPr>
        <w:t>叁</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份，承包方执</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eastAsia="zh-CN"/>
        </w:rPr>
        <w:t>叁</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w:t>
      </w:r>
    </w:p>
    <w:p>
      <w:pPr>
        <w:spacing w:line="480" w:lineRule="auto"/>
        <w:ind w:left="0" w:right="0" w:firstLine="480"/>
        <w:rPr>
          <w:rFonts w:hint="eastAsia" w:ascii="宋体" w:hAnsi="宋体" w:eastAsia="宋体" w:cs="宋体"/>
        </w:rPr>
      </w:pPr>
      <w:r>
        <w:rPr>
          <w:rFonts w:hint="eastAsia" w:ascii="宋体" w:hAnsi="宋体" w:eastAsia="宋体" w:cs="宋体"/>
          <w:kern w:val="0"/>
          <w:sz w:val="24"/>
          <w:szCs w:val="24"/>
        </w:rPr>
        <w:t>10、合同未尽事宜，双方另行签订补充协议。补充协议是合同的组成部分。</w:t>
      </w:r>
    </w:p>
    <w:p>
      <w:pPr>
        <w:spacing w:line="480" w:lineRule="auto"/>
        <w:ind w:left="0" w:right="0" w:firstLine="480"/>
        <w:rPr>
          <w:rFonts w:hint="eastAsia" w:ascii="宋体" w:hAnsi="宋体" w:cs="宋体"/>
          <w:kern w:val="0"/>
          <w:sz w:val="24"/>
          <w:szCs w:val="24"/>
        </w:rPr>
      </w:pPr>
    </w:p>
    <w:p>
      <w:pPr>
        <w:spacing w:line="480" w:lineRule="auto"/>
        <w:ind w:left="0" w:right="0" w:firstLine="480"/>
        <w:rPr>
          <w:rFonts w:hint="eastAsia" w:ascii="宋体" w:hAnsi="宋体" w:cs="宋体"/>
          <w:kern w:val="0"/>
          <w:sz w:val="24"/>
          <w:szCs w:val="24"/>
        </w:rPr>
      </w:pPr>
    </w:p>
    <w:p>
      <w:pPr>
        <w:spacing w:line="480" w:lineRule="auto"/>
      </w:pPr>
      <w:r>
        <w:rPr>
          <w:rFonts w:ascii="宋体" w:hAnsi="宋体" w:cs="宋体"/>
          <w:kern w:val="0"/>
          <w:sz w:val="24"/>
          <w:szCs w:val="24"/>
        </w:rPr>
        <w:t>发包人：</w:t>
      </w:r>
      <w:r>
        <w:rPr>
          <w:rFonts w:hint="eastAsia" w:ascii="宋体" w:hAnsi="宋体" w:cs="宋体"/>
          <w:kern w:val="0"/>
          <w:sz w:val="24"/>
          <w:szCs w:val="24"/>
          <w:u w:val="single"/>
        </w:rPr>
        <w:t xml:space="preserve">             </w:t>
      </w:r>
      <w:r>
        <w:rPr>
          <w:rFonts w:ascii="宋体" w:hAnsi="宋体" w:cs="宋体"/>
          <w:kern w:val="0"/>
          <w:sz w:val="24"/>
          <w:szCs w:val="24"/>
        </w:rPr>
        <w:t>（</w:t>
      </w:r>
      <w:r>
        <w:rPr>
          <w:rFonts w:hint="eastAsia" w:ascii="宋体" w:hAnsi="宋体" w:cs="宋体"/>
          <w:kern w:val="0"/>
          <w:sz w:val="24"/>
          <w:szCs w:val="24"/>
        </w:rPr>
        <w:t>盖单位</w:t>
      </w:r>
      <w:r>
        <w:rPr>
          <w:rFonts w:ascii="宋体" w:hAnsi="宋体" w:cs="宋体"/>
          <w:kern w:val="0"/>
          <w:sz w:val="24"/>
          <w:szCs w:val="24"/>
        </w:rPr>
        <w:t>章）</w:t>
      </w:r>
      <w:r>
        <w:rPr>
          <w:rFonts w:hint="eastAsia" w:ascii="宋体" w:hAnsi="宋体" w:cs="宋体"/>
          <w:kern w:val="0"/>
          <w:sz w:val="24"/>
          <w:szCs w:val="24"/>
        </w:rPr>
        <w:t xml:space="preserve">         </w:t>
      </w:r>
      <w:r>
        <w:rPr>
          <w:rFonts w:ascii="宋体" w:hAnsi="宋体" w:cs="宋体"/>
          <w:kern w:val="0"/>
          <w:sz w:val="24"/>
          <w:szCs w:val="24"/>
        </w:rPr>
        <w:t>承包人：</w:t>
      </w:r>
      <w:r>
        <w:rPr>
          <w:rFonts w:hint="eastAsia" w:ascii="宋体" w:hAnsi="宋体" w:cs="宋体"/>
          <w:kern w:val="0"/>
          <w:sz w:val="24"/>
          <w:szCs w:val="24"/>
          <w:u w:val="single"/>
        </w:rPr>
        <w:t xml:space="preserve">              </w:t>
      </w:r>
      <w:r>
        <w:rPr>
          <w:rFonts w:ascii="宋体" w:hAnsi="宋体" w:cs="宋体"/>
          <w:kern w:val="0"/>
          <w:sz w:val="24"/>
          <w:szCs w:val="24"/>
        </w:rPr>
        <w:t>（</w:t>
      </w:r>
      <w:r>
        <w:rPr>
          <w:rFonts w:hint="eastAsia" w:ascii="宋体" w:hAnsi="宋体" w:cs="宋体"/>
          <w:kern w:val="0"/>
          <w:sz w:val="24"/>
          <w:szCs w:val="24"/>
        </w:rPr>
        <w:t>盖单位</w:t>
      </w:r>
      <w:r>
        <w:rPr>
          <w:rFonts w:ascii="宋体" w:hAnsi="宋体" w:cs="宋体"/>
          <w:kern w:val="0"/>
          <w:sz w:val="24"/>
          <w:szCs w:val="24"/>
        </w:rPr>
        <w:t>章）</w:t>
      </w:r>
    </w:p>
    <w:p>
      <w:pPr>
        <w:spacing w:line="480" w:lineRule="auto"/>
      </w:pPr>
      <w:r>
        <w:rPr>
          <w:rFonts w:ascii="宋体" w:hAnsi="宋体" w:cs="宋体"/>
          <w:kern w:val="0"/>
          <w:sz w:val="24"/>
          <w:szCs w:val="24"/>
        </w:rPr>
        <w:t>法定代表人：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rPr>
        <w:t xml:space="preserve">（签字）                </w:t>
      </w:r>
      <w:r>
        <w:rPr>
          <w:rFonts w:ascii="宋体" w:hAnsi="宋体" w:cs="宋体"/>
          <w:kern w:val="0"/>
          <w:sz w:val="24"/>
          <w:szCs w:val="24"/>
        </w:rPr>
        <w:t>法定代表人：</w:t>
      </w:r>
      <w:r>
        <w:rPr>
          <w:rFonts w:hint="eastAsia" w:ascii="宋体" w:hAnsi="宋体" w:cs="宋体"/>
          <w:kern w:val="0"/>
          <w:sz w:val="24"/>
          <w:szCs w:val="24"/>
          <w:u w:val="single"/>
        </w:rPr>
        <w:t xml:space="preserve">           </w:t>
      </w:r>
      <w:r>
        <w:rPr>
          <w:rFonts w:hint="eastAsia" w:ascii="宋体" w:hAnsi="宋体" w:cs="宋体"/>
          <w:kern w:val="0"/>
          <w:sz w:val="24"/>
          <w:szCs w:val="24"/>
        </w:rPr>
        <w:t>（签字）</w:t>
      </w:r>
    </w:p>
    <w:p>
      <w:pPr>
        <w:spacing w:line="480" w:lineRule="auto"/>
      </w:pPr>
      <w:r>
        <w:rPr>
          <w:rFonts w:hint="eastAsia" w:ascii="宋体" w:hAnsi="宋体" w:cs="宋体"/>
          <w:kern w:val="0"/>
          <w:sz w:val="24"/>
          <w:szCs w:val="24"/>
        </w:rPr>
        <w:t xml:space="preserve">      </w:t>
      </w:r>
      <w:r>
        <w:rPr>
          <w:rFonts w:ascii="宋体" w:hAnsi="宋体" w:cs="宋体"/>
          <w:kern w:val="0"/>
          <w:sz w:val="24"/>
          <w:szCs w:val="24"/>
        </w:rPr>
        <w:t>年</w:t>
      </w:r>
      <w:r>
        <w:rPr>
          <w:rFonts w:hint="eastAsia" w:ascii="宋体" w:hAnsi="宋体" w:cs="宋体"/>
          <w:kern w:val="0"/>
          <w:sz w:val="24"/>
          <w:szCs w:val="24"/>
        </w:rPr>
        <w:t xml:space="preserve">    </w:t>
      </w:r>
      <w:r>
        <w:rPr>
          <w:rFonts w:ascii="宋体" w:hAnsi="宋体" w:cs="宋体"/>
          <w:kern w:val="0"/>
          <w:sz w:val="24"/>
          <w:szCs w:val="24"/>
        </w:rPr>
        <w:t>月</w:t>
      </w:r>
      <w:r>
        <w:rPr>
          <w:rFonts w:hint="eastAsia" w:ascii="宋体" w:hAnsi="宋体" w:cs="宋体"/>
          <w:kern w:val="0"/>
          <w:sz w:val="24"/>
          <w:szCs w:val="24"/>
        </w:rPr>
        <w:t xml:space="preserve">    </w:t>
      </w:r>
      <w:r>
        <w:rPr>
          <w:rFonts w:ascii="宋体" w:hAnsi="宋体" w:cs="宋体"/>
          <w:kern w:val="0"/>
          <w:sz w:val="24"/>
          <w:szCs w:val="24"/>
        </w:rPr>
        <w:t>日</w:t>
      </w:r>
      <w:r>
        <w:rPr>
          <w:rFonts w:hint="eastAsia" w:ascii="宋体" w:hAnsi="宋体" w:cs="宋体"/>
          <w:kern w:val="0"/>
          <w:sz w:val="24"/>
          <w:szCs w:val="24"/>
        </w:rPr>
        <w:t xml:space="preserve">                             </w:t>
      </w:r>
      <w:r>
        <w:rPr>
          <w:rFonts w:ascii="宋体" w:hAnsi="宋体" w:cs="宋体"/>
          <w:kern w:val="0"/>
          <w:sz w:val="24"/>
          <w:szCs w:val="24"/>
        </w:rPr>
        <w:t>年</w:t>
      </w:r>
      <w:r>
        <w:rPr>
          <w:rFonts w:hint="eastAsia" w:ascii="宋体" w:hAnsi="宋体" w:cs="宋体"/>
          <w:kern w:val="0"/>
          <w:sz w:val="24"/>
          <w:szCs w:val="24"/>
        </w:rPr>
        <w:t xml:space="preserve">    </w:t>
      </w:r>
      <w:r>
        <w:rPr>
          <w:rFonts w:ascii="宋体" w:hAnsi="宋体" w:cs="宋体"/>
          <w:kern w:val="0"/>
          <w:sz w:val="24"/>
          <w:szCs w:val="24"/>
        </w:rPr>
        <w:t>月</w:t>
      </w:r>
      <w:r>
        <w:rPr>
          <w:rFonts w:hint="eastAsia" w:ascii="宋体" w:hAnsi="宋体" w:cs="宋体"/>
          <w:kern w:val="0"/>
          <w:sz w:val="24"/>
          <w:szCs w:val="24"/>
        </w:rPr>
        <w:t xml:space="preserve">    </w:t>
      </w:r>
      <w:r>
        <w:rPr>
          <w:rFonts w:ascii="宋体" w:hAnsi="宋体" w:cs="宋体"/>
          <w:kern w:val="0"/>
          <w:sz w:val="24"/>
          <w:szCs w:val="24"/>
        </w:rPr>
        <w:t>日</w:t>
      </w:r>
    </w:p>
    <w:p/>
    <w:p>
      <w:pPr>
        <w:pStyle w:val="21"/>
        <w:rPr>
          <w:rFonts w:hint="default" w:eastAsia="宋体"/>
          <w:color w:val="auto"/>
          <w:highlight w:val="none"/>
          <w:lang w:val="en-US" w:eastAsia="zh-CN"/>
        </w:rPr>
      </w:pPr>
    </w:p>
    <w:p>
      <w:pPr>
        <w:pStyle w:val="21"/>
        <w:ind w:left="0" w:leftChars="0" w:firstLine="0" w:firstLineChars="0"/>
        <w:rPr>
          <w:color w:val="auto"/>
          <w:highlight w:val="none"/>
        </w:rPr>
      </w:pPr>
    </w:p>
    <w:p>
      <w:pPr>
        <w:pStyle w:val="3"/>
        <w:rPr>
          <w:rFonts w:hint="eastAsia" w:ascii="宋体" w:hAnsi="宋体"/>
          <w:color w:val="auto"/>
          <w:highlight w:val="none"/>
        </w:rPr>
      </w:pPr>
      <w:bookmarkStart w:id="186" w:name="_Toc30085"/>
    </w:p>
    <w:p>
      <w:pPr>
        <w:pStyle w:val="3"/>
        <w:rPr>
          <w:rFonts w:hint="eastAsia" w:ascii="宋体" w:hAnsi="宋体"/>
          <w:color w:val="auto"/>
          <w:highlight w:val="none"/>
        </w:rPr>
      </w:pPr>
    </w:p>
    <w:p>
      <w:pPr>
        <w:pStyle w:val="3"/>
        <w:rPr>
          <w:rFonts w:hint="eastAsia" w:ascii="宋体" w:hAnsi="宋体"/>
          <w:color w:val="auto"/>
          <w:highlight w:val="none"/>
        </w:rPr>
      </w:pPr>
    </w:p>
    <w:p>
      <w:pPr>
        <w:pStyle w:val="3"/>
        <w:rPr>
          <w:rFonts w:hint="eastAsia" w:ascii="宋体" w:hAnsi="宋体"/>
          <w:color w:val="auto"/>
          <w:highlight w:val="none"/>
        </w:rPr>
      </w:pPr>
    </w:p>
    <w:p>
      <w:pPr>
        <w:pStyle w:val="3"/>
        <w:rPr>
          <w:rFonts w:hint="eastAsia" w:ascii="宋体" w:hAnsi="宋体"/>
          <w:color w:val="auto"/>
          <w:highlight w:val="none"/>
        </w:rPr>
      </w:pPr>
    </w:p>
    <w:p>
      <w:pPr>
        <w:pStyle w:val="3"/>
        <w:rPr>
          <w:rFonts w:hint="eastAsia" w:ascii="宋体" w:hAnsi="宋体"/>
          <w:color w:val="auto"/>
          <w:highlight w:val="none"/>
        </w:rPr>
      </w:pPr>
    </w:p>
    <w:p>
      <w:pPr>
        <w:pStyle w:val="3"/>
        <w:rPr>
          <w:rFonts w:hint="eastAsia" w:ascii="宋体" w:hAnsi="宋体"/>
          <w:color w:val="auto"/>
          <w:highlight w:val="none"/>
        </w:rPr>
      </w:pPr>
    </w:p>
    <w:p>
      <w:pPr>
        <w:pStyle w:val="3"/>
        <w:rPr>
          <w:rFonts w:ascii="宋体" w:hAnsi="宋体"/>
          <w:color w:val="auto"/>
          <w:highlight w:val="none"/>
        </w:rPr>
      </w:pPr>
      <w:bookmarkStart w:id="187" w:name="_Toc10292"/>
      <w:bookmarkStart w:id="188" w:name="_Toc10942"/>
      <w:bookmarkStart w:id="189" w:name="_Toc18056"/>
      <w:r>
        <w:rPr>
          <w:rFonts w:hint="eastAsia" w:ascii="宋体" w:hAnsi="宋体"/>
          <w:color w:val="auto"/>
          <w:highlight w:val="none"/>
        </w:rPr>
        <w:t>第五章  响应文件格式</w:t>
      </w:r>
      <w:bookmarkEnd w:id="185"/>
      <w:bookmarkEnd w:id="186"/>
      <w:bookmarkEnd w:id="187"/>
      <w:bookmarkEnd w:id="188"/>
      <w:bookmarkEnd w:id="189"/>
      <w:bookmarkStart w:id="190" w:name="_Toc4776"/>
    </w:p>
    <w:p>
      <w:pPr>
        <w:rPr>
          <w:rFonts w:ascii="宋体" w:hAnsi="宋体"/>
          <w:color w:val="auto"/>
          <w:highlight w:val="none"/>
        </w:rPr>
      </w:pPr>
      <w:r>
        <w:rPr>
          <w:rFonts w:hint="eastAsia" w:ascii="宋体" w:hAnsi="宋体"/>
          <w:color w:val="auto"/>
          <w:highlight w:val="none"/>
        </w:rPr>
        <w:br w:type="page"/>
      </w:r>
    </w:p>
    <w:p>
      <w:pPr>
        <w:pStyle w:val="4"/>
        <w:jc w:val="left"/>
        <w:rPr>
          <w:rStyle w:val="60"/>
          <w:b/>
          <w:bCs/>
          <w:color w:val="auto"/>
          <w:highlight w:val="none"/>
        </w:rPr>
      </w:pPr>
      <w:bookmarkStart w:id="191" w:name="_Toc25376"/>
      <w:bookmarkStart w:id="192" w:name="_Toc14220"/>
      <w:bookmarkStart w:id="193" w:name="_Toc8141"/>
      <w:bookmarkStart w:id="194" w:name="_Toc30305"/>
      <w:r>
        <w:rPr>
          <w:rStyle w:val="60"/>
          <w:rFonts w:hint="eastAsia"/>
          <w:b/>
          <w:bCs/>
          <w:color w:val="auto"/>
          <w:highlight w:val="none"/>
        </w:rPr>
        <w:t>格式1：响应文件封面</w:t>
      </w:r>
      <w:bookmarkEnd w:id="190"/>
      <w:bookmarkEnd w:id="191"/>
      <w:bookmarkEnd w:id="192"/>
      <w:bookmarkEnd w:id="193"/>
      <w:bookmarkEnd w:id="194"/>
    </w:p>
    <w:p>
      <w:pPr>
        <w:pStyle w:val="14"/>
        <w:ind w:right="450"/>
        <w:jc w:val="right"/>
        <w:rPr>
          <w:rFonts w:ascii="宋体" w:hAnsi="宋体"/>
          <w:b/>
          <w:color w:val="auto"/>
          <w:sz w:val="30"/>
          <w:szCs w:val="30"/>
          <w:highlight w:val="none"/>
        </w:rPr>
      </w:pPr>
      <w:r>
        <w:rPr>
          <w:rFonts w:hint="eastAsia" w:ascii="宋体" w:hAnsi="宋体"/>
          <w:b/>
          <w:color w:val="auto"/>
          <w:sz w:val="30"/>
          <w:szCs w:val="30"/>
          <w:highlight w:val="none"/>
        </w:rPr>
        <w:t>正本/副本</w:t>
      </w:r>
    </w:p>
    <w:p>
      <w:pPr>
        <w:spacing w:line="600" w:lineRule="exact"/>
        <w:jc w:val="center"/>
        <w:rPr>
          <w:rFonts w:ascii="宋体" w:hAnsi="宋体"/>
          <w:b/>
          <w:color w:val="auto"/>
          <w:sz w:val="44"/>
          <w:szCs w:val="56"/>
          <w:highlight w:val="none"/>
        </w:rPr>
      </w:pPr>
    </w:p>
    <w:p>
      <w:pPr>
        <w:spacing w:line="600" w:lineRule="exact"/>
        <w:jc w:val="center"/>
        <w:rPr>
          <w:rFonts w:hint="eastAsia" w:ascii="宋体" w:hAnsi="宋体"/>
          <w:b/>
          <w:color w:val="auto"/>
          <w:sz w:val="44"/>
          <w:szCs w:val="56"/>
          <w:highlight w:val="none"/>
          <w:lang w:eastAsia="zh-CN"/>
        </w:rPr>
      </w:pPr>
    </w:p>
    <w:p>
      <w:pPr>
        <w:spacing w:line="600" w:lineRule="exact"/>
        <w:jc w:val="center"/>
        <w:rPr>
          <w:rFonts w:ascii="宋体" w:hAnsi="宋体"/>
          <w:b/>
          <w:color w:val="auto"/>
          <w:sz w:val="28"/>
          <w:szCs w:val="18"/>
          <w:highlight w:val="none"/>
        </w:rPr>
      </w:pPr>
      <w:r>
        <w:rPr>
          <w:rFonts w:hint="eastAsia" w:ascii="宋体" w:hAnsi="宋体"/>
          <w:b/>
          <w:color w:val="auto"/>
          <w:sz w:val="28"/>
          <w:szCs w:val="18"/>
          <w:highlight w:val="none"/>
        </w:rPr>
        <w:t>（项目编号：</w:t>
      </w:r>
      <w:r>
        <w:rPr>
          <w:rFonts w:hint="eastAsia" w:ascii="宋体" w:hAnsi="宋体"/>
          <w:b/>
          <w:color w:val="auto"/>
          <w:sz w:val="28"/>
          <w:szCs w:val="18"/>
          <w:highlight w:val="none"/>
          <w:lang w:eastAsia="zh-CN"/>
        </w:rPr>
        <w:t>2025XJYT-YL-19</w:t>
      </w:r>
      <w:r>
        <w:rPr>
          <w:rFonts w:hint="eastAsia" w:ascii="宋体" w:hAnsi="宋体"/>
          <w:b/>
          <w:color w:val="auto"/>
          <w:sz w:val="28"/>
          <w:szCs w:val="18"/>
          <w:highlight w:val="none"/>
        </w:rPr>
        <w:t>）</w:t>
      </w:r>
    </w:p>
    <w:p>
      <w:pPr>
        <w:spacing w:line="600" w:lineRule="exact"/>
        <w:jc w:val="center"/>
        <w:rPr>
          <w:rFonts w:ascii="宋体" w:hAnsi="宋体"/>
          <w:b/>
          <w:color w:val="auto"/>
          <w:sz w:val="28"/>
          <w:szCs w:val="18"/>
          <w:highlight w:val="none"/>
        </w:rPr>
      </w:pPr>
    </w:p>
    <w:p>
      <w:pPr>
        <w:spacing w:line="600" w:lineRule="exact"/>
        <w:jc w:val="center"/>
        <w:rPr>
          <w:rFonts w:ascii="宋体" w:hAnsi="宋体"/>
          <w:b/>
          <w:color w:val="auto"/>
          <w:sz w:val="28"/>
          <w:szCs w:val="18"/>
          <w:highlight w:val="none"/>
        </w:rPr>
      </w:pPr>
    </w:p>
    <w:p>
      <w:pPr>
        <w:spacing w:line="600" w:lineRule="exact"/>
        <w:jc w:val="center"/>
        <w:rPr>
          <w:rFonts w:ascii="宋体" w:hAnsi="宋体"/>
          <w:b/>
          <w:color w:val="auto"/>
          <w:sz w:val="28"/>
          <w:szCs w:val="18"/>
          <w:highlight w:val="none"/>
        </w:rPr>
      </w:pPr>
    </w:p>
    <w:p>
      <w:pPr>
        <w:spacing w:line="1100" w:lineRule="exact"/>
        <w:jc w:val="center"/>
        <w:rPr>
          <w:rFonts w:ascii="宋体" w:hAnsi="宋体"/>
          <w:b/>
          <w:bCs/>
          <w:color w:val="auto"/>
          <w:spacing w:val="80"/>
          <w:sz w:val="80"/>
          <w:szCs w:val="80"/>
          <w:highlight w:val="none"/>
        </w:rPr>
      </w:pPr>
      <w:r>
        <w:rPr>
          <w:rFonts w:hint="eastAsia" w:ascii="宋体" w:hAnsi="宋体"/>
          <w:b/>
          <w:bCs/>
          <w:color w:val="auto"/>
          <w:spacing w:val="80"/>
          <w:sz w:val="80"/>
          <w:szCs w:val="80"/>
          <w:highlight w:val="none"/>
          <w:lang w:val="en-US" w:eastAsia="zh-CN"/>
        </w:rPr>
        <w:t>竞争性磋商</w:t>
      </w:r>
      <w:r>
        <w:rPr>
          <w:rFonts w:hint="eastAsia" w:ascii="宋体" w:hAnsi="宋体"/>
          <w:b/>
          <w:bCs/>
          <w:color w:val="auto"/>
          <w:spacing w:val="80"/>
          <w:sz w:val="80"/>
          <w:szCs w:val="80"/>
          <w:highlight w:val="none"/>
        </w:rPr>
        <w:t>响应文件</w:t>
      </w:r>
    </w:p>
    <w:p>
      <w:pPr>
        <w:snapToGrid w:val="0"/>
        <w:spacing w:line="600" w:lineRule="exact"/>
        <w:jc w:val="center"/>
        <w:rPr>
          <w:rFonts w:ascii="宋体" w:hAnsi="宋体"/>
          <w:b/>
          <w:color w:val="auto"/>
          <w:sz w:val="28"/>
          <w:szCs w:val="28"/>
          <w:highlight w:val="none"/>
        </w:rPr>
      </w:pPr>
    </w:p>
    <w:p>
      <w:pPr>
        <w:snapToGrid w:val="0"/>
        <w:spacing w:line="600" w:lineRule="exact"/>
        <w:ind w:firstLine="1405" w:firstLineChars="500"/>
        <w:rPr>
          <w:rFonts w:ascii="宋体" w:hAnsi="宋体"/>
          <w:b/>
          <w:color w:val="auto"/>
          <w:sz w:val="28"/>
          <w:szCs w:val="28"/>
          <w:highlight w:val="none"/>
        </w:rPr>
      </w:pPr>
    </w:p>
    <w:p>
      <w:pPr>
        <w:snapToGrid w:val="0"/>
        <w:spacing w:line="600" w:lineRule="exact"/>
        <w:ind w:firstLine="1405" w:firstLineChars="500"/>
        <w:rPr>
          <w:rFonts w:ascii="宋体" w:hAnsi="宋体"/>
          <w:b/>
          <w:color w:val="auto"/>
          <w:sz w:val="28"/>
          <w:szCs w:val="28"/>
          <w:highlight w:val="none"/>
        </w:rPr>
      </w:pPr>
    </w:p>
    <w:p>
      <w:pPr>
        <w:pStyle w:val="14"/>
        <w:rPr>
          <w:rFonts w:ascii="宋体" w:hAnsi="宋体"/>
          <w:color w:val="auto"/>
          <w:highlight w:val="none"/>
        </w:rPr>
      </w:pPr>
    </w:p>
    <w:p>
      <w:pPr>
        <w:tabs>
          <w:tab w:val="left" w:pos="3261"/>
        </w:tabs>
        <w:snapToGrid w:val="0"/>
        <w:spacing w:line="500" w:lineRule="atLeast"/>
        <w:rPr>
          <w:rFonts w:ascii="宋体" w:hAnsi="宋体"/>
          <w:color w:val="auto"/>
          <w:highlight w:val="none"/>
        </w:rPr>
      </w:pPr>
    </w:p>
    <w:p>
      <w:pPr>
        <w:tabs>
          <w:tab w:val="left" w:pos="3261"/>
        </w:tabs>
        <w:snapToGrid w:val="0"/>
        <w:spacing w:line="500" w:lineRule="atLeast"/>
        <w:ind w:firstLine="1440" w:firstLineChars="600"/>
        <w:rPr>
          <w:rFonts w:ascii="宋体" w:hAnsi="宋体"/>
          <w:color w:val="auto"/>
          <w:sz w:val="24"/>
          <w:highlight w:val="none"/>
          <w:u w:val="single"/>
        </w:rPr>
      </w:pPr>
      <w:r>
        <w:rPr>
          <w:rFonts w:hint="eastAsia" w:ascii="宋体" w:hAnsi="宋体"/>
          <w:color w:val="auto"/>
          <w:sz w:val="24"/>
          <w:highlight w:val="none"/>
        </w:rPr>
        <w:t>供应商全称（盖章）：</w:t>
      </w:r>
      <w:r>
        <w:rPr>
          <w:rFonts w:hint="eastAsia" w:ascii="宋体" w:hAnsi="宋体"/>
          <w:color w:val="auto"/>
          <w:sz w:val="24"/>
          <w:highlight w:val="none"/>
          <w:u w:val="single"/>
        </w:rPr>
        <w:t xml:space="preserve">                            </w:t>
      </w:r>
    </w:p>
    <w:p>
      <w:pPr>
        <w:tabs>
          <w:tab w:val="left" w:pos="3261"/>
        </w:tabs>
        <w:snapToGrid w:val="0"/>
        <w:spacing w:line="500" w:lineRule="atLeast"/>
        <w:ind w:left="-2" w:leftChars="-1" w:firstLine="1485" w:firstLineChars="619"/>
        <w:rPr>
          <w:rFonts w:ascii="宋体" w:hAnsi="宋体"/>
          <w:color w:val="auto"/>
          <w:sz w:val="24"/>
          <w:highlight w:val="none"/>
        </w:rPr>
      </w:pPr>
      <w:r>
        <w:rPr>
          <w:rFonts w:hint="eastAsia" w:ascii="宋体" w:hAnsi="宋体"/>
          <w:color w:val="auto"/>
          <w:sz w:val="24"/>
          <w:highlight w:val="none"/>
        </w:rPr>
        <w:t>法人或委托代理人（签章）：</w:t>
      </w:r>
      <w:r>
        <w:rPr>
          <w:rFonts w:hint="eastAsia" w:ascii="宋体" w:hAnsi="宋体"/>
          <w:color w:val="auto"/>
          <w:sz w:val="24"/>
          <w:highlight w:val="none"/>
          <w:u w:val="single"/>
        </w:rPr>
        <w:t xml:space="preserve">                      </w:t>
      </w:r>
    </w:p>
    <w:p>
      <w:pPr>
        <w:tabs>
          <w:tab w:val="left" w:pos="3261"/>
        </w:tabs>
        <w:snapToGrid w:val="0"/>
        <w:spacing w:line="500" w:lineRule="atLeast"/>
        <w:ind w:left="-2" w:leftChars="-1" w:firstLine="1485" w:firstLineChars="619"/>
        <w:rPr>
          <w:rFonts w:ascii="宋体" w:hAnsi="宋体"/>
          <w:color w:val="auto"/>
          <w:sz w:val="24"/>
          <w:highlight w:val="none"/>
          <w:u w:val="single"/>
        </w:rPr>
      </w:pPr>
      <w:r>
        <w:rPr>
          <w:rFonts w:hint="eastAsia" w:ascii="宋体" w:hAnsi="宋体"/>
          <w:color w:val="auto"/>
          <w:sz w:val="24"/>
          <w:highlight w:val="none"/>
        </w:rPr>
        <w:t>供应商地址：</w:t>
      </w:r>
      <w:r>
        <w:rPr>
          <w:rFonts w:hint="eastAsia" w:ascii="宋体" w:hAnsi="宋体"/>
          <w:color w:val="auto"/>
          <w:sz w:val="24"/>
          <w:highlight w:val="none"/>
          <w:u w:val="single"/>
        </w:rPr>
        <w:t xml:space="preserve">                                    </w:t>
      </w:r>
    </w:p>
    <w:p>
      <w:pPr>
        <w:tabs>
          <w:tab w:val="left" w:pos="3261"/>
        </w:tabs>
        <w:snapToGrid w:val="0"/>
        <w:spacing w:line="500" w:lineRule="atLeast"/>
        <w:ind w:left="-2" w:leftChars="-1" w:firstLine="1485" w:firstLineChars="619"/>
        <w:rPr>
          <w:rFonts w:ascii="宋体" w:hAnsi="宋体"/>
          <w:color w:val="auto"/>
          <w:sz w:val="24"/>
          <w:highlight w:val="none"/>
          <w:u w:val="single"/>
        </w:rPr>
      </w:pPr>
      <w:r>
        <w:rPr>
          <w:rFonts w:hint="eastAsia" w:ascii="宋体" w:hAnsi="宋体"/>
          <w:color w:val="auto"/>
          <w:sz w:val="24"/>
          <w:highlight w:val="none"/>
        </w:rPr>
        <w:t>联 系 人：</w:t>
      </w:r>
      <w:r>
        <w:rPr>
          <w:rFonts w:hint="eastAsia" w:ascii="宋体" w:hAnsi="宋体"/>
          <w:color w:val="auto"/>
          <w:sz w:val="24"/>
          <w:highlight w:val="none"/>
          <w:u w:val="single"/>
        </w:rPr>
        <w:t xml:space="preserve">                                      </w:t>
      </w:r>
    </w:p>
    <w:p>
      <w:pPr>
        <w:tabs>
          <w:tab w:val="left" w:pos="3261"/>
        </w:tabs>
        <w:snapToGrid w:val="0"/>
        <w:spacing w:line="500" w:lineRule="atLeast"/>
        <w:ind w:left="-2" w:leftChars="-1" w:firstLine="1485" w:firstLineChars="619"/>
        <w:rPr>
          <w:rFonts w:ascii="宋体" w:hAnsi="宋体"/>
          <w:color w:val="auto"/>
          <w:sz w:val="24"/>
          <w:highlight w:val="non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p>
    <w:p>
      <w:pPr>
        <w:tabs>
          <w:tab w:val="left" w:pos="3261"/>
        </w:tabs>
        <w:snapToGrid w:val="0"/>
        <w:spacing w:line="500" w:lineRule="atLeast"/>
        <w:ind w:left="-2" w:leftChars="-1" w:firstLine="1485" w:firstLineChars="619"/>
        <w:rPr>
          <w:rFonts w:ascii="宋体" w:hAnsi="宋体"/>
          <w:color w:val="auto"/>
          <w:sz w:val="24"/>
          <w:highlight w:val="none"/>
        </w:rPr>
      </w:pPr>
      <w:r>
        <w:rPr>
          <w:rFonts w:hint="eastAsia" w:ascii="宋体" w:hAnsi="宋体"/>
          <w:color w:val="auto"/>
          <w:sz w:val="24"/>
          <w:highlight w:val="none"/>
        </w:rPr>
        <w:t>邮    编：</w:t>
      </w:r>
      <w:r>
        <w:rPr>
          <w:rFonts w:hint="eastAsia" w:ascii="宋体" w:hAnsi="宋体"/>
          <w:color w:val="auto"/>
          <w:sz w:val="24"/>
          <w:highlight w:val="none"/>
          <w:u w:val="single"/>
        </w:rPr>
        <w:t xml:space="preserve">                                      </w:t>
      </w:r>
    </w:p>
    <w:p>
      <w:pPr>
        <w:snapToGrid w:val="0"/>
        <w:spacing w:line="240" w:lineRule="atLeast"/>
        <w:rPr>
          <w:rFonts w:ascii="宋体" w:hAnsi="宋体"/>
          <w:color w:val="auto"/>
          <w:sz w:val="24"/>
          <w:highlight w:val="none"/>
        </w:rPr>
      </w:pPr>
    </w:p>
    <w:p>
      <w:pPr>
        <w:pStyle w:val="14"/>
        <w:rPr>
          <w:rFonts w:ascii="宋体" w:hAnsi="宋体"/>
          <w:color w:val="auto"/>
          <w:highlight w:val="none"/>
        </w:rPr>
      </w:pPr>
    </w:p>
    <w:p>
      <w:pPr>
        <w:jc w:val="center"/>
        <w:rPr>
          <w:rFonts w:ascii="宋体" w:hAnsi="宋体"/>
          <w:color w:val="auto"/>
          <w:sz w:val="32"/>
          <w:szCs w:val="30"/>
          <w:highlight w:val="none"/>
        </w:rPr>
      </w:pPr>
      <w:r>
        <w:rPr>
          <w:rFonts w:hint="eastAsia" w:ascii="宋体" w:hAnsi="宋体"/>
          <w:color w:val="auto"/>
          <w:sz w:val="32"/>
          <w:szCs w:val="30"/>
          <w:highlight w:val="none"/>
        </w:rPr>
        <w:t>日    期： 二〇二</w:t>
      </w:r>
      <w:r>
        <w:rPr>
          <w:rFonts w:hint="eastAsia" w:ascii="宋体" w:hAnsi="宋体"/>
          <w:color w:val="auto"/>
          <w:sz w:val="32"/>
          <w:szCs w:val="30"/>
          <w:highlight w:val="none"/>
          <w:lang w:val="en-US" w:eastAsia="zh-CN"/>
        </w:rPr>
        <w:t>五</w:t>
      </w:r>
      <w:r>
        <w:rPr>
          <w:rFonts w:hint="eastAsia" w:ascii="宋体" w:hAnsi="宋体"/>
          <w:color w:val="auto"/>
          <w:sz w:val="32"/>
          <w:szCs w:val="30"/>
          <w:highlight w:val="none"/>
        </w:rPr>
        <w:t>年   月</w:t>
      </w:r>
    </w:p>
    <w:p>
      <w:pPr>
        <w:pStyle w:val="14"/>
        <w:rPr>
          <w:rFonts w:ascii="宋体" w:hAnsi="宋体"/>
          <w:color w:val="auto"/>
          <w:highlight w:val="none"/>
        </w:rPr>
      </w:pPr>
    </w:p>
    <w:p>
      <w:pPr>
        <w:pStyle w:val="15"/>
        <w:rPr>
          <w:rFonts w:ascii="宋体" w:hAnsi="宋体"/>
          <w:color w:val="auto"/>
          <w:highlight w:val="none"/>
        </w:rPr>
      </w:pPr>
    </w:p>
    <w:p>
      <w:pPr>
        <w:rPr>
          <w:rFonts w:ascii="宋体" w:hAnsi="宋体"/>
          <w:color w:val="auto"/>
          <w:highlight w:val="none"/>
        </w:rPr>
      </w:pPr>
    </w:p>
    <w:p>
      <w:pPr>
        <w:pStyle w:val="4"/>
        <w:jc w:val="left"/>
        <w:rPr>
          <w:rStyle w:val="60"/>
          <w:b/>
          <w:bCs/>
          <w:color w:val="auto"/>
          <w:highlight w:val="none"/>
        </w:rPr>
      </w:pPr>
      <w:bookmarkStart w:id="195" w:name="_Toc6482"/>
      <w:bookmarkStart w:id="196" w:name="_Toc23015"/>
      <w:bookmarkStart w:id="197" w:name="_Toc12769"/>
      <w:bookmarkStart w:id="198" w:name="_Toc18625"/>
      <w:bookmarkStart w:id="199" w:name="_Toc16458"/>
      <w:bookmarkStart w:id="200" w:name="_Toc382049132"/>
      <w:r>
        <w:rPr>
          <w:rStyle w:val="60"/>
          <w:rFonts w:hint="eastAsia"/>
          <w:b/>
          <w:bCs/>
          <w:color w:val="auto"/>
          <w:highlight w:val="none"/>
        </w:rPr>
        <w:t>格式2：响应文件目录</w:t>
      </w:r>
      <w:bookmarkEnd w:id="195"/>
      <w:bookmarkEnd w:id="196"/>
      <w:bookmarkEnd w:id="197"/>
      <w:bookmarkEnd w:id="198"/>
      <w:bookmarkEnd w:id="199"/>
    </w:p>
    <w:p>
      <w:pPr>
        <w:rPr>
          <w:rStyle w:val="60"/>
          <w:color w:val="auto"/>
          <w:highlight w:val="none"/>
        </w:rPr>
      </w:pPr>
    </w:p>
    <w:p>
      <w:pPr>
        <w:pStyle w:val="23"/>
        <w:rPr>
          <w:rStyle w:val="60"/>
          <w:color w:val="auto"/>
          <w:highlight w:val="none"/>
        </w:rPr>
      </w:pPr>
    </w:p>
    <w:p>
      <w:pPr>
        <w:pStyle w:val="33"/>
        <w:widowControl/>
        <w:spacing w:line="480" w:lineRule="auto"/>
        <w:ind w:left="480"/>
        <w:jc w:val="both"/>
        <w:rPr>
          <w:rFonts w:ascii="宋体" w:hAnsi="宋体" w:eastAsia="宋体" w:cs="宋体"/>
          <w:color w:val="auto"/>
          <w:kern w:val="2"/>
          <w:highlight w:val="none"/>
        </w:rPr>
      </w:pPr>
      <w:r>
        <w:rPr>
          <w:rFonts w:hint="eastAsia" w:ascii="宋体" w:hAnsi="宋体" w:eastAsia="宋体" w:cs="宋体"/>
          <w:color w:val="auto"/>
          <w:kern w:val="2"/>
          <w:highlight w:val="none"/>
          <w:lang w:bidi="ar"/>
        </w:rPr>
        <w:t>1、投标承诺书</w:t>
      </w:r>
    </w:p>
    <w:p>
      <w:pPr>
        <w:pStyle w:val="33"/>
        <w:widowControl/>
        <w:spacing w:line="480" w:lineRule="auto"/>
        <w:ind w:left="480"/>
        <w:rPr>
          <w:rFonts w:ascii="宋体" w:hAnsi="宋体" w:eastAsia="宋体" w:cs="宋体"/>
          <w:color w:val="auto"/>
          <w:kern w:val="2"/>
          <w:highlight w:val="none"/>
        </w:rPr>
      </w:pPr>
      <w:r>
        <w:rPr>
          <w:rFonts w:hint="eastAsia" w:ascii="宋体" w:hAnsi="宋体" w:eastAsia="宋体" w:cs="宋体"/>
          <w:color w:val="auto"/>
          <w:kern w:val="2"/>
          <w:highlight w:val="none"/>
          <w:lang w:bidi="ar"/>
        </w:rPr>
        <w:t>2、法定代表人身份证明及法定代表人授权委托书</w:t>
      </w:r>
    </w:p>
    <w:p>
      <w:pPr>
        <w:pStyle w:val="33"/>
        <w:widowControl/>
        <w:spacing w:line="480" w:lineRule="auto"/>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lang w:bidi="ar"/>
        </w:rPr>
        <w:t>3、竞争性磋商初始报价表</w:t>
      </w:r>
    </w:p>
    <w:p>
      <w:pPr>
        <w:pStyle w:val="33"/>
        <w:widowControl/>
        <w:spacing w:line="480" w:lineRule="auto"/>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lang w:bidi="ar"/>
        </w:rPr>
        <w:t>4、保证金汇入情况说明（后附保证金汇款凭证或保函复印件）</w:t>
      </w:r>
    </w:p>
    <w:p>
      <w:pPr>
        <w:pStyle w:val="33"/>
        <w:widowControl/>
        <w:spacing w:line="480" w:lineRule="auto"/>
        <w:ind w:firstLine="480" w:firstLineChars="200"/>
        <w:jc w:val="both"/>
        <w:rPr>
          <w:rFonts w:hint="eastAsia" w:ascii="宋体" w:hAnsi="宋体" w:eastAsia="宋体" w:cs="宋体"/>
          <w:color w:val="auto"/>
          <w:kern w:val="2"/>
          <w:highlight w:val="none"/>
          <w:lang w:bidi="ar"/>
        </w:rPr>
      </w:pPr>
      <w:r>
        <w:rPr>
          <w:rFonts w:hint="eastAsia" w:ascii="宋体" w:hAnsi="宋体" w:eastAsia="宋体" w:cs="宋体"/>
          <w:color w:val="auto"/>
          <w:kern w:val="2"/>
          <w:highlight w:val="none"/>
          <w:lang w:bidi="ar"/>
        </w:rPr>
        <w:t>5、</w:t>
      </w:r>
      <w:r>
        <w:rPr>
          <w:rFonts w:hint="eastAsia" w:ascii="宋体" w:hAnsi="宋体" w:eastAsia="宋体" w:cs="宋体"/>
          <w:color w:val="auto"/>
          <w:kern w:val="2"/>
          <w:highlight w:val="none"/>
          <w:lang w:eastAsia="zh-CN" w:bidi="ar"/>
        </w:rPr>
        <w:t>供应商</w:t>
      </w:r>
      <w:r>
        <w:rPr>
          <w:rFonts w:hint="eastAsia" w:ascii="宋体" w:hAnsi="宋体" w:eastAsia="宋体" w:cs="宋体"/>
          <w:color w:val="auto"/>
          <w:kern w:val="2"/>
          <w:highlight w:val="none"/>
          <w:lang w:bidi="ar"/>
        </w:rPr>
        <w:t>概况企业综合实力及项目人员配置情况表（后应附资格证明文件）</w:t>
      </w:r>
    </w:p>
    <w:p>
      <w:pPr>
        <w:spacing w:line="48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6</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lang w:val="en-US" w:eastAsia="zh-CN" w:bidi="ar"/>
        </w:rPr>
        <w:t>供应商近三年类似项目业绩</w:t>
      </w:r>
    </w:p>
    <w:p>
      <w:pPr>
        <w:spacing w:line="480" w:lineRule="auto"/>
        <w:ind w:firstLine="480" w:firstLineChars="200"/>
        <w:rPr>
          <w:rFonts w:hint="eastAsia" w:ascii="宋体" w:hAnsi="宋体" w:eastAsia="宋体" w:cs="宋体"/>
          <w:color w:val="auto"/>
          <w:kern w:val="2"/>
          <w:highlight w:val="none"/>
          <w:lang w:bidi="ar"/>
        </w:rPr>
      </w:pPr>
      <w:r>
        <w:rPr>
          <w:rFonts w:hint="eastAsia" w:ascii="宋体" w:hAnsi="宋体" w:eastAsia="宋体" w:cs="宋体"/>
          <w:color w:val="auto"/>
          <w:sz w:val="24"/>
          <w:highlight w:val="none"/>
          <w:lang w:val="en-US" w:eastAsia="zh-CN" w:bidi="ar"/>
        </w:rPr>
        <w:t>7、</w:t>
      </w:r>
      <w:r>
        <w:rPr>
          <w:rFonts w:hint="eastAsia" w:ascii="宋体" w:hAnsi="宋体" w:eastAsia="宋体" w:cs="宋体"/>
          <w:color w:val="auto"/>
          <w:sz w:val="24"/>
          <w:highlight w:val="none"/>
          <w:lang w:bidi="ar"/>
        </w:rPr>
        <w:t>商务差异表</w:t>
      </w:r>
    </w:p>
    <w:p>
      <w:pPr>
        <w:spacing w:line="480" w:lineRule="auto"/>
        <w:ind w:firstLine="480" w:firstLineChars="200"/>
        <w:rPr>
          <w:rFonts w:hint="default"/>
          <w:color w:val="auto"/>
          <w:highlight w:val="none"/>
          <w:lang w:val="en-US" w:eastAsia="zh-CN"/>
        </w:rPr>
      </w:pPr>
      <w:r>
        <w:rPr>
          <w:rFonts w:hint="eastAsia" w:ascii="宋体" w:hAnsi="宋体" w:cs="宋体"/>
          <w:color w:val="auto"/>
          <w:sz w:val="24"/>
          <w:highlight w:val="none"/>
          <w:lang w:val="en-US" w:eastAsia="zh-CN" w:bidi="ar"/>
        </w:rPr>
        <w:t>8</w:t>
      </w:r>
      <w:r>
        <w:rPr>
          <w:rFonts w:hint="eastAsia" w:ascii="宋体" w:hAnsi="宋体" w:cs="宋体"/>
          <w:color w:val="auto"/>
          <w:sz w:val="24"/>
          <w:highlight w:val="none"/>
          <w:lang w:bidi="ar"/>
        </w:rPr>
        <w:t>、按技术商务评审内容提供资料</w:t>
      </w:r>
    </w:p>
    <w:p>
      <w:pPr>
        <w:pStyle w:val="33"/>
        <w:widowControl/>
        <w:spacing w:line="480" w:lineRule="auto"/>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lang w:val="en-US" w:eastAsia="zh-CN" w:bidi="ar"/>
        </w:rPr>
        <w:t>9</w:t>
      </w:r>
      <w:r>
        <w:rPr>
          <w:rFonts w:hint="eastAsia" w:ascii="宋体" w:hAnsi="宋体" w:eastAsia="宋体" w:cs="宋体"/>
          <w:color w:val="auto"/>
          <w:kern w:val="2"/>
          <w:highlight w:val="none"/>
          <w:lang w:bidi="ar"/>
        </w:rPr>
        <w:t>、</w:t>
      </w:r>
      <w:r>
        <w:rPr>
          <w:rFonts w:hint="eastAsia" w:ascii="宋体" w:hAnsi="宋体" w:eastAsia="宋体" w:cs="宋体"/>
          <w:color w:val="auto"/>
          <w:kern w:val="2"/>
          <w:highlight w:val="none"/>
          <w:lang w:eastAsia="zh-CN" w:bidi="ar"/>
        </w:rPr>
        <w:t>供应商</w:t>
      </w:r>
      <w:r>
        <w:rPr>
          <w:rFonts w:hint="eastAsia" w:ascii="宋体" w:hAnsi="宋体" w:eastAsia="宋体" w:cs="宋体"/>
          <w:color w:val="auto"/>
          <w:kern w:val="2"/>
          <w:highlight w:val="none"/>
          <w:lang w:bidi="ar"/>
        </w:rPr>
        <w:t>认为需要提供的其他材料说明</w:t>
      </w:r>
    </w:p>
    <w:p>
      <w:pPr>
        <w:pStyle w:val="33"/>
        <w:widowControl/>
        <w:spacing w:line="480" w:lineRule="auto"/>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lang w:bidi="ar"/>
        </w:rPr>
        <w:t>附件1、在经营活动中没有重大违法记录的书面声明</w:t>
      </w:r>
    </w:p>
    <w:p>
      <w:pPr>
        <w:pStyle w:val="33"/>
        <w:wordWrap w:val="0"/>
        <w:autoSpaceDE w:val="0"/>
        <w:autoSpaceDN w:val="0"/>
        <w:adjustRightInd w:val="0"/>
        <w:spacing w:line="480" w:lineRule="auto"/>
        <w:ind w:firstLine="480" w:firstLineChars="200"/>
        <w:jc w:val="both"/>
        <w:rPr>
          <w:rFonts w:ascii="宋体" w:hAnsi="宋体" w:eastAsia="宋体" w:cs="宋体"/>
          <w:color w:val="auto"/>
          <w:kern w:val="2"/>
          <w:highlight w:val="none"/>
        </w:rPr>
      </w:pPr>
      <w:r>
        <w:rPr>
          <w:rFonts w:hint="eastAsia" w:ascii="宋体" w:hAnsi="宋体" w:eastAsia="宋体" w:cs="宋体"/>
          <w:color w:val="auto"/>
          <w:kern w:val="2"/>
          <w:highlight w:val="none"/>
          <w:lang w:bidi="ar"/>
        </w:rPr>
        <w:t>附件2、中小企业声明函（</w:t>
      </w:r>
      <w:r>
        <w:rPr>
          <w:rFonts w:hint="eastAsia" w:ascii="宋体" w:hAnsi="宋体" w:eastAsia="宋体" w:cs="宋体"/>
          <w:color w:val="auto"/>
          <w:kern w:val="2"/>
          <w:highlight w:val="none"/>
          <w:lang w:val="en-US" w:eastAsia="zh-CN" w:bidi="ar"/>
        </w:rPr>
        <w:t>工程</w:t>
      </w:r>
      <w:r>
        <w:rPr>
          <w:rFonts w:hint="eastAsia" w:ascii="宋体" w:hAnsi="宋体" w:eastAsia="宋体" w:cs="宋体"/>
          <w:color w:val="auto"/>
          <w:kern w:val="2"/>
          <w:highlight w:val="none"/>
          <w:lang w:bidi="ar"/>
        </w:rPr>
        <w:t>）</w:t>
      </w:r>
    </w:p>
    <w:p>
      <w:pPr>
        <w:pStyle w:val="33"/>
        <w:wordWrap w:val="0"/>
        <w:autoSpaceDE w:val="0"/>
        <w:autoSpaceDN w:val="0"/>
        <w:adjustRightInd w:val="0"/>
        <w:spacing w:line="480" w:lineRule="auto"/>
        <w:ind w:firstLine="480" w:firstLineChars="200"/>
        <w:jc w:val="both"/>
        <w:rPr>
          <w:rFonts w:ascii="宋体" w:hAnsi="宋体" w:eastAsia="宋体" w:cs="宋体"/>
          <w:color w:val="auto"/>
          <w:kern w:val="2"/>
          <w:highlight w:val="none"/>
          <w:lang w:bidi="ar"/>
        </w:rPr>
      </w:pPr>
      <w:r>
        <w:rPr>
          <w:rFonts w:hint="eastAsia" w:ascii="宋体" w:hAnsi="宋体" w:eastAsia="宋体" w:cs="宋体"/>
          <w:color w:val="auto"/>
          <w:kern w:val="2"/>
          <w:highlight w:val="none"/>
          <w:lang w:bidi="ar"/>
        </w:rPr>
        <w:t>附件3、残疾人福利性单位声明函（如有）</w:t>
      </w:r>
    </w:p>
    <w:p>
      <w:pPr>
        <w:pStyle w:val="33"/>
        <w:wordWrap w:val="0"/>
        <w:autoSpaceDE w:val="0"/>
        <w:autoSpaceDN w:val="0"/>
        <w:adjustRightInd w:val="0"/>
        <w:spacing w:line="480" w:lineRule="auto"/>
        <w:ind w:firstLine="480" w:firstLineChars="200"/>
        <w:jc w:val="both"/>
        <w:rPr>
          <w:rFonts w:ascii="宋体" w:hAnsi="宋体" w:eastAsia="宋体" w:cs="宋体"/>
          <w:color w:val="auto"/>
          <w:kern w:val="2"/>
          <w:highlight w:val="none"/>
          <w:lang w:bidi="ar"/>
        </w:rPr>
      </w:pPr>
      <w:r>
        <w:rPr>
          <w:rFonts w:hint="eastAsia" w:ascii="宋体" w:hAnsi="宋体" w:eastAsia="宋体" w:cs="宋体"/>
          <w:color w:val="auto"/>
          <w:kern w:val="2"/>
          <w:highlight w:val="none"/>
          <w:lang w:bidi="ar"/>
        </w:rPr>
        <w:t>附件4</w:t>
      </w:r>
      <w:r>
        <w:rPr>
          <w:rFonts w:hint="eastAsia" w:ascii="宋体" w:hAnsi="宋体" w:eastAsia="宋体" w:cs="宋体"/>
          <w:color w:val="auto"/>
          <w:kern w:val="2"/>
          <w:highlight w:val="none"/>
          <w:lang w:eastAsia="zh-CN" w:bidi="ar"/>
        </w:rPr>
        <w:t>、</w:t>
      </w:r>
      <w:r>
        <w:rPr>
          <w:rFonts w:hint="eastAsia" w:ascii="宋体" w:hAnsi="宋体" w:eastAsia="宋体" w:cs="宋体"/>
          <w:color w:val="auto"/>
          <w:kern w:val="2"/>
          <w:highlight w:val="none"/>
          <w:lang w:bidi="ar"/>
        </w:rPr>
        <w:t>省级以上监狱管理局、戒毒管理局（含新疆生产建设兵团）出具的属于监狱企业证明文件（格式自拟）</w:t>
      </w:r>
    </w:p>
    <w:p>
      <w:pPr>
        <w:pStyle w:val="33"/>
        <w:wordWrap w:val="0"/>
        <w:autoSpaceDE w:val="0"/>
        <w:autoSpaceDN w:val="0"/>
        <w:adjustRightInd w:val="0"/>
        <w:spacing w:line="480" w:lineRule="auto"/>
        <w:ind w:firstLine="480" w:firstLineChars="200"/>
        <w:jc w:val="both"/>
        <w:rPr>
          <w:rFonts w:ascii="宋体" w:hAnsi="宋体" w:eastAsia="宋体" w:cs="宋体"/>
          <w:color w:val="auto"/>
          <w:kern w:val="2"/>
          <w:highlight w:val="none"/>
          <w:lang w:bidi="ar"/>
        </w:rPr>
      </w:pPr>
      <w:r>
        <w:rPr>
          <w:rFonts w:hint="eastAsia" w:ascii="宋体" w:hAnsi="宋体" w:eastAsia="宋体" w:cs="宋体"/>
          <w:color w:val="auto"/>
          <w:kern w:val="2"/>
          <w:highlight w:val="none"/>
          <w:lang w:bidi="ar"/>
        </w:rPr>
        <w:t>附件5</w:t>
      </w:r>
      <w:r>
        <w:rPr>
          <w:rFonts w:hint="eastAsia" w:ascii="宋体" w:hAnsi="宋体" w:eastAsia="宋体" w:cs="宋体"/>
          <w:color w:val="auto"/>
          <w:kern w:val="2"/>
          <w:highlight w:val="none"/>
          <w:lang w:eastAsia="zh-CN" w:bidi="ar"/>
        </w:rPr>
        <w:t>、</w:t>
      </w:r>
      <w:r>
        <w:rPr>
          <w:rFonts w:hint="eastAsia" w:ascii="宋体" w:hAnsi="宋体" w:eastAsia="宋体" w:cs="宋体"/>
          <w:color w:val="auto"/>
          <w:kern w:val="2"/>
          <w:highlight w:val="none"/>
          <w:lang w:bidi="ar"/>
        </w:rPr>
        <w:t>竞争性磋商最终报价表</w:t>
      </w:r>
    </w:p>
    <w:p>
      <w:pPr>
        <w:pStyle w:val="33"/>
        <w:wordWrap w:val="0"/>
        <w:autoSpaceDE w:val="0"/>
        <w:autoSpaceDN w:val="0"/>
        <w:adjustRightInd w:val="0"/>
        <w:spacing w:line="480" w:lineRule="auto"/>
        <w:ind w:firstLine="480" w:firstLineChars="200"/>
        <w:jc w:val="both"/>
        <w:rPr>
          <w:rFonts w:ascii="宋体" w:hAnsi="宋体" w:eastAsia="宋体" w:cs="宋体"/>
          <w:color w:val="auto"/>
          <w:kern w:val="2"/>
          <w:highlight w:val="none"/>
          <w:lang w:bidi="ar"/>
        </w:rPr>
      </w:pPr>
      <w:r>
        <w:rPr>
          <w:rFonts w:hint="eastAsia" w:ascii="宋体" w:hAnsi="宋体" w:eastAsia="宋体" w:cs="宋体"/>
          <w:color w:val="auto"/>
          <w:kern w:val="2"/>
          <w:highlight w:val="none"/>
          <w:lang w:bidi="ar"/>
        </w:rPr>
        <w:t>附件6</w:t>
      </w:r>
      <w:r>
        <w:rPr>
          <w:rFonts w:hint="eastAsia" w:ascii="宋体" w:hAnsi="宋体" w:eastAsia="宋体" w:cs="宋体"/>
          <w:color w:val="auto"/>
          <w:kern w:val="2"/>
          <w:highlight w:val="none"/>
          <w:lang w:eastAsia="zh-CN" w:bidi="ar"/>
        </w:rPr>
        <w:t>、</w:t>
      </w:r>
      <w:r>
        <w:rPr>
          <w:rFonts w:hint="eastAsia" w:ascii="宋体" w:hAnsi="宋体" w:eastAsia="宋体" w:cs="宋体"/>
          <w:color w:val="auto"/>
          <w:kern w:val="2"/>
          <w:highlight w:val="none"/>
          <w:lang w:bidi="ar"/>
        </w:rPr>
        <w:t>质疑函格式（如有需要）</w:t>
      </w:r>
    </w:p>
    <w:p>
      <w:pPr>
        <w:pStyle w:val="33"/>
        <w:wordWrap w:val="0"/>
        <w:autoSpaceDE w:val="0"/>
        <w:autoSpaceDN w:val="0"/>
        <w:adjustRightInd w:val="0"/>
        <w:spacing w:line="480" w:lineRule="auto"/>
        <w:ind w:firstLine="480" w:firstLineChars="200"/>
        <w:jc w:val="both"/>
        <w:rPr>
          <w:rFonts w:hint="eastAsia" w:ascii="宋体" w:hAnsi="宋体" w:eastAsia="宋体" w:cs="宋体"/>
          <w:color w:val="auto"/>
          <w:kern w:val="2"/>
          <w:highlight w:val="none"/>
          <w:lang w:bidi="ar"/>
        </w:rPr>
      </w:pPr>
      <w:r>
        <w:rPr>
          <w:rFonts w:hint="eastAsia" w:ascii="宋体" w:hAnsi="宋体" w:eastAsia="宋体" w:cs="宋体"/>
          <w:color w:val="auto"/>
          <w:kern w:val="2"/>
          <w:highlight w:val="none"/>
          <w:lang w:bidi="ar"/>
        </w:rPr>
        <w:t>附件7</w:t>
      </w:r>
      <w:r>
        <w:rPr>
          <w:rFonts w:hint="eastAsia" w:ascii="宋体" w:hAnsi="宋体" w:eastAsia="宋体" w:cs="宋体"/>
          <w:color w:val="auto"/>
          <w:kern w:val="2"/>
          <w:highlight w:val="none"/>
          <w:lang w:eastAsia="zh-CN" w:bidi="ar"/>
        </w:rPr>
        <w:t>、</w:t>
      </w:r>
      <w:r>
        <w:rPr>
          <w:rFonts w:hint="eastAsia" w:ascii="宋体" w:hAnsi="宋体" w:eastAsia="宋体" w:cs="宋体"/>
          <w:color w:val="auto"/>
          <w:kern w:val="2"/>
          <w:highlight w:val="none"/>
          <w:lang w:bidi="ar"/>
        </w:rPr>
        <w:t>担保函（可选）</w:t>
      </w:r>
    </w:p>
    <w:p>
      <w:pPr>
        <w:pStyle w:val="33"/>
        <w:wordWrap w:val="0"/>
        <w:autoSpaceDE w:val="0"/>
        <w:autoSpaceDN w:val="0"/>
        <w:adjustRightInd w:val="0"/>
        <w:spacing w:line="480" w:lineRule="auto"/>
        <w:ind w:firstLine="480" w:firstLineChars="200"/>
        <w:jc w:val="both"/>
        <w:rPr>
          <w:rFonts w:hint="default" w:ascii="宋体" w:hAnsi="宋体" w:eastAsia="宋体" w:cs="宋体"/>
          <w:color w:val="auto"/>
          <w:kern w:val="2"/>
          <w:highlight w:val="none"/>
          <w:lang w:val="en-US" w:eastAsia="zh-CN" w:bidi="ar"/>
        </w:rPr>
      </w:pPr>
      <w:r>
        <w:rPr>
          <w:rFonts w:hint="eastAsia" w:ascii="宋体" w:hAnsi="宋体" w:eastAsia="宋体" w:cs="宋体"/>
          <w:color w:val="auto"/>
          <w:kern w:val="2"/>
          <w:highlight w:val="none"/>
          <w:lang w:val="en-US" w:eastAsia="zh-CN" w:bidi="ar"/>
        </w:rPr>
        <w:t>10、不参与围标串标承诺书（格式自拟）</w:t>
      </w:r>
    </w:p>
    <w:p>
      <w:pPr>
        <w:pStyle w:val="33"/>
        <w:wordWrap w:val="0"/>
        <w:autoSpaceDE w:val="0"/>
        <w:autoSpaceDN w:val="0"/>
        <w:adjustRightInd w:val="0"/>
        <w:spacing w:line="480" w:lineRule="auto"/>
        <w:ind w:firstLine="480" w:firstLineChars="200"/>
        <w:jc w:val="both"/>
        <w:rPr>
          <w:rFonts w:hint="eastAsia" w:ascii="宋体" w:hAnsi="宋体" w:eastAsia="宋体" w:cs="宋体"/>
          <w:color w:val="auto"/>
          <w:kern w:val="2"/>
          <w:highlight w:val="none"/>
          <w:lang w:val="en-US" w:eastAsia="zh-CN" w:bidi="ar"/>
        </w:rPr>
      </w:pPr>
      <w:r>
        <w:rPr>
          <w:rFonts w:hint="eastAsia" w:ascii="宋体" w:hAnsi="宋体" w:eastAsia="宋体" w:cs="宋体"/>
          <w:color w:val="auto"/>
          <w:kern w:val="2"/>
          <w:highlight w:val="none"/>
          <w:lang w:val="en-US" w:eastAsia="zh-CN" w:bidi="ar"/>
        </w:rPr>
        <w:t>11、已标价工程量清单</w:t>
      </w:r>
    </w:p>
    <w:p>
      <w:pPr>
        <w:pStyle w:val="33"/>
        <w:wordWrap w:val="0"/>
        <w:autoSpaceDE w:val="0"/>
        <w:autoSpaceDN w:val="0"/>
        <w:adjustRightInd w:val="0"/>
        <w:spacing w:line="480" w:lineRule="auto"/>
        <w:ind w:firstLine="480" w:firstLineChars="200"/>
        <w:jc w:val="both"/>
        <w:rPr>
          <w:rFonts w:hint="default" w:ascii="宋体" w:hAnsi="宋体" w:eastAsia="宋体" w:cs="宋体"/>
          <w:color w:val="auto"/>
          <w:kern w:val="2"/>
          <w:highlight w:val="none"/>
          <w:lang w:val="en-US" w:eastAsia="zh-CN" w:bidi="ar"/>
        </w:rPr>
      </w:pPr>
    </w:p>
    <w:p>
      <w:pPr>
        <w:pStyle w:val="23"/>
        <w:rPr>
          <w:rStyle w:val="60"/>
          <w:color w:val="auto"/>
          <w:highlight w:val="none"/>
        </w:rPr>
      </w:pPr>
    </w:p>
    <w:p>
      <w:pPr>
        <w:rPr>
          <w:rFonts w:ascii="宋体" w:hAnsi="宋体"/>
          <w:color w:val="auto"/>
          <w:highlight w:val="none"/>
        </w:rPr>
      </w:pPr>
    </w:p>
    <w:bookmarkEnd w:id="200"/>
    <w:p>
      <w:pPr>
        <w:pStyle w:val="4"/>
        <w:rPr>
          <w:rFonts w:ascii="宋体" w:hAnsi="宋体"/>
          <w:color w:val="auto"/>
          <w:sz w:val="32"/>
          <w:szCs w:val="36"/>
          <w:highlight w:val="none"/>
        </w:rPr>
      </w:pPr>
      <w:bookmarkStart w:id="201" w:name="_Toc19598"/>
      <w:bookmarkStart w:id="202" w:name="_Toc27982"/>
      <w:bookmarkStart w:id="203" w:name="_Toc23030"/>
      <w:bookmarkStart w:id="204" w:name="_Toc7157"/>
      <w:bookmarkStart w:id="205" w:name="_Toc31058"/>
      <w:bookmarkStart w:id="206" w:name="_Toc27229"/>
      <w:bookmarkStart w:id="207" w:name="_Toc31034"/>
      <w:r>
        <w:rPr>
          <w:rFonts w:hint="eastAsia" w:ascii="宋体" w:hAnsi="宋体"/>
          <w:color w:val="auto"/>
          <w:sz w:val="32"/>
          <w:szCs w:val="36"/>
          <w:highlight w:val="none"/>
        </w:rPr>
        <w:t>1</w:t>
      </w:r>
      <w:r>
        <w:rPr>
          <w:rFonts w:hint="eastAsia" w:ascii="宋体" w:hAnsi="宋体" w:cs="宋体"/>
          <w:color w:val="auto"/>
          <w:sz w:val="32"/>
          <w:szCs w:val="36"/>
          <w:highlight w:val="none"/>
        </w:rPr>
        <w:t>、投标承诺书</w:t>
      </w:r>
      <w:bookmarkEnd w:id="201"/>
      <w:bookmarkEnd w:id="202"/>
      <w:bookmarkEnd w:id="203"/>
      <w:bookmarkEnd w:id="204"/>
      <w:bookmarkEnd w:id="205"/>
    </w:p>
    <w:p>
      <w:pPr>
        <w:wordWrap w:val="0"/>
        <w:spacing w:line="360" w:lineRule="auto"/>
        <w:rPr>
          <w:rFonts w:ascii="宋体" w:hAnsi="宋体" w:cs="宋体"/>
          <w:color w:val="auto"/>
          <w:sz w:val="24"/>
          <w:highlight w:val="none"/>
          <w:u w:val="single"/>
        </w:rPr>
      </w:pPr>
      <w:r>
        <w:rPr>
          <w:rFonts w:hint="eastAsia" w:ascii="宋体" w:hAnsi="宋体" w:cs="宋体"/>
          <w:color w:val="auto"/>
          <w:sz w:val="24"/>
          <w:highlight w:val="none"/>
          <w:lang w:bidi="ar"/>
        </w:rPr>
        <w:t>致（采购人）：</w:t>
      </w:r>
    </w:p>
    <w:p>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根据已收到的</w:t>
      </w:r>
      <w:r>
        <w:rPr>
          <w:rFonts w:hint="eastAsia" w:ascii="宋体" w:hAnsi="宋体" w:cs="宋体"/>
          <w:color w:val="auto"/>
          <w:sz w:val="24"/>
          <w:highlight w:val="none"/>
          <w:u w:val="single"/>
          <w:lang w:bidi="ar"/>
        </w:rPr>
        <w:t xml:space="preserve">                   （项目名称）</w:t>
      </w:r>
      <w:r>
        <w:rPr>
          <w:rFonts w:hint="eastAsia" w:ascii="宋体" w:hAnsi="宋体" w:cs="宋体"/>
          <w:color w:val="auto"/>
          <w:sz w:val="24"/>
          <w:highlight w:val="none"/>
          <w:lang w:bidi="ar"/>
        </w:rPr>
        <w:t>竞争性磋商文件，我单位经研究贵方的竞争性磋商文件后：</w:t>
      </w:r>
    </w:p>
    <w:p>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1、我方愿以投标报价</w:t>
      </w:r>
      <w:r>
        <w:rPr>
          <w:rFonts w:hint="eastAsia" w:ascii="宋体" w:hAnsi="宋体" w:cs="宋体"/>
          <w:color w:val="auto"/>
          <w:sz w:val="24"/>
          <w:highlight w:val="none"/>
          <w:u w:val="single"/>
          <w:lang w:bidi="ar"/>
        </w:rPr>
        <w:t xml:space="preserve">           元（大写：                     ）             </w:t>
      </w:r>
      <w:r>
        <w:rPr>
          <w:rFonts w:hint="eastAsia" w:ascii="宋体" w:hAnsi="宋体" w:cs="宋体"/>
          <w:color w:val="auto"/>
          <w:sz w:val="24"/>
          <w:highlight w:val="none"/>
          <w:lang w:bidi="ar"/>
        </w:rPr>
        <w:t>及投标承诺书的承诺承包本竞争性磋商文件中所述采购范围内的全部内容。</w:t>
      </w:r>
    </w:p>
    <w:p>
      <w:pPr>
        <w:wordWrap w:val="0"/>
        <w:autoSpaceDE w:val="0"/>
        <w:autoSpaceDN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bidi="ar"/>
        </w:rPr>
        <w:t>2、工期：</w:t>
      </w:r>
      <w:r>
        <w:rPr>
          <w:rFonts w:hint="eastAsia" w:ascii="宋体" w:hAnsi="宋体" w:cs="宋体"/>
          <w:color w:val="auto"/>
          <w:sz w:val="24"/>
          <w:highlight w:val="none"/>
          <w:u w:val="single"/>
          <w:lang w:bidi="ar"/>
        </w:rPr>
        <w:t xml:space="preserve">                                         。</w:t>
      </w:r>
    </w:p>
    <w:p>
      <w:pPr>
        <w:wordWrap w:val="0"/>
        <w:autoSpaceDE w:val="0"/>
        <w:autoSpaceDN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3、如果我方中标，非采购人原因，我方保证将按下列质量等级完成本项目质量，质量等级：</w:t>
      </w:r>
      <w:r>
        <w:rPr>
          <w:rFonts w:hint="eastAsia" w:ascii="宋体" w:hAnsi="宋体" w:cs="宋体"/>
          <w:color w:val="auto"/>
          <w:sz w:val="24"/>
          <w:highlight w:val="none"/>
          <w:u w:val="single"/>
          <w:lang w:bidi="ar"/>
        </w:rPr>
        <w:t xml:space="preserve">  合格   </w:t>
      </w:r>
      <w:r>
        <w:rPr>
          <w:rFonts w:hint="eastAsia" w:ascii="宋体" w:hAnsi="宋体" w:cs="宋体"/>
          <w:color w:val="auto"/>
          <w:sz w:val="24"/>
          <w:highlight w:val="none"/>
          <w:lang w:bidi="ar"/>
        </w:rPr>
        <w:t>。</w:t>
      </w:r>
    </w:p>
    <w:p>
      <w:pPr>
        <w:wordWrap w:val="0"/>
        <w:autoSpaceDE w:val="0"/>
        <w:autoSpaceDN w:val="0"/>
        <w:spacing w:line="360" w:lineRule="auto"/>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我方承诺在磋商有效期</w:t>
      </w:r>
      <w:r>
        <w:rPr>
          <w:rFonts w:hint="eastAsia" w:ascii="宋体" w:hAnsi="宋体" w:cs="宋体"/>
          <w:color w:val="auto"/>
          <w:sz w:val="24"/>
          <w:highlight w:val="none"/>
          <w:u w:val="single"/>
          <w:lang w:val="en-US" w:eastAsia="zh-CN" w:bidi="ar"/>
        </w:rPr>
        <w:t>90</w:t>
      </w:r>
      <w:r>
        <w:rPr>
          <w:rFonts w:hint="eastAsia" w:ascii="宋体" w:hAnsi="宋体" w:cs="宋体"/>
          <w:color w:val="auto"/>
          <w:sz w:val="24"/>
          <w:highlight w:val="none"/>
          <w:u w:val="single"/>
          <w:lang w:eastAsia="zh-CN" w:bidi="ar"/>
        </w:rPr>
        <w:t>日历日</w:t>
      </w:r>
      <w:r>
        <w:rPr>
          <w:rFonts w:hint="eastAsia" w:ascii="宋体" w:hAnsi="宋体" w:cs="宋体"/>
          <w:color w:val="auto"/>
          <w:sz w:val="24"/>
          <w:highlight w:val="none"/>
          <w:lang w:bidi="ar"/>
        </w:rPr>
        <w:t>内不修改、撤销磋商响应文件</w:t>
      </w:r>
    </w:p>
    <w:p>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、如果我方中标，我方将按竞争性磋商文件规定的时间内签订合同。如果违约，我方愿以磋商保证金作为赔偿金，同时贵方有权终止我方中标并选择其它</w:t>
      </w:r>
      <w:r>
        <w:rPr>
          <w:rFonts w:hint="eastAsia" w:ascii="宋体" w:hAnsi="宋体" w:cs="宋体"/>
          <w:color w:val="auto"/>
          <w:sz w:val="24"/>
          <w:highlight w:val="none"/>
          <w:lang w:eastAsia="zh-CN" w:bidi="ar"/>
        </w:rPr>
        <w:t>供应商</w:t>
      </w:r>
      <w:r>
        <w:rPr>
          <w:rFonts w:hint="eastAsia" w:ascii="宋体" w:hAnsi="宋体" w:cs="宋体"/>
          <w:color w:val="auto"/>
          <w:sz w:val="24"/>
          <w:highlight w:val="none"/>
          <w:lang w:bidi="ar"/>
        </w:rPr>
        <w:t>。</w:t>
      </w:r>
    </w:p>
    <w:p>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bidi="ar"/>
        </w:rPr>
        <w:t>、如果我方中标，完成项目的质量与竞争性磋商文件要求不一致的，质量达不到一次性合格，我方将进行整改直至贵方验收合格为止。</w:t>
      </w:r>
    </w:p>
    <w:p>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、贵方的竞争性磋商文件、答疑文件、竞争性磋商文件补充、成交通知书和本响应文件将做为合同附件，具有同等法律效力。</w:t>
      </w:r>
    </w:p>
    <w:p>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bidi="ar"/>
        </w:rPr>
        <w:t>8</w:t>
      </w:r>
      <w:r>
        <w:rPr>
          <w:rFonts w:hint="eastAsia" w:ascii="宋体" w:hAnsi="宋体" w:cs="宋体"/>
          <w:color w:val="auto"/>
          <w:sz w:val="24"/>
          <w:highlight w:val="none"/>
          <w:lang w:bidi="ar"/>
        </w:rPr>
        <w:t>、如果我方未中标，贵方没有必要对我方做出任何解释和说明，我方将充分尊重和理解贵方的选择。</w:t>
      </w:r>
    </w:p>
    <w:p>
      <w:pPr>
        <w:pStyle w:val="33"/>
        <w:wordWrap w:val="0"/>
        <w:overflowPunct w:val="0"/>
        <w:autoSpaceDE w:val="0"/>
        <w:autoSpaceDN w:val="0"/>
        <w:spacing w:line="360" w:lineRule="auto"/>
        <w:ind w:right="480" w:firstLine="3600" w:firstLineChars="1500"/>
        <w:jc w:val="both"/>
        <w:textAlignment w:val="baseline"/>
        <w:rPr>
          <w:rFonts w:ascii="宋体" w:hAnsi="宋体" w:eastAsia="宋体" w:cs="宋体"/>
          <w:color w:val="auto"/>
          <w:kern w:val="2"/>
          <w:highlight w:val="none"/>
        </w:rPr>
      </w:pPr>
      <w:r>
        <w:rPr>
          <w:rFonts w:hint="eastAsia" w:ascii="宋体" w:hAnsi="宋体" w:eastAsia="宋体" w:cs="宋体"/>
          <w:color w:val="auto"/>
          <w:kern w:val="2"/>
          <w:highlight w:val="none"/>
          <w:lang w:eastAsia="zh-CN" w:bidi="ar"/>
        </w:rPr>
        <w:t>供应商</w:t>
      </w:r>
      <w:r>
        <w:rPr>
          <w:rFonts w:hint="eastAsia" w:ascii="宋体" w:hAnsi="宋体" w:eastAsia="宋体" w:cs="宋体"/>
          <w:color w:val="auto"/>
          <w:kern w:val="2"/>
          <w:highlight w:val="none"/>
          <w:lang w:bidi="ar"/>
        </w:rPr>
        <w:t>（盖章）：</w:t>
      </w:r>
    </w:p>
    <w:p>
      <w:pPr>
        <w:pStyle w:val="33"/>
        <w:wordWrap w:val="0"/>
        <w:overflowPunct w:val="0"/>
        <w:autoSpaceDE w:val="0"/>
        <w:autoSpaceDN w:val="0"/>
        <w:spacing w:line="360" w:lineRule="auto"/>
        <w:ind w:right="360"/>
        <w:jc w:val="right"/>
        <w:textAlignment w:val="baseline"/>
        <w:rPr>
          <w:rFonts w:ascii="宋体" w:hAnsi="宋体" w:eastAsia="宋体" w:cs="宋体"/>
          <w:color w:val="auto"/>
          <w:kern w:val="2"/>
          <w:highlight w:val="none"/>
        </w:rPr>
      </w:pPr>
      <w:r>
        <w:rPr>
          <w:rFonts w:hint="eastAsia" w:ascii="宋体" w:hAnsi="宋体" w:eastAsia="宋体" w:cs="宋体"/>
          <w:color w:val="auto"/>
          <w:kern w:val="2"/>
          <w:highlight w:val="none"/>
          <w:lang w:bidi="ar"/>
        </w:rPr>
        <w:t>法定代表人或委托代理人（签字或盖章）：</w:t>
      </w:r>
    </w:p>
    <w:p>
      <w:pPr>
        <w:pStyle w:val="33"/>
        <w:wordWrap w:val="0"/>
        <w:overflowPunct w:val="0"/>
        <w:autoSpaceDE w:val="0"/>
        <w:autoSpaceDN w:val="0"/>
        <w:spacing w:line="360" w:lineRule="auto"/>
        <w:ind w:right="840" w:firstLine="3600" w:firstLineChars="1500"/>
        <w:jc w:val="both"/>
        <w:textAlignment w:val="baseline"/>
        <w:rPr>
          <w:rFonts w:ascii="宋体" w:hAnsi="宋体" w:eastAsia="宋体" w:cs="宋体"/>
          <w:color w:val="auto"/>
          <w:kern w:val="2"/>
          <w:highlight w:val="none"/>
        </w:rPr>
      </w:pPr>
      <w:r>
        <w:rPr>
          <w:rFonts w:hint="eastAsia" w:ascii="宋体" w:hAnsi="宋体" w:eastAsia="宋体" w:cs="宋体"/>
          <w:color w:val="auto"/>
          <w:kern w:val="2"/>
          <w:highlight w:val="none"/>
          <w:lang w:bidi="ar"/>
        </w:rPr>
        <w:t xml:space="preserve">日   期：  </w:t>
      </w:r>
    </w:p>
    <w:p>
      <w:pPr>
        <w:pStyle w:val="21"/>
        <w:rPr>
          <w:rFonts w:hint="eastAsia"/>
          <w:color w:val="auto"/>
          <w:highlight w:val="none"/>
        </w:rPr>
      </w:pPr>
    </w:p>
    <w:p>
      <w:pPr>
        <w:pStyle w:val="21"/>
        <w:rPr>
          <w:rFonts w:hint="eastAsia"/>
          <w:color w:val="auto"/>
          <w:highlight w:val="none"/>
        </w:rPr>
      </w:pPr>
    </w:p>
    <w:p>
      <w:pPr>
        <w:pStyle w:val="21"/>
        <w:rPr>
          <w:color w:val="auto"/>
          <w:highlight w:val="none"/>
        </w:rPr>
      </w:pPr>
    </w:p>
    <w:p>
      <w:pPr>
        <w:rPr>
          <w:rFonts w:ascii="宋体" w:hAnsi="宋体"/>
          <w:color w:val="auto"/>
          <w:highlight w:val="none"/>
        </w:rPr>
      </w:pPr>
    </w:p>
    <w:p>
      <w:pPr>
        <w:pStyle w:val="14"/>
        <w:rPr>
          <w:rFonts w:ascii="宋体" w:hAnsi="宋体"/>
          <w:color w:val="auto"/>
          <w:highlight w:val="none"/>
        </w:rPr>
      </w:pPr>
    </w:p>
    <w:p>
      <w:pPr>
        <w:pStyle w:val="15"/>
        <w:rPr>
          <w:rFonts w:ascii="宋体" w:hAnsi="宋体"/>
          <w:color w:val="auto"/>
          <w:highlight w:val="none"/>
        </w:rPr>
      </w:pPr>
    </w:p>
    <w:p>
      <w:pPr>
        <w:pStyle w:val="4"/>
        <w:keepNext w:val="0"/>
        <w:keepLines w:val="0"/>
        <w:widowControl/>
        <w:wordWrap w:val="0"/>
        <w:jc w:val="both"/>
        <w:rPr>
          <w:rFonts w:hint="eastAsia" w:ascii="宋体" w:hAnsi="宋体"/>
          <w:bCs w:val="0"/>
          <w:color w:val="auto"/>
          <w:kern w:val="0"/>
          <w:highlight w:val="none"/>
        </w:rPr>
      </w:pPr>
    </w:p>
    <w:p>
      <w:pPr>
        <w:pStyle w:val="14"/>
        <w:rPr>
          <w:color w:val="auto"/>
          <w:highlight w:val="none"/>
        </w:rPr>
      </w:pPr>
    </w:p>
    <w:p>
      <w:pPr>
        <w:pStyle w:val="4"/>
        <w:rPr>
          <w:rFonts w:ascii="宋体" w:hAnsi="宋体"/>
          <w:bCs w:val="0"/>
          <w:color w:val="auto"/>
          <w:kern w:val="0"/>
          <w:highlight w:val="none"/>
        </w:rPr>
      </w:pPr>
      <w:bookmarkStart w:id="208" w:name="_Toc25038"/>
      <w:bookmarkStart w:id="209" w:name="_Toc29181"/>
      <w:bookmarkStart w:id="210" w:name="_Toc29469"/>
      <w:bookmarkStart w:id="211" w:name="_Toc21097"/>
      <w:bookmarkStart w:id="212" w:name="_Toc11867"/>
      <w:r>
        <w:rPr>
          <w:rFonts w:hint="eastAsia" w:ascii="宋体" w:hAnsi="宋体"/>
          <w:bCs w:val="0"/>
          <w:color w:val="auto"/>
          <w:kern w:val="0"/>
          <w:highlight w:val="none"/>
        </w:rPr>
        <w:t>2</w:t>
      </w:r>
      <w:r>
        <w:rPr>
          <w:rFonts w:hint="eastAsia" w:ascii="宋体" w:hAnsi="宋体" w:cs="宋体"/>
          <w:b w:val="0"/>
          <w:color w:val="auto"/>
          <w:highlight w:val="none"/>
        </w:rPr>
        <w:t>、</w:t>
      </w:r>
      <w:r>
        <w:rPr>
          <w:rFonts w:hint="eastAsia" w:ascii="宋体" w:hAnsi="宋体" w:cs="宋体"/>
          <w:bCs w:val="0"/>
          <w:color w:val="auto"/>
          <w:kern w:val="0"/>
          <w:highlight w:val="none"/>
        </w:rPr>
        <w:t>法定代表人身份证明</w:t>
      </w:r>
      <w:bookmarkEnd w:id="208"/>
      <w:bookmarkEnd w:id="209"/>
      <w:bookmarkEnd w:id="210"/>
      <w:bookmarkEnd w:id="211"/>
      <w:bookmarkEnd w:id="212"/>
    </w:p>
    <w:p>
      <w:pPr>
        <w:wordWrap w:val="0"/>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lang w:bidi="ar"/>
        </w:rPr>
        <w:t xml:space="preserve"> </w:t>
      </w:r>
    </w:p>
    <w:p>
      <w:pPr>
        <w:wordWrap w:val="0"/>
        <w:spacing w:line="360" w:lineRule="auto"/>
        <w:rPr>
          <w:rFonts w:ascii="宋体" w:hAnsi="宋体" w:cs="宋体"/>
          <w:color w:val="auto"/>
          <w:sz w:val="24"/>
          <w:highlight w:val="none"/>
          <w:u w:val="single"/>
        </w:rPr>
      </w:pPr>
      <w:r>
        <w:rPr>
          <w:rFonts w:hint="eastAsia" w:ascii="宋体" w:hAnsi="宋体" w:cs="宋体"/>
          <w:color w:val="auto"/>
          <w:sz w:val="28"/>
          <w:szCs w:val="28"/>
          <w:highlight w:val="none"/>
          <w:lang w:bidi="ar"/>
        </w:rPr>
        <w:t xml:space="preserve">  </w:t>
      </w:r>
      <w:r>
        <w:rPr>
          <w:rFonts w:hint="eastAsia" w:ascii="宋体" w:hAnsi="宋体" w:cs="宋体"/>
          <w:color w:val="auto"/>
          <w:sz w:val="24"/>
          <w:highlight w:val="none"/>
          <w:lang w:bidi="ar"/>
        </w:rPr>
        <w:t xml:space="preserve"> 单位名称：</w:t>
      </w:r>
      <w:r>
        <w:rPr>
          <w:rFonts w:hint="eastAsia" w:ascii="宋体" w:hAnsi="宋体" w:cs="宋体"/>
          <w:color w:val="auto"/>
          <w:sz w:val="24"/>
          <w:highlight w:val="none"/>
          <w:u w:val="single"/>
          <w:lang w:bidi="ar"/>
        </w:rPr>
        <w:t xml:space="preserve">                                                      </w:t>
      </w:r>
    </w:p>
    <w:p>
      <w:pPr>
        <w:wordWrap w:val="0"/>
        <w:spacing w:line="360" w:lineRule="auto"/>
        <w:rPr>
          <w:rFonts w:ascii="宋体" w:hAnsi="宋体" w:cs="宋体"/>
          <w:color w:val="auto"/>
          <w:sz w:val="24"/>
          <w:highlight w:val="none"/>
          <w:u w:val="single"/>
        </w:rPr>
      </w:pPr>
      <w:r>
        <w:rPr>
          <w:rFonts w:hint="eastAsia" w:ascii="宋体" w:hAnsi="宋体" w:cs="宋体"/>
          <w:color w:val="auto"/>
          <w:sz w:val="24"/>
          <w:highlight w:val="none"/>
          <w:lang w:bidi="ar"/>
        </w:rPr>
        <w:t xml:space="preserve">   单位性质：</w:t>
      </w:r>
      <w:r>
        <w:rPr>
          <w:rFonts w:hint="eastAsia" w:ascii="宋体" w:hAnsi="宋体" w:cs="宋体"/>
          <w:color w:val="auto"/>
          <w:sz w:val="24"/>
          <w:highlight w:val="none"/>
          <w:u w:val="single"/>
          <w:lang w:bidi="ar"/>
        </w:rPr>
        <w:t xml:space="preserve">                                                      </w:t>
      </w:r>
    </w:p>
    <w:p>
      <w:pPr>
        <w:wordWrap w:val="0"/>
        <w:spacing w:line="360" w:lineRule="auto"/>
        <w:rPr>
          <w:rFonts w:ascii="宋体" w:hAnsi="宋体" w:cs="宋体"/>
          <w:color w:val="auto"/>
          <w:sz w:val="24"/>
          <w:highlight w:val="none"/>
        </w:rPr>
      </w:pPr>
      <w:r>
        <w:rPr>
          <w:rFonts w:hint="eastAsia" w:ascii="宋体" w:hAnsi="宋体" w:cs="宋体"/>
          <w:color w:val="auto"/>
          <w:sz w:val="24"/>
          <w:highlight w:val="none"/>
          <w:lang w:bidi="ar"/>
        </w:rPr>
        <w:t xml:space="preserve">   成立时间：</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年</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 月</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日 </w:t>
      </w:r>
    </w:p>
    <w:p>
      <w:pPr>
        <w:wordWrap w:val="0"/>
        <w:spacing w:line="360" w:lineRule="auto"/>
        <w:rPr>
          <w:rFonts w:ascii="宋体" w:hAnsi="宋体" w:cs="宋体"/>
          <w:color w:val="auto"/>
          <w:sz w:val="24"/>
          <w:highlight w:val="none"/>
        </w:rPr>
      </w:pPr>
      <w:r>
        <w:rPr>
          <w:rFonts w:hint="eastAsia" w:ascii="宋体" w:hAnsi="宋体" w:cs="宋体"/>
          <w:color w:val="auto"/>
          <w:sz w:val="24"/>
          <w:highlight w:val="none"/>
          <w:lang w:bidi="ar"/>
        </w:rPr>
        <w:t xml:space="preserve">   经营期限：</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 </w:t>
      </w:r>
    </w:p>
    <w:p>
      <w:pPr>
        <w:wordWrap w:val="0"/>
        <w:spacing w:line="360" w:lineRule="auto"/>
        <w:rPr>
          <w:rFonts w:ascii="宋体" w:hAnsi="宋体" w:cs="宋体"/>
          <w:color w:val="auto"/>
          <w:sz w:val="24"/>
          <w:highlight w:val="none"/>
          <w:u w:val="single"/>
        </w:rPr>
      </w:pPr>
      <w:r>
        <w:rPr>
          <w:rFonts w:hint="eastAsia" w:ascii="宋体" w:hAnsi="宋体" w:cs="宋体"/>
          <w:color w:val="auto"/>
          <w:sz w:val="24"/>
          <w:highlight w:val="none"/>
          <w:lang w:bidi="ar"/>
        </w:rPr>
        <w:t xml:space="preserve">   姓名：</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性别：</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年龄：</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职务：</w:t>
      </w:r>
      <w:r>
        <w:rPr>
          <w:rFonts w:hint="eastAsia" w:ascii="宋体" w:hAnsi="宋体" w:cs="宋体"/>
          <w:color w:val="auto"/>
          <w:sz w:val="24"/>
          <w:highlight w:val="none"/>
          <w:u w:val="single"/>
          <w:lang w:bidi="ar"/>
        </w:rPr>
        <w:t xml:space="preserve">          </w:t>
      </w:r>
    </w:p>
    <w:p>
      <w:pPr>
        <w:wordWrap w:val="0"/>
        <w:spacing w:line="360" w:lineRule="auto"/>
        <w:rPr>
          <w:rFonts w:ascii="宋体" w:hAnsi="宋体" w:cs="宋体"/>
          <w:color w:val="auto"/>
          <w:sz w:val="24"/>
          <w:highlight w:val="none"/>
        </w:rPr>
      </w:pPr>
      <w:r>
        <w:rPr>
          <w:rFonts w:hint="eastAsia" w:ascii="宋体" w:hAnsi="宋体" w:cs="宋体"/>
          <w:color w:val="auto"/>
          <w:sz w:val="24"/>
          <w:highlight w:val="none"/>
          <w:lang w:bidi="ar"/>
        </w:rPr>
        <w:t xml:space="preserve">   系</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的法定代表人。 </w:t>
      </w:r>
    </w:p>
    <w:p>
      <w:pPr>
        <w:wordWrap w:val="0"/>
        <w:spacing w:line="360" w:lineRule="auto"/>
        <w:rPr>
          <w:rFonts w:ascii="宋体" w:hAnsi="宋体" w:cs="宋体"/>
          <w:color w:val="auto"/>
          <w:sz w:val="24"/>
          <w:highlight w:val="none"/>
        </w:rPr>
      </w:pPr>
      <w:r>
        <w:rPr>
          <w:rFonts w:hint="eastAsia" w:ascii="宋体" w:hAnsi="宋体" w:cs="宋体"/>
          <w:color w:val="auto"/>
          <w:sz w:val="24"/>
          <w:highlight w:val="none"/>
          <w:lang w:bidi="ar"/>
        </w:rPr>
        <w:t xml:space="preserve">        特此证明。 </w:t>
      </w:r>
    </w:p>
    <w:p>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 xml:space="preserve"> </w:t>
      </w:r>
    </w:p>
    <w:p>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 xml:space="preserve"> </w:t>
      </w:r>
    </w:p>
    <w:p>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 xml:space="preserve"> </w:t>
      </w:r>
    </w:p>
    <w:p>
      <w:pPr>
        <w:wordWrap w:val="0"/>
        <w:spacing w:line="360" w:lineRule="auto"/>
        <w:ind w:firstLine="480" w:firstLineChars="200"/>
        <w:jc w:val="right"/>
        <w:rPr>
          <w:rFonts w:ascii="宋体" w:hAnsi="宋体" w:cs="宋体"/>
          <w:color w:val="auto"/>
          <w:sz w:val="24"/>
          <w:highlight w:val="none"/>
        </w:rPr>
      </w:pPr>
      <w:r>
        <w:rPr>
          <w:rFonts w:hint="eastAsia" w:ascii="宋体" w:hAnsi="宋体" w:cs="宋体"/>
          <w:color w:val="auto"/>
          <w:sz w:val="24"/>
          <w:highlight w:val="none"/>
          <w:lang w:bidi="ar"/>
        </w:rPr>
        <w:t xml:space="preserve">                        单位：</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 xml:space="preserve">（盖单位章） </w:t>
      </w:r>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lang w:bidi="ar"/>
        </w:rPr>
        <w:t xml:space="preserve"> </w:t>
      </w:r>
    </w:p>
    <w:p>
      <w:pPr>
        <w:wordWrap w:val="0"/>
        <w:spacing w:line="360" w:lineRule="auto"/>
        <w:jc w:val="right"/>
        <w:rPr>
          <w:rFonts w:ascii="宋体" w:hAnsi="宋体" w:cs="宋体"/>
          <w:b/>
          <w:color w:val="auto"/>
          <w:sz w:val="24"/>
          <w:highlight w:val="none"/>
        </w:rPr>
      </w:pPr>
      <w:r>
        <w:rPr>
          <w:rFonts w:hint="eastAsia" w:ascii="宋体" w:hAnsi="宋体" w:cs="宋体"/>
          <w:color w:val="auto"/>
          <w:sz w:val="24"/>
          <w:highlight w:val="none"/>
          <w:lang w:bidi="ar"/>
        </w:rPr>
        <w:t xml:space="preserve">                                    </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年</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月</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日</w:t>
      </w:r>
      <w:r>
        <w:rPr>
          <w:rFonts w:hint="eastAsia" w:ascii="宋体" w:hAnsi="宋体" w:cs="宋体"/>
          <w:b/>
          <w:color w:val="auto"/>
          <w:sz w:val="24"/>
          <w:highlight w:val="none"/>
          <w:lang w:bidi="ar"/>
        </w:rPr>
        <w:t xml:space="preserve"> </w:t>
      </w:r>
    </w:p>
    <w:p>
      <w:pPr>
        <w:pStyle w:val="33"/>
        <w:wordWrap w:val="0"/>
        <w:spacing w:beforeAutospacing="1" w:after="120"/>
        <w:jc w:val="both"/>
        <w:rPr>
          <w:rFonts w:ascii="宋体" w:hAnsi="宋体" w:eastAsia="宋体"/>
          <w:color w:val="auto"/>
          <w:kern w:val="2"/>
          <w:sz w:val="30"/>
          <w:szCs w:val="30"/>
          <w:highlight w:val="none"/>
        </w:rPr>
      </w:pPr>
      <w:r>
        <w:rPr>
          <w:rFonts w:hint="eastAsia" w:ascii="宋体" w:hAnsi="宋体" w:eastAsia="宋体"/>
          <w:color w:val="auto"/>
          <w:kern w:val="2"/>
          <w:sz w:val="30"/>
          <w:szCs w:val="30"/>
          <w:highlight w:val="none"/>
          <w:lang w:bidi="ar"/>
        </w:rPr>
        <w:t xml:space="preserve"> </w:t>
      </w:r>
    </w:p>
    <w:p>
      <w:pPr>
        <w:pStyle w:val="33"/>
        <w:wordWrap w:val="0"/>
        <w:spacing w:beforeAutospacing="1" w:after="120"/>
        <w:jc w:val="both"/>
        <w:rPr>
          <w:rFonts w:ascii="宋体" w:hAnsi="宋体" w:eastAsia="宋体"/>
          <w:color w:val="auto"/>
          <w:kern w:val="2"/>
          <w:sz w:val="30"/>
          <w:szCs w:val="30"/>
          <w:highlight w:val="none"/>
        </w:rPr>
      </w:pPr>
      <w:r>
        <w:rPr>
          <w:rFonts w:hint="eastAsia" w:ascii="宋体" w:hAnsi="宋体" w:eastAsia="宋体"/>
          <w:color w:val="auto"/>
          <w:kern w:val="2"/>
          <w:sz w:val="30"/>
          <w:szCs w:val="30"/>
          <w:highlight w:val="none"/>
          <w:lang w:bidi="ar"/>
        </w:rPr>
        <w:t xml:space="preserve"> </w:t>
      </w:r>
    </w:p>
    <w:p>
      <w:pPr>
        <w:pStyle w:val="33"/>
        <w:wordWrap w:val="0"/>
        <w:spacing w:beforeAutospacing="1" w:after="120"/>
        <w:jc w:val="both"/>
        <w:rPr>
          <w:rFonts w:ascii="宋体" w:hAnsi="宋体" w:eastAsia="宋体"/>
          <w:color w:val="auto"/>
          <w:kern w:val="2"/>
          <w:sz w:val="30"/>
          <w:szCs w:val="30"/>
          <w:highlight w:val="none"/>
        </w:rPr>
      </w:pPr>
      <w:r>
        <w:rPr>
          <w:rFonts w:hint="eastAsia" w:ascii="宋体" w:hAnsi="宋体" w:eastAsia="宋体"/>
          <w:color w:val="auto"/>
          <w:kern w:val="2"/>
          <w:sz w:val="30"/>
          <w:szCs w:val="30"/>
          <w:highlight w:val="none"/>
          <w:lang w:bidi="ar"/>
        </w:rPr>
        <w:t xml:space="preserve"> </w:t>
      </w:r>
    </w:p>
    <w:p>
      <w:pPr>
        <w:pStyle w:val="33"/>
        <w:wordWrap w:val="0"/>
        <w:spacing w:beforeAutospacing="1" w:after="120"/>
        <w:jc w:val="both"/>
        <w:rPr>
          <w:rFonts w:ascii="宋体" w:hAnsi="宋体" w:eastAsia="宋体"/>
          <w:color w:val="auto"/>
          <w:kern w:val="2"/>
          <w:sz w:val="30"/>
          <w:szCs w:val="30"/>
          <w:highlight w:val="none"/>
        </w:rPr>
      </w:pPr>
      <w:r>
        <w:rPr>
          <w:rFonts w:hint="eastAsia" w:ascii="宋体" w:hAnsi="宋体" w:eastAsia="宋体"/>
          <w:color w:val="auto"/>
          <w:kern w:val="2"/>
          <w:sz w:val="30"/>
          <w:szCs w:val="30"/>
          <w:highlight w:val="none"/>
          <w:lang w:bidi="ar"/>
        </w:rPr>
        <w:t xml:space="preserve"> </w:t>
      </w:r>
    </w:p>
    <w:p>
      <w:pPr>
        <w:pStyle w:val="33"/>
        <w:wordWrap w:val="0"/>
        <w:spacing w:beforeAutospacing="1" w:after="120"/>
        <w:jc w:val="both"/>
        <w:rPr>
          <w:rFonts w:ascii="宋体" w:hAnsi="宋体" w:eastAsia="宋体"/>
          <w:color w:val="auto"/>
          <w:kern w:val="2"/>
          <w:sz w:val="30"/>
          <w:szCs w:val="30"/>
          <w:highlight w:val="none"/>
        </w:rPr>
      </w:pPr>
      <w:r>
        <w:rPr>
          <w:rFonts w:hint="eastAsia" w:ascii="宋体" w:hAnsi="宋体" w:eastAsia="宋体"/>
          <w:color w:val="auto"/>
          <w:kern w:val="2"/>
          <w:sz w:val="30"/>
          <w:szCs w:val="30"/>
          <w:highlight w:val="none"/>
          <w:lang w:bidi="ar"/>
        </w:rPr>
        <w:t xml:space="preserve"> </w:t>
      </w:r>
    </w:p>
    <w:p>
      <w:pPr>
        <w:pStyle w:val="33"/>
        <w:wordWrap w:val="0"/>
        <w:spacing w:beforeAutospacing="1" w:after="120"/>
        <w:jc w:val="both"/>
        <w:rPr>
          <w:rFonts w:ascii="宋体" w:hAnsi="宋体" w:eastAsia="宋体"/>
          <w:color w:val="auto"/>
          <w:kern w:val="2"/>
          <w:sz w:val="30"/>
          <w:szCs w:val="30"/>
          <w:highlight w:val="none"/>
        </w:rPr>
      </w:pPr>
      <w:r>
        <w:rPr>
          <w:rFonts w:hint="eastAsia" w:ascii="宋体" w:hAnsi="宋体" w:eastAsia="宋体"/>
          <w:color w:val="auto"/>
          <w:kern w:val="2"/>
          <w:sz w:val="30"/>
          <w:szCs w:val="30"/>
          <w:highlight w:val="none"/>
          <w:lang w:bidi="ar"/>
        </w:rPr>
        <w:t xml:space="preserve"> </w:t>
      </w:r>
    </w:p>
    <w:p>
      <w:pPr>
        <w:pStyle w:val="4"/>
        <w:keepNext w:val="0"/>
        <w:keepLines w:val="0"/>
        <w:widowControl/>
        <w:wordWrap w:val="0"/>
        <w:rPr>
          <w:rFonts w:ascii="宋体" w:hAnsi="宋体" w:cs="宋体"/>
          <w:bCs w:val="0"/>
          <w:color w:val="auto"/>
          <w:kern w:val="0"/>
          <w:highlight w:val="none"/>
        </w:rPr>
      </w:pPr>
    </w:p>
    <w:p>
      <w:pPr>
        <w:rPr>
          <w:rFonts w:ascii="宋体" w:hAnsi="宋体"/>
          <w:color w:val="auto"/>
          <w:highlight w:val="none"/>
        </w:rPr>
      </w:pPr>
    </w:p>
    <w:p>
      <w:pPr>
        <w:pStyle w:val="14"/>
        <w:rPr>
          <w:rFonts w:ascii="宋体" w:hAnsi="宋体"/>
          <w:color w:val="auto"/>
          <w:highlight w:val="none"/>
        </w:rPr>
      </w:pPr>
    </w:p>
    <w:p>
      <w:pPr>
        <w:pStyle w:val="15"/>
        <w:rPr>
          <w:rFonts w:ascii="宋体" w:hAnsi="宋体"/>
          <w:color w:val="auto"/>
          <w:highlight w:val="none"/>
        </w:rPr>
      </w:pPr>
    </w:p>
    <w:p>
      <w:pPr>
        <w:rPr>
          <w:rFonts w:ascii="宋体" w:hAnsi="宋体"/>
          <w:color w:val="auto"/>
          <w:highlight w:val="none"/>
        </w:rPr>
      </w:pPr>
    </w:p>
    <w:p>
      <w:pPr>
        <w:pStyle w:val="4"/>
        <w:rPr>
          <w:rFonts w:ascii="宋体" w:hAnsi="宋体"/>
          <w:bCs w:val="0"/>
          <w:color w:val="auto"/>
          <w:kern w:val="0"/>
          <w:highlight w:val="none"/>
        </w:rPr>
      </w:pPr>
      <w:bookmarkStart w:id="213" w:name="_Toc17857"/>
      <w:bookmarkStart w:id="214" w:name="_Toc11291"/>
      <w:bookmarkStart w:id="215" w:name="_Toc30932"/>
      <w:bookmarkStart w:id="216" w:name="_Toc3972"/>
      <w:bookmarkStart w:id="217" w:name="_Toc21540"/>
      <w:bookmarkStart w:id="218" w:name="_Toc29074"/>
      <w:r>
        <w:rPr>
          <w:rFonts w:hint="eastAsia" w:ascii="宋体" w:hAnsi="宋体" w:cs="宋体"/>
          <w:bCs w:val="0"/>
          <w:color w:val="auto"/>
          <w:kern w:val="0"/>
          <w:highlight w:val="none"/>
        </w:rPr>
        <w:t>法定代表人授权委托书</w:t>
      </w:r>
      <w:bookmarkEnd w:id="213"/>
      <w:bookmarkEnd w:id="214"/>
      <w:bookmarkEnd w:id="215"/>
      <w:bookmarkEnd w:id="216"/>
      <w:bookmarkEnd w:id="217"/>
      <w:bookmarkEnd w:id="218"/>
    </w:p>
    <w:p>
      <w:pPr>
        <w:wordWrap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lang w:bidi="ar"/>
        </w:rPr>
        <w:t xml:space="preserve"> </w:t>
      </w:r>
    </w:p>
    <w:p>
      <w:pPr>
        <w:wordWrap w:val="0"/>
        <w:spacing w:line="360" w:lineRule="auto"/>
        <w:ind w:firstLine="453" w:firstLineChars="189"/>
        <w:rPr>
          <w:rFonts w:ascii="宋体" w:hAnsi="宋体" w:cs="宋体"/>
          <w:bCs/>
          <w:color w:val="auto"/>
          <w:sz w:val="24"/>
          <w:highlight w:val="none"/>
          <w:u w:val="single"/>
        </w:rPr>
      </w:pPr>
      <w:r>
        <w:rPr>
          <w:rFonts w:hint="eastAsia" w:ascii="宋体" w:hAnsi="宋体" w:cs="宋体"/>
          <w:bCs/>
          <w:color w:val="auto"/>
          <w:sz w:val="24"/>
          <w:highlight w:val="none"/>
          <w:lang w:bidi="ar"/>
        </w:rPr>
        <w:t>本授权委托书声明：我</w:t>
      </w:r>
      <w:r>
        <w:rPr>
          <w:rFonts w:hint="eastAsia" w:ascii="宋体" w:hAnsi="宋体" w:cs="宋体"/>
          <w:bCs/>
          <w:color w:val="auto"/>
          <w:sz w:val="24"/>
          <w:highlight w:val="none"/>
          <w:u w:val="single"/>
          <w:lang w:bidi="ar"/>
        </w:rPr>
        <w:t xml:space="preserve">              </w:t>
      </w:r>
      <w:r>
        <w:rPr>
          <w:rFonts w:hint="eastAsia" w:ascii="宋体" w:hAnsi="宋体" w:cs="宋体"/>
          <w:bCs/>
          <w:color w:val="auto"/>
          <w:sz w:val="24"/>
          <w:highlight w:val="none"/>
          <w:lang w:bidi="ar"/>
        </w:rPr>
        <w:t>系</w:t>
      </w:r>
      <w:r>
        <w:rPr>
          <w:rFonts w:hint="eastAsia" w:ascii="宋体" w:hAnsi="宋体" w:cs="宋体"/>
          <w:bCs/>
          <w:color w:val="auto"/>
          <w:sz w:val="24"/>
          <w:highlight w:val="none"/>
          <w:u w:val="single"/>
          <w:lang w:bidi="ar"/>
        </w:rPr>
        <w:t xml:space="preserve">                             </w:t>
      </w:r>
      <w:r>
        <w:rPr>
          <w:rFonts w:hint="eastAsia" w:ascii="宋体" w:hAnsi="宋体" w:cs="宋体"/>
          <w:bCs/>
          <w:color w:val="auto"/>
          <w:sz w:val="24"/>
          <w:highlight w:val="none"/>
          <w:lang w:bidi="ar"/>
        </w:rPr>
        <w:t>的法定代表人，现授权委托</w:t>
      </w:r>
      <w:r>
        <w:rPr>
          <w:rFonts w:hint="eastAsia" w:ascii="宋体" w:hAnsi="宋体" w:cs="宋体"/>
          <w:bCs/>
          <w:color w:val="auto"/>
          <w:sz w:val="24"/>
          <w:highlight w:val="none"/>
          <w:u w:val="single"/>
          <w:lang w:bidi="ar"/>
        </w:rPr>
        <w:t xml:space="preserve">                            </w:t>
      </w:r>
      <w:r>
        <w:rPr>
          <w:rFonts w:hint="eastAsia" w:ascii="宋体" w:hAnsi="宋体" w:cs="宋体"/>
          <w:bCs/>
          <w:color w:val="auto"/>
          <w:sz w:val="24"/>
          <w:highlight w:val="none"/>
          <w:lang w:bidi="ar"/>
        </w:rPr>
        <w:t>的</w:t>
      </w:r>
      <w:r>
        <w:rPr>
          <w:rFonts w:hint="eastAsia" w:ascii="宋体" w:hAnsi="宋体" w:cs="宋体"/>
          <w:bCs/>
          <w:color w:val="auto"/>
          <w:sz w:val="24"/>
          <w:highlight w:val="none"/>
          <w:u w:val="single"/>
          <w:lang w:bidi="ar"/>
        </w:rPr>
        <w:t xml:space="preserve">            </w:t>
      </w:r>
      <w:r>
        <w:rPr>
          <w:rFonts w:hint="eastAsia" w:ascii="宋体" w:hAnsi="宋体" w:cs="宋体"/>
          <w:bCs/>
          <w:color w:val="auto"/>
          <w:sz w:val="24"/>
          <w:highlight w:val="none"/>
          <w:lang w:bidi="ar"/>
        </w:rPr>
        <w:t>为我的代理人，以本单位的名义参加</w:t>
      </w:r>
      <w:r>
        <w:rPr>
          <w:rFonts w:hint="eastAsia" w:ascii="宋体" w:hAnsi="宋体" w:cs="宋体"/>
          <w:bCs/>
          <w:color w:val="auto"/>
          <w:sz w:val="24"/>
          <w:highlight w:val="none"/>
          <w:u w:val="single"/>
          <w:lang w:bidi="ar"/>
        </w:rPr>
        <w:t xml:space="preserve">                               </w:t>
      </w:r>
      <w:r>
        <w:rPr>
          <w:rFonts w:hint="eastAsia" w:ascii="宋体" w:hAnsi="宋体" w:cs="宋体"/>
          <w:bCs/>
          <w:color w:val="auto"/>
          <w:sz w:val="24"/>
          <w:highlight w:val="none"/>
          <w:lang w:bidi="ar"/>
        </w:rPr>
        <w:t>竞争性磋商的投标活动。代理人在参加整个采购活动、合同磋商过程中所签署的一切文件和处理与之相关的一切事物，我均予承认。</w:t>
      </w:r>
    </w:p>
    <w:p>
      <w:pPr>
        <w:wordWrap w:val="0"/>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lang w:bidi="ar"/>
        </w:rPr>
        <w:t>代理人：</w:t>
      </w:r>
      <w:r>
        <w:rPr>
          <w:rFonts w:hint="eastAsia" w:ascii="宋体" w:hAnsi="宋体" w:cs="宋体"/>
          <w:bCs/>
          <w:color w:val="auto"/>
          <w:sz w:val="24"/>
          <w:highlight w:val="none"/>
          <w:u w:val="single"/>
          <w:lang w:bidi="ar"/>
        </w:rPr>
        <w:t xml:space="preserve">                  </w:t>
      </w:r>
      <w:r>
        <w:rPr>
          <w:rFonts w:hint="eastAsia" w:ascii="宋体" w:hAnsi="宋体" w:cs="宋体"/>
          <w:bCs/>
          <w:color w:val="auto"/>
          <w:sz w:val="24"/>
          <w:highlight w:val="none"/>
          <w:lang w:bidi="ar"/>
        </w:rPr>
        <w:t xml:space="preserve">   性别：</w:t>
      </w:r>
      <w:r>
        <w:rPr>
          <w:rFonts w:hint="eastAsia" w:ascii="宋体" w:hAnsi="宋体" w:cs="宋体"/>
          <w:bCs/>
          <w:color w:val="auto"/>
          <w:sz w:val="24"/>
          <w:highlight w:val="none"/>
          <w:u w:val="single"/>
          <w:lang w:bidi="ar"/>
        </w:rPr>
        <w:t xml:space="preserve">            </w:t>
      </w:r>
      <w:r>
        <w:rPr>
          <w:rFonts w:hint="eastAsia" w:ascii="宋体" w:hAnsi="宋体" w:cs="宋体"/>
          <w:bCs/>
          <w:color w:val="auto"/>
          <w:sz w:val="24"/>
          <w:highlight w:val="none"/>
          <w:lang w:bidi="ar"/>
        </w:rPr>
        <w:t xml:space="preserve">  年龄：</w:t>
      </w:r>
      <w:r>
        <w:rPr>
          <w:rFonts w:hint="eastAsia" w:ascii="宋体" w:hAnsi="宋体" w:cs="宋体"/>
          <w:bCs/>
          <w:color w:val="auto"/>
          <w:sz w:val="24"/>
          <w:highlight w:val="none"/>
          <w:u w:val="single"/>
          <w:lang w:bidi="ar"/>
        </w:rPr>
        <w:t xml:space="preserve">             </w:t>
      </w:r>
    </w:p>
    <w:p>
      <w:pPr>
        <w:wordWrap w:val="0"/>
        <w:spacing w:line="360" w:lineRule="auto"/>
        <w:ind w:firstLine="453" w:firstLineChars="189"/>
        <w:rPr>
          <w:rFonts w:ascii="宋体" w:hAnsi="宋体" w:cs="宋体"/>
          <w:bCs/>
          <w:color w:val="auto"/>
          <w:sz w:val="24"/>
          <w:highlight w:val="none"/>
          <w:u w:val="single"/>
        </w:rPr>
      </w:pPr>
      <w:r>
        <w:rPr>
          <w:rFonts w:hint="eastAsia" w:ascii="宋体" w:hAnsi="宋体" w:cs="宋体"/>
          <w:bCs/>
          <w:color w:val="auto"/>
          <w:sz w:val="24"/>
          <w:highlight w:val="none"/>
          <w:lang w:bidi="ar"/>
        </w:rPr>
        <w:t>部  门：</w:t>
      </w:r>
      <w:r>
        <w:rPr>
          <w:rFonts w:hint="eastAsia" w:ascii="宋体" w:hAnsi="宋体" w:cs="宋体"/>
          <w:bCs/>
          <w:color w:val="auto"/>
          <w:sz w:val="24"/>
          <w:highlight w:val="none"/>
          <w:u w:val="single"/>
          <w:lang w:bidi="ar"/>
        </w:rPr>
        <w:t xml:space="preserve">                                       </w:t>
      </w:r>
      <w:r>
        <w:rPr>
          <w:rFonts w:hint="eastAsia" w:ascii="宋体" w:hAnsi="宋体" w:cs="宋体"/>
          <w:bCs/>
          <w:color w:val="auto"/>
          <w:sz w:val="24"/>
          <w:highlight w:val="none"/>
          <w:lang w:bidi="ar"/>
        </w:rPr>
        <w:t xml:space="preserve">  职务：</w:t>
      </w:r>
      <w:r>
        <w:rPr>
          <w:rFonts w:hint="eastAsia" w:ascii="宋体" w:hAnsi="宋体" w:cs="宋体"/>
          <w:bCs/>
          <w:color w:val="auto"/>
          <w:sz w:val="24"/>
          <w:highlight w:val="none"/>
          <w:u w:val="single"/>
          <w:lang w:bidi="ar"/>
        </w:rPr>
        <w:t xml:space="preserve">             </w:t>
      </w:r>
    </w:p>
    <w:p>
      <w:pPr>
        <w:wordWrap w:val="0"/>
        <w:spacing w:line="360" w:lineRule="auto"/>
        <w:rPr>
          <w:rFonts w:ascii="宋体" w:hAnsi="宋体" w:cs="宋体"/>
          <w:bCs/>
          <w:color w:val="auto"/>
          <w:sz w:val="24"/>
          <w:highlight w:val="none"/>
        </w:rPr>
      </w:pPr>
      <w:r>
        <w:rPr>
          <w:rFonts w:ascii="宋体" w:hAnsi="宋体"/>
          <w:color w:val="auto"/>
          <w:sz w:val="30"/>
          <w:szCs w:val="30"/>
          <w:highlight w:val="none"/>
        </w:rPr>
        <w:drawing>
          <wp:inline distT="0" distB="0" distL="114300" distR="114300">
            <wp:extent cx="2667000" cy="16287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1"/>
                    <a:stretch>
                      <a:fillRect/>
                    </a:stretch>
                  </pic:blipFill>
                  <pic:spPr>
                    <a:xfrm>
                      <a:off x="0" y="0"/>
                      <a:ext cx="2667000" cy="1628775"/>
                    </a:xfrm>
                    <a:prstGeom prst="rect">
                      <a:avLst/>
                    </a:prstGeom>
                    <a:noFill/>
                    <a:ln w="9525">
                      <a:noFill/>
                    </a:ln>
                  </pic:spPr>
                </pic:pic>
              </a:graphicData>
            </a:graphic>
          </wp:inline>
        </w:drawing>
      </w:r>
      <w:r>
        <w:rPr>
          <w:rFonts w:ascii="宋体" w:hAnsi="宋体"/>
          <w:color w:val="auto"/>
          <w:sz w:val="30"/>
          <w:szCs w:val="30"/>
          <w:highlight w:val="none"/>
        </w:rPr>
        <w:drawing>
          <wp:inline distT="0" distB="0" distL="114300" distR="114300">
            <wp:extent cx="2743200" cy="16383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2"/>
                    <a:stretch>
                      <a:fillRect/>
                    </a:stretch>
                  </pic:blipFill>
                  <pic:spPr>
                    <a:xfrm>
                      <a:off x="0" y="0"/>
                      <a:ext cx="2743200" cy="1638300"/>
                    </a:xfrm>
                    <a:prstGeom prst="rect">
                      <a:avLst/>
                    </a:prstGeom>
                    <a:noFill/>
                    <a:ln w="9525">
                      <a:noFill/>
                    </a:ln>
                  </pic:spPr>
                </pic:pic>
              </a:graphicData>
            </a:graphic>
          </wp:inline>
        </w:drawing>
      </w:r>
      <w:r>
        <w:rPr>
          <w:rFonts w:hint="eastAsia" w:ascii="宋体" w:hAnsi="宋体" w:cs="宋体"/>
          <w:bCs/>
          <w:color w:val="auto"/>
          <w:sz w:val="24"/>
          <w:highlight w:val="none"/>
          <w:lang w:bidi="ar"/>
        </w:rPr>
        <w:t xml:space="preserve"> </w:t>
      </w:r>
    </w:p>
    <w:p>
      <w:pPr>
        <w:wordWrap w:val="0"/>
        <w:spacing w:line="360" w:lineRule="auto"/>
        <w:rPr>
          <w:rFonts w:ascii="宋体" w:hAnsi="宋体" w:cs="宋体"/>
          <w:bCs/>
          <w:color w:val="auto"/>
          <w:sz w:val="24"/>
          <w:highlight w:val="none"/>
        </w:rPr>
      </w:pPr>
      <w:r>
        <w:rPr>
          <w:rFonts w:hint="eastAsia" w:ascii="宋体" w:hAnsi="宋体" w:cs="宋体"/>
          <w:bCs/>
          <w:color w:val="auto"/>
          <w:sz w:val="24"/>
          <w:highlight w:val="none"/>
          <w:lang w:bidi="ar"/>
        </w:rPr>
        <w:t xml:space="preserve"> </w:t>
      </w:r>
    </w:p>
    <w:p>
      <w:pPr>
        <w:wordWrap w:val="0"/>
        <w:spacing w:line="360" w:lineRule="auto"/>
        <w:rPr>
          <w:rFonts w:ascii="宋体" w:hAnsi="宋体" w:cs="宋体"/>
          <w:bCs/>
          <w:color w:val="auto"/>
          <w:sz w:val="24"/>
          <w:highlight w:val="none"/>
        </w:rPr>
      </w:pPr>
      <w:r>
        <w:rPr>
          <w:rFonts w:hint="eastAsia" w:ascii="宋体" w:hAnsi="宋体" w:cs="宋体"/>
          <w:bCs/>
          <w:color w:val="auto"/>
          <w:sz w:val="24"/>
          <w:highlight w:val="none"/>
          <w:lang w:bidi="ar"/>
        </w:rPr>
        <w:t xml:space="preserve"> </w:t>
      </w:r>
    </w:p>
    <w:p>
      <w:pPr>
        <w:wordWrap w:val="0"/>
        <w:spacing w:line="360" w:lineRule="auto"/>
        <w:rPr>
          <w:rFonts w:ascii="宋体" w:hAnsi="宋体" w:cs="宋体"/>
          <w:bCs/>
          <w:color w:val="auto"/>
          <w:sz w:val="24"/>
          <w:highlight w:val="none"/>
        </w:rPr>
      </w:pPr>
      <w:r>
        <w:rPr>
          <w:rFonts w:hint="eastAsia" w:ascii="宋体" w:hAnsi="宋体" w:cs="宋体"/>
          <w:bCs/>
          <w:color w:val="auto"/>
          <w:sz w:val="24"/>
          <w:highlight w:val="none"/>
          <w:lang w:bidi="ar"/>
        </w:rPr>
        <w:t xml:space="preserve"> </w:t>
      </w:r>
    </w:p>
    <w:p>
      <w:pPr>
        <w:wordWrap w:val="0"/>
        <w:spacing w:line="360" w:lineRule="auto"/>
        <w:rPr>
          <w:rFonts w:ascii="宋体" w:hAnsi="宋体" w:cs="宋体"/>
          <w:bCs/>
          <w:color w:val="auto"/>
          <w:sz w:val="24"/>
          <w:highlight w:val="none"/>
        </w:rPr>
      </w:pPr>
      <w:r>
        <w:rPr>
          <w:rFonts w:hint="eastAsia" w:ascii="宋体" w:hAnsi="宋体" w:cs="宋体"/>
          <w:bCs/>
          <w:color w:val="auto"/>
          <w:sz w:val="24"/>
          <w:highlight w:val="none"/>
          <w:lang w:bidi="ar"/>
        </w:rPr>
        <w:t xml:space="preserve"> </w:t>
      </w:r>
    </w:p>
    <w:p>
      <w:pPr>
        <w:pStyle w:val="33"/>
        <w:wordWrap w:val="0"/>
        <w:snapToGrid w:val="0"/>
        <w:spacing w:line="360" w:lineRule="auto"/>
        <w:ind w:left="1620" w:hanging="420"/>
        <w:rPr>
          <w:rFonts w:ascii="宋体" w:hAnsi="宋体" w:eastAsia="宋体"/>
          <w:color w:val="auto"/>
          <w:kern w:val="2"/>
          <w:highlight w:val="none"/>
        </w:rPr>
      </w:pPr>
      <w:r>
        <w:rPr>
          <w:rFonts w:hint="eastAsia" w:ascii="宋体" w:hAnsi="宋体" w:eastAsia="宋体"/>
          <w:color w:val="auto"/>
          <w:kern w:val="2"/>
          <w:highlight w:val="none"/>
          <w:lang w:bidi="ar"/>
        </w:rPr>
        <w:t xml:space="preserve"> </w:t>
      </w:r>
    </w:p>
    <w:p>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投  标  人：</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（盖章）</w:t>
      </w:r>
    </w:p>
    <w:p>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法定代表人或其委托代理人：</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（签字）</w:t>
      </w:r>
    </w:p>
    <w:p>
      <w:pPr>
        <w:pStyle w:val="33"/>
        <w:wordWrap w:val="0"/>
        <w:spacing w:beforeAutospacing="1" w:after="120"/>
        <w:jc w:val="both"/>
        <w:rPr>
          <w:rFonts w:ascii="宋体" w:hAnsi="宋体" w:eastAsia="宋体"/>
          <w:color w:val="auto"/>
          <w:kern w:val="2"/>
          <w:sz w:val="30"/>
          <w:szCs w:val="30"/>
          <w:highlight w:val="none"/>
        </w:rPr>
      </w:pPr>
      <w:r>
        <w:rPr>
          <w:rFonts w:hint="eastAsia" w:ascii="宋体" w:hAnsi="宋体" w:eastAsia="宋体"/>
          <w:color w:val="auto"/>
          <w:kern w:val="2"/>
          <w:sz w:val="30"/>
          <w:szCs w:val="30"/>
          <w:highlight w:val="none"/>
          <w:lang w:bidi="ar"/>
        </w:rPr>
        <w:t xml:space="preserve"> </w:t>
      </w:r>
    </w:p>
    <w:p>
      <w:pPr>
        <w:pStyle w:val="33"/>
        <w:wordWrap w:val="0"/>
        <w:spacing w:beforeAutospacing="1" w:after="120"/>
        <w:jc w:val="both"/>
        <w:rPr>
          <w:rFonts w:ascii="宋体" w:hAnsi="宋体" w:eastAsia="宋体"/>
          <w:color w:val="auto"/>
          <w:kern w:val="2"/>
          <w:sz w:val="30"/>
          <w:szCs w:val="30"/>
          <w:highlight w:val="none"/>
        </w:rPr>
      </w:pPr>
      <w:r>
        <w:rPr>
          <w:rFonts w:hint="eastAsia" w:ascii="宋体" w:hAnsi="宋体" w:eastAsia="宋体"/>
          <w:color w:val="auto"/>
          <w:kern w:val="2"/>
          <w:sz w:val="30"/>
          <w:szCs w:val="30"/>
          <w:highlight w:val="none"/>
          <w:lang w:bidi="ar"/>
        </w:rPr>
        <w:t xml:space="preserve"> </w:t>
      </w:r>
    </w:p>
    <w:p>
      <w:pPr>
        <w:pStyle w:val="33"/>
        <w:wordWrap w:val="0"/>
        <w:spacing w:beforeAutospacing="1" w:after="120"/>
        <w:jc w:val="right"/>
        <w:rPr>
          <w:rFonts w:ascii="宋体" w:hAnsi="宋体" w:eastAsia="宋体" w:cs="宋体"/>
          <w:color w:val="auto"/>
          <w:kern w:val="2"/>
          <w:sz w:val="30"/>
          <w:szCs w:val="30"/>
          <w:highlight w:val="none"/>
          <w:lang w:bidi="ar"/>
        </w:rPr>
      </w:pPr>
      <w:r>
        <w:rPr>
          <w:rFonts w:hint="eastAsia" w:ascii="宋体" w:hAnsi="宋体" w:eastAsia="宋体"/>
          <w:color w:val="auto"/>
          <w:kern w:val="2"/>
          <w:sz w:val="30"/>
          <w:szCs w:val="30"/>
          <w:highlight w:val="none"/>
          <w:lang w:bidi="ar"/>
        </w:rPr>
        <w:t xml:space="preserve"> </w:t>
      </w:r>
      <w:r>
        <w:rPr>
          <w:rFonts w:hint="eastAsia" w:ascii="宋体" w:hAnsi="宋体" w:eastAsia="宋体" w:cs="宋体"/>
          <w:color w:val="auto"/>
          <w:kern w:val="2"/>
          <w:sz w:val="30"/>
          <w:szCs w:val="30"/>
          <w:highlight w:val="none"/>
          <w:lang w:bidi="ar"/>
        </w:rPr>
        <w:t>年</w:t>
      </w:r>
      <w:r>
        <w:rPr>
          <w:rFonts w:hint="eastAsia" w:ascii="宋体" w:hAnsi="宋体" w:eastAsia="宋体"/>
          <w:color w:val="auto"/>
          <w:kern w:val="2"/>
          <w:sz w:val="30"/>
          <w:szCs w:val="30"/>
          <w:highlight w:val="none"/>
          <w:lang w:bidi="ar"/>
        </w:rPr>
        <w:t xml:space="preserve">   </w:t>
      </w:r>
      <w:r>
        <w:rPr>
          <w:rFonts w:hint="eastAsia" w:ascii="宋体" w:hAnsi="宋体" w:eastAsia="宋体" w:cs="宋体"/>
          <w:color w:val="auto"/>
          <w:kern w:val="2"/>
          <w:sz w:val="30"/>
          <w:szCs w:val="30"/>
          <w:highlight w:val="none"/>
          <w:lang w:bidi="ar"/>
        </w:rPr>
        <w:t>月</w:t>
      </w:r>
      <w:r>
        <w:rPr>
          <w:rFonts w:hint="eastAsia" w:ascii="宋体" w:hAnsi="宋体" w:eastAsia="宋体"/>
          <w:color w:val="auto"/>
          <w:kern w:val="2"/>
          <w:sz w:val="30"/>
          <w:szCs w:val="30"/>
          <w:highlight w:val="none"/>
          <w:lang w:bidi="ar"/>
        </w:rPr>
        <w:t xml:space="preserve">    </w:t>
      </w:r>
      <w:r>
        <w:rPr>
          <w:rFonts w:hint="eastAsia" w:ascii="宋体" w:hAnsi="宋体" w:eastAsia="宋体" w:cs="宋体"/>
          <w:color w:val="auto"/>
          <w:kern w:val="2"/>
          <w:sz w:val="30"/>
          <w:szCs w:val="30"/>
          <w:highlight w:val="none"/>
          <w:lang w:bidi="ar"/>
        </w:rPr>
        <w:t>日</w:t>
      </w:r>
    </w:p>
    <w:p>
      <w:pPr>
        <w:pStyle w:val="33"/>
        <w:spacing w:beforeAutospacing="1" w:after="120"/>
        <w:jc w:val="right"/>
        <w:rPr>
          <w:rFonts w:ascii="宋体" w:hAnsi="宋体" w:eastAsia="宋体" w:cs="宋体"/>
          <w:color w:val="auto"/>
          <w:kern w:val="2"/>
          <w:sz w:val="30"/>
          <w:szCs w:val="30"/>
          <w:highlight w:val="none"/>
          <w:lang w:bidi="ar"/>
        </w:rPr>
      </w:pPr>
    </w:p>
    <w:p>
      <w:pPr>
        <w:pStyle w:val="4"/>
        <w:rPr>
          <w:rFonts w:hint="eastAsia" w:ascii="宋体" w:hAnsi="宋体" w:cs="宋体"/>
          <w:color w:val="auto"/>
          <w:sz w:val="32"/>
          <w:szCs w:val="32"/>
          <w:highlight w:val="none"/>
          <w:lang w:val="en-US" w:eastAsia="zh-CN"/>
        </w:rPr>
      </w:pPr>
      <w:bookmarkStart w:id="219" w:name="_Toc17003"/>
      <w:bookmarkStart w:id="220" w:name="_Toc12254"/>
      <w:bookmarkStart w:id="221" w:name="_Toc31705"/>
      <w:bookmarkStart w:id="222" w:name="_Toc6155"/>
      <w:bookmarkStart w:id="223" w:name="_Toc5300"/>
      <w:r>
        <w:rPr>
          <w:rFonts w:hint="eastAsia" w:ascii="宋体" w:hAnsi="宋体" w:eastAsia="宋体" w:cs="宋体"/>
          <w:bCs w:val="0"/>
          <w:color w:val="auto"/>
          <w:kern w:val="0"/>
          <w:highlight w:val="none"/>
        </w:rPr>
        <w:t>3、竞争性磋商初始报价表</w:t>
      </w:r>
      <w:bookmarkEnd w:id="219"/>
      <w:bookmarkEnd w:id="220"/>
      <w:bookmarkEnd w:id="221"/>
      <w:bookmarkEnd w:id="222"/>
      <w:bookmarkEnd w:id="223"/>
    </w:p>
    <w:p>
      <w:pPr>
        <w:rPr>
          <w:rFonts w:hint="eastAsia" w:ascii="宋体" w:hAnsi="宋体" w:cs="宋体"/>
          <w:color w:val="auto"/>
          <w:highlight w:val="none"/>
        </w:rPr>
      </w:pPr>
    </w:p>
    <w:tbl>
      <w:tblPr>
        <w:tblStyle w:val="38"/>
        <w:tblW w:w="8497"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6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497" w:type="dxa"/>
            <w:gridSpan w:val="2"/>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497" w:type="dxa"/>
            <w:gridSpan w:val="2"/>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02"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总报价/元</w:t>
            </w:r>
          </w:p>
        </w:tc>
        <w:tc>
          <w:tcPr>
            <w:tcW w:w="6695"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0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c>
          <w:tcPr>
            <w:tcW w:w="6695"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工期</w:t>
            </w:r>
          </w:p>
        </w:tc>
        <w:tc>
          <w:tcPr>
            <w:tcW w:w="6695"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6695"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02"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项目负责人/证书号</w:t>
            </w:r>
          </w:p>
        </w:tc>
        <w:tc>
          <w:tcPr>
            <w:tcW w:w="6695"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c>
          <w:tcPr>
            <w:tcW w:w="6695"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r>
    </w:tbl>
    <w:p>
      <w:pPr>
        <w:tabs>
          <w:tab w:val="left" w:pos="7200"/>
          <w:tab w:val="left" w:pos="8504"/>
        </w:tabs>
        <w:spacing w:line="360" w:lineRule="auto"/>
        <w:ind w:right="-1"/>
        <w:rPr>
          <w:rFonts w:hint="eastAsia" w:ascii="宋体" w:hAnsi="宋体" w:cs="宋体"/>
          <w:color w:val="auto"/>
          <w:sz w:val="24"/>
          <w:highlight w:val="none"/>
        </w:rPr>
      </w:pPr>
      <w:r>
        <w:rPr>
          <w:rFonts w:hint="eastAsia" w:ascii="宋体" w:hAnsi="宋体" w:cs="宋体"/>
          <w:color w:val="auto"/>
          <w:sz w:val="24"/>
          <w:highlight w:val="none"/>
        </w:rPr>
        <w:tab/>
      </w:r>
    </w:p>
    <w:p>
      <w:pPr>
        <w:spacing w:line="120" w:lineRule="exact"/>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480" w:lineRule="auto"/>
        <w:ind w:right="540" w:rightChars="257"/>
        <w:jc w:val="left"/>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（全称并加盖单位公章）         </w:t>
      </w:r>
    </w:p>
    <w:p>
      <w:pPr>
        <w:spacing w:line="480" w:lineRule="auto"/>
        <w:ind w:right="540" w:rightChars="257"/>
        <w:jc w:val="left"/>
        <w:rPr>
          <w:rFonts w:hint="eastAsia" w:ascii="宋体" w:hAnsi="宋体" w:cs="宋体"/>
          <w:color w:val="auto"/>
          <w:sz w:val="24"/>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pPr>
        <w:spacing w:line="480" w:lineRule="auto"/>
        <w:ind w:right="540" w:rightChars="257"/>
        <w:rPr>
          <w:rFonts w:hint="eastAsia" w:ascii="宋体" w:hAnsi="宋体" w:cs="宋体"/>
          <w:color w:val="auto"/>
          <w:sz w:val="24"/>
          <w:highlight w:val="none"/>
          <w:u w:val="single"/>
        </w:rPr>
      </w:pPr>
      <w:r>
        <w:rPr>
          <w:rFonts w:hint="eastAsia" w:ascii="宋体" w:hAnsi="宋体" w:cs="宋体"/>
          <w:color w:val="auto"/>
          <w:sz w:val="24"/>
          <w:highlight w:val="none"/>
        </w:rPr>
        <w:t>日    期：</w:t>
      </w:r>
      <w:r>
        <w:rPr>
          <w:rFonts w:hint="eastAsia" w:ascii="宋体" w:hAnsi="宋体" w:cs="宋体"/>
          <w:color w:val="auto"/>
          <w:sz w:val="24"/>
          <w:highlight w:val="none"/>
          <w:u w:val="single"/>
        </w:rPr>
        <w:t xml:space="preserve">                                       </w:t>
      </w:r>
    </w:p>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注：1、投标总价栏须用文字和数字两种方式表示的投标总价。投标总价大小写不一致，以大写为准。</w:t>
      </w:r>
    </w:p>
    <w:p>
      <w:pPr>
        <w:numPr>
          <w:ilvl w:val="0"/>
          <w:numId w:val="0"/>
        </w:numPr>
        <w:spacing w:line="360" w:lineRule="auto"/>
        <w:rPr>
          <w:rFonts w:hint="eastAsia" w:ascii="宋体" w:hAnsi="宋体" w:eastAsia="宋体" w:cs="宋体"/>
          <w:color w:val="auto"/>
          <w:sz w:val="24"/>
          <w:highlight w:val="none"/>
          <w:lang w:eastAsia="zh-CN" w:bidi="ar"/>
        </w:rPr>
      </w:pPr>
      <w:r>
        <w:rPr>
          <w:rFonts w:hint="eastAsia" w:ascii="宋体" w:hAnsi="宋体"/>
          <w:color w:val="auto"/>
          <w:sz w:val="24"/>
          <w:szCs w:val="20"/>
          <w:highlight w:val="none"/>
        </w:rPr>
        <w:t>2、投标总价必须准确唯一且应包含完成本项目的所有费用</w:t>
      </w:r>
      <w:r>
        <w:rPr>
          <w:rFonts w:hint="eastAsia" w:ascii="宋体" w:hAnsi="宋体"/>
          <w:color w:val="auto"/>
          <w:sz w:val="24"/>
          <w:szCs w:val="20"/>
          <w:highlight w:val="none"/>
          <w:lang w:eastAsia="zh-CN"/>
        </w:rPr>
        <w:t>。</w:t>
      </w:r>
    </w:p>
    <w:p>
      <w:pPr>
        <w:numPr>
          <w:ilvl w:val="0"/>
          <w:numId w:val="0"/>
        </w:numPr>
        <w:spacing w:line="360" w:lineRule="auto"/>
        <w:rPr>
          <w:rFonts w:hint="eastAsia" w:ascii="宋体" w:hAnsi="宋体" w:cs="宋体"/>
          <w:color w:val="auto"/>
          <w:sz w:val="24"/>
          <w:highlight w:val="none"/>
          <w:lang w:bidi="ar"/>
        </w:rPr>
      </w:pPr>
    </w:p>
    <w:p>
      <w:pPr>
        <w:numPr>
          <w:ilvl w:val="0"/>
          <w:numId w:val="0"/>
        </w:numPr>
        <w:spacing w:line="360" w:lineRule="auto"/>
        <w:rPr>
          <w:rFonts w:hint="eastAsia" w:ascii="宋体" w:hAnsi="宋体" w:cs="宋体"/>
          <w:color w:val="auto"/>
          <w:sz w:val="24"/>
          <w:highlight w:val="none"/>
          <w:lang w:bidi="ar"/>
        </w:rPr>
      </w:pPr>
    </w:p>
    <w:p>
      <w:pPr>
        <w:numPr>
          <w:ilvl w:val="0"/>
          <w:numId w:val="0"/>
        </w:numPr>
        <w:spacing w:line="360" w:lineRule="auto"/>
        <w:rPr>
          <w:rFonts w:hint="eastAsia" w:ascii="宋体" w:hAnsi="宋体" w:cs="宋体"/>
          <w:color w:val="auto"/>
          <w:sz w:val="24"/>
          <w:highlight w:val="none"/>
          <w:lang w:bidi="ar"/>
        </w:rPr>
      </w:pPr>
    </w:p>
    <w:p>
      <w:pPr>
        <w:numPr>
          <w:ilvl w:val="0"/>
          <w:numId w:val="0"/>
        </w:numPr>
        <w:spacing w:line="360" w:lineRule="auto"/>
        <w:rPr>
          <w:rFonts w:hint="eastAsia" w:ascii="宋体" w:hAnsi="宋体" w:cs="宋体"/>
          <w:color w:val="auto"/>
          <w:sz w:val="24"/>
          <w:highlight w:val="none"/>
          <w:lang w:bidi="ar"/>
        </w:rPr>
      </w:pPr>
    </w:p>
    <w:p>
      <w:pPr>
        <w:numPr>
          <w:ilvl w:val="0"/>
          <w:numId w:val="0"/>
        </w:numPr>
        <w:spacing w:line="360" w:lineRule="auto"/>
        <w:rPr>
          <w:rFonts w:hint="eastAsia" w:ascii="宋体" w:hAnsi="宋体" w:cs="宋体"/>
          <w:color w:val="auto"/>
          <w:sz w:val="24"/>
          <w:highlight w:val="none"/>
          <w:lang w:bidi="ar"/>
        </w:rPr>
      </w:pPr>
    </w:p>
    <w:p>
      <w:pPr>
        <w:numPr>
          <w:ilvl w:val="0"/>
          <w:numId w:val="0"/>
        </w:numPr>
        <w:spacing w:line="360" w:lineRule="auto"/>
        <w:rPr>
          <w:rFonts w:ascii="宋体" w:hAnsi="宋体" w:eastAsia="宋体" w:cs="宋体"/>
          <w:b/>
          <w:color w:val="auto"/>
          <w:kern w:val="2"/>
          <w:highlight w:val="none"/>
          <w:lang w:bidi="ar"/>
        </w:rPr>
      </w:pPr>
    </w:p>
    <w:p>
      <w:pPr>
        <w:pStyle w:val="4"/>
        <w:rPr>
          <w:rFonts w:ascii="宋体" w:hAnsi="宋体"/>
          <w:bCs w:val="0"/>
          <w:color w:val="auto"/>
          <w:kern w:val="0"/>
          <w:highlight w:val="none"/>
        </w:rPr>
      </w:pPr>
      <w:bookmarkStart w:id="224" w:name="_Toc25935"/>
      <w:bookmarkStart w:id="225" w:name="_Toc31612"/>
      <w:bookmarkStart w:id="226" w:name="_Toc19474"/>
      <w:bookmarkStart w:id="227" w:name="_Toc3237"/>
      <w:bookmarkStart w:id="228" w:name="_Toc1422"/>
      <w:r>
        <w:rPr>
          <w:rFonts w:hint="eastAsia" w:ascii="宋体" w:hAnsi="宋体" w:cs="宋体"/>
          <w:bCs w:val="0"/>
          <w:color w:val="auto"/>
          <w:kern w:val="0"/>
          <w:highlight w:val="none"/>
        </w:rPr>
        <w:t>4</w:t>
      </w:r>
      <w:r>
        <w:rPr>
          <w:rFonts w:hint="eastAsia" w:ascii="宋体" w:hAnsi="宋体" w:cs="宋体"/>
          <w:b w:val="0"/>
          <w:color w:val="auto"/>
          <w:highlight w:val="none"/>
        </w:rPr>
        <w:t>、</w:t>
      </w:r>
      <w:r>
        <w:rPr>
          <w:rFonts w:hint="eastAsia" w:ascii="宋体" w:hAnsi="宋体" w:cs="宋体"/>
          <w:bCs w:val="0"/>
          <w:color w:val="auto"/>
          <w:kern w:val="0"/>
          <w:highlight w:val="none"/>
        </w:rPr>
        <w:t>投标保证金说明</w:t>
      </w:r>
      <w:bookmarkEnd w:id="224"/>
      <w:bookmarkEnd w:id="225"/>
      <w:bookmarkEnd w:id="226"/>
      <w:bookmarkEnd w:id="227"/>
      <w:bookmarkEnd w:id="228"/>
    </w:p>
    <w:p>
      <w:pPr>
        <w:wordWrap w:val="0"/>
        <w:jc w:val="center"/>
        <w:rPr>
          <w:rFonts w:ascii="宋体" w:hAnsi="宋体"/>
          <w:b/>
          <w:color w:val="auto"/>
          <w:sz w:val="28"/>
          <w:szCs w:val="28"/>
          <w:highlight w:val="none"/>
        </w:rPr>
      </w:pPr>
      <w:r>
        <w:rPr>
          <w:rFonts w:hint="eastAsia" w:ascii="宋体" w:hAnsi="宋体" w:cs="宋体"/>
          <w:b/>
          <w:color w:val="auto"/>
          <w:sz w:val="28"/>
          <w:szCs w:val="28"/>
          <w:highlight w:val="none"/>
          <w:lang w:bidi="ar"/>
        </w:rPr>
        <w:t>投标保证金汇入情况说明（适用于转账、电汇方式）</w:t>
      </w:r>
    </w:p>
    <w:p>
      <w:pPr>
        <w:wordWrap w:val="0"/>
        <w:spacing w:line="360" w:lineRule="auto"/>
        <w:jc w:val="left"/>
        <w:rPr>
          <w:rFonts w:ascii="宋体" w:hAnsi="宋体" w:cs="宋体"/>
          <w:color w:val="auto"/>
          <w:sz w:val="24"/>
          <w:highlight w:val="none"/>
          <w:lang w:bidi="ar"/>
        </w:rPr>
      </w:pP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lang w:eastAsia="zh-CN" w:bidi="ar"/>
        </w:rPr>
        <w:t>新疆业泰项目管理有限责任公司</w:t>
      </w:r>
      <w:r>
        <w:rPr>
          <w:rFonts w:hint="eastAsia" w:ascii="宋体" w:hAnsi="宋体" w:cs="宋体"/>
          <w:color w:val="auto"/>
          <w:sz w:val="22"/>
          <w:szCs w:val="22"/>
          <w:highlight w:val="none"/>
          <w:lang w:bidi="ar"/>
        </w:rPr>
        <w:t xml:space="preserve">： </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bidi="ar"/>
        </w:rPr>
        <w:t>本单位已按</w:t>
      </w:r>
      <w:r>
        <w:rPr>
          <w:rFonts w:hint="eastAsia" w:ascii="宋体" w:hAnsi="宋体" w:cs="宋体"/>
          <w:color w:val="auto"/>
          <w:sz w:val="22"/>
          <w:szCs w:val="22"/>
          <w:highlight w:val="none"/>
          <w:u w:val="single"/>
          <w:lang w:bidi="ar"/>
        </w:rPr>
        <w:t xml:space="preserve">  （项目名称）   （</w:t>
      </w:r>
      <w:r>
        <w:rPr>
          <w:rFonts w:hint="eastAsia" w:ascii="宋体" w:hAnsi="宋体" w:cs="宋体"/>
          <w:color w:val="auto"/>
          <w:sz w:val="22"/>
          <w:szCs w:val="22"/>
          <w:highlight w:val="none"/>
          <w:lang w:bidi="ar"/>
        </w:rPr>
        <w:t>项目编号：</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的招标文件要求，于</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年</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月</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日前以</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（付款形式）方式汇入指定账户（账户名称：</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，账号：</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,开户银行：</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投标保证金的汇款情况：（详见附件－投标保证金进账单）汇出时间：</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年</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月</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日；</w:t>
      </w:r>
    </w:p>
    <w:p>
      <w:pPr>
        <w:spacing w:line="46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lang w:bidi="ar"/>
        </w:rPr>
        <w:t>汇款金额：（大写）人民币</w:t>
      </w:r>
      <w:r>
        <w:rPr>
          <w:rFonts w:hint="eastAsia" w:ascii="宋体" w:hAnsi="宋体" w:cs="宋体"/>
          <w:color w:val="auto"/>
          <w:sz w:val="22"/>
          <w:szCs w:val="22"/>
          <w:highlight w:val="none"/>
          <w:u w:val="single"/>
          <w:lang w:bidi="ar"/>
        </w:rPr>
        <w:t xml:space="preserve">               元整</w:t>
      </w:r>
    </w:p>
    <w:p>
      <w:pPr>
        <w:spacing w:line="460" w:lineRule="exact"/>
        <w:ind w:firstLine="1430" w:firstLineChars="650"/>
        <w:rPr>
          <w:rFonts w:ascii="宋体" w:hAnsi="宋体" w:cs="宋体"/>
          <w:color w:val="auto"/>
          <w:sz w:val="22"/>
          <w:szCs w:val="22"/>
          <w:highlight w:val="none"/>
          <w:u w:val="single"/>
        </w:rPr>
      </w:pPr>
      <w:r>
        <w:rPr>
          <w:rFonts w:hint="eastAsia" w:ascii="宋体" w:hAnsi="宋体" w:cs="宋体"/>
          <w:color w:val="auto"/>
          <w:sz w:val="22"/>
          <w:szCs w:val="22"/>
          <w:highlight w:val="none"/>
          <w:lang w:bidi="ar"/>
        </w:rPr>
        <w:t>（小写）￥</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元。</w:t>
      </w:r>
    </w:p>
    <w:p>
      <w:pPr>
        <w:spacing w:line="46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lang w:bidi="ar"/>
        </w:rPr>
        <w:t>汇款账户名称：</w:t>
      </w:r>
      <w:r>
        <w:rPr>
          <w:rFonts w:hint="eastAsia" w:ascii="宋体" w:hAnsi="宋体" w:cs="宋体"/>
          <w:color w:val="auto"/>
          <w:sz w:val="22"/>
          <w:szCs w:val="22"/>
          <w:highlight w:val="none"/>
          <w:u w:val="single"/>
          <w:lang w:bidi="ar"/>
        </w:rPr>
        <w:t xml:space="preserve">  （必须是投标时使用的单位名称）   </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bidi="ar"/>
        </w:rPr>
        <w:t>账    号：</w:t>
      </w:r>
      <w:r>
        <w:rPr>
          <w:rFonts w:hint="eastAsia" w:ascii="宋体" w:hAnsi="宋体" w:cs="宋体"/>
          <w:color w:val="auto"/>
          <w:sz w:val="22"/>
          <w:szCs w:val="22"/>
          <w:highlight w:val="none"/>
          <w:u w:val="single"/>
          <w:lang w:bidi="ar"/>
        </w:rPr>
        <w:t xml:space="preserve">  （必须是投标时使用的账号）     </w:t>
      </w:r>
    </w:p>
    <w:p>
      <w:pPr>
        <w:spacing w:line="46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lang w:bidi="ar"/>
        </w:rPr>
        <w:t>开户银行：</w:t>
      </w:r>
      <w:r>
        <w:rPr>
          <w:rFonts w:hint="eastAsia" w:ascii="宋体" w:hAnsi="宋体" w:cs="宋体"/>
          <w:color w:val="auto"/>
          <w:sz w:val="22"/>
          <w:szCs w:val="22"/>
          <w:highlight w:val="none"/>
          <w:u w:val="single"/>
          <w:lang w:bidi="ar"/>
        </w:rPr>
        <w:t xml:space="preserve">    银行   省    市          (分行/支行)    </w:t>
      </w:r>
    </w:p>
    <w:p>
      <w:pPr>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bidi="ar"/>
        </w:rPr>
        <w:t>本单位谨承诺上述资料是正确、真实的，如因上述证明与事实不符导致的一切损失，本单位保证承担赔偿等一切法律责任。</w:t>
      </w:r>
    </w:p>
    <w:p>
      <w:pPr>
        <w:spacing w:line="460" w:lineRule="exact"/>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lang w:bidi="ar"/>
        </w:rPr>
        <w:t>投标保证金退回时，按上述资料退回。</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lang w:bidi="ar"/>
        </w:rPr>
        <w:t>附件：投标保证金汇款凭证复印件（加盖公章）</w:t>
      </w:r>
    </w:p>
    <w:p>
      <w:pPr>
        <w:spacing w:line="460" w:lineRule="exact"/>
        <w:ind w:right="842" w:rightChars="401"/>
        <w:jc w:val="right"/>
        <w:rPr>
          <w:rFonts w:ascii="宋体" w:hAnsi="宋体" w:cs="宋体"/>
          <w:color w:val="auto"/>
          <w:sz w:val="22"/>
          <w:szCs w:val="22"/>
          <w:highlight w:val="none"/>
        </w:rPr>
      </w:pPr>
      <w:r>
        <w:rPr>
          <w:rFonts w:hint="eastAsia" w:ascii="宋体" w:hAnsi="宋体" w:cs="宋体"/>
          <w:color w:val="auto"/>
          <w:sz w:val="22"/>
          <w:szCs w:val="22"/>
          <w:highlight w:val="none"/>
          <w:lang w:bidi="ar"/>
        </w:rPr>
        <w:t>（单位公章）</w:t>
      </w:r>
    </w:p>
    <w:p>
      <w:pPr>
        <w:spacing w:line="460" w:lineRule="exact"/>
        <w:ind w:right="628" w:rightChars="299"/>
        <w:jc w:val="right"/>
        <w:rPr>
          <w:rFonts w:ascii="宋体" w:hAnsi="宋体" w:cs="宋体"/>
          <w:color w:val="auto"/>
          <w:sz w:val="22"/>
          <w:szCs w:val="22"/>
          <w:highlight w:val="none"/>
        </w:rPr>
      </w:pPr>
      <w:r>
        <w:rPr>
          <w:rFonts w:hint="eastAsia" w:ascii="宋体" w:hAnsi="宋体" w:cs="宋体"/>
          <w:color w:val="auto"/>
          <w:sz w:val="22"/>
          <w:szCs w:val="22"/>
          <w:highlight w:val="none"/>
          <w:lang w:bidi="ar"/>
        </w:rPr>
        <w:t>年   月   日</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lang w:bidi="ar"/>
        </w:rPr>
        <w:t xml:space="preserve">单位名称：           </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lang w:bidi="ar"/>
        </w:rPr>
        <w:t xml:space="preserve">单位地址：           </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lang w:bidi="ar"/>
        </w:rPr>
        <w:t xml:space="preserve">联系人：                   </w:t>
      </w:r>
    </w:p>
    <w:p>
      <w:pPr>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lang w:bidi="ar"/>
        </w:rPr>
        <w:t xml:space="preserve">单位电话：                 联系人手机：              </w:t>
      </w:r>
    </w:p>
    <w:p>
      <w:pPr>
        <w:spacing w:line="360" w:lineRule="auto"/>
        <w:rPr>
          <w:rFonts w:ascii="宋体" w:hAnsi="宋体" w:cs="宋体"/>
          <w:b/>
          <w:color w:val="auto"/>
          <w:sz w:val="22"/>
          <w:szCs w:val="22"/>
          <w:highlight w:val="none"/>
        </w:rPr>
      </w:pPr>
      <w:r>
        <w:rPr>
          <w:rFonts w:hint="eastAsia" w:ascii="宋体" w:hAnsi="宋体" w:cs="宋体"/>
          <w:b/>
          <w:color w:val="auto"/>
          <w:sz w:val="22"/>
          <w:szCs w:val="22"/>
          <w:highlight w:val="none"/>
          <w:lang w:bidi="ar"/>
        </w:rPr>
        <w:t xml:space="preserve"> </w:t>
      </w:r>
    </w:p>
    <w:p>
      <w:pPr>
        <w:spacing w:line="360" w:lineRule="auto"/>
        <w:rPr>
          <w:rFonts w:ascii="宋体" w:hAnsi="宋体" w:cs="宋体"/>
          <w:color w:val="auto"/>
          <w:szCs w:val="21"/>
          <w:highlight w:val="none"/>
        </w:rPr>
      </w:pPr>
      <w:r>
        <w:rPr>
          <w:rFonts w:hint="eastAsia" w:ascii="宋体" w:hAnsi="宋体" w:cs="宋体"/>
          <w:b/>
          <w:color w:val="auto"/>
          <w:sz w:val="22"/>
          <w:szCs w:val="22"/>
          <w:highlight w:val="none"/>
          <w:lang w:bidi="ar"/>
        </w:rPr>
        <w:t>注：1、本说明的所有内容（包括所填写内容）均需打印；</w:t>
      </w:r>
      <w:r>
        <w:rPr>
          <w:rFonts w:hint="eastAsia" w:ascii="宋体" w:hAnsi="宋体" w:cs="宋体"/>
          <w:color w:val="auto"/>
          <w:szCs w:val="21"/>
          <w:highlight w:val="none"/>
          <w:lang w:bidi="ar"/>
        </w:rPr>
        <w:t xml:space="preserve"> </w:t>
      </w:r>
    </w:p>
    <w:p>
      <w:pPr>
        <w:spacing w:line="360" w:lineRule="auto"/>
        <w:rPr>
          <w:rFonts w:ascii="宋体" w:hAnsi="宋体" w:cs="宋体"/>
          <w:b/>
          <w:color w:val="auto"/>
          <w:sz w:val="22"/>
          <w:szCs w:val="22"/>
          <w:highlight w:val="none"/>
        </w:rPr>
      </w:pPr>
      <w:r>
        <w:rPr>
          <w:rFonts w:hint="eastAsia" w:ascii="宋体" w:hAnsi="宋体" w:cs="宋体"/>
          <w:color w:val="auto"/>
          <w:szCs w:val="21"/>
          <w:highlight w:val="none"/>
          <w:lang w:bidi="ar"/>
        </w:rPr>
        <w:t xml:space="preserve">   </w:t>
      </w:r>
      <w:r>
        <w:rPr>
          <w:rFonts w:hint="eastAsia" w:ascii="宋体" w:hAnsi="宋体" w:cs="宋体"/>
          <w:b/>
          <w:color w:val="auto"/>
          <w:sz w:val="22"/>
          <w:szCs w:val="22"/>
          <w:highlight w:val="none"/>
          <w:lang w:bidi="ar"/>
        </w:rPr>
        <w:t xml:space="preserve"> 2、本说明后附此项目汇款凭证</w:t>
      </w:r>
    </w:p>
    <w:p>
      <w:pPr>
        <w:pStyle w:val="14"/>
        <w:rPr>
          <w:color w:val="auto"/>
          <w:highlight w:val="none"/>
          <w:lang w:bidi="ar"/>
        </w:rPr>
      </w:pPr>
    </w:p>
    <w:p>
      <w:pPr>
        <w:pStyle w:val="4"/>
        <w:rPr>
          <w:rFonts w:hint="eastAsia" w:ascii="宋体" w:hAnsi="宋体" w:eastAsia="宋体"/>
          <w:bCs w:val="0"/>
          <w:color w:val="auto"/>
          <w:kern w:val="0"/>
          <w:highlight w:val="none"/>
          <w:lang w:val="en-US" w:eastAsia="zh-CN"/>
        </w:rPr>
      </w:pPr>
      <w:bookmarkStart w:id="229" w:name="_Toc8698"/>
      <w:bookmarkStart w:id="230" w:name="_Toc28187"/>
      <w:bookmarkStart w:id="231" w:name="_Toc18999"/>
      <w:bookmarkStart w:id="232" w:name="_Toc28622"/>
      <w:bookmarkStart w:id="233" w:name="_Toc28709"/>
      <w:r>
        <w:rPr>
          <w:rFonts w:hint="eastAsia" w:ascii="宋体" w:hAnsi="宋体" w:cs="宋体"/>
          <w:bCs w:val="0"/>
          <w:color w:val="auto"/>
          <w:kern w:val="0"/>
          <w:highlight w:val="none"/>
        </w:rPr>
        <w:t>5</w:t>
      </w:r>
      <w:r>
        <w:rPr>
          <w:rFonts w:hint="eastAsia" w:ascii="宋体" w:hAnsi="宋体" w:cs="宋体"/>
          <w:b w:val="0"/>
          <w:color w:val="auto"/>
          <w:highlight w:val="none"/>
        </w:rPr>
        <w:t>、</w:t>
      </w:r>
      <w:r>
        <w:rPr>
          <w:rFonts w:hint="eastAsia" w:ascii="宋体" w:hAnsi="宋体" w:cs="宋体"/>
          <w:bCs w:val="0"/>
          <w:color w:val="auto"/>
          <w:kern w:val="0"/>
          <w:highlight w:val="none"/>
          <w:lang w:eastAsia="zh-CN"/>
        </w:rPr>
        <w:t>供应商</w:t>
      </w:r>
      <w:r>
        <w:rPr>
          <w:rFonts w:hint="eastAsia" w:ascii="宋体" w:hAnsi="宋体" w:cs="宋体"/>
          <w:bCs w:val="0"/>
          <w:color w:val="auto"/>
          <w:kern w:val="0"/>
          <w:highlight w:val="none"/>
        </w:rPr>
        <w:t>概况企业综合实力</w:t>
      </w:r>
      <w:bookmarkEnd w:id="229"/>
      <w:r>
        <w:rPr>
          <w:rFonts w:hint="eastAsia" w:ascii="宋体" w:hAnsi="宋体" w:eastAsia="宋体" w:cs="宋体"/>
          <w:bCs w:val="0"/>
          <w:color w:val="auto"/>
          <w:kern w:val="0"/>
          <w:highlight w:val="none"/>
          <w:lang w:val="en-US" w:eastAsia="zh-CN"/>
        </w:rPr>
        <w:t>及</w:t>
      </w:r>
      <w:r>
        <w:rPr>
          <w:rFonts w:hint="eastAsia" w:ascii="宋体" w:hAnsi="宋体" w:eastAsia="宋体" w:cs="宋体"/>
          <w:bCs w:val="0"/>
          <w:color w:val="auto"/>
          <w:kern w:val="0"/>
          <w:highlight w:val="none"/>
        </w:rPr>
        <w:t>项目人员配置情况表</w:t>
      </w:r>
      <w:bookmarkEnd w:id="230"/>
      <w:bookmarkEnd w:id="231"/>
      <w:bookmarkEnd w:id="232"/>
      <w:bookmarkEnd w:id="233"/>
    </w:p>
    <w:tbl>
      <w:tblPr>
        <w:tblStyle w:val="38"/>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5"/>
        <w:gridCol w:w="731"/>
        <w:gridCol w:w="1038"/>
        <w:gridCol w:w="297"/>
        <w:gridCol w:w="20"/>
        <w:gridCol w:w="1334"/>
        <w:gridCol w:w="427"/>
        <w:gridCol w:w="739"/>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eastAsia="zh-CN" w:bidi="ar"/>
              </w:rPr>
              <w:t>供应商</w:t>
            </w:r>
            <w:r>
              <w:rPr>
                <w:rFonts w:hint="eastAsia" w:ascii="宋体" w:hAnsi="宋体" w:cs="宋体"/>
                <w:color w:val="auto"/>
                <w:szCs w:val="21"/>
                <w:highlight w:val="none"/>
                <w:lang w:bidi="ar"/>
              </w:rPr>
              <w:t>名称</w:t>
            </w:r>
          </w:p>
        </w:tc>
        <w:tc>
          <w:tcPr>
            <w:tcW w:w="7229"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注册地址</w:t>
            </w:r>
          </w:p>
        </w:tc>
        <w:tc>
          <w:tcPr>
            <w:tcW w:w="3361"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33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邮政编码</w:t>
            </w:r>
          </w:p>
        </w:tc>
        <w:tc>
          <w:tcPr>
            <w:tcW w:w="253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联系方式</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联系人</w:t>
            </w:r>
          </w:p>
        </w:tc>
        <w:tc>
          <w:tcPr>
            <w:tcW w:w="208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33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电  话</w:t>
            </w:r>
          </w:p>
        </w:tc>
        <w:tc>
          <w:tcPr>
            <w:tcW w:w="253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2"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传  真</w:t>
            </w:r>
          </w:p>
        </w:tc>
        <w:tc>
          <w:tcPr>
            <w:tcW w:w="208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33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网  址</w:t>
            </w:r>
          </w:p>
        </w:tc>
        <w:tc>
          <w:tcPr>
            <w:tcW w:w="253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组织结构</w:t>
            </w:r>
          </w:p>
        </w:tc>
        <w:tc>
          <w:tcPr>
            <w:tcW w:w="7229"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法定代表人</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姓名</w:t>
            </w:r>
          </w:p>
        </w:tc>
        <w:tc>
          <w:tcPr>
            <w:tcW w:w="73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33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技术职称</w:t>
            </w:r>
          </w:p>
        </w:tc>
        <w:tc>
          <w:tcPr>
            <w:tcW w:w="178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73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电话</w:t>
            </w:r>
          </w:p>
        </w:tc>
        <w:tc>
          <w:tcPr>
            <w:tcW w:w="136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技术负责人</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姓名</w:t>
            </w:r>
          </w:p>
        </w:tc>
        <w:tc>
          <w:tcPr>
            <w:tcW w:w="731"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33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技术职称</w:t>
            </w:r>
          </w:p>
        </w:tc>
        <w:tc>
          <w:tcPr>
            <w:tcW w:w="178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73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电话</w:t>
            </w:r>
          </w:p>
        </w:tc>
        <w:tc>
          <w:tcPr>
            <w:tcW w:w="1368"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成立时间</w:t>
            </w:r>
          </w:p>
        </w:tc>
        <w:tc>
          <w:tcPr>
            <w:tcW w:w="200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5223"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企业资质等级</w:t>
            </w:r>
          </w:p>
        </w:tc>
        <w:tc>
          <w:tcPr>
            <w:tcW w:w="200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038" w:type="dxa"/>
            <w:vMerge w:val="restart"/>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其中</w:t>
            </w:r>
          </w:p>
        </w:tc>
        <w:tc>
          <w:tcPr>
            <w:tcW w:w="207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项目负责人</w:t>
            </w:r>
          </w:p>
        </w:tc>
        <w:tc>
          <w:tcPr>
            <w:tcW w:w="210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营业执照号</w:t>
            </w:r>
          </w:p>
        </w:tc>
        <w:tc>
          <w:tcPr>
            <w:tcW w:w="200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03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207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高级职称人员</w:t>
            </w:r>
          </w:p>
        </w:tc>
        <w:tc>
          <w:tcPr>
            <w:tcW w:w="210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注册资金</w:t>
            </w:r>
          </w:p>
        </w:tc>
        <w:tc>
          <w:tcPr>
            <w:tcW w:w="200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03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207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中级职称人员</w:t>
            </w:r>
          </w:p>
        </w:tc>
        <w:tc>
          <w:tcPr>
            <w:tcW w:w="210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开户银行</w:t>
            </w:r>
          </w:p>
        </w:tc>
        <w:tc>
          <w:tcPr>
            <w:tcW w:w="200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03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207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初级职称人员</w:t>
            </w:r>
          </w:p>
        </w:tc>
        <w:tc>
          <w:tcPr>
            <w:tcW w:w="210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账号</w:t>
            </w:r>
          </w:p>
        </w:tc>
        <w:tc>
          <w:tcPr>
            <w:tcW w:w="200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c>
          <w:tcPr>
            <w:tcW w:w="1038"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207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技  工</w:t>
            </w:r>
          </w:p>
        </w:tc>
        <w:tc>
          <w:tcPr>
            <w:tcW w:w="210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经营范围</w:t>
            </w:r>
          </w:p>
        </w:tc>
        <w:tc>
          <w:tcPr>
            <w:tcW w:w="7229"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备注</w:t>
            </w:r>
          </w:p>
        </w:tc>
        <w:tc>
          <w:tcPr>
            <w:tcW w:w="7229"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p>
        </w:tc>
      </w:tr>
    </w:tbl>
    <w:p>
      <w:pPr>
        <w:wordWrap w:val="0"/>
        <w:autoSpaceDE w:val="0"/>
        <w:autoSpaceDN w:val="0"/>
        <w:adjustRightInd w:val="0"/>
        <w:spacing w:line="360" w:lineRule="auto"/>
        <w:ind w:left="210" w:leftChars="100"/>
        <w:rPr>
          <w:rFonts w:hint="eastAsia" w:ascii="宋体" w:hAnsi="宋体" w:cs="宋体"/>
          <w:color w:val="auto"/>
          <w:sz w:val="24"/>
          <w:highlight w:val="none"/>
          <w:lang w:bidi="ar"/>
        </w:rPr>
      </w:pPr>
      <w:r>
        <w:rPr>
          <w:rFonts w:hint="eastAsia" w:ascii="宋体" w:hAnsi="宋体" w:cs="宋体"/>
          <w:color w:val="auto"/>
          <w:sz w:val="24"/>
          <w:highlight w:val="none"/>
          <w:lang w:bidi="ar"/>
        </w:rPr>
        <w:t>备注：本表后应附资格证明文件（《第二章》</w:t>
      </w:r>
      <w:r>
        <w:rPr>
          <w:rFonts w:hint="eastAsia" w:ascii="宋体" w:hAnsi="宋体" w:cs="宋体"/>
          <w:color w:val="auto"/>
          <w:sz w:val="24"/>
          <w:highlight w:val="none"/>
          <w:lang w:eastAsia="zh-CN" w:bidi="ar"/>
        </w:rPr>
        <w:t>供应商</w:t>
      </w:r>
      <w:r>
        <w:rPr>
          <w:rFonts w:hint="eastAsia" w:ascii="宋体" w:hAnsi="宋体" w:cs="宋体"/>
          <w:color w:val="auto"/>
          <w:sz w:val="24"/>
          <w:highlight w:val="none"/>
          <w:lang w:bidi="ar"/>
        </w:rPr>
        <w:t>须知前附表（序号10）要求提供材料的复印件）。</w:t>
      </w:r>
    </w:p>
    <w:p>
      <w:pPr>
        <w:pStyle w:val="23"/>
        <w:rPr>
          <w:rFonts w:hint="eastAsia" w:ascii="宋体" w:hAnsi="宋体" w:cs="宋体"/>
          <w:color w:val="auto"/>
          <w:sz w:val="24"/>
          <w:highlight w:val="none"/>
          <w:lang w:bidi="ar"/>
        </w:rPr>
      </w:pPr>
    </w:p>
    <w:p>
      <w:pPr>
        <w:pStyle w:val="23"/>
        <w:rPr>
          <w:rFonts w:hint="eastAsia" w:ascii="宋体" w:hAnsi="宋体" w:cs="宋体"/>
          <w:color w:val="auto"/>
          <w:sz w:val="24"/>
          <w:highlight w:val="none"/>
          <w:lang w:bidi="ar"/>
        </w:rPr>
      </w:pPr>
    </w:p>
    <w:p>
      <w:pPr>
        <w:pStyle w:val="23"/>
        <w:rPr>
          <w:rFonts w:hint="eastAsia" w:ascii="宋体" w:hAnsi="宋体" w:cs="宋体"/>
          <w:color w:val="auto"/>
          <w:sz w:val="24"/>
          <w:highlight w:val="none"/>
          <w:lang w:bidi="ar"/>
        </w:rPr>
      </w:pPr>
    </w:p>
    <w:p>
      <w:pPr>
        <w:pStyle w:val="23"/>
        <w:rPr>
          <w:rFonts w:hint="eastAsia" w:ascii="宋体" w:hAnsi="宋体" w:cs="宋体"/>
          <w:color w:val="auto"/>
          <w:sz w:val="24"/>
          <w:highlight w:val="none"/>
          <w:lang w:bidi="ar"/>
        </w:rPr>
      </w:pPr>
    </w:p>
    <w:p>
      <w:pPr>
        <w:pStyle w:val="23"/>
        <w:rPr>
          <w:rFonts w:hint="eastAsia" w:ascii="宋体" w:hAnsi="宋体" w:cs="宋体"/>
          <w:color w:val="auto"/>
          <w:sz w:val="24"/>
          <w:highlight w:val="none"/>
          <w:lang w:bidi="ar"/>
        </w:rPr>
      </w:pPr>
    </w:p>
    <w:p>
      <w:pPr>
        <w:pStyle w:val="23"/>
        <w:rPr>
          <w:rFonts w:hint="eastAsia" w:ascii="宋体" w:hAnsi="宋体" w:cs="宋体"/>
          <w:color w:val="auto"/>
          <w:sz w:val="24"/>
          <w:highlight w:val="none"/>
          <w:lang w:bidi="ar"/>
        </w:rPr>
      </w:pPr>
    </w:p>
    <w:p>
      <w:pPr>
        <w:pStyle w:val="23"/>
        <w:rPr>
          <w:rFonts w:hint="eastAsia" w:ascii="宋体" w:hAnsi="宋体" w:cs="宋体"/>
          <w:color w:val="auto"/>
          <w:sz w:val="24"/>
          <w:highlight w:val="none"/>
          <w:lang w:bidi="ar"/>
        </w:rPr>
      </w:pPr>
    </w:p>
    <w:p>
      <w:pPr>
        <w:pStyle w:val="23"/>
        <w:rPr>
          <w:rFonts w:hint="eastAsia" w:ascii="宋体" w:hAnsi="宋体" w:cs="宋体"/>
          <w:color w:val="auto"/>
          <w:sz w:val="24"/>
          <w:highlight w:val="none"/>
          <w:lang w:bidi="ar"/>
        </w:rPr>
      </w:pPr>
    </w:p>
    <w:p>
      <w:pPr>
        <w:pStyle w:val="14"/>
        <w:rPr>
          <w:rFonts w:hint="eastAsia" w:ascii="宋体" w:hAnsi="宋体"/>
          <w:b/>
          <w:color w:val="auto"/>
          <w:sz w:val="24"/>
          <w:highlight w:val="none"/>
        </w:rPr>
      </w:pPr>
      <w:r>
        <w:rPr>
          <w:rFonts w:hint="eastAsia" w:ascii="宋体" w:hAnsi="宋体" w:eastAsia="宋体"/>
          <w:color w:val="auto"/>
          <w:kern w:val="2"/>
          <w:sz w:val="30"/>
          <w:szCs w:val="30"/>
          <w:highlight w:val="none"/>
          <w:lang w:bidi="ar"/>
        </w:rPr>
        <w:t xml:space="preserve"> </w:t>
      </w:r>
      <w:r>
        <w:rPr>
          <w:rFonts w:hint="eastAsia"/>
          <w:b/>
          <w:color w:val="auto"/>
          <w:sz w:val="24"/>
          <w:highlight w:val="none"/>
        </w:rPr>
        <w:t>专业技术能力情况表格式</w:t>
      </w:r>
    </w:p>
    <w:p>
      <w:pPr>
        <w:jc w:val="center"/>
        <w:rPr>
          <w:rFonts w:hint="eastAsia" w:ascii="宋体" w:hAnsi="宋体"/>
          <w:b/>
          <w:color w:val="auto"/>
          <w:sz w:val="24"/>
          <w:highlight w:val="none"/>
        </w:rPr>
      </w:pPr>
      <w:r>
        <w:rPr>
          <w:rFonts w:hint="eastAsia"/>
          <w:b/>
          <w:color w:val="auto"/>
          <w:sz w:val="24"/>
          <w:highlight w:val="none"/>
          <w:lang w:eastAsia="zh-CN"/>
        </w:rPr>
        <w:t>（</w:t>
      </w:r>
      <w:r>
        <w:rPr>
          <w:rFonts w:hint="eastAsia"/>
          <w:b/>
          <w:color w:val="auto"/>
          <w:sz w:val="24"/>
          <w:highlight w:val="none"/>
        </w:rPr>
        <w:t>一</w:t>
      </w:r>
      <w:r>
        <w:rPr>
          <w:rFonts w:hint="eastAsia"/>
          <w:b/>
          <w:color w:val="auto"/>
          <w:sz w:val="24"/>
          <w:highlight w:val="none"/>
          <w:lang w:eastAsia="zh-CN"/>
        </w:rPr>
        <w:t>）</w:t>
      </w:r>
      <w:r>
        <w:rPr>
          <w:b/>
          <w:color w:val="auto"/>
          <w:sz w:val="24"/>
          <w:highlight w:val="none"/>
        </w:rPr>
        <w:t>项目人员配置情况表</w:t>
      </w:r>
    </w:p>
    <w:p>
      <w:pPr>
        <w:pStyle w:val="58"/>
        <w:spacing w:line="420" w:lineRule="exact"/>
        <w:ind w:left="638" w:hanging="638" w:hangingChars="290"/>
        <w:rPr>
          <w:rFonts w:hint="eastAsia" w:ascii="宋体" w:eastAsia="宋体"/>
          <w:color w:val="auto"/>
          <w:sz w:val="22"/>
          <w:szCs w:val="22"/>
          <w:highlight w:val="none"/>
        </w:rPr>
      </w:pPr>
      <w:r>
        <w:rPr>
          <w:rFonts w:hint="eastAsia" w:ascii="宋体" w:eastAsia="宋体"/>
          <w:color w:val="auto"/>
          <w:sz w:val="22"/>
          <w:szCs w:val="22"/>
          <w:highlight w:val="none"/>
        </w:rPr>
        <w:t xml:space="preserve">项目名称：                                项目编号：                 </w:t>
      </w:r>
    </w:p>
    <w:tbl>
      <w:tblPr>
        <w:tblStyle w:val="38"/>
        <w:tblpPr w:leftFromText="180" w:rightFromText="180" w:vertAnchor="text" w:tblpXSpec="center" w:tblpY="1"/>
        <w:tblOverlap w:val="never"/>
        <w:tblW w:w="893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1047"/>
        <w:gridCol w:w="1256"/>
        <w:gridCol w:w="1570"/>
        <w:gridCol w:w="1359"/>
        <w:gridCol w:w="1047"/>
        <w:gridCol w:w="1047"/>
        <w:gridCol w:w="8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trPr>
        <w:tc>
          <w:tcPr>
            <w:tcW w:w="73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22"/>
                <w:szCs w:val="22"/>
                <w:highlight w:val="none"/>
              </w:rPr>
            </w:pPr>
            <w:r>
              <w:rPr>
                <w:rFonts w:hint="eastAsia" w:ascii="宋体" w:hAnsi="宋体"/>
                <w:b/>
                <w:color w:val="auto"/>
                <w:sz w:val="22"/>
                <w:szCs w:val="22"/>
                <w:highlight w:val="none"/>
              </w:rPr>
              <w:t>序号</w:t>
            </w:r>
          </w:p>
        </w:tc>
        <w:tc>
          <w:tcPr>
            <w:tcW w:w="1047"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22"/>
                <w:szCs w:val="22"/>
                <w:highlight w:val="none"/>
              </w:rPr>
            </w:pPr>
            <w:r>
              <w:rPr>
                <w:rFonts w:hint="eastAsia" w:ascii="宋体" w:hAnsi="宋体"/>
                <w:b/>
                <w:color w:val="auto"/>
                <w:sz w:val="22"/>
                <w:szCs w:val="22"/>
                <w:highlight w:val="none"/>
              </w:rPr>
              <w:t>姓名</w:t>
            </w:r>
          </w:p>
        </w:tc>
        <w:tc>
          <w:tcPr>
            <w:tcW w:w="1256"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22"/>
                <w:szCs w:val="22"/>
                <w:highlight w:val="none"/>
              </w:rPr>
            </w:pPr>
            <w:r>
              <w:rPr>
                <w:rFonts w:hint="eastAsia" w:ascii="宋体" w:hAnsi="宋体"/>
                <w:b/>
                <w:color w:val="auto"/>
                <w:sz w:val="22"/>
                <w:szCs w:val="22"/>
                <w:highlight w:val="none"/>
              </w:rPr>
              <w:t>职务</w:t>
            </w:r>
          </w:p>
        </w:tc>
        <w:tc>
          <w:tcPr>
            <w:tcW w:w="5023"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22"/>
                <w:szCs w:val="22"/>
                <w:highlight w:val="none"/>
              </w:rPr>
            </w:pPr>
            <w:r>
              <w:rPr>
                <w:rFonts w:hint="eastAsia" w:ascii="宋体" w:hAnsi="宋体"/>
                <w:b/>
                <w:color w:val="auto"/>
                <w:sz w:val="22"/>
                <w:szCs w:val="22"/>
                <w:highlight w:val="none"/>
              </w:rPr>
              <w:t>执业或职业资格证明</w:t>
            </w:r>
          </w:p>
        </w:tc>
        <w:tc>
          <w:tcPr>
            <w:tcW w:w="87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22"/>
                <w:szCs w:val="22"/>
                <w:highlight w:val="none"/>
              </w:rPr>
            </w:pPr>
            <w:r>
              <w:rPr>
                <w:rFonts w:hint="eastAsia" w:ascii="宋体" w:hAnsi="宋体"/>
                <w:b/>
                <w:color w:val="auto"/>
                <w:sz w:val="22"/>
                <w:szCs w:val="22"/>
                <w:highlight w:val="none"/>
              </w:rPr>
              <w:t>经验年限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4" w:hRule="atLeast"/>
        </w:trPr>
        <w:tc>
          <w:tcPr>
            <w:tcW w:w="735" w:type="dxa"/>
            <w:vMerge w:val="continue"/>
            <w:shd w:val="clear" w:color="auto" w:fill="DDDDDD"/>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Cs w:val="21"/>
                <w:highlight w:val="none"/>
              </w:rPr>
            </w:pPr>
          </w:p>
        </w:tc>
        <w:tc>
          <w:tcPr>
            <w:tcW w:w="1047" w:type="dxa"/>
            <w:vMerge w:val="continue"/>
            <w:shd w:val="clear" w:color="auto" w:fill="DDDDDD"/>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Cs w:val="21"/>
                <w:highlight w:val="none"/>
              </w:rPr>
            </w:pPr>
          </w:p>
        </w:tc>
        <w:tc>
          <w:tcPr>
            <w:tcW w:w="1256" w:type="dxa"/>
            <w:vMerge w:val="continue"/>
            <w:shd w:val="clear" w:color="auto" w:fill="DDDDDD"/>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Cs w:val="21"/>
                <w:highlight w:val="none"/>
              </w:rPr>
            </w:pPr>
          </w:p>
        </w:tc>
        <w:tc>
          <w:tcPr>
            <w:tcW w:w="1570"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22"/>
                <w:szCs w:val="22"/>
                <w:highlight w:val="none"/>
              </w:rPr>
            </w:pPr>
            <w:r>
              <w:rPr>
                <w:rFonts w:hint="eastAsia" w:ascii="宋体" w:hAnsi="宋体"/>
                <w:b/>
                <w:color w:val="auto"/>
                <w:sz w:val="22"/>
                <w:szCs w:val="22"/>
                <w:highlight w:val="none"/>
              </w:rPr>
              <w:t>证书名称</w:t>
            </w:r>
          </w:p>
        </w:tc>
        <w:tc>
          <w:tcPr>
            <w:tcW w:w="1359"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22"/>
                <w:szCs w:val="22"/>
                <w:highlight w:val="none"/>
              </w:rPr>
            </w:pPr>
            <w:r>
              <w:rPr>
                <w:rFonts w:hint="eastAsia" w:ascii="宋体" w:hAnsi="宋体"/>
                <w:b/>
                <w:color w:val="auto"/>
                <w:sz w:val="22"/>
                <w:szCs w:val="22"/>
                <w:highlight w:val="none"/>
              </w:rPr>
              <w:t>证号</w:t>
            </w:r>
          </w:p>
        </w:tc>
        <w:tc>
          <w:tcPr>
            <w:tcW w:w="1047"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22"/>
                <w:szCs w:val="22"/>
                <w:highlight w:val="none"/>
              </w:rPr>
            </w:pPr>
            <w:r>
              <w:rPr>
                <w:rFonts w:hint="eastAsia" w:ascii="宋体" w:hAnsi="宋体"/>
                <w:b/>
                <w:color w:val="auto"/>
                <w:sz w:val="22"/>
                <w:szCs w:val="22"/>
                <w:highlight w:val="none"/>
              </w:rPr>
              <w:t>级别</w:t>
            </w:r>
          </w:p>
        </w:tc>
        <w:tc>
          <w:tcPr>
            <w:tcW w:w="1047" w:type="dxa"/>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22"/>
                <w:szCs w:val="22"/>
                <w:highlight w:val="none"/>
              </w:rPr>
            </w:pPr>
            <w:r>
              <w:rPr>
                <w:rFonts w:hint="eastAsia" w:ascii="宋体" w:hAnsi="宋体"/>
                <w:b/>
                <w:color w:val="auto"/>
                <w:sz w:val="22"/>
                <w:szCs w:val="22"/>
                <w:highlight w:val="none"/>
              </w:rPr>
              <w:t>专业</w:t>
            </w:r>
          </w:p>
        </w:tc>
        <w:tc>
          <w:tcPr>
            <w:tcW w:w="870" w:type="dxa"/>
            <w:vMerge w:val="continue"/>
            <w:shd w:val="clear" w:color="auto" w:fill="DDDDDD"/>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735"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4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25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359"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4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4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735"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4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25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359"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4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4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735"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4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25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359"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4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4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735"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4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25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359"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4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4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735"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4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25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359"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4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4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trPr>
        <w:tc>
          <w:tcPr>
            <w:tcW w:w="735"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4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25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57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359"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4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4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870"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r>
    </w:tbl>
    <w:p>
      <w:pPr>
        <w:pStyle w:val="33"/>
        <w:wordWrap w:val="0"/>
        <w:spacing w:beforeAutospacing="1" w:after="120"/>
        <w:jc w:val="both"/>
        <w:rPr>
          <w:rFonts w:ascii="宋体" w:hAnsi="宋体" w:eastAsia="宋体"/>
          <w:color w:val="auto"/>
          <w:kern w:val="2"/>
          <w:sz w:val="30"/>
          <w:szCs w:val="30"/>
          <w:highlight w:val="none"/>
        </w:rPr>
      </w:pPr>
    </w:p>
    <w:p>
      <w:pPr>
        <w:jc w:val="center"/>
        <w:rPr>
          <w:rFonts w:hint="eastAsia"/>
          <w:b/>
          <w:color w:val="auto"/>
          <w:sz w:val="24"/>
          <w:highlight w:val="none"/>
        </w:rPr>
      </w:pPr>
      <w:r>
        <w:rPr>
          <w:rFonts w:hint="eastAsia"/>
          <w:b/>
          <w:color w:val="auto"/>
          <w:sz w:val="24"/>
          <w:highlight w:val="none"/>
        </w:rPr>
        <w:t>（二）主要人员简历表</w:t>
      </w:r>
    </w:p>
    <w:p>
      <w:pPr>
        <w:pStyle w:val="58"/>
        <w:spacing w:line="420" w:lineRule="exact"/>
        <w:ind w:left="638" w:hanging="638" w:hangingChars="290"/>
        <w:rPr>
          <w:rFonts w:hint="eastAsia" w:ascii="宋体" w:eastAsia="宋体"/>
          <w:color w:val="auto"/>
          <w:sz w:val="22"/>
          <w:szCs w:val="22"/>
          <w:highlight w:val="none"/>
        </w:rPr>
      </w:pPr>
      <w:r>
        <w:rPr>
          <w:rFonts w:hint="eastAsia" w:ascii="宋体" w:eastAsia="宋体"/>
          <w:color w:val="auto"/>
          <w:sz w:val="22"/>
          <w:szCs w:val="22"/>
          <w:highlight w:val="none"/>
        </w:rPr>
        <w:t xml:space="preserve">项目名称：                                项目编号：                 </w:t>
      </w:r>
    </w:p>
    <w:tbl>
      <w:tblPr>
        <w:tblStyle w:val="38"/>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425"/>
        <w:gridCol w:w="1354"/>
        <w:gridCol w:w="846"/>
        <w:gridCol w:w="1029"/>
        <w:gridCol w:w="535"/>
        <w:gridCol w:w="15"/>
        <w:gridCol w:w="1463"/>
        <w:gridCol w:w="96"/>
        <w:gridCol w:w="106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053"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姓名</w:t>
            </w:r>
          </w:p>
        </w:tc>
        <w:tc>
          <w:tcPr>
            <w:tcW w:w="2625" w:type="dxa"/>
            <w:gridSpan w:val="3"/>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29"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性别</w:t>
            </w:r>
          </w:p>
        </w:tc>
        <w:tc>
          <w:tcPr>
            <w:tcW w:w="2013" w:type="dxa"/>
            <w:gridSpan w:val="3"/>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156" w:type="dxa"/>
            <w:gridSpan w:val="2"/>
            <w:tcBorders>
              <w:top w:val="single" w:color="auto" w:sz="12"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年龄</w:t>
            </w:r>
          </w:p>
        </w:tc>
        <w:tc>
          <w:tcPr>
            <w:tcW w:w="1158"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053"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职务</w:t>
            </w:r>
          </w:p>
        </w:tc>
        <w:tc>
          <w:tcPr>
            <w:tcW w:w="2625"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职称</w:t>
            </w:r>
          </w:p>
        </w:tc>
        <w:tc>
          <w:tcPr>
            <w:tcW w:w="2013"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15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学历</w:t>
            </w:r>
          </w:p>
        </w:tc>
        <w:tc>
          <w:tcPr>
            <w:tcW w:w="115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2832" w:type="dxa"/>
            <w:gridSpan w:val="3"/>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参加工作时间</w:t>
            </w:r>
          </w:p>
        </w:tc>
        <w:tc>
          <w:tcPr>
            <w:tcW w:w="2410"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2634"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相关经验年限</w:t>
            </w:r>
          </w:p>
        </w:tc>
        <w:tc>
          <w:tcPr>
            <w:tcW w:w="1158"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2832" w:type="dxa"/>
            <w:gridSpan w:val="3"/>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资格证书名称、编号</w:t>
            </w:r>
          </w:p>
        </w:tc>
        <w:tc>
          <w:tcPr>
            <w:tcW w:w="6202" w:type="dxa"/>
            <w:gridSpan w:val="8"/>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9034" w:type="dxa"/>
            <w:gridSpan w:val="11"/>
            <w:tcBorders>
              <w:top w:val="single" w:color="auto" w:sz="6" w:space="0"/>
              <w:left w:val="single" w:color="auto" w:sz="12"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478"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采购人</w:t>
            </w:r>
          </w:p>
        </w:tc>
        <w:tc>
          <w:tcPr>
            <w:tcW w:w="220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类似项目名称</w:t>
            </w:r>
          </w:p>
        </w:tc>
        <w:tc>
          <w:tcPr>
            <w:tcW w:w="1579"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项目规模</w:t>
            </w: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所任职务</w:t>
            </w:r>
          </w:p>
        </w:tc>
        <w:tc>
          <w:tcPr>
            <w:tcW w:w="2218" w:type="dxa"/>
            <w:gridSpan w:val="2"/>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r>
              <w:rPr>
                <w:rFonts w:hint="eastAsia" w:ascii="宋体" w:hAnsi="宋体"/>
                <w:color w:val="auto"/>
                <w:sz w:val="22"/>
                <w:szCs w:val="22"/>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478"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220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579"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2218" w:type="dxa"/>
            <w:gridSpan w:val="2"/>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478"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220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579"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c>
          <w:tcPr>
            <w:tcW w:w="2218" w:type="dxa"/>
            <w:gridSpan w:val="2"/>
            <w:tcBorders>
              <w:top w:val="single" w:color="auto" w:sz="6" w:space="0"/>
              <w:left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478" w:type="dxa"/>
            <w:gridSpan w:val="2"/>
            <w:tcBorders>
              <w:top w:val="single" w:color="auto" w:sz="6" w:space="0"/>
              <w:left w:val="single" w:color="auto" w:sz="12"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2200" w:type="dxa"/>
            <w:gridSpan w:val="2"/>
            <w:tcBorders>
              <w:top w:val="single" w:color="auto" w:sz="6" w:space="0"/>
              <w:left w:val="single" w:color="auto" w:sz="6"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579" w:type="dxa"/>
            <w:gridSpan w:val="3"/>
            <w:tcBorders>
              <w:top w:val="single" w:color="auto" w:sz="6" w:space="0"/>
              <w:left w:val="single" w:color="auto" w:sz="6"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1559" w:type="dxa"/>
            <w:gridSpan w:val="2"/>
            <w:tcBorders>
              <w:top w:val="single" w:color="auto" w:sz="6" w:space="0"/>
              <w:left w:val="single" w:color="auto" w:sz="6" w:space="0"/>
              <w:bottom w:val="single" w:color="auto" w:sz="12" w:space="0"/>
              <w:right w:val="single" w:color="auto" w:sz="6"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c>
          <w:tcPr>
            <w:tcW w:w="2218" w:type="dxa"/>
            <w:gridSpan w:val="2"/>
            <w:tcBorders>
              <w:top w:val="single" w:color="auto" w:sz="6" w:space="0"/>
              <w:left w:val="single" w:color="auto" w:sz="6"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highlight w:val="none"/>
              </w:rPr>
            </w:pPr>
          </w:p>
        </w:tc>
      </w:tr>
    </w:tbl>
    <w:p>
      <w:pPr>
        <w:pStyle w:val="14"/>
        <w:overflowPunct w:val="0"/>
        <w:spacing w:line="520" w:lineRule="atLeast"/>
        <w:rPr>
          <w:rFonts w:hint="eastAsia" w:ascii="宋体" w:hAnsi="宋体"/>
          <w:b/>
          <w:color w:val="auto"/>
          <w:sz w:val="22"/>
          <w:szCs w:val="22"/>
          <w:highlight w:val="none"/>
        </w:rPr>
      </w:pPr>
      <w:r>
        <w:rPr>
          <w:rFonts w:hint="eastAsia" w:ascii="宋体"/>
          <w:b/>
          <w:color w:val="auto"/>
          <w:sz w:val="22"/>
          <w:szCs w:val="22"/>
          <w:highlight w:val="none"/>
        </w:rPr>
        <w:t xml:space="preserve">我方承诺上述材料真实有效且具备履行合同所必需的专业技术能力。 </w:t>
      </w:r>
    </w:p>
    <w:p>
      <w:pPr>
        <w:pStyle w:val="14"/>
        <w:spacing w:after="0" w:line="360" w:lineRule="auto"/>
        <w:rPr>
          <w:rFonts w:hint="eastAsia" w:ascii="宋体" w:hAnsi="宋体"/>
          <w:color w:val="auto"/>
          <w:sz w:val="22"/>
          <w:szCs w:val="22"/>
          <w:highlight w:val="none"/>
        </w:rPr>
      </w:pPr>
    </w:p>
    <w:p>
      <w:pPr>
        <w:pStyle w:val="14"/>
        <w:spacing w:after="0" w:line="360" w:lineRule="auto"/>
        <w:rPr>
          <w:rFonts w:hint="eastAsia" w:ascii="宋体" w:hAnsi="宋体"/>
          <w:color w:val="auto"/>
          <w:sz w:val="22"/>
          <w:szCs w:val="22"/>
          <w:highlight w:val="none"/>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名称（加盖公章）：</w:t>
      </w:r>
    </w:p>
    <w:p>
      <w:pPr>
        <w:pStyle w:val="14"/>
        <w:spacing w:after="0" w:line="360" w:lineRule="auto"/>
        <w:rPr>
          <w:rFonts w:hint="eastAsia" w:ascii="宋体" w:hAnsi="宋体"/>
          <w:color w:val="auto"/>
          <w:sz w:val="22"/>
          <w:szCs w:val="22"/>
          <w:highlight w:val="none"/>
        </w:rPr>
      </w:pP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法定代表人或受委托人（签名或盖私章）：</w:t>
      </w:r>
    </w:p>
    <w:p>
      <w:pPr>
        <w:spacing w:line="480" w:lineRule="auto"/>
        <w:rPr>
          <w:rFonts w:hint="eastAsia" w:ascii="宋体" w:hAnsi="宋体"/>
          <w:color w:val="auto"/>
          <w:sz w:val="22"/>
          <w:szCs w:val="22"/>
          <w:highlight w:val="none"/>
        </w:rPr>
      </w:pPr>
      <w:r>
        <w:rPr>
          <w:rFonts w:hint="eastAsia" w:ascii="宋体" w:hAnsi="宋体"/>
          <w:color w:val="auto"/>
          <w:sz w:val="22"/>
          <w:szCs w:val="22"/>
          <w:highlight w:val="none"/>
        </w:rPr>
        <w:t>日       期：</w:t>
      </w:r>
    </w:p>
    <w:p>
      <w:pPr>
        <w:spacing w:line="480" w:lineRule="auto"/>
        <w:rPr>
          <w:rFonts w:ascii="宋体" w:hAnsi="宋体" w:cs="Arial"/>
          <w:bCs w:val="0"/>
          <w:color w:val="auto"/>
          <w:kern w:val="0"/>
          <w:highlight w:val="none"/>
        </w:rPr>
      </w:pPr>
      <w:r>
        <w:rPr>
          <w:rFonts w:hint="eastAsia" w:ascii="宋体"/>
          <w:b/>
          <w:color w:val="auto"/>
          <w:sz w:val="22"/>
          <w:szCs w:val="22"/>
          <w:highlight w:val="none"/>
        </w:rPr>
        <w:t>注：上述表格如与相关评分标准要求共用，还须提供招标文件评分标准相对应的证明资料。</w:t>
      </w:r>
      <w:bookmarkStart w:id="234" w:name="_Toc22391"/>
    </w:p>
    <w:p>
      <w:pPr>
        <w:pStyle w:val="4"/>
        <w:rPr>
          <w:rFonts w:hint="eastAsia" w:ascii="宋体" w:hAnsi="宋体" w:eastAsia="宋体" w:cs="宋体"/>
          <w:bCs w:val="0"/>
          <w:color w:val="auto"/>
          <w:kern w:val="0"/>
          <w:highlight w:val="none"/>
          <w:lang w:val="en-US" w:eastAsia="zh-CN"/>
        </w:rPr>
      </w:pPr>
      <w:bookmarkStart w:id="235" w:name="_Toc3278"/>
      <w:bookmarkStart w:id="236" w:name="_Toc31511"/>
      <w:bookmarkStart w:id="237" w:name="_Toc21716"/>
      <w:bookmarkStart w:id="238" w:name="_Toc9849"/>
      <w:r>
        <w:rPr>
          <w:rFonts w:hint="eastAsia" w:ascii="宋体" w:hAnsi="宋体" w:cs="宋体"/>
          <w:bCs w:val="0"/>
          <w:color w:val="auto"/>
          <w:kern w:val="0"/>
          <w:highlight w:val="none"/>
          <w:lang w:val="en-US" w:eastAsia="zh-CN"/>
        </w:rPr>
        <w:t>6</w:t>
      </w:r>
      <w:r>
        <w:rPr>
          <w:rFonts w:hint="eastAsia" w:ascii="宋体" w:hAnsi="宋体" w:eastAsia="宋体" w:cs="宋体"/>
          <w:bCs w:val="0"/>
          <w:color w:val="auto"/>
          <w:kern w:val="0"/>
          <w:highlight w:val="none"/>
          <w:lang w:val="en-US" w:eastAsia="zh-CN"/>
        </w:rPr>
        <w:t>、</w:t>
      </w:r>
      <w:bookmarkEnd w:id="235"/>
      <w:bookmarkEnd w:id="236"/>
      <w:bookmarkEnd w:id="237"/>
      <w:bookmarkEnd w:id="238"/>
      <w:r>
        <w:rPr>
          <w:rFonts w:hint="eastAsia" w:ascii="宋体" w:hAnsi="宋体" w:eastAsia="宋体" w:cs="宋体"/>
          <w:bCs w:val="0"/>
          <w:color w:val="auto"/>
          <w:kern w:val="0"/>
          <w:highlight w:val="none"/>
          <w:lang w:val="en-US" w:eastAsia="zh-CN"/>
        </w:rPr>
        <w:t>供应商近三年类似项目业绩</w:t>
      </w:r>
    </w:p>
    <w:p>
      <w:pPr>
        <w:rPr>
          <w:rFonts w:ascii="宋体" w:hAnsi="宋体"/>
          <w:color w:val="auto"/>
          <w:sz w:val="22"/>
          <w:szCs w:val="22"/>
          <w:highlight w:val="none"/>
        </w:rPr>
      </w:pPr>
      <w:r>
        <w:rPr>
          <w:rFonts w:hint="eastAsia" w:ascii="宋体" w:hAnsi="宋体"/>
          <w:color w:val="auto"/>
          <w:sz w:val="22"/>
          <w:szCs w:val="22"/>
          <w:highlight w:val="none"/>
        </w:rPr>
        <w:t>项目名称：                               项目编号：</w:t>
      </w:r>
    </w:p>
    <w:tbl>
      <w:tblPr>
        <w:tblStyle w:val="38"/>
        <w:tblW w:w="892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391"/>
        <w:gridCol w:w="1304"/>
        <w:gridCol w:w="1304"/>
        <w:gridCol w:w="1304"/>
        <w:gridCol w:w="871"/>
        <w:gridCol w:w="11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648" w:type="dxa"/>
            <w:vAlign w:val="center"/>
          </w:tcPr>
          <w:p>
            <w:pPr>
              <w:keepNext w:val="0"/>
              <w:keepLines w:val="0"/>
              <w:suppressLineNumbers w:val="0"/>
              <w:spacing w:before="0" w:beforeAutospacing="0" w:after="0" w:afterAutospacing="0"/>
              <w:ind w:left="-178" w:leftChars="-85" w:right="0"/>
              <w:jc w:val="center"/>
              <w:rPr>
                <w:rFonts w:hint="default" w:ascii="宋体" w:hAnsi="宋体"/>
                <w:b/>
                <w:color w:val="auto"/>
                <w:sz w:val="22"/>
                <w:szCs w:val="22"/>
                <w:highlight w:val="none"/>
              </w:rPr>
            </w:pPr>
            <w:r>
              <w:rPr>
                <w:rFonts w:hint="eastAsia" w:ascii="宋体" w:hAnsi="宋体"/>
                <w:b/>
                <w:color w:val="auto"/>
                <w:sz w:val="22"/>
                <w:szCs w:val="22"/>
                <w:highlight w:val="none"/>
              </w:rPr>
              <w:t xml:space="preserve"> 序号</w:t>
            </w:r>
          </w:p>
        </w:tc>
        <w:tc>
          <w:tcPr>
            <w:tcW w:w="239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r>
              <w:rPr>
                <w:rFonts w:hint="eastAsia" w:ascii="宋体" w:hAnsi="宋体"/>
                <w:b/>
                <w:color w:val="auto"/>
                <w:sz w:val="22"/>
                <w:szCs w:val="22"/>
                <w:highlight w:val="none"/>
              </w:rPr>
              <w:t>项目名称</w:t>
            </w:r>
          </w:p>
        </w:tc>
        <w:tc>
          <w:tcPr>
            <w:tcW w:w="1304"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r>
              <w:rPr>
                <w:rFonts w:hint="eastAsia" w:ascii="宋体" w:hAnsi="宋体"/>
                <w:b/>
                <w:color w:val="auto"/>
                <w:sz w:val="22"/>
                <w:szCs w:val="22"/>
                <w:highlight w:val="none"/>
              </w:rPr>
              <w:t>合同金额</w:t>
            </w:r>
          </w:p>
        </w:tc>
        <w:tc>
          <w:tcPr>
            <w:tcW w:w="1304"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r>
              <w:rPr>
                <w:rFonts w:hint="eastAsia" w:ascii="宋体" w:hAnsi="宋体"/>
                <w:b/>
                <w:color w:val="auto"/>
                <w:sz w:val="22"/>
                <w:szCs w:val="22"/>
                <w:highlight w:val="none"/>
              </w:rPr>
              <w:t>签约时间</w:t>
            </w:r>
          </w:p>
        </w:tc>
        <w:tc>
          <w:tcPr>
            <w:tcW w:w="1304" w:type="dxa"/>
            <w:vAlign w:val="center"/>
          </w:tcPr>
          <w:p>
            <w:pPr>
              <w:keepNext w:val="0"/>
              <w:keepLines w:val="0"/>
              <w:suppressLineNumbers w:val="0"/>
              <w:spacing w:before="0" w:beforeAutospacing="0" w:after="0" w:afterAutospacing="0"/>
              <w:ind w:left="0" w:right="0"/>
              <w:jc w:val="center"/>
              <w:rPr>
                <w:rFonts w:hint="default" w:ascii="宋体" w:hAnsi="宋体"/>
                <w:b/>
                <w:bCs/>
                <w:color w:val="auto"/>
                <w:sz w:val="22"/>
                <w:szCs w:val="22"/>
                <w:highlight w:val="none"/>
              </w:rPr>
            </w:pPr>
            <w:r>
              <w:rPr>
                <w:rFonts w:hint="eastAsia" w:ascii="宋体" w:hAnsi="宋体"/>
                <w:b/>
                <w:bCs/>
                <w:color w:val="auto"/>
                <w:sz w:val="22"/>
                <w:szCs w:val="22"/>
                <w:highlight w:val="none"/>
              </w:rPr>
              <w:t>联系人、</w:t>
            </w:r>
          </w:p>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r>
              <w:rPr>
                <w:rFonts w:hint="eastAsia" w:ascii="宋体" w:hAnsi="宋体"/>
                <w:b/>
                <w:bCs/>
                <w:color w:val="auto"/>
                <w:sz w:val="22"/>
                <w:szCs w:val="22"/>
                <w:highlight w:val="none"/>
              </w:rPr>
              <w:t>联系方式</w:t>
            </w:r>
          </w:p>
        </w:tc>
        <w:tc>
          <w:tcPr>
            <w:tcW w:w="871"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r>
              <w:rPr>
                <w:rFonts w:hint="eastAsia" w:ascii="宋体" w:hAnsi="宋体"/>
                <w:b/>
                <w:bCs/>
                <w:color w:val="auto"/>
                <w:sz w:val="22"/>
                <w:szCs w:val="22"/>
                <w:highlight w:val="none"/>
              </w:rPr>
              <w:t>完成情况</w:t>
            </w:r>
          </w:p>
        </w:tc>
        <w:tc>
          <w:tcPr>
            <w:tcW w:w="1104"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r>
              <w:rPr>
                <w:rFonts w:hint="eastAsia" w:ascii="宋体" w:hAnsi="宋体"/>
                <w:b/>
                <w:bCs/>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p>
        </w:tc>
        <w:tc>
          <w:tcPr>
            <w:tcW w:w="239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87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1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p>
        </w:tc>
        <w:tc>
          <w:tcPr>
            <w:tcW w:w="239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87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1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p>
        </w:tc>
        <w:tc>
          <w:tcPr>
            <w:tcW w:w="239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87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1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p>
        </w:tc>
        <w:tc>
          <w:tcPr>
            <w:tcW w:w="239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87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1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p>
        </w:tc>
        <w:tc>
          <w:tcPr>
            <w:tcW w:w="239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87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1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p>
        </w:tc>
        <w:tc>
          <w:tcPr>
            <w:tcW w:w="239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87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1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p>
        </w:tc>
        <w:tc>
          <w:tcPr>
            <w:tcW w:w="239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87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1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p>
        </w:tc>
        <w:tc>
          <w:tcPr>
            <w:tcW w:w="239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87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1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p>
        </w:tc>
        <w:tc>
          <w:tcPr>
            <w:tcW w:w="239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87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1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p>
        </w:tc>
        <w:tc>
          <w:tcPr>
            <w:tcW w:w="239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87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1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keepNext w:val="0"/>
              <w:keepLines w:val="0"/>
              <w:suppressLineNumbers w:val="0"/>
              <w:spacing w:before="0" w:beforeAutospacing="0" w:after="0" w:afterAutospacing="0"/>
              <w:ind w:left="0" w:right="0"/>
              <w:jc w:val="center"/>
              <w:rPr>
                <w:rFonts w:hint="default" w:ascii="宋体" w:hAnsi="宋体"/>
                <w:b/>
                <w:color w:val="auto"/>
                <w:sz w:val="22"/>
                <w:szCs w:val="22"/>
                <w:highlight w:val="none"/>
              </w:rPr>
            </w:pPr>
          </w:p>
        </w:tc>
        <w:tc>
          <w:tcPr>
            <w:tcW w:w="239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3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871"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c>
          <w:tcPr>
            <w:tcW w:w="1104" w:type="dxa"/>
            <w:vAlign w:val="center"/>
          </w:tcPr>
          <w:p>
            <w:pPr>
              <w:keepNext w:val="0"/>
              <w:keepLines w:val="0"/>
              <w:suppressLineNumbers w:val="0"/>
              <w:spacing w:before="0" w:beforeAutospacing="0" w:after="0" w:afterAutospacing="0"/>
              <w:ind w:left="0" w:right="0"/>
              <w:rPr>
                <w:rFonts w:hint="default" w:ascii="宋体" w:hAnsi="宋体"/>
                <w:b/>
                <w:color w:val="auto"/>
                <w:sz w:val="22"/>
                <w:szCs w:val="22"/>
                <w:highlight w:val="none"/>
              </w:rPr>
            </w:pPr>
          </w:p>
        </w:tc>
      </w:tr>
    </w:tbl>
    <w:p>
      <w:pPr>
        <w:pStyle w:val="58"/>
        <w:ind w:firstLine="0" w:firstLineChars="0"/>
        <w:rPr>
          <w:rFonts w:hint="eastAsia" w:ascii="宋体" w:eastAsia="宋体"/>
          <w:b/>
          <w:color w:val="auto"/>
          <w:sz w:val="22"/>
          <w:szCs w:val="22"/>
          <w:highlight w:val="none"/>
          <w:lang w:eastAsia="zh-CN"/>
        </w:rPr>
      </w:pPr>
      <w:r>
        <w:rPr>
          <w:rFonts w:hint="eastAsia" w:ascii="宋体" w:eastAsia="宋体"/>
          <w:b/>
          <w:color w:val="auto"/>
          <w:sz w:val="22"/>
          <w:szCs w:val="22"/>
          <w:highlight w:val="none"/>
        </w:rPr>
        <w:t>注：须提供所投项目相关业绩并提供证明资料</w:t>
      </w:r>
      <w:r>
        <w:rPr>
          <w:rFonts w:hint="eastAsia" w:ascii="宋体" w:eastAsia="宋体"/>
          <w:b/>
          <w:color w:val="auto"/>
          <w:sz w:val="22"/>
          <w:szCs w:val="22"/>
          <w:highlight w:val="none"/>
          <w:lang w:eastAsia="zh-CN"/>
        </w:rPr>
        <w:t>，（</w:t>
      </w:r>
      <w:r>
        <w:rPr>
          <w:rFonts w:hint="eastAsia" w:ascii="宋体" w:eastAsia="宋体"/>
          <w:b/>
          <w:color w:val="auto"/>
          <w:sz w:val="22"/>
          <w:szCs w:val="22"/>
          <w:highlight w:val="none"/>
        </w:rPr>
        <w:t>“中标通知书或发包通知书”、“合同协议书”、“竣工验收报告或竣工验收表”</w:t>
      </w:r>
      <w:r>
        <w:rPr>
          <w:rFonts w:hint="eastAsia" w:ascii="宋体" w:eastAsia="宋体"/>
          <w:b/>
          <w:color w:val="auto"/>
          <w:sz w:val="22"/>
          <w:szCs w:val="22"/>
          <w:highlight w:val="none"/>
          <w:lang w:eastAsia="zh-CN"/>
        </w:rPr>
        <w:t>）</w:t>
      </w:r>
      <w:r>
        <w:rPr>
          <w:rFonts w:hint="eastAsia" w:ascii="宋体" w:eastAsia="宋体"/>
          <w:b/>
          <w:color w:val="auto"/>
          <w:sz w:val="22"/>
          <w:szCs w:val="22"/>
          <w:highlight w:val="none"/>
        </w:rPr>
        <w:t>三者缺一不可</w:t>
      </w:r>
      <w:r>
        <w:rPr>
          <w:rFonts w:hint="eastAsia" w:ascii="宋体" w:eastAsia="宋体"/>
          <w:b/>
          <w:color w:val="auto"/>
          <w:sz w:val="22"/>
          <w:szCs w:val="22"/>
          <w:highlight w:val="none"/>
          <w:lang w:eastAsia="zh-CN"/>
        </w:rPr>
        <w:t>。</w:t>
      </w:r>
    </w:p>
    <w:p>
      <w:pPr>
        <w:pStyle w:val="58"/>
        <w:ind w:firstLine="453"/>
        <w:rPr>
          <w:rFonts w:ascii="宋体" w:eastAsia="宋体"/>
          <w:color w:val="auto"/>
          <w:sz w:val="22"/>
          <w:szCs w:val="22"/>
          <w:highlight w:val="none"/>
        </w:rPr>
      </w:pPr>
    </w:p>
    <w:p>
      <w:pPr>
        <w:pStyle w:val="33"/>
        <w:keepNext w:val="0"/>
        <w:keepLines w:val="0"/>
        <w:widowControl w:val="0"/>
        <w:suppressLineNumbers w:val="0"/>
        <w:shd w:val="clear"/>
        <w:spacing w:before="0" w:beforeAutospacing="1" w:after="0" w:afterAutospacing="0" w:line="360" w:lineRule="auto"/>
        <w:ind w:left="1047" w:leftChars="100" w:right="0" w:hanging="837" w:hangingChars="349"/>
        <w:jc w:val="both"/>
        <w:rPr>
          <w:rFonts w:hint="eastAsia" w:ascii="宋体" w:hAnsi="宋体" w:eastAsia="宋体" w:cs="宋体"/>
          <w:color w:val="auto"/>
          <w:kern w:val="2"/>
          <w:sz w:val="24"/>
          <w:szCs w:val="24"/>
          <w:highlight w:val="none"/>
          <w:lang w:val="en-US" w:eastAsia="zh-CN" w:bidi="ar"/>
        </w:rPr>
      </w:pPr>
    </w:p>
    <w:p>
      <w:pPr>
        <w:pStyle w:val="33"/>
        <w:keepNext w:val="0"/>
        <w:keepLines w:val="0"/>
        <w:widowControl w:val="0"/>
        <w:suppressLineNumbers w:val="0"/>
        <w:shd w:val="clear"/>
        <w:spacing w:before="0" w:beforeAutospacing="1" w:after="0" w:afterAutospacing="0" w:line="360" w:lineRule="auto"/>
        <w:ind w:left="1047" w:leftChars="100" w:right="0" w:hanging="837" w:hangingChars="349"/>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供应商名称（加盖公章）：</w:t>
      </w:r>
    </w:p>
    <w:p>
      <w:pPr>
        <w:pStyle w:val="33"/>
        <w:keepNext w:val="0"/>
        <w:keepLines w:val="0"/>
        <w:widowControl w:val="0"/>
        <w:suppressLineNumbers w:val="0"/>
        <w:shd w:val="clear"/>
        <w:spacing w:before="0" w:beforeAutospacing="1" w:after="0" w:afterAutospacing="0" w:line="360" w:lineRule="auto"/>
        <w:ind w:left="1047" w:leftChars="100" w:right="0" w:hanging="837" w:hangingChars="349"/>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供应商法定代表人或受委托人（签名或盖私章）：</w:t>
      </w:r>
    </w:p>
    <w:p>
      <w:pPr>
        <w:pStyle w:val="33"/>
        <w:keepNext w:val="0"/>
        <w:keepLines w:val="0"/>
        <w:widowControl w:val="0"/>
        <w:suppressLineNumbers w:val="0"/>
        <w:shd w:val="clear"/>
        <w:spacing w:before="0" w:beforeAutospacing="1" w:after="0" w:afterAutospacing="0" w:line="360" w:lineRule="auto"/>
        <w:ind w:left="1047" w:leftChars="100" w:right="0" w:hanging="837" w:hangingChars="349"/>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日       期：</w:t>
      </w:r>
    </w:p>
    <w:p>
      <w:pPr>
        <w:pStyle w:val="58"/>
        <w:ind w:firstLine="0" w:firstLineChars="0"/>
        <w:rPr>
          <w:rFonts w:ascii="宋体"/>
          <w:b/>
          <w:color w:val="auto"/>
          <w:sz w:val="24"/>
          <w:highlight w:val="none"/>
        </w:rPr>
      </w:pPr>
    </w:p>
    <w:p>
      <w:pPr>
        <w:pStyle w:val="58"/>
        <w:ind w:firstLine="0" w:firstLineChars="0"/>
        <w:rPr>
          <w:rFonts w:ascii="宋体"/>
          <w:b/>
          <w:color w:val="auto"/>
          <w:sz w:val="24"/>
          <w:highlight w:val="none"/>
        </w:rPr>
      </w:pPr>
    </w:p>
    <w:p>
      <w:pPr>
        <w:pStyle w:val="58"/>
        <w:ind w:firstLine="0" w:firstLineChars="0"/>
        <w:rPr>
          <w:rFonts w:ascii="宋体"/>
          <w:b/>
          <w:color w:val="auto"/>
          <w:sz w:val="24"/>
          <w:highlight w:val="none"/>
        </w:rPr>
      </w:pPr>
    </w:p>
    <w:p>
      <w:pPr>
        <w:pStyle w:val="58"/>
        <w:ind w:firstLine="0" w:firstLineChars="0"/>
        <w:rPr>
          <w:rFonts w:ascii="宋体"/>
          <w:b/>
          <w:color w:val="auto"/>
          <w:sz w:val="24"/>
          <w:highlight w:val="none"/>
        </w:rPr>
      </w:pPr>
    </w:p>
    <w:p>
      <w:pPr>
        <w:pStyle w:val="4"/>
        <w:rPr>
          <w:rFonts w:hint="eastAsia" w:ascii="宋体" w:hAnsi="宋体" w:eastAsia="宋体" w:cs="宋体"/>
          <w:bCs w:val="0"/>
          <w:color w:val="auto"/>
          <w:kern w:val="0"/>
          <w:highlight w:val="none"/>
          <w:lang w:val="en-US" w:eastAsia="zh-CN"/>
        </w:rPr>
      </w:pPr>
      <w:bookmarkStart w:id="239" w:name="_Toc19656"/>
      <w:bookmarkStart w:id="240" w:name="_Toc14679"/>
      <w:bookmarkStart w:id="241" w:name="_Toc26406"/>
      <w:bookmarkStart w:id="242" w:name="_Toc28113"/>
      <w:r>
        <w:rPr>
          <w:rFonts w:hint="eastAsia" w:ascii="宋体" w:hAnsi="宋体" w:cs="宋体"/>
          <w:bCs w:val="0"/>
          <w:color w:val="auto"/>
          <w:kern w:val="0"/>
          <w:highlight w:val="none"/>
          <w:lang w:val="en-US" w:eastAsia="zh-CN"/>
        </w:rPr>
        <w:t>7</w:t>
      </w:r>
      <w:r>
        <w:rPr>
          <w:rFonts w:hint="eastAsia" w:ascii="宋体" w:hAnsi="宋体" w:eastAsia="宋体" w:cs="宋体"/>
          <w:bCs w:val="0"/>
          <w:color w:val="auto"/>
          <w:kern w:val="0"/>
          <w:highlight w:val="none"/>
          <w:lang w:val="en-US" w:eastAsia="zh-CN"/>
        </w:rPr>
        <w:t>、商务差异表</w:t>
      </w:r>
      <w:bookmarkEnd w:id="239"/>
      <w:bookmarkEnd w:id="240"/>
      <w:bookmarkEnd w:id="241"/>
      <w:bookmarkEnd w:id="242"/>
    </w:p>
    <w:p>
      <w:pPr>
        <w:pStyle w:val="58"/>
        <w:widowControl/>
        <w:shd w:val="clear"/>
        <w:ind w:left="638" w:hanging="696" w:hangingChars="29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项目名称：                                项目编号： </w:t>
      </w:r>
    </w:p>
    <w:tbl>
      <w:tblPr>
        <w:tblStyle w:val="38"/>
        <w:tblW w:w="892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81"/>
        <w:gridCol w:w="2212"/>
        <w:gridCol w:w="2156"/>
        <w:gridCol w:w="1063"/>
        <w:gridCol w:w="1168"/>
        <w:gridCol w:w="14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Ex>
        <w:trPr>
          <w:trHeight w:val="459" w:hRule="atLeast"/>
          <w:jc w:val="center"/>
        </w:trPr>
        <w:tc>
          <w:tcPr>
            <w:tcW w:w="881" w:type="dxa"/>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序号</w:t>
            </w:r>
          </w:p>
        </w:tc>
        <w:tc>
          <w:tcPr>
            <w:tcW w:w="2212" w:type="dxa"/>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招标文件商务条款</w:t>
            </w:r>
          </w:p>
        </w:tc>
        <w:tc>
          <w:tcPr>
            <w:tcW w:w="2156" w:type="dxa"/>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投标文件商务条款</w:t>
            </w:r>
          </w:p>
        </w:tc>
        <w:tc>
          <w:tcPr>
            <w:tcW w:w="1063" w:type="dxa"/>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响应</w:t>
            </w:r>
          </w:p>
          <w:p>
            <w:pPr>
              <w:keepNext w:val="0"/>
              <w:keepLines w:val="0"/>
              <w:widowControl w:val="0"/>
              <w:suppressLineNumbers w:val="0"/>
              <w:shd w:val="clear"/>
              <w:spacing w:before="0" w:beforeAutospacing="0" w:after="0" w:afterAutospacing="0"/>
              <w:ind w:left="0" w:right="0"/>
              <w:jc w:val="center"/>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情况</w:t>
            </w:r>
          </w:p>
        </w:tc>
        <w:tc>
          <w:tcPr>
            <w:tcW w:w="1168" w:type="dxa"/>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偏离情况</w:t>
            </w:r>
          </w:p>
        </w:tc>
        <w:tc>
          <w:tcPr>
            <w:tcW w:w="1447" w:type="dxa"/>
            <w:tcBorders>
              <w:top w:val="single" w:color="auto" w:sz="12" w:space="0"/>
              <w:left w:val="single" w:color="auto" w:sz="6" w:space="0"/>
              <w:bottom w:val="single" w:color="auto" w:sz="6" w:space="0"/>
              <w:right w:val="single" w:color="auto" w:sz="12"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bidi="ar"/>
              </w:rPr>
              <w:t>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jc w:val="center"/>
        </w:trPr>
        <w:tc>
          <w:tcPr>
            <w:tcW w:w="881"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p>
        </w:tc>
        <w:tc>
          <w:tcPr>
            <w:tcW w:w="22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2156" w:type="dxa"/>
            <w:tcBorders>
              <w:top w:val="single" w:color="auto" w:sz="6" w:space="0"/>
              <w:left w:val="single" w:color="auto" w:sz="6" w:space="0"/>
              <w:bottom w:val="single" w:color="auto" w:sz="6" w:space="0"/>
              <w:right w:val="single" w:color="auto" w:sz="6" w:space="0"/>
            </w:tcBorders>
            <w:shd w:val="clear" w:color="auto" w:fill="auto"/>
            <w:vAlign w:val="top"/>
          </w:tcPr>
          <w:p>
            <w:pPr>
              <w:pStyle w:val="33"/>
              <w:keepNext w:val="0"/>
              <w:keepLines w:val="0"/>
              <w:widowControl w:val="0"/>
              <w:suppressLineNumbers w:val="0"/>
              <w:shd w:val="clear"/>
              <w:spacing w:before="120" w:beforeAutospacing="0" w:after="120" w:afterAutospacing="0" w:line="360" w:lineRule="atLeast"/>
              <w:ind w:left="0" w:right="0"/>
              <w:jc w:val="left"/>
              <w:rPr>
                <w:rFonts w:hint="default" w:ascii="Times New Roman" w:hAnsi="Times New Roman" w:cs="Times New Roman"/>
                <w:b/>
                <w:bCs/>
                <w:caps/>
                <w:color w:val="auto"/>
                <w:kern w:val="2"/>
                <w:sz w:val="22"/>
                <w:szCs w:val="22"/>
                <w:highlight w:val="none"/>
              </w:rPr>
            </w:pPr>
          </w:p>
        </w:tc>
        <w:tc>
          <w:tcPr>
            <w:tcW w:w="106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1168"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144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p>
        </w:tc>
        <w:tc>
          <w:tcPr>
            <w:tcW w:w="22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2156"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106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1168"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144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Ex>
        <w:trPr>
          <w:trHeight w:val="401" w:hRule="atLeast"/>
          <w:jc w:val="center"/>
        </w:trPr>
        <w:tc>
          <w:tcPr>
            <w:tcW w:w="881"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p>
        </w:tc>
        <w:tc>
          <w:tcPr>
            <w:tcW w:w="22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2156"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106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1168"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144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 w:hRule="atLeast"/>
          <w:jc w:val="center"/>
        </w:trPr>
        <w:tc>
          <w:tcPr>
            <w:tcW w:w="881"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p>
        </w:tc>
        <w:tc>
          <w:tcPr>
            <w:tcW w:w="22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2156"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106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1168"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144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Ex>
        <w:trPr>
          <w:trHeight w:val="412" w:hRule="atLeast"/>
          <w:jc w:val="center"/>
        </w:trPr>
        <w:tc>
          <w:tcPr>
            <w:tcW w:w="881" w:type="dxa"/>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p>
        </w:tc>
        <w:tc>
          <w:tcPr>
            <w:tcW w:w="22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2156"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106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1168"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1447" w:type="dxa"/>
            <w:tcBorders>
              <w:top w:val="single" w:color="auto" w:sz="6" w:space="0"/>
              <w:left w:val="single" w:color="auto" w:sz="6" w:space="0"/>
              <w:bottom w:val="single" w:color="auto" w:sz="6" w:space="0"/>
              <w:right w:val="single" w:color="auto" w:sz="12"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881" w:type="dxa"/>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jc w:val="center"/>
              <w:rPr>
                <w:rFonts w:hint="eastAsia" w:ascii="宋体" w:hAnsi="宋体" w:eastAsia="宋体" w:cs="宋体"/>
                <w:color w:val="auto"/>
                <w:kern w:val="2"/>
                <w:sz w:val="22"/>
                <w:szCs w:val="22"/>
                <w:highlight w:val="none"/>
              </w:rPr>
            </w:pPr>
          </w:p>
        </w:tc>
        <w:tc>
          <w:tcPr>
            <w:tcW w:w="2212" w:type="dxa"/>
            <w:tcBorders>
              <w:top w:val="single" w:color="auto" w:sz="6" w:space="0"/>
              <w:left w:val="single" w:color="auto" w:sz="6" w:space="0"/>
              <w:bottom w:val="single" w:color="auto" w:sz="12" w:space="0"/>
              <w:right w:val="single" w:color="auto" w:sz="6"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2156" w:type="dxa"/>
            <w:tcBorders>
              <w:top w:val="single" w:color="auto" w:sz="6" w:space="0"/>
              <w:left w:val="single" w:color="auto" w:sz="6" w:space="0"/>
              <w:bottom w:val="single" w:color="auto" w:sz="12" w:space="0"/>
              <w:right w:val="single" w:color="auto" w:sz="6"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1063" w:type="dxa"/>
            <w:tcBorders>
              <w:top w:val="single" w:color="auto" w:sz="6" w:space="0"/>
              <w:left w:val="single" w:color="auto" w:sz="6" w:space="0"/>
              <w:bottom w:val="single" w:color="auto" w:sz="12" w:space="0"/>
              <w:right w:val="single" w:color="auto" w:sz="6"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1168" w:type="dxa"/>
            <w:tcBorders>
              <w:top w:val="single" w:color="auto" w:sz="6" w:space="0"/>
              <w:left w:val="single" w:color="auto" w:sz="6" w:space="0"/>
              <w:bottom w:val="single" w:color="auto" w:sz="12" w:space="0"/>
              <w:right w:val="single" w:color="auto" w:sz="6"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c>
          <w:tcPr>
            <w:tcW w:w="1447" w:type="dxa"/>
            <w:tcBorders>
              <w:top w:val="single" w:color="auto" w:sz="6" w:space="0"/>
              <w:left w:val="single" w:color="auto" w:sz="6" w:space="0"/>
              <w:bottom w:val="single" w:color="auto" w:sz="12" w:space="0"/>
              <w:right w:val="single" w:color="auto" w:sz="12"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jc w:val="both"/>
              <w:rPr>
                <w:rFonts w:hint="eastAsia" w:ascii="宋体" w:hAnsi="宋体" w:eastAsia="宋体" w:cs="宋体"/>
                <w:color w:val="auto"/>
                <w:kern w:val="2"/>
                <w:sz w:val="22"/>
                <w:szCs w:val="22"/>
                <w:highlight w:val="none"/>
              </w:rPr>
            </w:pPr>
          </w:p>
        </w:tc>
      </w:tr>
    </w:tbl>
    <w:p>
      <w:pPr>
        <w:pStyle w:val="33"/>
        <w:keepNext w:val="0"/>
        <w:keepLines w:val="0"/>
        <w:widowControl w:val="0"/>
        <w:suppressLineNumbers w:val="0"/>
        <w:shd w:val="clear"/>
        <w:spacing w:before="0" w:beforeAutospacing="1" w:after="0" w:afterAutospacing="0" w:line="420" w:lineRule="atLeast"/>
        <w:ind w:left="2" w:right="0" w:firstLine="2"/>
        <w:jc w:val="both"/>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lang w:val="en-US" w:eastAsia="zh-CN" w:bidi="ar"/>
        </w:rPr>
        <w:t xml:space="preserve"> </w:t>
      </w:r>
    </w:p>
    <w:p>
      <w:pPr>
        <w:pStyle w:val="33"/>
        <w:keepNext w:val="0"/>
        <w:keepLines w:val="0"/>
        <w:widowControl w:val="0"/>
        <w:suppressLineNumbers w:val="0"/>
        <w:shd w:val="clear"/>
        <w:spacing w:before="0" w:beforeAutospacing="1" w:after="0" w:afterAutospacing="0" w:line="360" w:lineRule="auto"/>
        <w:ind w:left="2" w:right="0" w:firstLine="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注：根据招标文件商务条款、合同条款内容等要求作出全面响应。偏离情况项填写“正”、“负”或“无”，说明项中填写原因。</w:t>
      </w:r>
    </w:p>
    <w:p>
      <w:pPr>
        <w:pStyle w:val="33"/>
        <w:keepNext w:val="0"/>
        <w:keepLines w:val="0"/>
        <w:widowControl w:val="0"/>
        <w:suppressLineNumbers w:val="0"/>
        <w:shd w:val="clear"/>
        <w:spacing w:before="0" w:beforeAutospacing="1" w:after="120" w:afterAutospacing="0" w:line="360" w:lineRule="auto"/>
        <w:ind w:left="420" w:leftChars="20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pPr>
        <w:pStyle w:val="33"/>
        <w:keepNext w:val="0"/>
        <w:keepLines w:val="0"/>
        <w:widowControl w:val="0"/>
        <w:suppressLineNumbers w:val="0"/>
        <w:shd w:val="clear"/>
        <w:spacing w:before="0" w:beforeAutospacing="1" w:after="0" w:afterAutospacing="0" w:line="360" w:lineRule="auto"/>
        <w:ind w:left="1047" w:leftChars="293" w:right="0" w:hanging="432" w:hangingChars="1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pPr>
        <w:pStyle w:val="33"/>
        <w:keepNext w:val="0"/>
        <w:keepLines w:val="0"/>
        <w:widowControl w:val="0"/>
        <w:suppressLineNumbers w:val="0"/>
        <w:shd w:val="clear"/>
        <w:spacing w:before="0" w:beforeAutospacing="1"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pPr>
        <w:pStyle w:val="33"/>
        <w:keepNext w:val="0"/>
        <w:keepLines w:val="0"/>
        <w:widowControl w:val="0"/>
        <w:suppressLineNumbers w:val="0"/>
        <w:shd w:val="clear"/>
        <w:spacing w:before="0" w:beforeAutospacing="1" w:after="0" w:afterAutospacing="0" w:line="360" w:lineRule="auto"/>
        <w:ind w:left="1047" w:leftChars="100" w:right="0" w:hanging="837" w:hangingChars="349"/>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供应商名称（加盖公章）：</w:t>
      </w:r>
    </w:p>
    <w:p>
      <w:pPr>
        <w:pStyle w:val="33"/>
        <w:keepNext w:val="0"/>
        <w:keepLines w:val="0"/>
        <w:widowControl w:val="0"/>
        <w:suppressLineNumbers w:val="0"/>
        <w:shd w:val="clear"/>
        <w:spacing w:before="0" w:beforeAutospacing="1" w:after="0" w:afterAutospacing="0" w:line="360" w:lineRule="auto"/>
        <w:ind w:left="1047" w:leftChars="100" w:right="0" w:hanging="837" w:hangingChars="349"/>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供应商法定代表人或受委托人（签名或盖私章）：</w:t>
      </w:r>
    </w:p>
    <w:p>
      <w:pPr>
        <w:pStyle w:val="33"/>
        <w:keepNext w:val="0"/>
        <w:keepLines w:val="0"/>
        <w:widowControl w:val="0"/>
        <w:suppressLineNumbers w:val="0"/>
        <w:shd w:val="clear"/>
        <w:spacing w:before="0" w:beforeAutospacing="1" w:after="0" w:afterAutospacing="0" w:line="360" w:lineRule="auto"/>
        <w:ind w:left="1047" w:leftChars="100" w:right="0" w:hanging="837" w:hangingChars="349"/>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日      期：</w:t>
      </w:r>
    </w:p>
    <w:p>
      <w:pPr>
        <w:bidi w:val="0"/>
        <w:rPr>
          <w:rFonts w:hint="eastAsia"/>
          <w:color w:val="auto"/>
          <w:highlight w:val="none"/>
          <w:lang w:val="en-US" w:eastAsia="zh-CN"/>
        </w:rPr>
      </w:pPr>
    </w:p>
    <w:p>
      <w:pPr>
        <w:rPr>
          <w:rFonts w:ascii="宋体"/>
          <w:b/>
          <w:color w:val="auto"/>
          <w:sz w:val="24"/>
          <w:highlight w:val="none"/>
        </w:rPr>
      </w:pPr>
      <w:r>
        <w:rPr>
          <w:rFonts w:hint="eastAsia" w:ascii="宋体" w:hAnsi="宋体" w:eastAsia="宋体" w:cs="宋体"/>
          <w:bCs w:val="0"/>
          <w:color w:val="auto"/>
          <w:kern w:val="0"/>
          <w:highlight w:val="none"/>
          <w:lang w:val="en-US" w:eastAsia="zh-CN"/>
        </w:rPr>
        <w:br w:type="page"/>
      </w:r>
    </w:p>
    <w:p>
      <w:pPr>
        <w:rPr>
          <w:rFonts w:hint="eastAsia"/>
          <w:color w:val="auto"/>
          <w:highlight w:val="none"/>
          <w:lang w:val="en-US" w:eastAsia="zh-CN"/>
        </w:rPr>
      </w:pPr>
      <w:bookmarkStart w:id="243" w:name="_Toc18965"/>
      <w:bookmarkStart w:id="244" w:name="_Toc13835"/>
      <w:bookmarkStart w:id="245" w:name="_Toc29385"/>
      <w:bookmarkStart w:id="246" w:name="_Toc24327"/>
    </w:p>
    <w:p>
      <w:pPr>
        <w:pStyle w:val="4"/>
        <w:rPr>
          <w:rFonts w:ascii="宋体" w:hAnsi="宋体" w:cs="宋体"/>
          <w:bCs w:val="0"/>
          <w:color w:val="auto"/>
          <w:kern w:val="0"/>
          <w:highlight w:val="none"/>
        </w:rPr>
      </w:pPr>
      <w:r>
        <w:rPr>
          <w:rFonts w:hint="eastAsia" w:ascii="宋体" w:hAnsi="宋体" w:cs="Arial"/>
          <w:bCs w:val="0"/>
          <w:color w:val="auto"/>
          <w:kern w:val="0"/>
          <w:highlight w:val="none"/>
          <w:lang w:val="en-US" w:eastAsia="zh-CN"/>
        </w:rPr>
        <w:t>8</w:t>
      </w:r>
      <w:r>
        <w:rPr>
          <w:rFonts w:hint="eastAsia" w:ascii="宋体" w:hAnsi="宋体" w:cs="宋体"/>
          <w:bCs w:val="0"/>
          <w:color w:val="auto"/>
          <w:kern w:val="0"/>
          <w:highlight w:val="none"/>
        </w:rPr>
        <w:t>、按技术商务评审内容提供资料</w:t>
      </w:r>
      <w:bookmarkEnd w:id="234"/>
      <w:bookmarkEnd w:id="243"/>
      <w:bookmarkEnd w:id="244"/>
      <w:bookmarkEnd w:id="245"/>
      <w:bookmarkEnd w:id="246"/>
    </w:p>
    <w:p>
      <w:pPr>
        <w:pStyle w:val="33"/>
        <w:jc w:val="both"/>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bidi="ar"/>
        </w:rPr>
        <w:t xml:space="preserve"> </w:t>
      </w:r>
    </w:p>
    <w:p>
      <w:pPr>
        <w:pStyle w:val="33"/>
        <w:jc w:val="both"/>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bidi="ar"/>
        </w:rPr>
        <w:t xml:space="preserve"> </w:t>
      </w:r>
    </w:p>
    <w:p>
      <w:pPr>
        <w:pStyle w:val="33"/>
        <w:jc w:val="both"/>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bidi="ar"/>
        </w:rPr>
        <w:t xml:space="preserve"> </w:t>
      </w:r>
    </w:p>
    <w:p>
      <w:pPr>
        <w:pStyle w:val="33"/>
        <w:jc w:val="both"/>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bidi="ar"/>
        </w:rPr>
        <w:t xml:space="preserve"> </w:t>
      </w:r>
    </w:p>
    <w:p>
      <w:pPr>
        <w:pStyle w:val="33"/>
        <w:jc w:val="both"/>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bidi="ar"/>
        </w:rPr>
        <w:t xml:space="preserve"> </w:t>
      </w:r>
    </w:p>
    <w:p>
      <w:pPr>
        <w:pStyle w:val="33"/>
        <w:jc w:val="both"/>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lang w:bidi="ar"/>
        </w:rPr>
        <w:t xml:space="preserve"> </w:t>
      </w:r>
    </w:p>
    <w:p>
      <w:pPr>
        <w:widowControl w:val="0"/>
        <w:numPr>
          <w:ilvl w:val="0"/>
          <w:numId w:val="0"/>
        </w:numPr>
        <w:jc w:val="both"/>
        <w:rPr>
          <w:rFonts w:hint="eastAsia"/>
          <w:color w:val="auto"/>
          <w:highlight w:val="none"/>
          <w:lang w:val="en-US" w:eastAsia="zh-CN"/>
        </w:rPr>
      </w:pPr>
      <w:r>
        <w:rPr>
          <w:rFonts w:hint="eastAsia" w:ascii="宋体" w:hAnsi="宋体" w:eastAsia="宋体"/>
          <w:color w:val="auto"/>
          <w:kern w:val="2"/>
          <w:sz w:val="21"/>
          <w:szCs w:val="21"/>
          <w:highlight w:val="none"/>
          <w:lang w:bidi="ar"/>
        </w:rPr>
        <w:t xml:space="preserve"> </w:t>
      </w:r>
      <w:bookmarkStart w:id="247" w:name="_Toc9644"/>
      <w:bookmarkStart w:id="248" w:name="_Toc26412"/>
      <w:bookmarkStart w:id="249" w:name="_Toc14004"/>
      <w:bookmarkStart w:id="250" w:name="_Toc19669"/>
      <w:bookmarkStart w:id="251" w:name="_Toc27794"/>
    </w:p>
    <w:p>
      <w:pPr>
        <w:pStyle w:val="8"/>
        <w:rPr>
          <w:rFonts w:hint="eastAsia"/>
          <w:color w:val="auto"/>
          <w:highlight w:val="none"/>
          <w:lang w:val="en-US" w:eastAsia="zh-CN"/>
        </w:rPr>
      </w:pPr>
    </w:p>
    <w:p>
      <w:pPr>
        <w:rPr>
          <w:rFonts w:hint="eastAsia"/>
          <w:color w:val="auto"/>
          <w:highlight w:val="none"/>
          <w:lang w:val="en-US" w:eastAsia="zh-CN"/>
        </w:rPr>
      </w:pPr>
    </w:p>
    <w:p>
      <w:pPr>
        <w:pStyle w:val="8"/>
        <w:rPr>
          <w:rFonts w:hint="eastAsia"/>
          <w:color w:val="auto"/>
          <w:highlight w:val="none"/>
          <w:lang w:val="en-US" w:eastAsia="zh-CN"/>
        </w:rPr>
      </w:pPr>
    </w:p>
    <w:p>
      <w:pPr>
        <w:rPr>
          <w:rFonts w:hint="eastAsia"/>
          <w:color w:val="auto"/>
          <w:highlight w:val="none"/>
          <w:lang w:val="en-US" w:eastAsia="zh-CN"/>
        </w:rPr>
      </w:pPr>
    </w:p>
    <w:p>
      <w:pPr>
        <w:pStyle w:val="4"/>
        <w:keepNext w:val="0"/>
        <w:keepLines w:val="0"/>
        <w:widowControl/>
        <w:numPr>
          <w:ilvl w:val="0"/>
          <w:numId w:val="0"/>
        </w:numPr>
        <w:ind w:leftChars="50" w:firstLine="1928" w:firstLineChars="600"/>
        <w:jc w:val="both"/>
        <w:rPr>
          <w:rFonts w:ascii="宋体" w:hAnsi="宋体" w:cs="Arial"/>
          <w:bCs w:val="0"/>
          <w:color w:val="auto"/>
          <w:kern w:val="0"/>
          <w:highlight w:val="none"/>
        </w:rPr>
      </w:pPr>
      <w:r>
        <w:rPr>
          <w:rFonts w:hint="eastAsia" w:ascii="宋体" w:hAnsi="宋体" w:cs="宋体"/>
          <w:bCs w:val="0"/>
          <w:color w:val="auto"/>
          <w:kern w:val="0"/>
          <w:highlight w:val="none"/>
          <w:lang w:val="en-US" w:eastAsia="zh-CN"/>
        </w:rPr>
        <w:t>9</w:t>
      </w:r>
      <w:r>
        <w:rPr>
          <w:rFonts w:hint="eastAsia" w:ascii="宋体" w:hAnsi="宋体" w:cs="宋体"/>
          <w:bCs w:val="0"/>
          <w:color w:val="auto"/>
          <w:kern w:val="0"/>
          <w:highlight w:val="none"/>
        </w:rPr>
        <w:t>、</w:t>
      </w:r>
      <w:r>
        <w:rPr>
          <w:rFonts w:hint="eastAsia" w:ascii="宋体" w:hAnsi="宋体" w:cs="宋体"/>
          <w:bCs w:val="0"/>
          <w:color w:val="auto"/>
          <w:kern w:val="0"/>
          <w:highlight w:val="none"/>
          <w:lang w:eastAsia="zh-CN"/>
        </w:rPr>
        <w:t>供应商</w:t>
      </w:r>
      <w:r>
        <w:rPr>
          <w:rFonts w:hint="eastAsia" w:ascii="宋体" w:hAnsi="宋体" w:cs="宋体"/>
          <w:bCs w:val="0"/>
          <w:color w:val="auto"/>
          <w:kern w:val="0"/>
          <w:highlight w:val="none"/>
        </w:rPr>
        <w:t>认为需要提供的其他材料说明</w:t>
      </w:r>
      <w:bookmarkEnd w:id="247"/>
      <w:bookmarkEnd w:id="248"/>
      <w:bookmarkEnd w:id="249"/>
      <w:bookmarkEnd w:id="250"/>
      <w:bookmarkEnd w:id="251"/>
    </w:p>
    <w:p>
      <w:pPr>
        <w:pStyle w:val="33"/>
        <w:spacing w:beforeAutospacing="1" w:after="120"/>
        <w:jc w:val="both"/>
        <w:rPr>
          <w:rFonts w:ascii="宋体" w:hAnsi="宋体" w:eastAsia="宋体"/>
          <w:b/>
          <w:bCs/>
          <w:color w:val="auto"/>
          <w:kern w:val="2"/>
          <w:sz w:val="52"/>
          <w:szCs w:val="52"/>
          <w:highlight w:val="none"/>
        </w:rPr>
      </w:pPr>
      <w:r>
        <w:rPr>
          <w:rFonts w:hint="eastAsia" w:ascii="宋体" w:hAnsi="宋体" w:eastAsia="宋体"/>
          <w:b/>
          <w:bCs/>
          <w:color w:val="auto"/>
          <w:kern w:val="2"/>
          <w:sz w:val="52"/>
          <w:szCs w:val="52"/>
          <w:highlight w:val="none"/>
          <w:lang w:bidi="ar"/>
        </w:rPr>
        <w:t xml:space="preserve"> </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 xml:space="preserve"> </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 xml:space="preserve"> </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 xml:space="preserve"> </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 xml:space="preserve"> </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 xml:space="preserve"> </w:t>
      </w:r>
    </w:p>
    <w:p>
      <w:pPr>
        <w:rPr>
          <w:rFonts w:ascii="宋体" w:hAnsi="宋体" w:cs="宋体"/>
          <w:b/>
          <w:color w:val="auto"/>
          <w:sz w:val="32"/>
          <w:szCs w:val="32"/>
          <w:highlight w:val="none"/>
        </w:rPr>
      </w:pPr>
      <w:r>
        <w:rPr>
          <w:rFonts w:hint="eastAsia" w:ascii="宋体" w:hAnsi="宋体" w:cs="宋体"/>
          <w:b/>
          <w:color w:val="auto"/>
          <w:sz w:val="32"/>
          <w:szCs w:val="32"/>
          <w:highlight w:val="none"/>
          <w:lang w:bidi="ar"/>
        </w:rPr>
        <w:t xml:space="preserve"> </w:t>
      </w:r>
    </w:p>
    <w:p>
      <w:pPr>
        <w:jc w:val="center"/>
        <w:rPr>
          <w:rFonts w:ascii="宋体" w:hAnsi="宋体" w:cs="宋体"/>
          <w:b/>
          <w:color w:val="auto"/>
          <w:sz w:val="32"/>
          <w:szCs w:val="32"/>
          <w:highlight w:val="none"/>
          <w:lang w:bidi="ar"/>
        </w:rPr>
      </w:pPr>
    </w:p>
    <w:p>
      <w:pPr>
        <w:jc w:val="center"/>
        <w:rPr>
          <w:rFonts w:ascii="宋体" w:hAnsi="宋体" w:cs="宋体"/>
          <w:b/>
          <w:color w:val="auto"/>
          <w:sz w:val="32"/>
          <w:szCs w:val="32"/>
          <w:highlight w:val="none"/>
          <w:lang w:bidi="ar"/>
        </w:rPr>
      </w:pPr>
    </w:p>
    <w:p>
      <w:pPr>
        <w:jc w:val="center"/>
        <w:rPr>
          <w:rFonts w:ascii="宋体" w:hAnsi="宋体" w:cs="宋体"/>
          <w:b/>
          <w:color w:val="auto"/>
          <w:sz w:val="32"/>
          <w:szCs w:val="32"/>
          <w:highlight w:val="none"/>
          <w:lang w:bidi="ar"/>
        </w:rPr>
      </w:pPr>
    </w:p>
    <w:p>
      <w:pPr>
        <w:jc w:val="center"/>
        <w:rPr>
          <w:rFonts w:ascii="宋体" w:hAnsi="宋体" w:cs="宋体"/>
          <w:b/>
          <w:color w:val="auto"/>
          <w:sz w:val="32"/>
          <w:szCs w:val="32"/>
          <w:highlight w:val="none"/>
          <w:lang w:bidi="ar"/>
        </w:rPr>
      </w:pPr>
    </w:p>
    <w:p>
      <w:pPr>
        <w:pStyle w:val="34"/>
        <w:rPr>
          <w:rFonts w:ascii="宋体" w:hAnsi="宋体" w:cs="宋体"/>
          <w:b/>
          <w:color w:val="auto"/>
          <w:sz w:val="32"/>
          <w:szCs w:val="32"/>
          <w:highlight w:val="none"/>
          <w:lang w:bidi="ar"/>
        </w:rPr>
      </w:pPr>
    </w:p>
    <w:p>
      <w:pPr>
        <w:rPr>
          <w:rFonts w:ascii="宋体" w:hAnsi="宋体" w:cs="宋体"/>
          <w:b/>
          <w:color w:val="auto"/>
          <w:sz w:val="32"/>
          <w:szCs w:val="32"/>
          <w:highlight w:val="none"/>
          <w:lang w:bidi="ar"/>
        </w:rPr>
      </w:pPr>
    </w:p>
    <w:p>
      <w:pPr>
        <w:pStyle w:val="34"/>
        <w:rPr>
          <w:rFonts w:ascii="宋体" w:hAnsi="宋体" w:cs="宋体"/>
          <w:b/>
          <w:color w:val="auto"/>
          <w:sz w:val="32"/>
          <w:szCs w:val="32"/>
          <w:highlight w:val="none"/>
          <w:lang w:bidi="ar"/>
        </w:rPr>
      </w:pPr>
    </w:p>
    <w:p>
      <w:pPr>
        <w:rPr>
          <w:rFonts w:ascii="宋体" w:hAnsi="宋体" w:cs="宋体"/>
          <w:b/>
          <w:color w:val="auto"/>
          <w:sz w:val="32"/>
          <w:szCs w:val="32"/>
          <w:highlight w:val="none"/>
          <w:lang w:bidi="ar"/>
        </w:rPr>
      </w:pPr>
    </w:p>
    <w:p>
      <w:pPr>
        <w:pStyle w:val="34"/>
        <w:rPr>
          <w:color w:val="auto"/>
          <w:highlight w:val="none"/>
        </w:rPr>
      </w:pPr>
    </w:p>
    <w:p>
      <w:pPr>
        <w:jc w:val="center"/>
        <w:rPr>
          <w:rFonts w:ascii="宋体" w:hAnsi="宋体" w:cs="宋体"/>
          <w:b/>
          <w:color w:val="auto"/>
          <w:sz w:val="32"/>
          <w:szCs w:val="32"/>
          <w:highlight w:val="none"/>
          <w:lang w:bidi="ar"/>
        </w:rPr>
      </w:pPr>
    </w:p>
    <w:p>
      <w:pPr>
        <w:rPr>
          <w:rFonts w:ascii="宋体" w:hAnsi="宋体"/>
          <w:color w:val="auto"/>
          <w:highlight w:val="none"/>
        </w:rPr>
      </w:pPr>
    </w:p>
    <w:p>
      <w:pPr>
        <w:jc w:val="left"/>
        <w:rPr>
          <w:rFonts w:ascii="宋体" w:hAnsi="宋体"/>
          <w:b/>
          <w:color w:val="auto"/>
          <w:sz w:val="32"/>
          <w:szCs w:val="32"/>
          <w:highlight w:val="none"/>
        </w:rPr>
      </w:pPr>
      <w:r>
        <w:rPr>
          <w:rFonts w:hint="eastAsia" w:ascii="宋体" w:hAnsi="宋体" w:cs="宋体"/>
          <w:b/>
          <w:color w:val="auto"/>
          <w:sz w:val="32"/>
          <w:szCs w:val="32"/>
          <w:highlight w:val="none"/>
          <w:lang w:bidi="ar"/>
        </w:rPr>
        <w:t>附件1、在经营活动中没有重大违法记录的书面声明</w:t>
      </w:r>
      <w:r>
        <w:rPr>
          <w:rFonts w:hint="eastAsia" w:ascii="宋体" w:hAnsi="宋体" w:cs="宋体"/>
          <w:b/>
          <w:color w:val="auto"/>
          <w:sz w:val="32"/>
          <w:szCs w:val="32"/>
          <w:highlight w:val="none"/>
          <w:lang w:val="en-US" w:eastAsia="zh-CN" w:bidi="ar"/>
        </w:rPr>
        <w:t>及信用查询承诺</w:t>
      </w:r>
    </w:p>
    <w:p>
      <w:pPr>
        <w:pStyle w:val="33"/>
        <w:widowControl/>
        <w:spacing w:line="360" w:lineRule="atLeast"/>
        <w:ind w:firstLine="494" w:firstLineChars="206"/>
        <w:jc w:val="both"/>
        <w:rPr>
          <w:rFonts w:ascii="宋体" w:hAnsi="宋体" w:eastAsia="宋体"/>
          <w:color w:val="auto"/>
          <w:kern w:val="2"/>
          <w:highlight w:val="none"/>
        </w:rPr>
      </w:pPr>
      <w:r>
        <w:rPr>
          <w:rFonts w:hint="eastAsia" w:ascii="宋体" w:hAnsi="宋体" w:eastAsia="宋体"/>
          <w:color w:val="auto"/>
          <w:kern w:val="2"/>
          <w:highlight w:val="none"/>
          <w:lang w:bidi="ar"/>
        </w:rPr>
        <w:t xml:space="preserve"> </w:t>
      </w:r>
    </w:p>
    <w:p>
      <w:pPr>
        <w:spacing w:line="480" w:lineRule="auto"/>
        <w:jc w:val="center"/>
        <w:rPr>
          <w:rFonts w:hint="eastAsia" w:ascii="宋体" w:hAnsi="宋体" w:cs="宋体"/>
          <w:b/>
          <w:color w:val="auto"/>
          <w:sz w:val="22"/>
          <w:szCs w:val="22"/>
          <w:highlight w:val="none"/>
          <w:lang w:bidi="ar"/>
        </w:rPr>
      </w:pPr>
      <w:r>
        <w:rPr>
          <w:rFonts w:hint="eastAsia" w:ascii="宋体" w:hAnsi="宋体" w:cs="宋体"/>
          <w:b/>
          <w:color w:val="auto"/>
          <w:sz w:val="28"/>
          <w:szCs w:val="28"/>
          <w:highlight w:val="none"/>
          <w:lang w:bidi="ar"/>
        </w:rPr>
        <w:t>在经营活动中没有重大违法记录的书面声明</w:t>
      </w:r>
    </w:p>
    <w:p>
      <w:pPr>
        <w:spacing w:line="480" w:lineRule="auto"/>
        <w:rPr>
          <w:rFonts w:ascii="宋体" w:hAnsi="宋体"/>
          <w:b/>
          <w:color w:val="auto"/>
          <w:sz w:val="24"/>
          <w:highlight w:val="none"/>
        </w:rPr>
      </w:pPr>
      <w:r>
        <w:rPr>
          <w:rFonts w:hint="eastAsia" w:ascii="宋体" w:hAnsi="宋体" w:cs="宋体"/>
          <w:b/>
          <w:color w:val="auto"/>
          <w:sz w:val="24"/>
          <w:highlight w:val="none"/>
          <w:lang w:eastAsia="zh-CN" w:bidi="ar"/>
        </w:rPr>
        <w:t>新疆业泰项目管理有限责任公司</w:t>
      </w:r>
      <w:r>
        <w:rPr>
          <w:rFonts w:hint="eastAsia" w:ascii="宋体" w:hAnsi="宋体" w:cs="宋体"/>
          <w:b/>
          <w:color w:val="auto"/>
          <w:sz w:val="24"/>
          <w:highlight w:val="none"/>
          <w:lang w:bidi="ar"/>
        </w:rPr>
        <w:t>:</w:t>
      </w:r>
    </w:p>
    <w:p>
      <w:pPr>
        <w:spacing w:line="480" w:lineRule="auto"/>
        <w:ind w:firstLine="480" w:firstLineChars="200"/>
        <w:rPr>
          <w:rFonts w:ascii="宋体" w:hAnsi="宋体"/>
          <w:color w:val="auto"/>
          <w:sz w:val="24"/>
          <w:highlight w:val="none"/>
        </w:rPr>
      </w:pPr>
      <w:r>
        <w:rPr>
          <w:rFonts w:hint="eastAsia" w:ascii="宋体" w:hAnsi="宋体" w:cs="宋体"/>
          <w:color w:val="auto"/>
          <w:sz w:val="24"/>
          <w:highlight w:val="none"/>
          <w:lang w:bidi="ar"/>
        </w:rPr>
        <w:t>我方参加</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lang w:bidi="ar"/>
        </w:rPr>
        <w:t xml:space="preserve">项目（项目编号： </w:t>
      </w:r>
      <w:r>
        <w:rPr>
          <w:rFonts w:hint="eastAsia" w:ascii="宋体" w:hAnsi="宋体"/>
          <w:color w:val="auto"/>
          <w:sz w:val="24"/>
          <w:highlight w:val="none"/>
          <w:lang w:bidi="ar"/>
        </w:rPr>
        <w:t xml:space="preserve">      </w:t>
      </w:r>
      <w:r>
        <w:rPr>
          <w:rFonts w:hint="eastAsia" w:ascii="宋体" w:hAnsi="宋体" w:cs="宋体"/>
          <w:color w:val="auto"/>
          <w:sz w:val="24"/>
          <w:highlight w:val="none"/>
          <w:lang w:bidi="ar"/>
        </w:rPr>
        <w:t xml:space="preserve">   ）的政府采购活动，并声明：</w:t>
      </w:r>
    </w:p>
    <w:p>
      <w:pPr>
        <w:spacing w:line="480" w:lineRule="auto"/>
        <w:ind w:firstLine="480" w:firstLineChars="200"/>
        <w:rPr>
          <w:rFonts w:ascii="宋体" w:hAnsi="宋体"/>
          <w:color w:val="auto"/>
          <w:sz w:val="24"/>
          <w:highlight w:val="none"/>
        </w:rPr>
      </w:pPr>
      <w:r>
        <w:rPr>
          <w:rFonts w:hint="eastAsia" w:ascii="宋体" w:hAnsi="宋体" w:cs="宋体"/>
          <w:color w:val="auto"/>
          <w:sz w:val="24"/>
          <w:highlight w:val="none"/>
          <w:lang w:bidi="ar"/>
        </w:rPr>
        <w:t>我方参加本采购项目政府采购前3年内在经营活动中没有因违法经营受到刑事处罚或者责令停产停业、吊销许可证或者执照、较大数额罚款等行政处罚。</w:t>
      </w:r>
    </w:p>
    <w:p>
      <w:pPr>
        <w:spacing w:line="480" w:lineRule="auto"/>
        <w:ind w:firstLine="480" w:firstLineChars="200"/>
        <w:rPr>
          <w:rFonts w:ascii="宋体" w:hAnsi="宋体"/>
          <w:color w:val="auto"/>
          <w:sz w:val="24"/>
          <w:highlight w:val="none"/>
        </w:rPr>
      </w:pPr>
      <w:r>
        <w:rPr>
          <w:rFonts w:hint="eastAsia" w:ascii="宋体" w:hAnsi="宋体" w:cs="宋体"/>
          <w:color w:val="auto"/>
          <w:sz w:val="24"/>
          <w:highlight w:val="none"/>
          <w:lang w:bidi="ar"/>
        </w:rPr>
        <w:t>特此声明！</w:t>
      </w:r>
    </w:p>
    <w:p>
      <w:pPr>
        <w:pStyle w:val="33"/>
        <w:widowControl/>
        <w:spacing w:line="480" w:lineRule="auto"/>
        <w:ind w:firstLine="494" w:firstLineChars="206"/>
        <w:jc w:val="both"/>
        <w:rPr>
          <w:rFonts w:ascii="宋体" w:hAnsi="宋体" w:eastAsia="宋体"/>
          <w:color w:val="auto"/>
          <w:kern w:val="2"/>
          <w:highlight w:val="none"/>
        </w:rPr>
      </w:pPr>
      <w:r>
        <w:rPr>
          <w:rFonts w:hint="eastAsia" w:ascii="宋体" w:hAnsi="宋体" w:eastAsia="宋体"/>
          <w:color w:val="auto"/>
          <w:kern w:val="2"/>
          <w:highlight w:val="none"/>
          <w:lang w:bidi="ar"/>
        </w:rPr>
        <w:t xml:space="preserve"> </w:t>
      </w:r>
    </w:p>
    <w:p>
      <w:pPr>
        <w:pStyle w:val="33"/>
        <w:widowControl/>
        <w:spacing w:line="480" w:lineRule="auto"/>
        <w:ind w:firstLine="494" w:firstLineChars="206"/>
        <w:jc w:val="both"/>
        <w:rPr>
          <w:rFonts w:ascii="宋体" w:hAnsi="宋体" w:eastAsia="宋体"/>
          <w:color w:val="auto"/>
          <w:kern w:val="2"/>
          <w:highlight w:val="none"/>
        </w:rPr>
      </w:pPr>
      <w:r>
        <w:rPr>
          <w:rFonts w:hint="eastAsia" w:ascii="宋体" w:hAnsi="宋体" w:eastAsia="宋体"/>
          <w:color w:val="auto"/>
          <w:kern w:val="2"/>
          <w:highlight w:val="none"/>
          <w:lang w:bidi="ar"/>
        </w:rPr>
        <w:t xml:space="preserve"> </w:t>
      </w:r>
    </w:p>
    <w:p>
      <w:pPr>
        <w:pStyle w:val="33"/>
        <w:widowControl/>
        <w:spacing w:line="480" w:lineRule="auto"/>
        <w:ind w:firstLine="494" w:firstLineChars="206"/>
        <w:jc w:val="both"/>
        <w:rPr>
          <w:rFonts w:ascii="宋体" w:hAnsi="宋体" w:eastAsia="宋体"/>
          <w:color w:val="auto"/>
          <w:kern w:val="2"/>
          <w:highlight w:val="none"/>
        </w:rPr>
      </w:pPr>
      <w:r>
        <w:rPr>
          <w:rFonts w:hint="eastAsia" w:ascii="宋体" w:hAnsi="宋体" w:eastAsia="宋体"/>
          <w:color w:val="auto"/>
          <w:kern w:val="2"/>
          <w:highlight w:val="none"/>
          <w:lang w:bidi="ar"/>
        </w:rPr>
        <w:t xml:space="preserve"> </w:t>
      </w:r>
    </w:p>
    <w:p>
      <w:pPr>
        <w:pStyle w:val="33"/>
        <w:widowControl/>
        <w:spacing w:line="480" w:lineRule="auto"/>
        <w:jc w:val="both"/>
        <w:rPr>
          <w:rFonts w:ascii="宋体" w:hAnsi="宋体" w:eastAsia="宋体"/>
          <w:color w:val="auto"/>
          <w:kern w:val="2"/>
          <w:highlight w:val="none"/>
        </w:rPr>
      </w:pPr>
      <w:r>
        <w:rPr>
          <w:rFonts w:hint="eastAsia" w:ascii="宋体" w:hAnsi="宋体" w:eastAsia="宋体" w:cs="宋体"/>
          <w:color w:val="auto"/>
          <w:kern w:val="2"/>
          <w:highlight w:val="none"/>
          <w:lang w:eastAsia="zh-CN" w:bidi="ar"/>
        </w:rPr>
        <w:t>供应商</w:t>
      </w:r>
      <w:r>
        <w:rPr>
          <w:rFonts w:hint="eastAsia" w:ascii="宋体" w:hAnsi="宋体" w:eastAsia="宋体" w:cs="宋体"/>
          <w:color w:val="auto"/>
          <w:kern w:val="2"/>
          <w:highlight w:val="none"/>
          <w:lang w:bidi="ar"/>
        </w:rPr>
        <w:t>名称（加盖公章）：</w:t>
      </w:r>
    </w:p>
    <w:p>
      <w:pPr>
        <w:pStyle w:val="33"/>
        <w:widowControl/>
        <w:spacing w:line="480" w:lineRule="auto"/>
        <w:jc w:val="both"/>
        <w:rPr>
          <w:rFonts w:ascii="宋体" w:hAnsi="宋体" w:eastAsia="宋体"/>
          <w:color w:val="auto"/>
          <w:kern w:val="2"/>
          <w:highlight w:val="none"/>
        </w:rPr>
      </w:pPr>
      <w:r>
        <w:rPr>
          <w:rFonts w:hint="eastAsia" w:ascii="宋体" w:hAnsi="宋体" w:eastAsia="宋体" w:cs="宋体"/>
          <w:color w:val="auto"/>
          <w:kern w:val="2"/>
          <w:highlight w:val="none"/>
          <w:lang w:eastAsia="zh-CN" w:bidi="ar"/>
        </w:rPr>
        <w:t>供应商</w:t>
      </w:r>
      <w:r>
        <w:rPr>
          <w:rFonts w:hint="eastAsia" w:ascii="宋体" w:hAnsi="宋体" w:eastAsia="宋体" w:cs="宋体"/>
          <w:color w:val="auto"/>
          <w:kern w:val="2"/>
          <w:highlight w:val="none"/>
          <w:lang w:bidi="ar"/>
        </w:rPr>
        <w:t>法定代表人或受委托人（签名或盖私章）：</w:t>
      </w:r>
    </w:p>
    <w:p>
      <w:pPr>
        <w:pStyle w:val="33"/>
        <w:widowControl/>
        <w:spacing w:line="600" w:lineRule="exact"/>
        <w:jc w:val="both"/>
        <w:rPr>
          <w:rFonts w:ascii="宋体" w:hAnsi="宋体" w:eastAsia="宋体"/>
          <w:color w:val="auto"/>
          <w:kern w:val="2"/>
          <w:highlight w:val="none"/>
        </w:rPr>
      </w:pPr>
      <w:r>
        <w:rPr>
          <w:rFonts w:hint="eastAsia" w:ascii="宋体" w:hAnsi="宋体" w:eastAsia="宋体" w:cs="宋体"/>
          <w:color w:val="auto"/>
          <w:kern w:val="2"/>
          <w:highlight w:val="none"/>
          <w:lang w:bidi="ar"/>
        </w:rPr>
        <w:t>日</w:t>
      </w:r>
      <w:r>
        <w:rPr>
          <w:rFonts w:hint="eastAsia" w:ascii="宋体" w:hAnsi="宋体" w:eastAsia="宋体"/>
          <w:color w:val="auto"/>
          <w:kern w:val="2"/>
          <w:highlight w:val="none"/>
          <w:lang w:bidi="ar"/>
        </w:rPr>
        <w:t xml:space="preserve">      </w:t>
      </w:r>
      <w:r>
        <w:rPr>
          <w:rFonts w:hint="eastAsia" w:ascii="宋体" w:hAnsi="宋体" w:eastAsia="宋体" w:cs="宋体"/>
          <w:color w:val="auto"/>
          <w:kern w:val="2"/>
          <w:highlight w:val="none"/>
          <w:lang w:bidi="ar"/>
        </w:rPr>
        <w:t>期：</w:t>
      </w:r>
    </w:p>
    <w:p>
      <w:pPr>
        <w:pStyle w:val="33"/>
        <w:snapToGrid w:val="0"/>
        <w:rPr>
          <w:rFonts w:ascii="宋体" w:hAnsi="宋体" w:eastAsia="宋体"/>
          <w:color w:val="auto"/>
          <w:kern w:val="2"/>
          <w:sz w:val="18"/>
          <w:szCs w:val="18"/>
          <w:highlight w:val="none"/>
        </w:rPr>
      </w:pPr>
      <w:r>
        <w:rPr>
          <w:rFonts w:ascii="宋体" w:hAnsi="宋体" w:eastAsia="宋体"/>
          <w:color w:val="auto"/>
          <w:kern w:val="2"/>
          <w:sz w:val="18"/>
          <w:szCs w:val="18"/>
          <w:highlight w:val="none"/>
          <w:lang w:bidi="ar"/>
        </w:rPr>
        <w:br w:type="page"/>
      </w:r>
    </w:p>
    <w:p>
      <w:pPr>
        <w:adjustRightInd w:val="0"/>
        <w:snapToGrid w:val="0"/>
        <w:spacing w:line="360" w:lineRule="auto"/>
        <w:jc w:val="center"/>
        <w:rPr>
          <w:rFonts w:ascii="宋体" w:hAnsi="宋体"/>
          <w:color w:val="auto"/>
          <w:sz w:val="24"/>
          <w:highlight w:val="none"/>
        </w:rPr>
      </w:pPr>
      <w:r>
        <w:rPr>
          <w:rFonts w:hint="eastAsia" w:ascii="宋体" w:hAnsi="宋体" w:cs="宋体"/>
          <w:b/>
          <w:color w:val="auto"/>
          <w:sz w:val="32"/>
          <w:szCs w:val="32"/>
          <w:highlight w:val="none"/>
          <w:lang w:bidi="ar"/>
        </w:rPr>
        <w:t>附件2、小型或微型企业声明函格式</w:t>
      </w:r>
    </w:p>
    <w:p>
      <w:pPr>
        <w:pStyle w:val="14"/>
        <w:shd w:val="clear"/>
        <w:jc w:val="center"/>
        <w:rPr>
          <w:rFonts w:hint="eastAsia" w:ascii="宋体" w:hAnsi="宋体"/>
          <w:b/>
          <w:bCs/>
          <w:color w:val="auto"/>
          <w:sz w:val="52"/>
          <w:szCs w:val="52"/>
          <w:highlight w:val="none"/>
          <w:lang w:bidi="ar"/>
        </w:rPr>
      </w:pPr>
      <w:r>
        <w:rPr>
          <w:rFonts w:hint="eastAsia" w:ascii="宋体" w:hAnsi="宋体" w:eastAsia="宋体" w:cs="宋体"/>
          <w:b/>
          <w:bCs/>
          <w:color w:val="auto"/>
          <w:sz w:val="28"/>
          <w:szCs w:val="28"/>
          <w:highlight w:val="none"/>
          <w:lang w:bidi="ar"/>
        </w:rPr>
        <w:t>中小企业声明函（</w:t>
      </w:r>
      <w:r>
        <w:rPr>
          <w:rFonts w:hint="eastAsia" w:ascii="宋体" w:hAnsi="宋体" w:cs="宋体"/>
          <w:b/>
          <w:bCs/>
          <w:color w:val="auto"/>
          <w:sz w:val="28"/>
          <w:szCs w:val="28"/>
          <w:highlight w:val="none"/>
          <w:lang w:val="en-US" w:eastAsia="zh-CN" w:bidi="ar"/>
        </w:rPr>
        <w:t>工程</w:t>
      </w:r>
      <w:r>
        <w:rPr>
          <w:rFonts w:hint="eastAsia" w:ascii="宋体" w:hAnsi="宋体" w:eastAsia="宋体" w:cs="宋体"/>
          <w:b/>
          <w:bCs/>
          <w:color w:val="auto"/>
          <w:sz w:val="28"/>
          <w:szCs w:val="28"/>
          <w:highlight w:val="none"/>
          <w:lang w:bidi="ar"/>
        </w:rPr>
        <w:t>）</w:t>
      </w:r>
      <w:r>
        <w:rPr>
          <w:rFonts w:hint="eastAsia" w:ascii="宋体" w:hAnsi="宋体"/>
          <w:b/>
          <w:bCs/>
          <w:color w:val="auto"/>
          <w:sz w:val="52"/>
          <w:szCs w:val="52"/>
          <w:highlight w:val="none"/>
          <w:lang w:bidi="ar"/>
        </w:rPr>
        <w:t xml:space="preserve"> </w:t>
      </w:r>
    </w:p>
    <w:p>
      <w:pPr>
        <w:spacing w:line="48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bidi="ar"/>
        </w:rPr>
        <w:t>本公司（联合体）郑重声明，根据《政府采购促进中小企业发展管理办法》(财库[2020]46号)的规定，本公司参加</w:t>
      </w:r>
      <w:r>
        <w:rPr>
          <w:rFonts w:hint="eastAsia" w:ascii="宋体" w:hAnsi="宋体" w:cs="宋体"/>
          <w:color w:val="auto"/>
          <w:sz w:val="24"/>
          <w:highlight w:val="none"/>
          <w:u w:val="single"/>
          <w:lang w:bidi="ar"/>
        </w:rPr>
        <w:t>（单位名称）</w:t>
      </w:r>
      <w:r>
        <w:rPr>
          <w:rFonts w:hint="eastAsia" w:ascii="宋体" w:hAnsi="宋体"/>
          <w:color w:val="auto"/>
          <w:sz w:val="24"/>
          <w:highlight w:val="none"/>
          <w:lang w:bidi="ar"/>
        </w:rPr>
        <w:t xml:space="preserve"> </w:t>
      </w:r>
      <w:r>
        <w:rPr>
          <w:rFonts w:hint="eastAsia" w:ascii="宋体" w:hAnsi="宋体" w:cs="宋体"/>
          <w:color w:val="auto"/>
          <w:sz w:val="24"/>
          <w:highlight w:val="none"/>
          <w:lang w:bidi="ar"/>
        </w:rPr>
        <w:t>的</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u w:val="single"/>
          <w:lang w:bidi="ar"/>
        </w:rPr>
        <w:t>（项目名称）</w:t>
      </w:r>
      <w:r>
        <w:rPr>
          <w:rFonts w:hint="eastAsia" w:ascii="宋体" w:hAnsi="宋体"/>
          <w:color w:val="auto"/>
          <w:sz w:val="24"/>
          <w:highlight w:val="none"/>
          <w:lang w:bidi="ar"/>
        </w:rPr>
        <w:t xml:space="preserve">  </w:t>
      </w:r>
      <w:r>
        <w:rPr>
          <w:rFonts w:hint="eastAsia" w:ascii="宋体" w:hAnsi="宋体" w:cs="宋体"/>
          <w:color w:val="auto"/>
          <w:sz w:val="24"/>
          <w:highlight w:val="none"/>
          <w:lang w:bidi="ar"/>
        </w:rPr>
        <w:t>采购活动，工程的施工单位全部为符合政策要求的中小企业（或者：服务全部由符合政策要求的中小企业承接）。相关企业（含联合体中的中小企业、签订分包意向协议的中小企业）的具体情况如下</w:t>
      </w:r>
    </w:p>
    <w:p>
      <w:pPr>
        <w:spacing w:line="48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bidi="ar"/>
        </w:rPr>
        <w:t xml:space="preserve">1. </w:t>
      </w:r>
      <w:r>
        <w:rPr>
          <w:rFonts w:hint="eastAsia" w:ascii="宋体" w:hAnsi="宋体" w:cs="宋体"/>
          <w:color w:val="auto"/>
          <w:sz w:val="24"/>
          <w:highlight w:val="none"/>
          <w:u w:val="single"/>
          <w:lang w:bidi="ar"/>
        </w:rPr>
        <w:t>（标的名称）</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lang w:bidi="ar"/>
        </w:rPr>
        <w:t>，属于</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u w:val="single"/>
          <w:lang w:bidi="ar"/>
        </w:rPr>
        <w:t>（</w:t>
      </w:r>
      <w:r>
        <w:rPr>
          <w:rFonts w:hint="eastAsia" w:ascii="宋体" w:hAnsi="宋体" w:cs="宋体"/>
          <w:color w:val="auto"/>
          <w:sz w:val="24"/>
          <w:highlight w:val="none"/>
          <w:u w:val="single"/>
          <w:lang w:eastAsia="zh-CN" w:bidi="ar"/>
        </w:rPr>
        <w:t>竞争性磋商</w:t>
      </w:r>
      <w:r>
        <w:rPr>
          <w:rFonts w:hint="eastAsia" w:ascii="宋体" w:hAnsi="宋体" w:cs="宋体"/>
          <w:color w:val="auto"/>
          <w:sz w:val="24"/>
          <w:highlight w:val="none"/>
          <w:u w:val="single"/>
          <w:lang w:bidi="ar"/>
        </w:rPr>
        <w:t>文件中明确的所属行业）</w:t>
      </w:r>
      <w:r>
        <w:rPr>
          <w:rFonts w:hint="eastAsia" w:ascii="宋体" w:hAnsi="宋体" w:cs="宋体"/>
          <w:color w:val="auto"/>
          <w:sz w:val="24"/>
          <w:highlight w:val="none"/>
          <w:lang w:bidi="ar"/>
        </w:rPr>
        <w:t>行业</w:t>
      </w:r>
      <w:r>
        <w:rPr>
          <w:rFonts w:hint="eastAsia" w:ascii="宋体" w:hAnsi="宋体"/>
          <w:color w:val="auto"/>
          <w:sz w:val="24"/>
          <w:highlight w:val="none"/>
          <w:lang w:bidi="ar"/>
        </w:rPr>
        <w:t xml:space="preserve"> </w:t>
      </w:r>
      <w:r>
        <w:rPr>
          <w:rFonts w:hint="eastAsia" w:ascii="宋体" w:hAnsi="宋体" w:cs="宋体"/>
          <w:color w:val="auto"/>
          <w:sz w:val="24"/>
          <w:highlight w:val="none"/>
          <w:lang w:bidi="ar"/>
        </w:rPr>
        <w:t>；承建（承接）企业为</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u w:val="single"/>
          <w:lang w:bidi="ar"/>
        </w:rPr>
        <w:t>（企业名称）</w:t>
      </w:r>
      <w:r>
        <w:rPr>
          <w:rFonts w:hint="eastAsia" w:ascii="宋体" w:hAnsi="宋体"/>
          <w:color w:val="auto"/>
          <w:sz w:val="24"/>
          <w:highlight w:val="none"/>
          <w:lang w:bidi="ar"/>
        </w:rPr>
        <w:t xml:space="preserve"> </w:t>
      </w:r>
      <w:r>
        <w:rPr>
          <w:rFonts w:hint="eastAsia" w:ascii="宋体" w:hAnsi="宋体" w:cs="宋体"/>
          <w:color w:val="auto"/>
          <w:sz w:val="24"/>
          <w:highlight w:val="none"/>
          <w:lang w:bidi="ar"/>
        </w:rPr>
        <w:t>，从业人员</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lang w:bidi="ar"/>
        </w:rPr>
        <w:t>人，营业收入为</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lang w:bidi="ar"/>
        </w:rPr>
        <w:t xml:space="preserve">万元，资产总额为 </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lang w:bidi="ar"/>
        </w:rPr>
        <w:t>万元</w:t>
      </w:r>
      <w:r>
        <w:rPr>
          <w:rFonts w:hint="eastAsia" w:ascii="宋体" w:hAnsi="宋体" w:cs="宋体"/>
          <w:color w:val="auto"/>
          <w:sz w:val="24"/>
          <w:highlight w:val="none"/>
          <w:vertAlign w:val="superscript"/>
          <w:lang w:bidi="ar"/>
        </w:rPr>
        <w:t>1</w:t>
      </w:r>
      <w:r>
        <w:rPr>
          <w:rFonts w:hint="eastAsia" w:ascii="宋体" w:hAnsi="宋体" w:cs="宋体"/>
          <w:color w:val="auto"/>
          <w:sz w:val="24"/>
          <w:highlight w:val="none"/>
          <w:lang w:bidi="ar"/>
        </w:rPr>
        <w:t>，属于</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u w:val="single"/>
          <w:lang w:bidi="ar"/>
        </w:rPr>
        <w:t>（中型企业、小型企业、微型企业）</w:t>
      </w:r>
      <w:r>
        <w:rPr>
          <w:rFonts w:hint="eastAsia" w:ascii="宋体" w:hAnsi="宋体"/>
          <w:color w:val="auto"/>
          <w:sz w:val="24"/>
          <w:highlight w:val="none"/>
          <w:lang w:bidi="ar"/>
        </w:rPr>
        <w:t xml:space="preserve"> </w:t>
      </w:r>
      <w:r>
        <w:rPr>
          <w:rFonts w:hint="eastAsia" w:ascii="宋体" w:hAnsi="宋体" w:cs="宋体"/>
          <w:color w:val="auto"/>
          <w:sz w:val="24"/>
          <w:highlight w:val="none"/>
          <w:lang w:bidi="ar"/>
        </w:rPr>
        <w:t>；</w:t>
      </w:r>
    </w:p>
    <w:p>
      <w:pPr>
        <w:spacing w:line="48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bidi="ar"/>
        </w:rPr>
        <w:t xml:space="preserve">2. </w:t>
      </w:r>
      <w:r>
        <w:rPr>
          <w:rFonts w:hint="eastAsia" w:ascii="宋体" w:hAnsi="宋体" w:cs="宋体"/>
          <w:color w:val="auto"/>
          <w:sz w:val="24"/>
          <w:highlight w:val="none"/>
          <w:u w:val="single"/>
          <w:lang w:bidi="ar"/>
        </w:rPr>
        <w:t>（标的名称）</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lang w:bidi="ar"/>
        </w:rPr>
        <w:t>，属于</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u w:val="single"/>
          <w:lang w:bidi="ar"/>
        </w:rPr>
        <w:t>（</w:t>
      </w:r>
      <w:r>
        <w:rPr>
          <w:rFonts w:hint="eastAsia" w:ascii="宋体" w:hAnsi="宋体" w:cs="宋体"/>
          <w:color w:val="auto"/>
          <w:sz w:val="24"/>
          <w:highlight w:val="none"/>
          <w:u w:val="single"/>
          <w:lang w:eastAsia="zh-CN" w:bidi="ar"/>
        </w:rPr>
        <w:t>竞争性磋商</w:t>
      </w:r>
      <w:r>
        <w:rPr>
          <w:rFonts w:hint="eastAsia" w:ascii="宋体" w:hAnsi="宋体" w:cs="宋体"/>
          <w:color w:val="auto"/>
          <w:sz w:val="24"/>
          <w:highlight w:val="none"/>
          <w:u w:val="single"/>
          <w:lang w:bidi="ar"/>
        </w:rPr>
        <w:t>文件中明确的所属行业）</w:t>
      </w:r>
      <w:r>
        <w:rPr>
          <w:rFonts w:hint="eastAsia" w:ascii="宋体" w:hAnsi="宋体" w:cs="宋体"/>
          <w:color w:val="auto"/>
          <w:sz w:val="24"/>
          <w:highlight w:val="none"/>
          <w:lang w:bidi="ar"/>
        </w:rPr>
        <w:t>行业</w:t>
      </w:r>
      <w:r>
        <w:rPr>
          <w:rFonts w:hint="eastAsia" w:ascii="宋体" w:hAnsi="宋体"/>
          <w:color w:val="auto"/>
          <w:sz w:val="24"/>
          <w:highlight w:val="none"/>
          <w:lang w:bidi="ar"/>
        </w:rPr>
        <w:t xml:space="preserve"> </w:t>
      </w:r>
      <w:r>
        <w:rPr>
          <w:rFonts w:hint="eastAsia" w:ascii="宋体" w:hAnsi="宋体" w:cs="宋体"/>
          <w:color w:val="auto"/>
          <w:sz w:val="24"/>
          <w:highlight w:val="none"/>
          <w:lang w:bidi="ar"/>
        </w:rPr>
        <w:t>；承建（承接）企业为为</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u w:val="single"/>
          <w:lang w:bidi="ar"/>
        </w:rPr>
        <w:t>（企业名称）</w:t>
      </w:r>
      <w:r>
        <w:rPr>
          <w:rFonts w:hint="eastAsia" w:ascii="宋体" w:hAnsi="宋体"/>
          <w:color w:val="auto"/>
          <w:sz w:val="24"/>
          <w:highlight w:val="none"/>
          <w:lang w:bidi="ar"/>
        </w:rPr>
        <w:t xml:space="preserve"> </w:t>
      </w:r>
      <w:r>
        <w:rPr>
          <w:rFonts w:hint="eastAsia" w:ascii="宋体" w:hAnsi="宋体" w:cs="宋体"/>
          <w:color w:val="auto"/>
          <w:sz w:val="24"/>
          <w:highlight w:val="none"/>
          <w:lang w:bidi="ar"/>
        </w:rPr>
        <w:t>，从业人员</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lang w:bidi="ar"/>
        </w:rPr>
        <w:t>人，营业收入为</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lang w:bidi="ar"/>
        </w:rPr>
        <w:t xml:space="preserve">万元，资产总额为 </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lang w:bidi="ar"/>
        </w:rPr>
        <w:t>万元</w:t>
      </w:r>
      <w:r>
        <w:rPr>
          <w:rFonts w:hint="eastAsia" w:ascii="宋体" w:hAnsi="宋体"/>
          <w:color w:val="auto"/>
          <w:sz w:val="24"/>
          <w:highlight w:val="none"/>
          <w:lang w:bidi="ar"/>
        </w:rPr>
        <w:t xml:space="preserve"> </w:t>
      </w:r>
      <w:r>
        <w:rPr>
          <w:rFonts w:hint="eastAsia" w:ascii="宋体" w:hAnsi="宋体" w:cs="宋体"/>
          <w:color w:val="auto"/>
          <w:sz w:val="24"/>
          <w:highlight w:val="none"/>
          <w:lang w:bidi="ar"/>
        </w:rPr>
        <w:t>，属于</w:t>
      </w:r>
      <w:r>
        <w:rPr>
          <w:rFonts w:hint="eastAsia" w:ascii="宋体" w:hAnsi="宋体"/>
          <w:color w:val="auto"/>
          <w:sz w:val="24"/>
          <w:highlight w:val="none"/>
          <w:u w:val="single"/>
          <w:lang w:bidi="ar"/>
        </w:rPr>
        <w:t xml:space="preserve"> </w:t>
      </w:r>
      <w:r>
        <w:rPr>
          <w:rFonts w:hint="eastAsia" w:ascii="宋体" w:hAnsi="宋体" w:cs="宋体"/>
          <w:color w:val="auto"/>
          <w:sz w:val="24"/>
          <w:highlight w:val="none"/>
          <w:u w:val="single"/>
          <w:lang w:bidi="ar"/>
        </w:rPr>
        <w:t>（中型企业、小型企业、微型企业）</w:t>
      </w:r>
      <w:r>
        <w:rPr>
          <w:rFonts w:hint="eastAsia" w:ascii="宋体" w:hAnsi="宋体"/>
          <w:color w:val="auto"/>
          <w:sz w:val="24"/>
          <w:highlight w:val="none"/>
          <w:lang w:bidi="ar"/>
        </w:rPr>
        <w:t xml:space="preserve"> </w:t>
      </w:r>
      <w:r>
        <w:rPr>
          <w:rFonts w:hint="eastAsia" w:ascii="宋体" w:hAnsi="宋体" w:cs="宋体"/>
          <w:color w:val="auto"/>
          <w:sz w:val="24"/>
          <w:highlight w:val="none"/>
          <w:lang w:bidi="ar"/>
        </w:rPr>
        <w:t>；</w:t>
      </w:r>
    </w:p>
    <w:p>
      <w:pPr>
        <w:spacing w:line="48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bidi="ar"/>
        </w:rPr>
        <w:t>......</w:t>
      </w:r>
    </w:p>
    <w:p>
      <w:pPr>
        <w:spacing w:line="48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bidi="ar"/>
        </w:rPr>
        <w:t>以上企业，不属于大企业的分支机构，不存在控股股东为大企业的情况，也不存在与大企业的负责人为同一人的情况。</w:t>
      </w:r>
    </w:p>
    <w:p>
      <w:pPr>
        <w:spacing w:line="480" w:lineRule="auto"/>
        <w:ind w:firstLine="480" w:firstLineChars="200"/>
        <w:rPr>
          <w:rFonts w:hint="eastAsia" w:ascii="宋体" w:hAnsi="宋体"/>
          <w:color w:val="auto"/>
          <w:sz w:val="24"/>
          <w:highlight w:val="none"/>
        </w:rPr>
      </w:pPr>
      <w:r>
        <w:rPr>
          <w:rFonts w:hint="eastAsia" w:ascii="宋体" w:hAnsi="宋体" w:cs="宋体"/>
          <w:color w:val="auto"/>
          <w:sz w:val="24"/>
          <w:highlight w:val="none"/>
          <w:lang w:bidi="ar"/>
        </w:rPr>
        <w:t>本企业对上述声明内容的真实性负责。如有虚假，将依法承担相应责任。</w:t>
      </w:r>
    </w:p>
    <w:p>
      <w:pPr>
        <w:spacing w:line="360" w:lineRule="auto"/>
        <w:ind w:firstLine="3523" w:firstLineChars="1468"/>
        <w:rPr>
          <w:rFonts w:hint="eastAsia" w:ascii="宋体" w:hAnsi="宋体"/>
          <w:color w:val="auto"/>
          <w:sz w:val="24"/>
          <w:highlight w:val="none"/>
        </w:rPr>
      </w:pPr>
      <w:r>
        <w:rPr>
          <w:rFonts w:hint="eastAsia" w:ascii="宋体" w:hAnsi="宋体"/>
          <w:color w:val="auto"/>
          <w:sz w:val="24"/>
          <w:highlight w:val="none"/>
          <w:lang w:bidi="ar"/>
        </w:rPr>
        <w:t xml:space="preserve"> </w:t>
      </w:r>
    </w:p>
    <w:p>
      <w:pPr>
        <w:spacing w:line="360" w:lineRule="auto"/>
        <w:ind w:firstLine="3523" w:firstLineChars="1468"/>
        <w:rPr>
          <w:rFonts w:hint="eastAsia" w:ascii="宋体" w:hAnsi="宋体"/>
          <w:color w:val="auto"/>
          <w:sz w:val="24"/>
          <w:highlight w:val="none"/>
        </w:rPr>
      </w:pPr>
      <w:r>
        <w:rPr>
          <w:rFonts w:hint="eastAsia" w:ascii="宋体" w:hAnsi="宋体" w:cs="宋体"/>
          <w:color w:val="auto"/>
          <w:sz w:val="24"/>
          <w:highlight w:val="none"/>
          <w:lang w:eastAsia="zh-CN" w:bidi="ar"/>
        </w:rPr>
        <w:t>供应商</w:t>
      </w:r>
      <w:r>
        <w:rPr>
          <w:rFonts w:hint="eastAsia" w:ascii="宋体" w:hAnsi="宋体" w:cs="宋体"/>
          <w:color w:val="auto"/>
          <w:sz w:val="24"/>
          <w:highlight w:val="none"/>
          <w:lang w:bidi="ar"/>
        </w:rPr>
        <w:t>名称（盖章）：</w:t>
      </w:r>
    </w:p>
    <w:p>
      <w:pPr>
        <w:spacing w:line="360" w:lineRule="auto"/>
        <w:ind w:firstLine="3523" w:firstLineChars="1468"/>
        <w:rPr>
          <w:rFonts w:hint="eastAsia" w:ascii="宋体" w:hAnsi="宋体"/>
          <w:color w:val="auto"/>
          <w:sz w:val="24"/>
          <w:highlight w:val="none"/>
        </w:rPr>
      </w:pPr>
      <w:r>
        <w:rPr>
          <w:rFonts w:hint="eastAsia" w:ascii="宋体" w:hAnsi="宋体" w:cs="宋体"/>
          <w:color w:val="auto"/>
          <w:sz w:val="24"/>
          <w:highlight w:val="none"/>
          <w:lang w:bidi="ar"/>
        </w:rPr>
        <w:t>日期：</w:t>
      </w:r>
    </w:p>
    <w:p>
      <w:pPr>
        <w:spacing w:before="120" w:beforeLines="50" w:after="120" w:afterLines="50"/>
        <w:rPr>
          <w:rFonts w:hint="eastAsia"/>
          <w:color w:val="auto"/>
          <w:highlight w:val="none"/>
        </w:rPr>
      </w:pPr>
    </w:p>
    <w:p>
      <w:pPr>
        <w:spacing w:before="120" w:beforeLines="50" w:after="120" w:afterLines="50"/>
        <w:rPr>
          <w:rFonts w:hint="eastAsia"/>
          <w:color w:val="auto"/>
          <w:highlight w:val="none"/>
        </w:rPr>
      </w:pPr>
    </w:p>
    <w:p>
      <w:pPr>
        <w:rPr>
          <w:rFonts w:hint="eastAsia" w:ascii="宋体" w:hAnsi="宋体"/>
          <w:b/>
          <w:bCs/>
          <w:color w:val="auto"/>
          <w:sz w:val="52"/>
          <w:szCs w:val="52"/>
          <w:highlight w:val="none"/>
          <w:lang w:bidi="ar"/>
        </w:rPr>
      </w:pPr>
      <w:r>
        <w:rPr>
          <w:rFonts w:hint="eastAsia" w:ascii="宋体" w:hAnsi="宋体"/>
          <w:b/>
          <w:bCs/>
          <w:color w:val="auto"/>
          <w:sz w:val="52"/>
          <w:szCs w:val="52"/>
          <w:highlight w:val="none"/>
          <w:lang w:bidi="ar"/>
        </w:rPr>
        <w:br w:type="page"/>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 xml:space="preserve"> </w:t>
      </w:r>
    </w:p>
    <w:p>
      <w:pPr>
        <w:jc w:val="center"/>
        <w:rPr>
          <w:rFonts w:ascii="宋体" w:hAnsi="宋体" w:cs="宋体"/>
          <w:b/>
          <w:color w:val="auto"/>
          <w:sz w:val="32"/>
          <w:szCs w:val="32"/>
          <w:highlight w:val="none"/>
          <w:lang w:bidi="ar"/>
        </w:rPr>
      </w:pPr>
    </w:p>
    <w:p>
      <w:pPr>
        <w:jc w:val="left"/>
        <w:rPr>
          <w:rFonts w:ascii="宋体" w:hAnsi="宋体"/>
          <w:b/>
          <w:color w:val="auto"/>
          <w:sz w:val="32"/>
          <w:szCs w:val="32"/>
          <w:highlight w:val="none"/>
        </w:rPr>
      </w:pPr>
      <w:r>
        <w:rPr>
          <w:rFonts w:hint="eastAsia" w:ascii="宋体" w:hAnsi="宋体" w:cs="宋体"/>
          <w:b/>
          <w:color w:val="auto"/>
          <w:sz w:val="32"/>
          <w:szCs w:val="32"/>
          <w:highlight w:val="none"/>
          <w:lang w:bidi="ar"/>
        </w:rPr>
        <w:t>附件</w:t>
      </w:r>
      <w:r>
        <w:rPr>
          <w:rFonts w:ascii="宋体" w:hAnsi="宋体"/>
          <w:b/>
          <w:color w:val="auto"/>
          <w:sz w:val="32"/>
          <w:szCs w:val="32"/>
          <w:highlight w:val="none"/>
          <w:lang w:bidi="ar"/>
        </w:rPr>
        <w:t>3</w:t>
      </w:r>
      <w:r>
        <w:rPr>
          <w:rFonts w:hint="eastAsia" w:ascii="宋体" w:hAnsi="宋体" w:cs="宋体"/>
          <w:b/>
          <w:color w:val="auto"/>
          <w:sz w:val="32"/>
          <w:szCs w:val="32"/>
          <w:highlight w:val="none"/>
          <w:lang w:bidi="ar"/>
        </w:rPr>
        <w:t>、残疾人福利性单位声明函（如有）</w:t>
      </w:r>
    </w:p>
    <w:p>
      <w:pPr>
        <w:spacing w:line="420" w:lineRule="atLeast"/>
        <w:ind w:firstLine="643" w:firstLineChars="200"/>
        <w:jc w:val="center"/>
        <w:rPr>
          <w:rFonts w:hint="eastAsia" w:ascii="宋体" w:hAnsi="宋体" w:cs="宋体"/>
          <w:b/>
          <w:color w:val="auto"/>
          <w:sz w:val="32"/>
          <w:szCs w:val="32"/>
          <w:highlight w:val="none"/>
          <w:lang w:bidi="ar"/>
        </w:rPr>
      </w:pPr>
    </w:p>
    <w:p>
      <w:pPr>
        <w:spacing w:line="420" w:lineRule="atLeast"/>
        <w:ind w:firstLine="643" w:firstLineChars="200"/>
        <w:jc w:val="center"/>
        <w:rPr>
          <w:rFonts w:ascii="宋体" w:hAnsi="宋体"/>
          <w:color w:val="auto"/>
          <w:sz w:val="28"/>
          <w:szCs w:val="28"/>
          <w:highlight w:val="none"/>
        </w:rPr>
      </w:pPr>
      <w:r>
        <w:rPr>
          <w:rFonts w:hint="eastAsia" w:ascii="宋体" w:hAnsi="宋体" w:cs="宋体"/>
          <w:b/>
          <w:color w:val="auto"/>
          <w:sz w:val="32"/>
          <w:szCs w:val="32"/>
          <w:highlight w:val="none"/>
          <w:lang w:bidi="ar"/>
        </w:rPr>
        <w:t>残疾人福利性单位声明函</w:t>
      </w:r>
    </w:p>
    <w:p>
      <w:pPr>
        <w:spacing w:line="420" w:lineRule="atLeast"/>
        <w:ind w:firstLine="480" w:firstLineChars="200"/>
        <w:rPr>
          <w:rFonts w:ascii="宋体" w:hAnsi="宋体"/>
          <w:color w:val="auto"/>
          <w:sz w:val="24"/>
          <w:highlight w:val="none"/>
        </w:rPr>
      </w:pPr>
      <w:r>
        <w:rPr>
          <w:rFonts w:hint="eastAsia" w:ascii="宋体" w:hAnsi="宋体" w:cs="宋体"/>
          <w:color w:val="auto"/>
          <w:sz w:val="24"/>
          <w:highlight w:val="none"/>
          <w:lang w:bidi="ar"/>
        </w:rPr>
        <w:t>本单位郑重声明，根据《财政部</w:t>
      </w:r>
      <w:r>
        <w:rPr>
          <w:rFonts w:hint="eastAsia" w:ascii="宋体" w:hAnsi="宋体"/>
          <w:color w:val="auto"/>
          <w:sz w:val="24"/>
          <w:highlight w:val="none"/>
          <w:lang w:bidi="ar"/>
        </w:rPr>
        <w:t xml:space="preserve"> </w:t>
      </w:r>
      <w:r>
        <w:rPr>
          <w:rFonts w:hint="eastAsia" w:ascii="宋体" w:hAnsi="宋体" w:cs="宋体"/>
          <w:color w:val="auto"/>
          <w:sz w:val="24"/>
          <w:highlight w:val="none"/>
          <w:lang w:bidi="ar"/>
        </w:rPr>
        <w:t>民政部</w:t>
      </w:r>
      <w:r>
        <w:rPr>
          <w:rFonts w:hint="eastAsia" w:ascii="宋体" w:hAnsi="宋体"/>
          <w:color w:val="auto"/>
          <w:sz w:val="24"/>
          <w:highlight w:val="none"/>
          <w:lang w:bidi="ar"/>
        </w:rPr>
        <w:t xml:space="preserve"> </w:t>
      </w:r>
      <w:r>
        <w:rPr>
          <w:rFonts w:hint="eastAsia" w:ascii="宋体" w:hAnsi="宋体" w:cs="宋体"/>
          <w:color w:val="auto"/>
          <w:sz w:val="24"/>
          <w:highlight w:val="none"/>
          <w:lang w:bidi="ar"/>
        </w:rPr>
        <w:t>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单位的</w:t>
      </w:r>
      <w:r>
        <w:rPr>
          <w:rFonts w:hint="eastAsia" w:ascii="宋体" w:hAnsi="宋体" w:cs="宋体"/>
          <w:color w:val="auto"/>
          <w:sz w:val="24"/>
          <w:highlight w:val="none"/>
          <w:u w:val="none"/>
          <w:lang w:bidi="ar"/>
        </w:rPr>
        <w:t>__                    ____</w:t>
      </w:r>
      <w:r>
        <w:rPr>
          <w:rFonts w:hint="eastAsia" w:ascii="宋体" w:hAnsi="宋体" w:cs="宋体"/>
          <w:color w:val="auto"/>
          <w:sz w:val="24"/>
          <w:highlight w:val="none"/>
          <w:lang w:bidi="ar"/>
        </w:rPr>
        <w:t>项目采购活动提供本单位制造的货物（由本单位承担工程/提供服务），或者提供其他残疾人福利性单位制造的货物（不包括使用非残疾人福利性单位注册商标的货物）。</w:t>
      </w:r>
    </w:p>
    <w:p>
      <w:pPr>
        <w:spacing w:line="420" w:lineRule="atLeast"/>
        <w:ind w:firstLine="480" w:firstLineChars="200"/>
        <w:rPr>
          <w:rFonts w:ascii="宋体" w:hAnsi="宋体"/>
          <w:color w:val="auto"/>
          <w:sz w:val="24"/>
          <w:highlight w:val="none"/>
        </w:rPr>
      </w:pPr>
      <w:r>
        <w:rPr>
          <w:rFonts w:hint="eastAsia" w:ascii="宋体" w:hAnsi="宋体" w:cs="宋体"/>
          <w:color w:val="auto"/>
          <w:sz w:val="24"/>
          <w:highlight w:val="none"/>
          <w:lang w:bidi="ar"/>
        </w:rPr>
        <w:t>本单位对上述声明的真实性负责。如有虚假，将依法承担相应责任。</w:t>
      </w:r>
    </w:p>
    <w:p>
      <w:pPr>
        <w:spacing w:line="480" w:lineRule="auto"/>
        <w:rPr>
          <w:rFonts w:ascii="宋体" w:hAnsi="宋体"/>
          <w:b/>
          <w:color w:val="auto"/>
          <w:sz w:val="24"/>
          <w:highlight w:val="none"/>
        </w:rPr>
      </w:pPr>
      <w:r>
        <w:rPr>
          <w:rFonts w:hint="eastAsia" w:ascii="宋体" w:hAnsi="宋体"/>
          <w:b/>
          <w:color w:val="auto"/>
          <w:sz w:val="24"/>
          <w:highlight w:val="none"/>
          <w:lang w:bidi="ar"/>
        </w:rPr>
        <w:t xml:space="preserve"> </w:t>
      </w:r>
    </w:p>
    <w:p>
      <w:pPr>
        <w:spacing w:line="420" w:lineRule="atLeast"/>
        <w:rPr>
          <w:rFonts w:ascii="宋体" w:hAnsi="宋体"/>
          <w:color w:val="auto"/>
          <w:sz w:val="24"/>
          <w:highlight w:val="none"/>
        </w:rPr>
      </w:pPr>
      <w:r>
        <w:rPr>
          <w:rFonts w:hint="eastAsia" w:ascii="宋体" w:hAnsi="宋体" w:cs="宋体"/>
          <w:color w:val="auto"/>
          <w:sz w:val="24"/>
          <w:highlight w:val="none"/>
          <w:lang w:bidi="ar"/>
        </w:rPr>
        <w:t>注：此函随同价格文件和技术商务文件一起装订，非残疾人福利性单位投标时</w:t>
      </w:r>
      <w:r>
        <w:rPr>
          <w:rFonts w:hint="eastAsia" w:ascii="宋体" w:hAnsi="宋体" w:cs="宋体"/>
          <w:b/>
          <w:color w:val="auto"/>
          <w:sz w:val="24"/>
          <w:highlight w:val="none"/>
          <w:lang w:bidi="ar"/>
        </w:rPr>
        <w:t>不需要提供此声明函。</w:t>
      </w:r>
    </w:p>
    <w:p>
      <w:pPr>
        <w:spacing w:line="480" w:lineRule="auto"/>
        <w:rPr>
          <w:rFonts w:ascii="宋体" w:hAnsi="宋体"/>
          <w:b/>
          <w:color w:val="auto"/>
          <w:sz w:val="24"/>
          <w:highlight w:val="none"/>
        </w:rPr>
      </w:pPr>
      <w:r>
        <w:rPr>
          <w:rFonts w:hint="eastAsia" w:ascii="宋体" w:hAnsi="宋体"/>
          <w:b/>
          <w:color w:val="auto"/>
          <w:sz w:val="24"/>
          <w:highlight w:val="none"/>
          <w:lang w:bidi="ar"/>
        </w:rPr>
        <w:t xml:space="preserve"> </w:t>
      </w:r>
    </w:p>
    <w:p>
      <w:pPr>
        <w:spacing w:line="480" w:lineRule="auto"/>
        <w:rPr>
          <w:rFonts w:ascii="宋体" w:hAnsi="宋体"/>
          <w:b/>
          <w:color w:val="auto"/>
          <w:sz w:val="24"/>
          <w:highlight w:val="none"/>
        </w:rPr>
      </w:pPr>
      <w:r>
        <w:rPr>
          <w:rFonts w:hint="eastAsia" w:ascii="宋体" w:hAnsi="宋体"/>
          <w:b/>
          <w:color w:val="auto"/>
          <w:sz w:val="24"/>
          <w:highlight w:val="none"/>
          <w:lang w:bidi="ar"/>
        </w:rPr>
        <w:t xml:space="preserve"> </w:t>
      </w:r>
    </w:p>
    <w:p>
      <w:pPr>
        <w:pStyle w:val="33"/>
        <w:spacing w:beforeAutospacing="1" w:line="360" w:lineRule="auto"/>
        <w:jc w:val="both"/>
        <w:rPr>
          <w:rFonts w:ascii="宋体" w:hAnsi="宋体" w:eastAsia="宋体"/>
          <w:color w:val="auto"/>
          <w:kern w:val="2"/>
          <w:highlight w:val="none"/>
        </w:rPr>
      </w:pPr>
      <w:r>
        <w:rPr>
          <w:rFonts w:hint="eastAsia" w:ascii="宋体" w:hAnsi="宋体" w:eastAsia="宋体" w:cs="宋体"/>
          <w:color w:val="auto"/>
          <w:kern w:val="2"/>
          <w:highlight w:val="none"/>
          <w:lang w:eastAsia="zh-CN" w:bidi="ar"/>
        </w:rPr>
        <w:t>供应商</w:t>
      </w:r>
      <w:r>
        <w:rPr>
          <w:rFonts w:hint="eastAsia" w:ascii="宋体" w:hAnsi="宋体" w:eastAsia="宋体" w:cs="宋体"/>
          <w:color w:val="auto"/>
          <w:kern w:val="2"/>
          <w:highlight w:val="none"/>
          <w:lang w:bidi="ar"/>
        </w:rPr>
        <w:t>名称（加盖公章）：</w:t>
      </w:r>
    </w:p>
    <w:p>
      <w:pPr>
        <w:pStyle w:val="33"/>
        <w:spacing w:beforeAutospacing="1" w:line="360" w:lineRule="auto"/>
        <w:jc w:val="both"/>
        <w:rPr>
          <w:rFonts w:ascii="宋体" w:hAnsi="宋体" w:eastAsia="宋体"/>
          <w:color w:val="auto"/>
          <w:kern w:val="2"/>
          <w:highlight w:val="none"/>
        </w:rPr>
      </w:pPr>
      <w:r>
        <w:rPr>
          <w:rFonts w:hint="eastAsia" w:ascii="宋体" w:hAnsi="宋体" w:eastAsia="宋体" w:cs="宋体"/>
          <w:color w:val="auto"/>
          <w:kern w:val="2"/>
          <w:highlight w:val="none"/>
          <w:lang w:eastAsia="zh-CN" w:bidi="ar"/>
        </w:rPr>
        <w:t>供应商</w:t>
      </w:r>
      <w:r>
        <w:rPr>
          <w:rFonts w:hint="eastAsia" w:ascii="宋体" w:hAnsi="宋体" w:eastAsia="宋体" w:cs="宋体"/>
          <w:color w:val="auto"/>
          <w:kern w:val="2"/>
          <w:highlight w:val="none"/>
          <w:lang w:bidi="ar"/>
        </w:rPr>
        <w:t>法定代表人或受委托人（签名或盖私章）：</w:t>
      </w:r>
    </w:p>
    <w:p>
      <w:pPr>
        <w:rPr>
          <w:rFonts w:ascii="宋体" w:hAnsi="宋体"/>
          <w:color w:val="auto"/>
          <w:sz w:val="24"/>
          <w:highlight w:val="none"/>
        </w:rPr>
      </w:pPr>
      <w:r>
        <w:rPr>
          <w:rFonts w:hint="eastAsia" w:ascii="宋体" w:hAnsi="宋体" w:cs="宋体"/>
          <w:color w:val="auto"/>
          <w:sz w:val="24"/>
          <w:highlight w:val="none"/>
          <w:lang w:bidi="ar"/>
        </w:rPr>
        <w:t>日</w:t>
      </w:r>
      <w:r>
        <w:rPr>
          <w:rFonts w:hint="eastAsia" w:ascii="宋体" w:hAnsi="宋体"/>
          <w:color w:val="auto"/>
          <w:sz w:val="24"/>
          <w:highlight w:val="none"/>
          <w:lang w:bidi="ar"/>
        </w:rPr>
        <w:t xml:space="preserve">       </w:t>
      </w:r>
      <w:r>
        <w:rPr>
          <w:rFonts w:hint="eastAsia" w:ascii="宋体" w:hAnsi="宋体" w:cs="宋体"/>
          <w:color w:val="auto"/>
          <w:sz w:val="24"/>
          <w:highlight w:val="none"/>
          <w:lang w:bidi="ar"/>
        </w:rPr>
        <w:t>期：</w:t>
      </w:r>
    </w:p>
    <w:p>
      <w:pPr>
        <w:pStyle w:val="3"/>
        <w:keepNext w:val="0"/>
        <w:keepLines w:val="0"/>
        <w:rPr>
          <w:rFonts w:ascii="宋体" w:hAnsi="宋体" w:cs="宋体"/>
          <w:color w:val="auto"/>
          <w:sz w:val="36"/>
          <w:szCs w:val="36"/>
          <w:highlight w:val="none"/>
        </w:rPr>
      </w:pPr>
      <w:r>
        <w:rPr>
          <w:rFonts w:hint="eastAsia" w:ascii="宋体" w:hAnsi="宋体" w:cs="宋体"/>
          <w:color w:val="auto"/>
          <w:sz w:val="36"/>
          <w:szCs w:val="36"/>
          <w:highlight w:val="none"/>
        </w:rPr>
        <w:t xml:space="preserve"> </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 xml:space="preserve"> </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 xml:space="preserve"> </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 xml:space="preserve"> </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 xml:space="preserve"> </w:t>
      </w:r>
    </w:p>
    <w:p>
      <w:pPr>
        <w:rPr>
          <w:rFonts w:ascii="宋体" w:hAnsi="宋体" w:cs="宋体"/>
          <w:b/>
          <w:color w:val="auto"/>
          <w:sz w:val="32"/>
          <w:szCs w:val="32"/>
          <w:highlight w:val="none"/>
          <w:lang w:bidi="ar"/>
        </w:rPr>
      </w:pPr>
    </w:p>
    <w:p>
      <w:pPr>
        <w:rPr>
          <w:rFonts w:ascii="宋体" w:hAnsi="宋体" w:cs="宋体"/>
          <w:b/>
          <w:color w:val="auto"/>
          <w:sz w:val="32"/>
          <w:szCs w:val="32"/>
          <w:highlight w:val="none"/>
          <w:lang w:bidi="ar"/>
        </w:rPr>
      </w:pPr>
    </w:p>
    <w:p>
      <w:pPr>
        <w:rPr>
          <w:rFonts w:ascii="宋体" w:hAnsi="宋体" w:cs="宋体"/>
          <w:b/>
          <w:color w:val="auto"/>
          <w:sz w:val="32"/>
          <w:szCs w:val="32"/>
          <w:highlight w:val="none"/>
          <w:lang w:bidi="ar"/>
        </w:rPr>
      </w:pPr>
    </w:p>
    <w:p>
      <w:pPr>
        <w:rPr>
          <w:rFonts w:ascii="宋体" w:hAnsi="宋体" w:cs="宋体"/>
          <w:b/>
          <w:color w:val="auto"/>
          <w:sz w:val="32"/>
          <w:szCs w:val="32"/>
          <w:highlight w:val="none"/>
          <w:lang w:bidi="ar"/>
        </w:rPr>
      </w:pPr>
    </w:p>
    <w:p>
      <w:pPr>
        <w:rPr>
          <w:rFonts w:ascii="宋体" w:hAnsi="宋体" w:cs="宋体"/>
          <w:b/>
          <w:color w:val="auto"/>
          <w:sz w:val="32"/>
          <w:szCs w:val="32"/>
          <w:highlight w:val="none"/>
          <w:lang w:bidi="ar"/>
        </w:rPr>
      </w:pPr>
    </w:p>
    <w:p>
      <w:pPr>
        <w:spacing w:before="120" w:beforeLines="50" w:after="120" w:afterLines="50"/>
        <w:rPr>
          <w:rFonts w:hint="eastAsia" w:ascii="华文中宋" w:hAnsi="华文中宋" w:eastAsia="华文中宋"/>
          <w:b/>
          <w:color w:val="auto"/>
          <w:sz w:val="32"/>
          <w:szCs w:val="20"/>
          <w:highlight w:val="none"/>
        </w:rPr>
      </w:pPr>
      <w:r>
        <w:rPr>
          <w:rFonts w:hint="eastAsia" w:ascii="华文中宋" w:hAnsi="华文中宋" w:eastAsia="华文中宋"/>
          <w:b/>
          <w:color w:val="auto"/>
          <w:sz w:val="32"/>
          <w:szCs w:val="20"/>
          <w:highlight w:val="none"/>
        </w:rPr>
        <w:t>附件4、具有履行合同所必需的设备和专业技术能力承诺函</w:t>
      </w:r>
    </w:p>
    <w:p>
      <w:pPr>
        <w:spacing w:before="240" w:beforeLines="100" w:after="240" w:afterLines="100" w:line="480" w:lineRule="auto"/>
        <w:jc w:val="center"/>
        <w:rPr>
          <w:rFonts w:hint="eastAsia"/>
          <w:b/>
          <w:color w:val="auto"/>
          <w:sz w:val="28"/>
          <w:szCs w:val="28"/>
          <w:highlight w:val="none"/>
        </w:rPr>
      </w:pPr>
    </w:p>
    <w:p>
      <w:pPr>
        <w:spacing w:before="240" w:beforeLines="100" w:after="240" w:afterLines="100" w:line="480" w:lineRule="auto"/>
        <w:jc w:val="center"/>
        <w:rPr>
          <w:rFonts w:hint="eastAsia"/>
          <w:b/>
          <w:color w:val="auto"/>
          <w:sz w:val="28"/>
          <w:szCs w:val="28"/>
          <w:highlight w:val="none"/>
        </w:rPr>
      </w:pPr>
      <w:r>
        <w:rPr>
          <w:rFonts w:hint="eastAsia"/>
          <w:b/>
          <w:color w:val="auto"/>
          <w:sz w:val="28"/>
          <w:szCs w:val="28"/>
          <w:highlight w:val="none"/>
        </w:rPr>
        <w:t>具有履行合同所必需的设备和专业技术能力承诺函</w:t>
      </w:r>
    </w:p>
    <w:p>
      <w:pPr>
        <w:spacing w:before="49" w:line="480" w:lineRule="auto"/>
        <w:rPr>
          <w:rFonts w:ascii="宋体" w:hAnsi="宋体" w:cs="宋体"/>
          <w:color w:val="auto"/>
          <w:sz w:val="24"/>
          <w:szCs w:val="22"/>
          <w:highlight w:val="none"/>
        </w:rPr>
      </w:pPr>
      <w:r>
        <w:rPr>
          <w:rFonts w:hint="eastAsia" w:ascii="宋体" w:hAnsi="宋体" w:cs="宋体"/>
          <w:color w:val="auto"/>
          <w:spacing w:val="1"/>
          <w:sz w:val="24"/>
          <w:szCs w:val="22"/>
          <w:highlight w:val="none"/>
          <w:u w:val="single"/>
        </w:rPr>
        <w:t>致</w:t>
      </w:r>
      <w:r>
        <w:rPr>
          <w:rFonts w:ascii="宋体" w:hAnsi="宋体" w:cs="宋体"/>
          <w:color w:val="auto"/>
          <w:spacing w:val="1"/>
          <w:sz w:val="24"/>
          <w:szCs w:val="22"/>
          <w:highlight w:val="none"/>
          <w:u w:val="single"/>
        </w:rPr>
        <w:t xml:space="preserve">             </w:t>
      </w:r>
      <w:r>
        <w:rPr>
          <w:rFonts w:ascii="宋体" w:hAnsi="宋体" w:cs="宋体"/>
          <w:color w:val="auto"/>
          <w:spacing w:val="-15"/>
          <w:w w:val="84"/>
          <w:sz w:val="24"/>
          <w:szCs w:val="22"/>
          <w:highlight w:val="none"/>
        </w:rPr>
        <w:t>(采购人):</w:t>
      </w:r>
    </w:p>
    <w:p>
      <w:pPr>
        <w:spacing w:before="238" w:line="480" w:lineRule="auto"/>
        <w:ind w:right="791" w:firstLine="468" w:firstLineChars="200"/>
        <w:jc w:val="left"/>
        <w:rPr>
          <w:rFonts w:ascii="宋体" w:hAnsi="宋体" w:cs="宋体"/>
          <w:color w:val="auto"/>
          <w:sz w:val="24"/>
          <w:szCs w:val="22"/>
          <w:highlight w:val="none"/>
        </w:rPr>
      </w:pPr>
      <w:r>
        <w:rPr>
          <w:rFonts w:ascii="宋体" w:hAnsi="宋体" w:cs="宋体"/>
          <w:color w:val="auto"/>
          <w:spacing w:val="-3"/>
          <w:sz w:val="24"/>
          <w:szCs w:val="22"/>
          <w:highlight w:val="none"/>
        </w:rPr>
        <w:t>我单位</w:t>
      </w:r>
      <w:r>
        <w:rPr>
          <w:rFonts w:ascii="宋体" w:hAnsi="宋体" w:cs="宋体"/>
          <w:color w:val="auto"/>
          <w:spacing w:val="-69"/>
          <w:sz w:val="24"/>
          <w:szCs w:val="22"/>
          <w:highlight w:val="none"/>
        </w:rPr>
        <w:t xml:space="preserve"> </w:t>
      </w:r>
      <w:r>
        <w:rPr>
          <w:rFonts w:ascii="宋体" w:hAnsi="宋体" w:cs="宋体"/>
          <w:color w:val="auto"/>
          <w:spacing w:val="4"/>
          <w:sz w:val="24"/>
          <w:szCs w:val="22"/>
          <w:highlight w:val="none"/>
          <w:u w:val="single"/>
        </w:rPr>
        <w:t xml:space="preserve">      </w:t>
      </w:r>
      <w:r>
        <w:rPr>
          <w:rFonts w:ascii="宋体" w:hAnsi="宋体" w:cs="宋体"/>
          <w:color w:val="auto"/>
          <w:spacing w:val="-3"/>
          <w:sz w:val="24"/>
          <w:szCs w:val="22"/>
          <w:highlight w:val="none"/>
          <w:u w:val="single"/>
        </w:rPr>
        <w:t>( 投 标 人 全 称</w:t>
      </w:r>
      <w:r>
        <w:rPr>
          <w:rFonts w:ascii="宋体" w:hAnsi="宋体" w:cs="宋体"/>
          <w:color w:val="auto"/>
          <w:spacing w:val="5"/>
          <w:sz w:val="24"/>
          <w:szCs w:val="22"/>
          <w:highlight w:val="none"/>
          <w:u w:val="single"/>
        </w:rPr>
        <w:t xml:space="preserve"> </w:t>
      </w:r>
      <w:r>
        <w:rPr>
          <w:rFonts w:ascii="宋体" w:hAnsi="宋体" w:cs="宋体"/>
          <w:color w:val="auto"/>
          <w:spacing w:val="-3"/>
          <w:sz w:val="24"/>
          <w:szCs w:val="22"/>
          <w:highlight w:val="none"/>
          <w:u w:val="single"/>
        </w:rPr>
        <w:t>)</w:t>
      </w:r>
      <w:r>
        <w:rPr>
          <w:rFonts w:ascii="宋体" w:hAnsi="宋体" w:cs="宋体"/>
          <w:color w:val="auto"/>
          <w:spacing w:val="9"/>
          <w:sz w:val="24"/>
          <w:szCs w:val="22"/>
          <w:highlight w:val="none"/>
          <w:u w:val="single"/>
        </w:rPr>
        <w:t xml:space="preserve">       </w:t>
      </w:r>
      <w:r>
        <w:rPr>
          <w:rFonts w:ascii="宋体" w:hAnsi="宋体" w:cs="宋体"/>
          <w:color w:val="auto"/>
          <w:spacing w:val="-52"/>
          <w:sz w:val="24"/>
          <w:szCs w:val="22"/>
          <w:highlight w:val="none"/>
        </w:rPr>
        <w:t xml:space="preserve"> </w:t>
      </w:r>
      <w:r>
        <w:rPr>
          <w:rFonts w:ascii="宋体" w:hAnsi="宋体" w:cs="宋体"/>
          <w:color w:val="auto"/>
          <w:spacing w:val="-3"/>
          <w:sz w:val="24"/>
          <w:szCs w:val="22"/>
          <w:highlight w:val="none"/>
        </w:rPr>
        <w:t>自愿参加</w:t>
      </w:r>
      <w:r>
        <w:rPr>
          <w:rFonts w:ascii="宋体" w:hAnsi="宋体" w:cs="宋体"/>
          <w:color w:val="auto"/>
          <w:spacing w:val="-67"/>
          <w:sz w:val="24"/>
          <w:szCs w:val="22"/>
          <w:highlight w:val="none"/>
        </w:rPr>
        <w:t xml:space="preserve"> </w:t>
      </w:r>
      <w:r>
        <w:rPr>
          <w:rFonts w:ascii="宋体" w:hAnsi="宋体" w:cs="宋体"/>
          <w:color w:val="auto"/>
          <w:spacing w:val="-3"/>
          <w:sz w:val="24"/>
          <w:szCs w:val="22"/>
          <w:highlight w:val="none"/>
          <w:u w:val="single"/>
        </w:rPr>
        <w:t xml:space="preserve">         ( 项</w:t>
      </w:r>
      <w:r>
        <w:rPr>
          <w:rFonts w:ascii="宋体" w:hAnsi="宋体" w:cs="宋体"/>
          <w:color w:val="auto"/>
          <w:spacing w:val="32"/>
          <w:sz w:val="24"/>
          <w:szCs w:val="22"/>
          <w:highlight w:val="none"/>
          <w:u w:val="single"/>
        </w:rPr>
        <w:t xml:space="preserve"> </w:t>
      </w:r>
      <w:r>
        <w:rPr>
          <w:rFonts w:ascii="宋体" w:hAnsi="宋体" w:cs="宋体"/>
          <w:color w:val="auto"/>
          <w:spacing w:val="-3"/>
          <w:sz w:val="24"/>
          <w:szCs w:val="22"/>
          <w:highlight w:val="none"/>
          <w:u w:val="single"/>
        </w:rPr>
        <w:t xml:space="preserve">目 名 称 )  </w:t>
      </w:r>
      <w:r>
        <w:rPr>
          <w:rFonts w:ascii="宋体" w:hAnsi="宋体" w:cs="宋体"/>
          <w:color w:val="auto"/>
          <w:spacing w:val="-55"/>
          <w:sz w:val="24"/>
          <w:szCs w:val="22"/>
          <w:highlight w:val="none"/>
          <w:u w:val="single"/>
        </w:rPr>
        <w:t xml:space="preserve"> </w:t>
      </w:r>
      <w:r>
        <w:rPr>
          <w:rFonts w:ascii="宋体" w:hAnsi="宋体" w:cs="宋体"/>
          <w:color w:val="auto"/>
          <w:spacing w:val="-3"/>
          <w:sz w:val="24"/>
          <w:szCs w:val="22"/>
          <w:highlight w:val="none"/>
          <w:u w:val="single"/>
        </w:rPr>
        <w:t>_</w:t>
      </w:r>
      <w:r>
        <w:rPr>
          <w:rFonts w:hint="eastAsia" w:ascii="宋体" w:hAnsi="宋体" w:cs="宋体"/>
          <w:color w:val="auto"/>
          <w:spacing w:val="-3"/>
          <w:sz w:val="24"/>
          <w:szCs w:val="22"/>
          <w:highlight w:val="none"/>
          <w:u w:val="single"/>
        </w:rPr>
        <w:t xml:space="preserve">      </w:t>
      </w:r>
      <w:r>
        <w:rPr>
          <w:rFonts w:ascii="宋体" w:hAnsi="宋体" w:cs="宋体"/>
          <w:color w:val="auto"/>
          <w:spacing w:val="-3"/>
          <w:sz w:val="24"/>
          <w:szCs w:val="22"/>
          <w:highlight w:val="none"/>
        </w:rPr>
        <w:t>的投标活动，</w:t>
      </w:r>
      <w:r>
        <w:rPr>
          <w:rFonts w:ascii="宋体" w:hAnsi="宋体" w:cs="宋体"/>
          <w:color w:val="auto"/>
          <w:spacing w:val="18"/>
          <w:sz w:val="24"/>
          <w:szCs w:val="22"/>
          <w:highlight w:val="none"/>
        </w:rPr>
        <w:t>现郑重承诺，我单位具有履行合同所必需的设备和专业技术能力，在人员、资金、设备等方面具备相应的履约能力。承诺如有虚假，本单位愿接受政府采购监管部门及其他有关部</w:t>
      </w:r>
      <w:r>
        <w:rPr>
          <w:rFonts w:ascii="宋体" w:hAnsi="宋体" w:cs="宋体"/>
          <w:color w:val="auto"/>
          <w:spacing w:val="15"/>
          <w:sz w:val="24"/>
          <w:szCs w:val="22"/>
          <w:highlight w:val="none"/>
        </w:rPr>
        <w:t>门给予的处罚，并主动放弃投标资格，已中</w:t>
      </w:r>
      <w:r>
        <w:rPr>
          <w:rFonts w:ascii="宋体" w:hAnsi="宋体" w:cs="宋体"/>
          <w:color w:val="auto"/>
          <w:spacing w:val="14"/>
          <w:sz w:val="24"/>
          <w:szCs w:val="22"/>
          <w:highlight w:val="none"/>
        </w:rPr>
        <w:t>标的中标无效。</w:t>
      </w:r>
    </w:p>
    <w:p>
      <w:pPr>
        <w:spacing w:after="120" w:line="480" w:lineRule="auto"/>
        <w:rPr>
          <w:rFonts w:ascii="宋体" w:hAnsi="宋体"/>
          <w:color w:val="auto"/>
          <w:sz w:val="24"/>
          <w:szCs w:val="22"/>
          <w:highlight w:val="none"/>
        </w:rPr>
      </w:pPr>
    </w:p>
    <w:p>
      <w:pPr>
        <w:spacing w:after="120" w:line="480" w:lineRule="auto"/>
        <w:rPr>
          <w:rFonts w:ascii="宋体" w:hAnsi="宋体"/>
          <w:color w:val="auto"/>
          <w:sz w:val="24"/>
          <w:szCs w:val="22"/>
          <w:highlight w:val="none"/>
        </w:rPr>
      </w:pPr>
    </w:p>
    <w:p>
      <w:pPr>
        <w:spacing w:before="78" w:after="120" w:line="480" w:lineRule="auto"/>
        <w:jc w:val="center"/>
        <w:rPr>
          <w:rFonts w:hint="eastAsia" w:ascii="宋体" w:hAnsi="宋体" w:cs="宋体"/>
          <w:color w:val="auto"/>
          <w:sz w:val="24"/>
          <w:szCs w:val="22"/>
          <w:highlight w:val="none"/>
        </w:rPr>
      </w:pPr>
      <w:r>
        <w:rPr>
          <w:rFonts w:hint="eastAsia" w:ascii="宋体" w:hAnsi="宋体" w:cs="宋体"/>
          <w:color w:val="auto"/>
          <w:spacing w:val="2"/>
          <w:sz w:val="24"/>
          <w:szCs w:val="22"/>
          <w:highlight w:val="none"/>
        </w:rPr>
        <w:t xml:space="preserve">                         </w:t>
      </w:r>
      <w:r>
        <w:rPr>
          <w:rFonts w:hint="eastAsia" w:ascii="宋体" w:hAnsi="宋体" w:cs="宋体"/>
          <w:color w:val="auto"/>
          <w:spacing w:val="2"/>
          <w:sz w:val="24"/>
          <w:szCs w:val="22"/>
          <w:highlight w:val="none"/>
          <w:lang w:eastAsia="zh-CN"/>
        </w:rPr>
        <w:t>供应商</w:t>
      </w:r>
      <w:r>
        <w:rPr>
          <w:rFonts w:hint="eastAsia" w:ascii="宋体" w:hAnsi="宋体" w:cs="宋体"/>
          <w:color w:val="auto"/>
          <w:spacing w:val="2"/>
          <w:sz w:val="24"/>
          <w:szCs w:val="22"/>
          <w:highlight w:val="none"/>
        </w:rPr>
        <w:t>名称</w:t>
      </w:r>
      <w:r>
        <w:rPr>
          <w:rFonts w:hint="eastAsia" w:ascii="宋体" w:hAnsi="宋体" w:cs="宋体"/>
          <w:color w:val="auto"/>
          <w:spacing w:val="-15"/>
          <w:sz w:val="24"/>
          <w:szCs w:val="22"/>
          <w:highlight w:val="none"/>
        </w:rPr>
        <w:t>：</w:t>
      </w:r>
      <w:r>
        <w:rPr>
          <w:rFonts w:hint="eastAsia" w:ascii="宋体" w:hAnsi="宋体" w:cs="宋体"/>
          <w:color w:val="auto"/>
          <w:spacing w:val="8"/>
          <w:sz w:val="24"/>
          <w:szCs w:val="22"/>
          <w:highlight w:val="none"/>
          <w:u w:val="single"/>
        </w:rPr>
        <w:t xml:space="preserve">              </w:t>
      </w:r>
      <w:r>
        <w:rPr>
          <w:rFonts w:hint="eastAsia" w:ascii="宋体" w:hAnsi="宋体" w:cs="宋体"/>
          <w:color w:val="auto"/>
          <w:spacing w:val="-15"/>
          <w:sz w:val="24"/>
          <w:szCs w:val="22"/>
          <w:highlight w:val="none"/>
          <w:u w:val="single"/>
        </w:rPr>
        <w:t>（</w:t>
      </w:r>
      <w:r>
        <w:rPr>
          <w:rFonts w:hint="eastAsia" w:ascii="宋体" w:hAnsi="宋体" w:cs="宋体"/>
          <w:color w:val="auto"/>
          <w:spacing w:val="2"/>
          <w:sz w:val="24"/>
          <w:szCs w:val="22"/>
          <w:highlight w:val="none"/>
          <w:u w:val="single"/>
        </w:rPr>
        <w:t>盖章）</w:t>
      </w:r>
    </w:p>
    <w:p>
      <w:pPr>
        <w:spacing w:before="79" w:after="120" w:line="480" w:lineRule="auto"/>
        <w:ind w:left="0" w:leftChars="0" w:firstLine="3777" w:firstLineChars="1561"/>
        <w:jc w:val="both"/>
        <w:rPr>
          <w:rFonts w:hint="eastAsia" w:ascii="宋体" w:hAnsi="宋体" w:cs="宋体"/>
          <w:color w:val="auto"/>
          <w:spacing w:val="1"/>
          <w:sz w:val="24"/>
          <w:szCs w:val="22"/>
          <w:highlight w:val="none"/>
          <w:u w:val="single"/>
        </w:rPr>
      </w:pPr>
      <w:r>
        <w:rPr>
          <w:rFonts w:hint="eastAsia" w:ascii="宋体" w:hAnsi="宋体" w:cs="宋体"/>
          <w:color w:val="auto"/>
          <w:spacing w:val="1"/>
          <w:sz w:val="24"/>
          <w:szCs w:val="22"/>
          <w:highlight w:val="none"/>
        </w:rPr>
        <w:t>法定代表人或授权代表</w:t>
      </w:r>
      <w:r>
        <w:rPr>
          <w:rFonts w:hint="eastAsia" w:ascii="宋体" w:hAnsi="宋体" w:cs="宋体"/>
          <w:color w:val="auto"/>
          <w:spacing w:val="-14"/>
          <w:sz w:val="24"/>
          <w:szCs w:val="22"/>
          <w:highlight w:val="none"/>
        </w:rPr>
        <w:t>：</w:t>
      </w:r>
      <w:r>
        <w:rPr>
          <w:rFonts w:hint="eastAsia" w:ascii="宋体" w:hAnsi="宋体" w:cs="宋体"/>
          <w:color w:val="auto"/>
          <w:spacing w:val="30"/>
          <w:sz w:val="24"/>
          <w:szCs w:val="22"/>
          <w:highlight w:val="none"/>
          <w:u w:val="single"/>
        </w:rPr>
        <w:t xml:space="preserve">    </w:t>
      </w:r>
      <w:r>
        <w:rPr>
          <w:rFonts w:hint="eastAsia" w:ascii="宋体" w:hAnsi="宋体" w:cs="宋体"/>
          <w:color w:val="auto"/>
          <w:spacing w:val="-14"/>
          <w:sz w:val="24"/>
          <w:szCs w:val="22"/>
          <w:highlight w:val="none"/>
          <w:u w:val="single"/>
        </w:rPr>
        <w:t>（</w:t>
      </w:r>
      <w:r>
        <w:rPr>
          <w:rFonts w:hint="eastAsia" w:ascii="宋体" w:hAnsi="宋体" w:cs="宋体"/>
          <w:color w:val="auto"/>
          <w:spacing w:val="1"/>
          <w:sz w:val="24"/>
          <w:szCs w:val="22"/>
          <w:highlight w:val="none"/>
          <w:u w:val="single"/>
        </w:rPr>
        <w:t>签字或盖私章）</w:t>
      </w:r>
    </w:p>
    <w:p>
      <w:pPr>
        <w:spacing w:line="480" w:lineRule="auto"/>
        <w:jc w:val="right"/>
        <w:rPr>
          <w:rFonts w:ascii="宋体" w:hAnsi="宋体" w:cs="宋体"/>
          <w:color w:val="auto"/>
          <w:sz w:val="24"/>
          <w:szCs w:val="22"/>
          <w:highlight w:val="none"/>
        </w:rPr>
      </w:pPr>
      <w:r>
        <w:rPr>
          <w:rFonts w:ascii="宋体" w:hAnsi="宋体" w:cs="宋体"/>
          <w:color w:val="auto"/>
          <w:spacing w:val="-17"/>
          <w:sz w:val="24"/>
          <w:szCs w:val="22"/>
          <w:highlight w:val="none"/>
        </w:rPr>
        <w:t>日</w:t>
      </w:r>
      <w:r>
        <w:rPr>
          <w:rFonts w:ascii="宋体" w:hAnsi="宋体" w:cs="宋体"/>
          <w:color w:val="auto"/>
          <w:spacing w:val="9"/>
          <w:sz w:val="24"/>
          <w:szCs w:val="22"/>
          <w:highlight w:val="none"/>
        </w:rPr>
        <w:t xml:space="preserve">     </w:t>
      </w:r>
      <w:r>
        <w:rPr>
          <w:rFonts w:ascii="宋体" w:hAnsi="宋体" w:cs="宋体"/>
          <w:color w:val="auto"/>
          <w:spacing w:val="-17"/>
          <w:sz w:val="24"/>
          <w:szCs w:val="22"/>
          <w:highlight w:val="none"/>
        </w:rPr>
        <w:t>期</w:t>
      </w:r>
      <w:r>
        <w:rPr>
          <w:rFonts w:ascii="宋体" w:hAnsi="宋体" w:cs="宋体"/>
          <w:color w:val="auto"/>
          <w:spacing w:val="1"/>
          <w:sz w:val="24"/>
          <w:szCs w:val="22"/>
          <w:highlight w:val="none"/>
        </w:rPr>
        <w:t xml:space="preserve"> </w:t>
      </w:r>
      <w:r>
        <w:rPr>
          <w:rFonts w:ascii="宋体" w:hAnsi="宋体" w:cs="宋体"/>
          <w:color w:val="auto"/>
          <w:spacing w:val="-17"/>
          <w:sz w:val="24"/>
          <w:szCs w:val="22"/>
          <w:highlight w:val="none"/>
        </w:rPr>
        <w:t>：</w:t>
      </w:r>
      <w:r>
        <w:rPr>
          <w:rFonts w:ascii="宋体" w:hAnsi="宋体" w:cs="宋体"/>
          <w:color w:val="auto"/>
          <w:spacing w:val="2"/>
          <w:sz w:val="24"/>
          <w:szCs w:val="22"/>
          <w:highlight w:val="none"/>
          <w:u w:val="single"/>
        </w:rPr>
        <w:t xml:space="preserve">     </w:t>
      </w:r>
      <w:r>
        <w:rPr>
          <w:rFonts w:ascii="宋体" w:hAnsi="宋体" w:cs="宋体"/>
          <w:color w:val="auto"/>
          <w:spacing w:val="-17"/>
          <w:sz w:val="24"/>
          <w:szCs w:val="22"/>
          <w:highlight w:val="none"/>
        </w:rPr>
        <w:t>年</w:t>
      </w:r>
      <w:r>
        <w:rPr>
          <w:rFonts w:ascii="宋体" w:hAnsi="宋体" w:cs="宋体"/>
          <w:color w:val="auto"/>
          <w:spacing w:val="-66"/>
          <w:sz w:val="24"/>
          <w:szCs w:val="22"/>
          <w:highlight w:val="none"/>
        </w:rPr>
        <w:t xml:space="preserve"> </w:t>
      </w:r>
      <w:r>
        <w:rPr>
          <w:rFonts w:ascii="宋体" w:hAnsi="宋体" w:cs="宋体"/>
          <w:color w:val="auto"/>
          <w:spacing w:val="8"/>
          <w:sz w:val="24"/>
          <w:szCs w:val="22"/>
          <w:highlight w:val="none"/>
          <w:u w:val="single"/>
        </w:rPr>
        <w:t xml:space="preserve">         </w:t>
      </w:r>
      <w:r>
        <w:rPr>
          <w:rFonts w:ascii="宋体" w:hAnsi="宋体" w:cs="宋体"/>
          <w:color w:val="auto"/>
          <w:spacing w:val="-72"/>
          <w:sz w:val="24"/>
          <w:szCs w:val="22"/>
          <w:highlight w:val="none"/>
        </w:rPr>
        <w:t xml:space="preserve"> </w:t>
      </w:r>
      <w:r>
        <w:rPr>
          <w:rFonts w:ascii="宋体" w:hAnsi="宋体" w:cs="黑体"/>
          <w:color w:val="auto"/>
          <w:spacing w:val="-17"/>
          <w:position w:val="1"/>
          <w:sz w:val="24"/>
          <w:szCs w:val="22"/>
          <w:highlight w:val="none"/>
        </w:rPr>
        <w:t>月</w:t>
      </w:r>
      <w:r>
        <w:rPr>
          <w:rFonts w:ascii="宋体" w:hAnsi="宋体" w:cs="黑体"/>
          <w:color w:val="auto"/>
          <w:spacing w:val="-17"/>
          <w:position w:val="1"/>
          <w:sz w:val="24"/>
          <w:szCs w:val="22"/>
          <w:highlight w:val="none"/>
          <w:u w:val="single"/>
        </w:rPr>
        <w:t xml:space="preserve">             </w:t>
      </w:r>
      <w:r>
        <w:rPr>
          <w:rFonts w:ascii="宋体" w:hAnsi="宋体" w:cs="宋体"/>
          <w:color w:val="auto"/>
          <w:spacing w:val="-17"/>
          <w:position w:val="1"/>
          <w:sz w:val="24"/>
          <w:szCs w:val="22"/>
          <w:highlight w:val="none"/>
        </w:rPr>
        <w:t>_</w:t>
      </w:r>
      <w:r>
        <w:rPr>
          <w:rFonts w:ascii="宋体" w:hAnsi="宋体" w:cs="宋体"/>
          <w:color w:val="auto"/>
          <w:spacing w:val="-43"/>
          <w:position w:val="1"/>
          <w:sz w:val="24"/>
          <w:szCs w:val="22"/>
          <w:highlight w:val="none"/>
        </w:rPr>
        <w:t xml:space="preserve"> </w:t>
      </w:r>
      <w:r>
        <w:rPr>
          <w:rFonts w:ascii="宋体" w:hAnsi="宋体" w:cs="宋体"/>
          <w:color w:val="auto"/>
          <w:spacing w:val="-17"/>
          <w:position w:val="1"/>
          <w:sz w:val="24"/>
          <w:szCs w:val="22"/>
          <w:highlight w:val="none"/>
        </w:rPr>
        <w:t>日</w:t>
      </w:r>
    </w:p>
    <w:p>
      <w:pPr>
        <w:pStyle w:val="15"/>
        <w:rPr>
          <w:rFonts w:ascii="宋体" w:hAnsi="宋体"/>
          <w:color w:val="auto"/>
          <w:highlight w:val="none"/>
        </w:rPr>
      </w:pPr>
    </w:p>
    <w:p>
      <w:pPr>
        <w:rPr>
          <w:rFonts w:hint="eastAsia" w:ascii="宋体" w:hAnsi="宋体" w:cs="宋体"/>
          <w:b/>
          <w:color w:val="auto"/>
          <w:sz w:val="32"/>
          <w:szCs w:val="32"/>
          <w:highlight w:val="none"/>
          <w:lang w:bidi="ar"/>
        </w:rPr>
      </w:pPr>
      <w:r>
        <w:rPr>
          <w:rFonts w:hint="eastAsia" w:ascii="宋体" w:hAnsi="宋体" w:cs="宋体"/>
          <w:b/>
          <w:color w:val="auto"/>
          <w:sz w:val="32"/>
          <w:szCs w:val="32"/>
          <w:highlight w:val="none"/>
          <w:lang w:bidi="ar"/>
        </w:rPr>
        <w:br w:type="page"/>
      </w:r>
    </w:p>
    <w:p>
      <w:pPr>
        <w:rPr>
          <w:rFonts w:ascii="宋体" w:hAnsi="宋体"/>
          <w:color w:val="auto"/>
          <w:highlight w:val="none"/>
        </w:rPr>
      </w:pPr>
      <w:r>
        <w:rPr>
          <w:rFonts w:hint="eastAsia" w:ascii="宋体" w:hAnsi="宋体" w:cs="宋体"/>
          <w:b/>
          <w:color w:val="auto"/>
          <w:sz w:val="32"/>
          <w:szCs w:val="32"/>
          <w:highlight w:val="none"/>
          <w:lang w:bidi="ar"/>
        </w:rPr>
        <w:t>附件</w:t>
      </w:r>
      <w:r>
        <w:rPr>
          <w:rFonts w:ascii="宋体" w:hAnsi="宋体"/>
          <w:b/>
          <w:color w:val="auto"/>
          <w:sz w:val="32"/>
          <w:szCs w:val="32"/>
          <w:highlight w:val="none"/>
          <w:lang w:bidi="ar"/>
        </w:rPr>
        <w:t>4</w:t>
      </w:r>
      <w:r>
        <w:rPr>
          <w:rFonts w:hint="eastAsia" w:ascii="宋体" w:hAnsi="宋体" w:cs="宋体"/>
          <w:b/>
          <w:color w:val="auto"/>
          <w:sz w:val="32"/>
          <w:szCs w:val="32"/>
          <w:highlight w:val="none"/>
          <w:lang w:bidi="ar"/>
        </w:rPr>
        <w:t>省级以上监狱管理局、戒毒管理局（含新疆生产建设兵团）出具的属于监狱企业证明文件（格式自拟）</w:t>
      </w:r>
    </w:p>
    <w:p>
      <w:pPr>
        <w:pStyle w:val="23"/>
        <w:jc w:val="center"/>
        <w:rPr>
          <w:rStyle w:val="60"/>
          <w:color w:val="auto"/>
          <w:highlight w:val="none"/>
        </w:rPr>
      </w:pPr>
    </w:p>
    <w:bookmarkEnd w:id="206"/>
    <w:bookmarkEnd w:id="207"/>
    <w:p>
      <w:pPr>
        <w:pStyle w:val="23"/>
        <w:rPr>
          <w:rFonts w:ascii="宋体" w:hAnsi="宋体" w:cs="宋体"/>
          <w:b/>
          <w:color w:val="auto"/>
          <w:sz w:val="32"/>
          <w:szCs w:val="32"/>
          <w:highlight w:val="none"/>
          <w:lang w:bidi="ar"/>
        </w:rPr>
      </w:pPr>
    </w:p>
    <w:p>
      <w:pPr>
        <w:pStyle w:val="23"/>
        <w:rPr>
          <w:rFonts w:ascii="宋体" w:hAnsi="宋体" w:cs="宋体"/>
          <w:b/>
          <w:color w:val="auto"/>
          <w:sz w:val="32"/>
          <w:szCs w:val="32"/>
          <w:highlight w:val="none"/>
          <w:lang w:bidi="ar"/>
        </w:rPr>
      </w:pPr>
    </w:p>
    <w:p>
      <w:pPr>
        <w:pStyle w:val="23"/>
        <w:jc w:val="both"/>
        <w:rPr>
          <w:rStyle w:val="60"/>
          <w:color w:val="auto"/>
          <w:highlight w:val="none"/>
        </w:rPr>
      </w:pPr>
      <w:bookmarkStart w:id="252" w:name="_Toc7042"/>
      <w:bookmarkStart w:id="253" w:name="_Toc3098"/>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pStyle w:val="23"/>
        <w:jc w:val="both"/>
        <w:rPr>
          <w:rStyle w:val="60"/>
          <w:color w:val="auto"/>
          <w:highlight w:val="none"/>
        </w:rPr>
      </w:pPr>
    </w:p>
    <w:p>
      <w:pPr>
        <w:rPr>
          <w:rStyle w:val="60"/>
          <w:color w:val="auto"/>
          <w:highlight w:val="none"/>
        </w:rPr>
      </w:pPr>
      <w:r>
        <w:rPr>
          <w:rStyle w:val="60"/>
          <w:color w:val="auto"/>
          <w:highlight w:val="none"/>
        </w:rPr>
        <w:br w:type="page"/>
      </w:r>
    </w:p>
    <w:p>
      <w:pPr>
        <w:pStyle w:val="23"/>
        <w:jc w:val="both"/>
        <w:rPr>
          <w:rStyle w:val="60"/>
          <w:color w:val="auto"/>
          <w:highlight w:val="none"/>
        </w:rPr>
      </w:pPr>
    </w:p>
    <w:bookmarkEnd w:id="252"/>
    <w:bookmarkEnd w:id="253"/>
    <w:p>
      <w:pPr>
        <w:spacing w:before="120" w:beforeLines="50" w:after="120" w:afterLines="50"/>
        <w:rPr>
          <w:rFonts w:hint="eastAsia" w:ascii="华文中宋" w:hAnsi="华文中宋" w:eastAsia="华文中宋" w:cs="Times New Roman"/>
          <w:b/>
          <w:color w:val="auto"/>
          <w:sz w:val="32"/>
          <w:szCs w:val="20"/>
          <w:highlight w:val="none"/>
        </w:rPr>
      </w:pPr>
      <w:bookmarkStart w:id="254" w:name="_Toc11028"/>
      <w:bookmarkStart w:id="255" w:name="_Toc21849"/>
      <w:bookmarkStart w:id="256" w:name="_Toc25473"/>
      <w:bookmarkStart w:id="257" w:name="_Toc139908769"/>
      <w:r>
        <w:rPr>
          <w:rStyle w:val="60"/>
          <w:rFonts w:hint="eastAsia" w:ascii="宋体" w:hAnsi="宋体" w:eastAsia="宋体" w:cs="Times New Roman"/>
          <w:color w:val="auto"/>
          <w:highlight w:val="none"/>
        </w:rPr>
        <w:t>附件5 竞争性磋商最终报价表</w:t>
      </w:r>
      <w:bookmarkEnd w:id="254"/>
      <w:bookmarkEnd w:id="255"/>
      <w:bookmarkEnd w:id="256"/>
      <w:bookmarkEnd w:id="257"/>
    </w:p>
    <w:p>
      <w:pPr>
        <w:overflowPunct w:val="0"/>
        <w:adjustRightInd w:val="0"/>
        <w:spacing w:line="460" w:lineRule="exact"/>
        <w:jc w:val="center"/>
        <w:rPr>
          <w:rFonts w:hint="eastAsia" w:ascii="宋体" w:hAnsi="宋体" w:cs="宋体"/>
          <w:b/>
          <w:color w:val="auto"/>
          <w:sz w:val="28"/>
          <w:szCs w:val="28"/>
          <w:highlight w:val="none"/>
          <w:lang w:bidi="ar"/>
        </w:rPr>
      </w:pPr>
    </w:p>
    <w:p>
      <w:pPr>
        <w:overflowPunct w:val="0"/>
        <w:adjustRightInd w:val="0"/>
        <w:spacing w:line="460" w:lineRule="exact"/>
        <w:jc w:val="center"/>
        <w:rPr>
          <w:rFonts w:hint="eastAsia" w:ascii="宋体" w:hAnsi="宋体" w:cs="宋体"/>
          <w:color w:val="auto"/>
          <w:sz w:val="32"/>
          <w:szCs w:val="32"/>
          <w:highlight w:val="none"/>
          <w:lang w:val="en-US" w:eastAsia="zh-CN"/>
        </w:rPr>
      </w:pPr>
      <w:r>
        <w:rPr>
          <w:rFonts w:hint="eastAsia" w:ascii="宋体" w:hAnsi="宋体" w:cs="宋体"/>
          <w:b/>
          <w:color w:val="auto"/>
          <w:sz w:val="28"/>
          <w:szCs w:val="28"/>
          <w:highlight w:val="none"/>
          <w:lang w:bidi="ar"/>
        </w:rPr>
        <w:t>竞争性</w:t>
      </w:r>
      <w:r>
        <w:rPr>
          <w:rFonts w:hint="eastAsia" w:ascii="宋体" w:hAnsi="宋体" w:cs="宋体"/>
          <w:b/>
          <w:color w:val="auto"/>
          <w:sz w:val="28"/>
          <w:szCs w:val="28"/>
          <w:highlight w:val="none"/>
          <w:lang w:val="en-US" w:eastAsia="zh-CN" w:bidi="ar"/>
        </w:rPr>
        <w:t>磋商最终</w:t>
      </w:r>
      <w:r>
        <w:rPr>
          <w:rFonts w:hint="eastAsia" w:ascii="宋体" w:hAnsi="宋体" w:cs="宋体"/>
          <w:b/>
          <w:color w:val="auto"/>
          <w:sz w:val="28"/>
          <w:szCs w:val="28"/>
          <w:highlight w:val="none"/>
          <w:lang w:bidi="ar"/>
        </w:rPr>
        <w:t>报价表</w:t>
      </w:r>
    </w:p>
    <w:p>
      <w:pPr>
        <w:rPr>
          <w:rFonts w:hint="eastAsia" w:ascii="宋体" w:hAnsi="宋体" w:cs="宋体"/>
          <w:color w:val="auto"/>
          <w:highlight w:val="none"/>
        </w:rPr>
      </w:pPr>
    </w:p>
    <w:tbl>
      <w:tblPr>
        <w:tblStyle w:val="38"/>
        <w:tblW w:w="8497"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6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497" w:type="dxa"/>
            <w:gridSpan w:val="2"/>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497" w:type="dxa"/>
            <w:gridSpan w:val="2"/>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项目编号：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02"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总报价/元</w:t>
            </w:r>
          </w:p>
        </w:tc>
        <w:tc>
          <w:tcPr>
            <w:tcW w:w="6695"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0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c>
          <w:tcPr>
            <w:tcW w:w="6695"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r>
              <w:rPr>
                <w:rFonts w:hint="eastAsia" w:ascii="宋体" w:hAnsi="宋体" w:cs="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工期/日历天</w:t>
            </w:r>
          </w:p>
        </w:tc>
        <w:tc>
          <w:tcPr>
            <w:tcW w:w="6695"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6695"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02"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项目负责人/证书号</w:t>
            </w:r>
          </w:p>
        </w:tc>
        <w:tc>
          <w:tcPr>
            <w:tcW w:w="6695"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0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c>
          <w:tcPr>
            <w:tcW w:w="6695" w:type="dxa"/>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4"/>
                <w:szCs w:val="24"/>
                <w:highlight w:val="none"/>
              </w:rPr>
            </w:pPr>
          </w:p>
        </w:tc>
      </w:tr>
    </w:tbl>
    <w:p>
      <w:pPr>
        <w:tabs>
          <w:tab w:val="left" w:pos="7200"/>
          <w:tab w:val="left" w:pos="8504"/>
        </w:tabs>
        <w:spacing w:line="360" w:lineRule="auto"/>
        <w:ind w:right="-1"/>
        <w:rPr>
          <w:rFonts w:hint="eastAsia" w:ascii="宋体" w:hAnsi="宋体" w:cs="宋体"/>
          <w:color w:val="auto"/>
          <w:sz w:val="24"/>
          <w:highlight w:val="none"/>
        </w:rPr>
      </w:pPr>
      <w:r>
        <w:rPr>
          <w:rFonts w:hint="eastAsia" w:ascii="宋体" w:hAnsi="宋体" w:cs="宋体"/>
          <w:color w:val="auto"/>
          <w:sz w:val="24"/>
          <w:highlight w:val="none"/>
        </w:rPr>
        <w:tab/>
      </w:r>
    </w:p>
    <w:p>
      <w:pPr>
        <w:spacing w:line="120" w:lineRule="exact"/>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480" w:lineRule="auto"/>
        <w:ind w:right="540" w:rightChars="257"/>
        <w:jc w:val="left"/>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（全称并加盖单位公章）         </w:t>
      </w:r>
    </w:p>
    <w:p>
      <w:pPr>
        <w:spacing w:line="480" w:lineRule="auto"/>
        <w:ind w:right="540" w:rightChars="257"/>
        <w:jc w:val="left"/>
        <w:rPr>
          <w:rFonts w:hint="eastAsia" w:ascii="宋体" w:hAnsi="宋体" w:cs="宋体"/>
          <w:color w:val="auto"/>
          <w:sz w:val="24"/>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pPr>
        <w:overflowPunct w:val="0"/>
        <w:spacing w:line="480" w:lineRule="auto"/>
        <w:rPr>
          <w:rFonts w:hint="eastAsia" w:ascii="宋体" w:hAnsi="宋体" w:cs="宋体"/>
          <w:color w:val="auto"/>
          <w:sz w:val="24"/>
          <w:highlight w:val="none"/>
        </w:rPr>
      </w:pPr>
      <w:r>
        <w:rPr>
          <w:rFonts w:hint="eastAsia" w:ascii="宋体" w:hAnsi="宋体" w:cs="宋体"/>
          <w:b w:val="0"/>
          <w:bCs w:val="0"/>
          <w:color w:val="auto"/>
          <w:kern w:val="2"/>
          <w:sz w:val="24"/>
          <w:szCs w:val="22"/>
          <w:highlight w:val="none"/>
          <w:lang w:val="en-US" w:eastAsia="zh-CN" w:bidi="ar-SA"/>
        </w:rPr>
        <w:t xml:space="preserve">日    期：                                       </w:t>
      </w:r>
    </w:p>
    <w:p>
      <w:pPr>
        <w:spacing w:line="360" w:lineRule="auto"/>
        <w:rPr>
          <w:rFonts w:hint="eastAsia" w:ascii="宋体" w:hAnsi="宋体"/>
          <w:color w:val="auto"/>
          <w:sz w:val="24"/>
          <w:szCs w:val="20"/>
          <w:highlight w:val="none"/>
        </w:rPr>
      </w:pPr>
      <w:r>
        <w:rPr>
          <w:rFonts w:hint="eastAsia" w:ascii="宋体" w:hAnsi="宋体"/>
          <w:color w:val="auto"/>
          <w:sz w:val="24"/>
          <w:szCs w:val="20"/>
          <w:highlight w:val="none"/>
        </w:rPr>
        <w:t>注：1、投标总价栏须用文字和数字两种方式表示的投标总价。投标总价大小写不一致，以大写为准。</w:t>
      </w:r>
    </w:p>
    <w:p>
      <w:pPr>
        <w:numPr>
          <w:ilvl w:val="0"/>
          <w:numId w:val="0"/>
        </w:numPr>
        <w:spacing w:line="360" w:lineRule="auto"/>
        <w:rPr>
          <w:rFonts w:hint="eastAsia" w:ascii="宋体" w:hAnsi="宋体" w:eastAsia="宋体" w:cs="宋体"/>
          <w:color w:val="auto"/>
          <w:sz w:val="24"/>
          <w:highlight w:val="none"/>
          <w:lang w:eastAsia="zh-CN" w:bidi="ar"/>
        </w:rPr>
      </w:pPr>
      <w:r>
        <w:rPr>
          <w:rFonts w:hint="eastAsia" w:ascii="宋体" w:hAnsi="宋体"/>
          <w:color w:val="auto"/>
          <w:sz w:val="24"/>
          <w:szCs w:val="20"/>
          <w:highlight w:val="none"/>
        </w:rPr>
        <w:t>2、投标总价必须准确唯一且应包含完成本项目的所有费用</w:t>
      </w:r>
      <w:r>
        <w:rPr>
          <w:rFonts w:hint="eastAsia" w:ascii="宋体" w:hAnsi="宋体"/>
          <w:color w:val="auto"/>
          <w:sz w:val="24"/>
          <w:szCs w:val="20"/>
          <w:highlight w:val="none"/>
          <w:lang w:eastAsia="zh-CN"/>
        </w:rPr>
        <w:t>。</w:t>
      </w:r>
    </w:p>
    <w:p>
      <w:pPr>
        <w:numPr>
          <w:ilvl w:val="0"/>
          <w:numId w:val="0"/>
        </w:numPr>
        <w:spacing w:line="360" w:lineRule="auto"/>
        <w:rPr>
          <w:rFonts w:hint="eastAsia" w:ascii="宋体" w:hAnsi="宋体" w:cs="宋体"/>
          <w:color w:val="auto"/>
          <w:sz w:val="24"/>
          <w:highlight w:val="none"/>
          <w:lang w:bidi="ar"/>
        </w:rPr>
      </w:pPr>
    </w:p>
    <w:p>
      <w:pPr>
        <w:numPr>
          <w:ilvl w:val="0"/>
          <w:numId w:val="0"/>
        </w:numPr>
        <w:spacing w:line="360" w:lineRule="auto"/>
        <w:rPr>
          <w:rFonts w:hint="eastAsia" w:ascii="宋体" w:hAnsi="宋体" w:cs="宋体"/>
          <w:color w:val="auto"/>
          <w:sz w:val="24"/>
          <w:highlight w:val="none"/>
          <w:lang w:bidi="ar"/>
        </w:rPr>
      </w:pPr>
    </w:p>
    <w:p>
      <w:pPr>
        <w:overflowPunct w:val="0"/>
        <w:adjustRightInd w:val="0"/>
        <w:spacing w:line="480" w:lineRule="auto"/>
        <w:rPr>
          <w:rFonts w:hint="eastAsia" w:ascii="宋体" w:hAnsi="宋体" w:cs="宋体"/>
          <w:color w:val="auto"/>
          <w:sz w:val="24"/>
          <w:highlight w:val="none"/>
          <w:lang w:bidi="ar"/>
        </w:rPr>
      </w:pPr>
    </w:p>
    <w:p>
      <w:pPr>
        <w:overflowPunct w:val="0"/>
        <w:adjustRightInd w:val="0"/>
        <w:spacing w:line="480" w:lineRule="auto"/>
        <w:rPr>
          <w:rFonts w:hint="eastAsia"/>
          <w:color w:val="auto"/>
          <w:highlight w:val="none"/>
        </w:rPr>
      </w:pPr>
      <w:r>
        <w:rPr>
          <w:rFonts w:hint="eastAsia" w:ascii="宋体" w:hAnsi="宋体" w:cs="宋体"/>
          <w:color w:val="auto"/>
          <w:sz w:val="24"/>
          <w:highlight w:val="none"/>
          <w:lang w:bidi="ar"/>
        </w:rPr>
        <w:t xml:space="preserve">           </w:t>
      </w:r>
      <w:bookmarkStart w:id="258" w:name="_Toc139908770"/>
      <w:bookmarkStart w:id="259" w:name="_Toc24026"/>
      <w:bookmarkStart w:id="260" w:name="_Toc9244"/>
      <w:bookmarkStart w:id="261" w:name="_Toc16462"/>
    </w:p>
    <w:p>
      <w:pPr>
        <w:pStyle w:val="23"/>
        <w:jc w:val="both"/>
        <w:rPr>
          <w:rStyle w:val="60"/>
          <w:color w:val="auto"/>
          <w:highlight w:val="none"/>
        </w:rPr>
      </w:pPr>
      <w:r>
        <w:rPr>
          <w:rStyle w:val="60"/>
          <w:rFonts w:hint="eastAsia"/>
          <w:color w:val="auto"/>
          <w:highlight w:val="none"/>
        </w:rPr>
        <w:t>附件 6：质疑函格式（如有需要）</w:t>
      </w:r>
      <w:bookmarkEnd w:id="258"/>
    </w:p>
    <w:bookmarkEnd w:id="259"/>
    <w:bookmarkEnd w:id="260"/>
    <w:bookmarkEnd w:id="261"/>
    <w:p>
      <w:pPr>
        <w:pStyle w:val="33"/>
        <w:snapToGrid w:val="0"/>
        <w:jc w:val="both"/>
        <w:rPr>
          <w:rFonts w:ascii="宋体" w:hAnsi="宋体" w:eastAsia="宋体" w:cs="宋体"/>
          <w:b/>
          <w:bCs/>
          <w:color w:val="auto"/>
          <w:kern w:val="2"/>
          <w:sz w:val="28"/>
          <w:szCs w:val="28"/>
          <w:highlight w:val="none"/>
          <w:lang w:bidi="ar"/>
        </w:rPr>
      </w:pPr>
    </w:p>
    <w:p>
      <w:pPr>
        <w:spacing w:line="48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lang w:bidi="ar"/>
        </w:rPr>
        <w:t>质疑函</w:t>
      </w:r>
    </w:p>
    <w:p>
      <w:pPr>
        <w:rPr>
          <w:rFonts w:ascii="宋体" w:hAnsi="宋体" w:cs="宋体"/>
          <w:color w:val="auto"/>
          <w:sz w:val="22"/>
          <w:szCs w:val="22"/>
          <w:highlight w:val="none"/>
        </w:rPr>
      </w:pPr>
      <w:r>
        <w:rPr>
          <w:rFonts w:hint="eastAsia" w:ascii="宋体" w:hAnsi="宋体" w:cs="宋体"/>
          <w:color w:val="auto"/>
          <w:sz w:val="22"/>
          <w:szCs w:val="22"/>
          <w:highlight w:val="none"/>
          <w:lang w:bidi="ar"/>
        </w:rPr>
        <w:t xml:space="preserve"> </w:t>
      </w:r>
    </w:p>
    <w:p>
      <w:pPr>
        <w:rPr>
          <w:rFonts w:ascii="宋体" w:hAnsi="宋体" w:cs="宋体"/>
          <w:color w:val="auto"/>
          <w:szCs w:val="21"/>
          <w:highlight w:val="none"/>
        </w:rPr>
      </w:pPr>
      <w:r>
        <w:rPr>
          <w:rFonts w:hint="eastAsia" w:ascii="宋体" w:hAnsi="宋体" w:cs="宋体"/>
          <w:color w:val="auto"/>
          <w:sz w:val="22"/>
          <w:szCs w:val="22"/>
          <w:highlight w:val="none"/>
          <w:lang w:eastAsia="zh-CN" w:bidi="ar"/>
        </w:rPr>
        <w:t>新疆业泰项目管理有限责任公司</w:t>
      </w:r>
      <w:r>
        <w:rPr>
          <w:rFonts w:hint="eastAsia" w:ascii="宋体" w:hAnsi="宋体" w:cs="宋体"/>
          <w:color w:val="auto"/>
          <w:sz w:val="22"/>
          <w:szCs w:val="22"/>
          <w:highlight w:val="none"/>
          <w:lang w:bidi="ar"/>
        </w:rPr>
        <w:t>：</w:t>
      </w:r>
    </w:p>
    <w:p>
      <w:pPr>
        <w:adjustRightInd w:val="0"/>
        <w:snapToGrid w:val="0"/>
        <w:spacing w:before="240" w:beforeLines="100" w:line="360" w:lineRule="auto"/>
        <w:rPr>
          <w:rFonts w:ascii="宋体" w:hAnsi="宋体" w:cs="仿宋"/>
          <w:bCs/>
          <w:color w:val="auto"/>
          <w:sz w:val="22"/>
          <w:szCs w:val="22"/>
          <w:highlight w:val="none"/>
        </w:rPr>
      </w:pPr>
      <w:r>
        <w:rPr>
          <w:rFonts w:hint="eastAsia" w:ascii="宋体" w:hAnsi="宋体" w:cs="宋体"/>
          <w:bCs/>
          <w:color w:val="auto"/>
          <w:sz w:val="22"/>
          <w:szCs w:val="22"/>
          <w:highlight w:val="none"/>
          <w:lang w:bidi="ar"/>
        </w:rPr>
        <w:t>一、质疑</w:t>
      </w:r>
      <w:r>
        <w:rPr>
          <w:rFonts w:hint="eastAsia" w:ascii="宋体" w:hAnsi="宋体" w:cs="宋体"/>
          <w:bCs/>
          <w:color w:val="auto"/>
          <w:sz w:val="22"/>
          <w:szCs w:val="22"/>
          <w:highlight w:val="none"/>
          <w:lang w:eastAsia="zh-CN" w:bidi="ar"/>
        </w:rPr>
        <w:t>供应商</w:t>
      </w:r>
      <w:r>
        <w:rPr>
          <w:rFonts w:hint="eastAsia" w:ascii="宋体" w:hAnsi="宋体" w:cs="宋体"/>
          <w:bCs/>
          <w:color w:val="auto"/>
          <w:sz w:val="22"/>
          <w:szCs w:val="22"/>
          <w:highlight w:val="none"/>
          <w:lang w:bidi="ar"/>
        </w:rPr>
        <w:t>基本信息</w:t>
      </w:r>
    </w:p>
    <w:p>
      <w:pPr>
        <w:adjustRightInd w:val="0"/>
        <w:snapToGrid w:val="0"/>
        <w:spacing w:line="360" w:lineRule="auto"/>
        <w:rPr>
          <w:rFonts w:ascii="宋体" w:hAnsi="宋体" w:cs="仿宋"/>
          <w:color w:val="auto"/>
          <w:sz w:val="22"/>
          <w:szCs w:val="22"/>
          <w:highlight w:val="none"/>
          <w:u w:val="dotted"/>
        </w:rPr>
      </w:pPr>
      <w:r>
        <w:rPr>
          <w:rFonts w:hint="eastAsia" w:ascii="宋体" w:hAnsi="宋体" w:cs="宋体"/>
          <w:color w:val="auto"/>
          <w:sz w:val="22"/>
          <w:szCs w:val="22"/>
          <w:highlight w:val="none"/>
          <w:lang w:bidi="ar"/>
        </w:rPr>
        <w:t>质疑</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w:t>
      </w:r>
      <w:r>
        <w:rPr>
          <w:rFonts w:hint="eastAsia" w:ascii="宋体" w:hAnsi="宋体" w:cs="仿宋"/>
          <w:color w:val="auto"/>
          <w:sz w:val="22"/>
          <w:szCs w:val="22"/>
          <w:highlight w:val="none"/>
          <w:u w:val="dotted"/>
          <w:lang w:bidi="ar"/>
        </w:rPr>
        <w:t xml:space="preserve">                                        </w:t>
      </w:r>
    </w:p>
    <w:p>
      <w:pPr>
        <w:adjustRightInd w:val="0"/>
        <w:snapToGrid w:val="0"/>
        <w:spacing w:line="360" w:lineRule="auto"/>
        <w:rPr>
          <w:rFonts w:ascii="宋体" w:hAnsi="宋体" w:cs="仿宋"/>
          <w:color w:val="auto"/>
          <w:sz w:val="22"/>
          <w:szCs w:val="22"/>
          <w:highlight w:val="none"/>
        </w:rPr>
      </w:pPr>
      <w:r>
        <w:rPr>
          <w:rFonts w:hint="eastAsia" w:ascii="宋体" w:hAnsi="宋体" w:cs="宋体"/>
          <w:color w:val="auto"/>
          <w:sz w:val="22"/>
          <w:szCs w:val="22"/>
          <w:highlight w:val="none"/>
          <w:lang w:bidi="ar"/>
        </w:rPr>
        <w:t>地址：</w:t>
      </w:r>
      <w:r>
        <w:rPr>
          <w:rFonts w:hint="eastAsia" w:ascii="宋体" w:hAnsi="宋体" w:cs="仿宋"/>
          <w:color w:val="auto"/>
          <w:sz w:val="22"/>
          <w:szCs w:val="22"/>
          <w:highlight w:val="none"/>
          <w:u w:val="dotted"/>
          <w:lang w:bidi="ar"/>
        </w:rPr>
        <w:t xml:space="preserve">                          </w:t>
      </w:r>
      <w:r>
        <w:rPr>
          <w:rFonts w:hint="eastAsia" w:ascii="宋体" w:hAnsi="宋体" w:cs="宋体"/>
          <w:color w:val="auto"/>
          <w:sz w:val="22"/>
          <w:szCs w:val="22"/>
          <w:highlight w:val="none"/>
          <w:lang w:bidi="ar"/>
        </w:rPr>
        <w:t>邮编：</w:t>
      </w:r>
      <w:r>
        <w:rPr>
          <w:rFonts w:hint="eastAsia" w:ascii="宋体" w:hAnsi="宋体" w:cs="仿宋"/>
          <w:color w:val="auto"/>
          <w:sz w:val="22"/>
          <w:szCs w:val="22"/>
          <w:highlight w:val="none"/>
          <w:u w:val="dotted"/>
          <w:lang w:bidi="ar"/>
        </w:rPr>
        <w:t xml:space="preserve">                        </w:t>
      </w:r>
    </w:p>
    <w:p>
      <w:pPr>
        <w:adjustRightInd w:val="0"/>
        <w:snapToGrid w:val="0"/>
        <w:spacing w:line="360" w:lineRule="auto"/>
        <w:rPr>
          <w:rFonts w:ascii="宋体" w:hAnsi="宋体" w:cs="仿宋"/>
          <w:color w:val="auto"/>
          <w:sz w:val="22"/>
          <w:szCs w:val="22"/>
          <w:highlight w:val="none"/>
        </w:rPr>
      </w:pPr>
      <w:r>
        <w:rPr>
          <w:rFonts w:hint="eastAsia" w:ascii="宋体" w:hAnsi="宋体" w:cs="宋体"/>
          <w:color w:val="auto"/>
          <w:sz w:val="22"/>
          <w:szCs w:val="22"/>
          <w:highlight w:val="none"/>
          <w:lang w:bidi="ar"/>
        </w:rPr>
        <w:t>联系人：</w:t>
      </w:r>
      <w:r>
        <w:rPr>
          <w:rFonts w:hint="eastAsia" w:ascii="宋体" w:hAnsi="宋体" w:cs="仿宋"/>
          <w:color w:val="auto"/>
          <w:sz w:val="22"/>
          <w:szCs w:val="22"/>
          <w:highlight w:val="none"/>
          <w:u w:val="dotted"/>
          <w:lang w:bidi="ar"/>
        </w:rPr>
        <w:t xml:space="preserve">                        </w:t>
      </w:r>
      <w:r>
        <w:rPr>
          <w:rFonts w:hint="eastAsia" w:ascii="宋体" w:hAnsi="宋体" w:cs="宋体"/>
          <w:color w:val="auto"/>
          <w:sz w:val="22"/>
          <w:szCs w:val="22"/>
          <w:highlight w:val="none"/>
          <w:lang w:bidi="ar"/>
        </w:rPr>
        <w:t>联系电话：</w:t>
      </w:r>
      <w:r>
        <w:rPr>
          <w:rFonts w:hint="eastAsia" w:ascii="宋体" w:hAnsi="宋体" w:cs="仿宋"/>
          <w:color w:val="auto"/>
          <w:sz w:val="22"/>
          <w:szCs w:val="22"/>
          <w:highlight w:val="none"/>
          <w:u w:val="dotted"/>
          <w:lang w:bidi="ar"/>
        </w:rPr>
        <w:t xml:space="preserve">                        </w:t>
      </w:r>
    </w:p>
    <w:p>
      <w:pPr>
        <w:adjustRightInd w:val="0"/>
        <w:snapToGrid w:val="0"/>
        <w:spacing w:line="360" w:lineRule="auto"/>
        <w:rPr>
          <w:rFonts w:ascii="宋体" w:hAnsi="宋体" w:cs="仿宋"/>
          <w:color w:val="auto"/>
          <w:sz w:val="22"/>
          <w:szCs w:val="22"/>
          <w:highlight w:val="none"/>
          <w:u w:val="dotted"/>
        </w:rPr>
      </w:pPr>
      <w:r>
        <w:rPr>
          <w:rFonts w:hint="eastAsia" w:ascii="宋体" w:hAnsi="宋体" w:cs="宋体"/>
          <w:color w:val="auto"/>
          <w:sz w:val="22"/>
          <w:szCs w:val="22"/>
          <w:highlight w:val="none"/>
          <w:lang w:bidi="ar"/>
        </w:rPr>
        <w:t>授权代表：</w:t>
      </w:r>
      <w:r>
        <w:rPr>
          <w:rFonts w:hint="eastAsia" w:ascii="宋体" w:hAnsi="宋体" w:cs="仿宋"/>
          <w:color w:val="auto"/>
          <w:sz w:val="22"/>
          <w:szCs w:val="22"/>
          <w:highlight w:val="none"/>
          <w:u w:val="dotted"/>
          <w:lang w:bidi="ar"/>
        </w:rPr>
        <w:t xml:space="preserve">                                          </w:t>
      </w:r>
    </w:p>
    <w:p>
      <w:pPr>
        <w:adjustRightInd w:val="0"/>
        <w:snapToGrid w:val="0"/>
        <w:spacing w:line="360" w:lineRule="auto"/>
        <w:rPr>
          <w:rFonts w:ascii="宋体" w:hAnsi="宋体" w:cs="仿宋"/>
          <w:color w:val="auto"/>
          <w:sz w:val="22"/>
          <w:szCs w:val="22"/>
          <w:highlight w:val="none"/>
        </w:rPr>
      </w:pPr>
      <w:r>
        <w:rPr>
          <w:rFonts w:hint="eastAsia" w:ascii="宋体" w:hAnsi="宋体" w:cs="宋体"/>
          <w:color w:val="auto"/>
          <w:sz w:val="22"/>
          <w:szCs w:val="22"/>
          <w:highlight w:val="none"/>
          <w:lang w:bidi="ar"/>
        </w:rPr>
        <w:t>联系电话：</w:t>
      </w:r>
      <w:r>
        <w:rPr>
          <w:rFonts w:hint="eastAsia" w:ascii="宋体" w:hAnsi="宋体" w:cs="仿宋"/>
          <w:color w:val="auto"/>
          <w:sz w:val="22"/>
          <w:szCs w:val="22"/>
          <w:highlight w:val="none"/>
          <w:u w:val="dotted"/>
          <w:lang w:bidi="ar"/>
        </w:rPr>
        <w:t xml:space="preserve">                                           </w:t>
      </w:r>
      <w:r>
        <w:rPr>
          <w:rFonts w:hint="eastAsia" w:ascii="宋体" w:hAnsi="宋体" w:cs="仿宋"/>
          <w:color w:val="auto"/>
          <w:sz w:val="22"/>
          <w:szCs w:val="22"/>
          <w:highlight w:val="none"/>
          <w:lang w:bidi="ar"/>
        </w:rPr>
        <w:t xml:space="preserve"> </w:t>
      </w:r>
    </w:p>
    <w:p>
      <w:pPr>
        <w:adjustRightInd w:val="0"/>
        <w:snapToGrid w:val="0"/>
        <w:spacing w:line="360" w:lineRule="auto"/>
        <w:rPr>
          <w:rFonts w:ascii="宋体" w:hAnsi="宋体" w:cs="仿宋"/>
          <w:color w:val="auto"/>
          <w:sz w:val="22"/>
          <w:szCs w:val="22"/>
          <w:highlight w:val="none"/>
        </w:rPr>
      </w:pPr>
      <w:r>
        <w:rPr>
          <w:rFonts w:hint="eastAsia" w:ascii="宋体" w:hAnsi="宋体" w:cs="宋体"/>
          <w:color w:val="auto"/>
          <w:sz w:val="22"/>
          <w:szCs w:val="22"/>
          <w:highlight w:val="none"/>
          <w:lang w:bidi="ar"/>
        </w:rPr>
        <w:t>地址：</w:t>
      </w:r>
      <w:r>
        <w:rPr>
          <w:rFonts w:hint="eastAsia" w:ascii="宋体" w:hAnsi="宋体" w:cs="仿宋"/>
          <w:color w:val="auto"/>
          <w:sz w:val="22"/>
          <w:szCs w:val="22"/>
          <w:highlight w:val="none"/>
          <w:lang w:bidi="ar"/>
        </w:rPr>
        <w:t xml:space="preserve"> </w:t>
      </w:r>
      <w:r>
        <w:rPr>
          <w:rFonts w:hint="eastAsia" w:ascii="宋体" w:hAnsi="宋体" w:cs="仿宋"/>
          <w:color w:val="auto"/>
          <w:sz w:val="22"/>
          <w:szCs w:val="22"/>
          <w:highlight w:val="none"/>
          <w:u w:val="dotted"/>
          <w:lang w:bidi="ar"/>
        </w:rPr>
        <w:t xml:space="preserve">                         </w:t>
      </w:r>
      <w:r>
        <w:rPr>
          <w:rFonts w:hint="eastAsia" w:ascii="宋体" w:hAnsi="宋体" w:cs="宋体"/>
          <w:color w:val="auto"/>
          <w:sz w:val="22"/>
          <w:szCs w:val="22"/>
          <w:highlight w:val="none"/>
          <w:lang w:bidi="ar"/>
        </w:rPr>
        <w:t>邮编：</w:t>
      </w:r>
      <w:r>
        <w:rPr>
          <w:rFonts w:hint="eastAsia" w:ascii="宋体" w:hAnsi="宋体" w:cs="仿宋"/>
          <w:color w:val="auto"/>
          <w:sz w:val="22"/>
          <w:szCs w:val="22"/>
          <w:highlight w:val="none"/>
          <w:u w:val="dotted"/>
          <w:lang w:bidi="ar"/>
        </w:rPr>
        <w:t xml:space="preserve">                           </w:t>
      </w:r>
    </w:p>
    <w:p>
      <w:pPr>
        <w:adjustRightInd w:val="0"/>
        <w:snapToGrid w:val="0"/>
        <w:spacing w:line="360" w:lineRule="auto"/>
        <w:rPr>
          <w:rFonts w:ascii="宋体" w:hAnsi="宋体" w:cs="仿宋"/>
          <w:bCs/>
          <w:color w:val="auto"/>
          <w:sz w:val="22"/>
          <w:szCs w:val="22"/>
          <w:highlight w:val="none"/>
        </w:rPr>
      </w:pPr>
      <w:r>
        <w:rPr>
          <w:rFonts w:hint="eastAsia" w:ascii="宋体" w:hAnsi="宋体" w:cs="宋体"/>
          <w:bCs/>
          <w:color w:val="auto"/>
          <w:sz w:val="22"/>
          <w:szCs w:val="22"/>
          <w:highlight w:val="none"/>
          <w:lang w:bidi="ar"/>
        </w:rPr>
        <w:t>二、质疑项目基本情况</w:t>
      </w:r>
    </w:p>
    <w:p>
      <w:pPr>
        <w:adjustRightInd w:val="0"/>
        <w:snapToGrid w:val="0"/>
        <w:spacing w:line="360" w:lineRule="auto"/>
        <w:rPr>
          <w:rFonts w:ascii="宋体" w:hAnsi="宋体" w:cs="仿宋"/>
          <w:color w:val="auto"/>
          <w:sz w:val="22"/>
          <w:szCs w:val="22"/>
          <w:highlight w:val="none"/>
        </w:rPr>
      </w:pPr>
      <w:r>
        <w:rPr>
          <w:rFonts w:hint="eastAsia" w:ascii="宋体" w:hAnsi="宋体" w:cs="宋体"/>
          <w:color w:val="auto"/>
          <w:sz w:val="22"/>
          <w:szCs w:val="22"/>
          <w:highlight w:val="none"/>
          <w:lang w:bidi="ar"/>
        </w:rPr>
        <w:t>质疑项目的名称：</w:t>
      </w:r>
      <w:r>
        <w:rPr>
          <w:rFonts w:hint="eastAsia" w:ascii="宋体" w:hAnsi="宋体" w:cs="仿宋"/>
          <w:color w:val="auto"/>
          <w:sz w:val="22"/>
          <w:szCs w:val="22"/>
          <w:highlight w:val="none"/>
          <w:u w:val="dotted"/>
          <w:lang w:bidi="ar"/>
        </w:rPr>
        <w:t xml:space="preserve">                                      </w:t>
      </w:r>
    </w:p>
    <w:p>
      <w:pPr>
        <w:adjustRightInd w:val="0"/>
        <w:snapToGrid w:val="0"/>
        <w:spacing w:line="360" w:lineRule="auto"/>
        <w:rPr>
          <w:rFonts w:ascii="宋体" w:hAnsi="宋体" w:cs="仿宋"/>
          <w:color w:val="auto"/>
          <w:sz w:val="22"/>
          <w:szCs w:val="22"/>
          <w:highlight w:val="none"/>
        </w:rPr>
      </w:pPr>
      <w:r>
        <w:rPr>
          <w:rFonts w:hint="eastAsia" w:ascii="宋体" w:hAnsi="宋体" w:cs="宋体"/>
          <w:color w:val="auto"/>
          <w:sz w:val="22"/>
          <w:szCs w:val="22"/>
          <w:highlight w:val="none"/>
          <w:lang w:bidi="ar"/>
        </w:rPr>
        <w:t>质疑项目的编号：</w:t>
      </w:r>
      <w:r>
        <w:rPr>
          <w:rFonts w:hint="eastAsia" w:ascii="宋体" w:hAnsi="宋体" w:cs="仿宋"/>
          <w:color w:val="auto"/>
          <w:sz w:val="22"/>
          <w:szCs w:val="22"/>
          <w:highlight w:val="none"/>
          <w:u w:val="dotted"/>
          <w:lang w:bidi="ar"/>
        </w:rPr>
        <w:t xml:space="preserve">                </w:t>
      </w:r>
      <w:r>
        <w:rPr>
          <w:rFonts w:hint="eastAsia" w:ascii="宋体" w:hAnsi="宋体" w:cs="宋体"/>
          <w:color w:val="auto"/>
          <w:sz w:val="22"/>
          <w:szCs w:val="22"/>
          <w:highlight w:val="none"/>
          <w:lang w:bidi="ar"/>
        </w:rPr>
        <w:t>包号：</w:t>
      </w:r>
      <w:r>
        <w:rPr>
          <w:rFonts w:hint="eastAsia" w:ascii="宋体" w:hAnsi="宋体" w:cs="仿宋"/>
          <w:color w:val="auto"/>
          <w:sz w:val="22"/>
          <w:szCs w:val="22"/>
          <w:highlight w:val="none"/>
          <w:u w:val="dotted"/>
          <w:lang w:bidi="ar"/>
        </w:rPr>
        <w:t xml:space="preserve">                 </w:t>
      </w:r>
    </w:p>
    <w:p>
      <w:pPr>
        <w:adjustRightInd w:val="0"/>
        <w:snapToGrid w:val="0"/>
        <w:spacing w:line="360" w:lineRule="auto"/>
        <w:rPr>
          <w:rFonts w:ascii="宋体" w:hAnsi="宋体" w:cs="仿宋"/>
          <w:color w:val="auto"/>
          <w:sz w:val="22"/>
          <w:szCs w:val="22"/>
          <w:highlight w:val="none"/>
          <w:u w:val="dotted"/>
        </w:rPr>
      </w:pPr>
      <w:r>
        <w:rPr>
          <w:rFonts w:hint="eastAsia" w:ascii="宋体" w:hAnsi="宋体" w:cs="宋体"/>
          <w:color w:val="auto"/>
          <w:sz w:val="22"/>
          <w:szCs w:val="22"/>
          <w:highlight w:val="none"/>
          <w:lang w:bidi="ar"/>
        </w:rPr>
        <w:t>采购人名称：</w:t>
      </w:r>
      <w:r>
        <w:rPr>
          <w:rFonts w:hint="eastAsia" w:ascii="宋体" w:hAnsi="宋体" w:cs="仿宋"/>
          <w:color w:val="auto"/>
          <w:sz w:val="22"/>
          <w:szCs w:val="22"/>
          <w:highlight w:val="none"/>
          <w:u w:val="dotted"/>
          <w:lang w:bidi="ar"/>
        </w:rPr>
        <w:t xml:space="preserve">                                         </w:t>
      </w:r>
    </w:p>
    <w:p>
      <w:pPr>
        <w:adjustRightInd w:val="0"/>
        <w:snapToGrid w:val="0"/>
        <w:spacing w:line="360" w:lineRule="auto"/>
        <w:rPr>
          <w:rFonts w:ascii="宋体" w:hAnsi="宋体" w:cs="仿宋"/>
          <w:color w:val="auto"/>
          <w:sz w:val="22"/>
          <w:szCs w:val="22"/>
          <w:highlight w:val="none"/>
        </w:rPr>
      </w:pPr>
      <w:r>
        <w:rPr>
          <w:rFonts w:hint="eastAsia" w:ascii="宋体" w:hAnsi="宋体" w:cs="宋体"/>
          <w:color w:val="auto"/>
          <w:sz w:val="22"/>
          <w:szCs w:val="22"/>
          <w:highlight w:val="none"/>
          <w:lang w:bidi="ar"/>
        </w:rPr>
        <w:t>招标文件获取日期：</w:t>
      </w:r>
      <w:r>
        <w:rPr>
          <w:rFonts w:hint="eastAsia" w:ascii="宋体" w:hAnsi="宋体" w:cs="仿宋"/>
          <w:color w:val="auto"/>
          <w:sz w:val="22"/>
          <w:szCs w:val="22"/>
          <w:highlight w:val="none"/>
          <w:u w:val="dotted"/>
          <w:lang w:bidi="ar"/>
        </w:rPr>
        <w:t xml:space="preserve">                                           </w:t>
      </w:r>
    </w:p>
    <w:p>
      <w:pPr>
        <w:adjustRightInd w:val="0"/>
        <w:snapToGrid w:val="0"/>
        <w:spacing w:line="360" w:lineRule="auto"/>
        <w:rPr>
          <w:rFonts w:ascii="宋体" w:hAnsi="宋体" w:cs="仿宋"/>
          <w:bCs/>
          <w:color w:val="auto"/>
          <w:sz w:val="22"/>
          <w:szCs w:val="22"/>
          <w:highlight w:val="none"/>
        </w:rPr>
      </w:pPr>
      <w:r>
        <w:rPr>
          <w:rFonts w:hint="eastAsia" w:ascii="宋体" w:hAnsi="宋体" w:cs="宋体"/>
          <w:bCs/>
          <w:color w:val="auto"/>
          <w:sz w:val="22"/>
          <w:szCs w:val="22"/>
          <w:highlight w:val="none"/>
          <w:lang w:bidi="ar"/>
        </w:rPr>
        <w:t>三、质疑事项具体内容</w:t>
      </w:r>
    </w:p>
    <w:p>
      <w:pPr>
        <w:adjustRightInd w:val="0"/>
        <w:snapToGrid w:val="0"/>
        <w:spacing w:line="360" w:lineRule="auto"/>
        <w:rPr>
          <w:rFonts w:ascii="宋体" w:hAnsi="宋体" w:cs="仿宋"/>
          <w:color w:val="auto"/>
          <w:sz w:val="22"/>
          <w:szCs w:val="22"/>
          <w:highlight w:val="none"/>
          <w:u w:val="dotted"/>
        </w:rPr>
      </w:pPr>
      <w:r>
        <w:rPr>
          <w:rFonts w:hint="eastAsia" w:ascii="宋体" w:hAnsi="宋体" w:cs="宋体"/>
          <w:color w:val="auto"/>
          <w:sz w:val="22"/>
          <w:szCs w:val="22"/>
          <w:highlight w:val="none"/>
          <w:lang w:bidi="ar"/>
        </w:rPr>
        <w:t>质疑事项1：</w:t>
      </w:r>
      <w:r>
        <w:rPr>
          <w:rFonts w:hint="eastAsia" w:ascii="宋体" w:hAnsi="宋体" w:cs="仿宋"/>
          <w:color w:val="auto"/>
          <w:sz w:val="22"/>
          <w:szCs w:val="22"/>
          <w:highlight w:val="none"/>
          <w:u w:val="dotted"/>
          <w:lang w:bidi="ar"/>
        </w:rPr>
        <w:t xml:space="preserve">                                         </w:t>
      </w:r>
    </w:p>
    <w:p>
      <w:pPr>
        <w:adjustRightInd w:val="0"/>
        <w:snapToGrid w:val="0"/>
        <w:spacing w:line="360" w:lineRule="auto"/>
        <w:rPr>
          <w:rFonts w:ascii="宋体" w:hAnsi="宋体" w:cs="仿宋"/>
          <w:color w:val="auto"/>
          <w:sz w:val="22"/>
          <w:szCs w:val="22"/>
          <w:highlight w:val="none"/>
          <w:u w:val="dotted"/>
        </w:rPr>
      </w:pPr>
      <w:r>
        <w:rPr>
          <w:rFonts w:hint="eastAsia" w:ascii="宋体" w:hAnsi="宋体" w:cs="宋体"/>
          <w:color w:val="auto"/>
          <w:sz w:val="22"/>
          <w:szCs w:val="22"/>
          <w:highlight w:val="none"/>
          <w:lang w:bidi="ar"/>
        </w:rPr>
        <w:t>事实依据：</w:t>
      </w:r>
      <w:r>
        <w:rPr>
          <w:rFonts w:hint="eastAsia" w:ascii="宋体" w:hAnsi="宋体" w:cs="仿宋"/>
          <w:color w:val="auto"/>
          <w:sz w:val="22"/>
          <w:szCs w:val="22"/>
          <w:highlight w:val="none"/>
          <w:u w:val="dotted"/>
          <w:lang w:bidi="ar"/>
        </w:rPr>
        <w:t xml:space="preserve">                                          </w:t>
      </w:r>
    </w:p>
    <w:p>
      <w:pPr>
        <w:adjustRightInd w:val="0"/>
        <w:snapToGrid w:val="0"/>
        <w:spacing w:line="360" w:lineRule="auto"/>
        <w:rPr>
          <w:rFonts w:ascii="宋体" w:hAnsi="宋体" w:cs="仿宋"/>
          <w:color w:val="auto"/>
          <w:sz w:val="22"/>
          <w:szCs w:val="22"/>
          <w:highlight w:val="none"/>
        </w:rPr>
      </w:pPr>
      <w:r>
        <w:rPr>
          <w:rFonts w:hint="eastAsia" w:ascii="宋体" w:hAnsi="宋体" w:cs="仿宋"/>
          <w:color w:val="auto"/>
          <w:sz w:val="22"/>
          <w:szCs w:val="22"/>
          <w:highlight w:val="none"/>
          <w:u w:val="dotted"/>
          <w:lang w:bidi="ar"/>
        </w:rPr>
        <w:t xml:space="preserve">                                                       </w:t>
      </w:r>
    </w:p>
    <w:p>
      <w:pPr>
        <w:adjustRightInd w:val="0"/>
        <w:snapToGrid w:val="0"/>
        <w:spacing w:line="360" w:lineRule="auto"/>
        <w:rPr>
          <w:rFonts w:ascii="宋体" w:hAnsi="宋体" w:cs="仿宋"/>
          <w:color w:val="auto"/>
          <w:sz w:val="22"/>
          <w:szCs w:val="22"/>
          <w:highlight w:val="none"/>
          <w:u w:val="dotted"/>
        </w:rPr>
      </w:pPr>
      <w:r>
        <w:rPr>
          <w:rFonts w:hint="eastAsia" w:ascii="宋体" w:hAnsi="宋体" w:cs="宋体"/>
          <w:color w:val="auto"/>
          <w:sz w:val="22"/>
          <w:szCs w:val="22"/>
          <w:highlight w:val="none"/>
          <w:lang w:bidi="ar"/>
        </w:rPr>
        <w:t>法律依据：</w:t>
      </w:r>
      <w:r>
        <w:rPr>
          <w:rFonts w:hint="eastAsia" w:ascii="宋体" w:hAnsi="宋体" w:cs="仿宋"/>
          <w:color w:val="auto"/>
          <w:sz w:val="22"/>
          <w:szCs w:val="22"/>
          <w:highlight w:val="none"/>
          <w:u w:val="dotted"/>
          <w:lang w:bidi="ar"/>
        </w:rPr>
        <w:t xml:space="preserve">                                          </w:t>
      </w:r>
    </w:p>
    <w:p>
      <w:pPr>
        <w:adjustRightInd w:val="0"/>
        <w:snapToGrid w:val="0"/>
        <w:spacing w:line="360" w:lineRule="auto"/>
        <w:rPr>
          <w:rFonts w:ascii="宋体" w:hAnsi="宋体" w:cs="仿宋"/>
          <w:color w:val="auto"/>
          <w:sz w:val="22"/>
          <w:szCs w:val="22"/>
          <w:highlight w:val="none"/>
          <w:u w:val="dotted"/>
        </w:rPr>
      </w:pPr>
      <w:r>
        <w:rPr>
          <w:rFonts w:hint="eastAsia" w:ascii="宋体" w:hAnsi="宋体" w:cs="仿宋"/>
          <w:color w:val="auto"/>
          <w:sz w:val="22"/>
          <w:szCs w:val="22"/>
          <w:highlight w:val="none"/>
          <w:u w:val="dotted"/>
          <w:lang w:bidi="ar"/>
        </w:rPr>
        <w:t xml:space="preserve">                                                     </w:t>
      </w:r>
    </w:p>
    <w:p>
      <w:pPr>
        <w:adjustRightInd w:val="0"/>
        <w:snapToGrid w:val="0"/>
        <w:spacing w:line="360" w:lineRule="auto"/>
        <w:rPr>
          <w:rFonts w:ascii="宋体" w:hAnsi="宋体" w:cs="仿宋"/>
          <w:color w:val="auto"/>
          <w:sz w:val="22"/>
          <w:szCs w:val="22"/>
          <w:highlight w:val="none"/>
          <w:u w:val="dotted"/>
        </w:rPr>
      </w:pPr>
      <w:r>
        <w:rPr>
          <w:rFonts w:hint="eastAsia" w:ascii="宋体" w:hAnsi="宋体" w:cs="宋体"/>
          <w:color w:val="auto"/>
          <w:sz w:val="22"/>
          <w:szCs w:val="22"/>
          <w:highlight w:val="none"/>
          <w:lang w:bidi="ar"/>
        </w:rPr>
        <w:t>质疑事项2</w:t>
      </w:r>
    </w:p>
    <w:p>
      <w:pPr>
        <w:adjustRightInd w:val="0"/>
        <w:snapToGrid w:val="0"/>
        <w:spacing w:line="360" w:lineRule="auto"/>
        <w:rPr>
          <w:rFonts w:ascii="宋体" w:hAnsi="宋体" w:cs="仿宋"/>
          <w:color w:val="auto"/>
          <w:sz w:val="22"/>
          <w:szCs w:val="22"/>
          <w:highlight w:val="none"/>
        </w:rPr>
      </w:pPr>
      <w:r>
        <w:rPr>
          <w:rFonts w:hint="eastAsia" w:ascii="宋体" w:hAnsi="宋体" w:cs="宋体"/>
          <w:color w:val="auto"/>
          <w:sz w:val="22"/>
          <w:szCs w:val="22"/>
          <w:highlight w:val="none"/>
          <w:lang w:bidi="ar"/>
        </w:rPr>
        <w:t>……</w:t>
      </w:r>
    </w:p>
    <w:p>
      <w:pPr>
        <w:adjustRightInd w:val="0"/>
        <w:snapToGrid w:val="0"/>
        <w:spacing w:line="360" w:lineRule="auto"/>
        <w:rPr>
          <w:rFonts w:ascii="宋体" w:hAnsi="宋体" w:cs="仿宋"/>
          <w:bCs/>
          <w:color w:val="auto"/>
          <w:sz w:val="22"/>
          <w:szCs w:val="22"/>
          <w:highlight w:val="none"/>
        </w:rPr>
      </w:pPr>
      <w:r>
        <w:rPr>
          <w:rFonts w:hint="eastAsia" w:ascii="宋体" w:hAnsi="宋体" w:cs="宋体"/>
          <w:bCs/>
          <w:color w:val="auto"/>
          <w:sz w:val="22"/>
          <w:szCs w:val="22"/>
          <w:highlight w:val="none"/>
          <w:lang w:bidi="ar"/>
        </w:rPr>
        <w:t>四、与质疑事项相关的质疑请求</w:t>
      </w:r>
    </w:p>
    <w:p>
      <w:pPr>
        <w:adjustRightInd w:val="0"/>
        <w:snapToGrid w:val="0"/>
        <w:spacing w:line="360" w:lineRule="auto"/>
        <w:rPr>
          <w:rFonts w:ascii="宋体" w:hAnsi="宋体" w:cs="仿宋"/>
          <w:color w:val="auto"/>
          <w:sz w:val="22"/>
          <w:szCs w:val="22"/>
          <w:highlight w:val="none"/>
          <w:u w:val="dotted"/>
        </w:rPr>
      </w:pPr>
      <w:r>
        <w:rPr>
          <w:rFonts w:hint="eastAsia" w:ascii="宋体" w:hAnsi="宋体" w:cs="宋体"/>
          <w:color w:val="auto"/>
          <w:sz w:val="22"/>
          <w:szCs w:val="22"/>
          <w:highlight w:val="none"/>
          <w:lang w:bidi="ar"/>
        </w:rPr>
        <w:t>请求：</w:t>
      </w:r>
      <w:r>
        <w:rPr>
          <w:rFonts w:hint="eastAsia" w:ascii="宋体" w:hAnsi="宋体" w:cs="仿宋"/>
          <w:color w:val="auto"/>
          <w:sz w:val="22"/>
          <w:szCs w:val="22"/>
          <w:highlight w:val="none"/>
          <w:u w:val="dotted"/>
          <w:lang w:bidi="ar"/>
        </w:rPr>
        <w:t xml:space="preserve">                                               </w:t>
      </w:r>
    </w:p>
    <w:p>
      <w:pPr>
        <w:spacing w:line="360" w:lineRule="auto"/>
        <w:rPr>
          <w:rFonts w:ascii="宋体" w:hAnsi="宋体" w:cs="黑体"/>
          <w:color w:val="auto"/>
          <w:sz w:val="22"/>
          <w:szCs w:val="22"/>
          <w:highlight w:val="none"/>
        </w:rPr>
      </w:pPr>
      <w:r>
        <w:rPr>
          <w:rFonts w:hint="eastAsia" w:ascii="宋体" w:hAnsi="宋体" w:cs="黑体"/>
          <w:color w:val="auto"/>
          <w:sz w:val="22"/>
          <w:szCs w:val="22"/>
          <w:highlight w:val="none"/>
          <w:lang w:bidi="ar"/>
        </w:rPr>
        <w:t xml:space="preserve"> </w:t>
      </w:r>
    </w:p>
    <w:p>
      <w:pPr>
        <w:spacing w:line="360" w:lineRule="auto"/>
        <w:rPr>
          <w:rFonts w:ascii="宋体" w:hAnsi="宋体" w:cs="黑体"/>
          <w:color w:val="auto"/>
          <w:sz w:val="22"/>
          <w:szCs w:val="22"/>
          <w:highlight w:val="none"/>
        </w:rPr>
      </w:pPr>
      <w:r>
        <w:rPr>
          <w:rFonts w:hint="eastAsia" w:ascii="宋体" w:hAnsi="宋体" w:cs="宋体"/>
          <w:color w:val="auto"/>
          <w:sz w:val="22"/>
          <w:szCs w:val="22"/>
          <w:highlight w:val="none"/>
          <w:lang w:bidi="ar"/>
        </w:rPr>
        <w:t xml:space="preserve">签字(签章)：                   公章：                      </w:t>
      </w:r>
    </w:p>
    <w:p>
      <w:pPr>
        <w:rPr>
          <w:rFonts w:ascii="宋体" w:hAnsi="宋体" w:cs="黑体"/>
          <w:color w:val="auto"/>
          <w:sz w:val="22"/>
          <w:szCs w:val="22"/>
          <w:highlight w:val="none"/>
        </w:rPr>
      </w:pPr>
      <w:r>
        <w:rPr>
          <w:rFonts w:hint="eastAsia" w:ascii="宋体" w:hAnsi="宋体" w:cs="宋体"/>
          <w:color w:val="auto"/>
          <w:sz w:val="22"/>
          <w:szCs w:val="22"/>
          <w:highlight w:val="none"/>
          <w:lang w:bidi="ar"/>
        </w:rPr>
        <w:t>日期：</w:t>
      </w:r>
    </w:p>
    <w:p>
      <w:pPr>
        <w:pStyle w:val="23"/>
        <w:jc w:val="center"/>
        <w:rPr>
          <w:rFonts w:hint="eastAsia" w:ascii="宋体" w:hAnsi="宋体" w:cs="宋体"/>
          <w:color w:val="auto"/>
          <w:spacing w:val="6"/>
          <w:kern w:val="0"/>
          <w:sz w:val="31"/>
          <w:szCs w:val="31"/>
          <w:highlight w:val="none"/>
          <w:lang w:bidi="ar"/>
        </w:rPr>
      </w:pPr>
    </w:p>
    <w:p>
      <w:pPr>
        <w:pStyle w:val="23"/>
        <w:jc w:val="center"/>
        <w:rPr>
          <w:rFonts w:ascii="宋体" w:hAnsi="宋体" w:cs="宋体"/>
          <w:color w:val="auto"/>
          <w:spacing w:val="6"/>
          <w:kern w:val="0"/>
          <w:sz w:val="31"/>
          <w:szCs w:val="31"/>
          <w:highlight w:val="none"/>
          <w:lang w:bidi="ar"/>
        </w:rPr>
      </w:pPr>
    </w:p>
    <w:p>
      <w:pPr>
        <w:pStyle w:val="33"/>
        <w:spacing w:beforeAutospacing="1" w:after="120"/>
        <w:jc w:val="center"/>
        <w:rPr>
          <w:rFonts w:ascii="宋体" w:hAnsi="宋体" w:eastAsia="宋体" w:cs="黑体"/>
          <w:b/>
          <w:color w:val="auto"/>
          <w:kern w:val="2"/>
          <w:sz w:val="28"/>
          <w:szCs w:val="28"/>
          <w:highlight w:val="none"/>
        </w:rPr>
      </w:pPr>
      <w:r>
        <w:rPr>
          <w:rFonts w:hint="eastAsia" w:ascii="宋体" w:hAnsi="宋体" w:eastAsia="宋体" w:cs="宋体"/>
          <w:b/>
          <w:color w:val="auto"/>
          <w:kern w:val="2"/>
          <w:sz w:val="28"/>
          <w:szCs w:val="28"/>
          <w:highlight w:val="none"/>
          <w:lang w:bidi="ar"/>
        </w:rPr>
        <w:t>证据目录清单</w:t>
      </w:r>
    </w:p>
    <w:p>
      <w:pPr>
        <w:rPr>
          <w:rFonts w:ascii="宋体" w:hAnsi="宋体" w:cs="黑体"/>
          <w:color w:val="auto"/>
          <w:sz w:val="22"/>
          <w:szCs w:val="22"/>
          <w:highlight w:val="none"/>
        </w:rPr>
      </w:pPr>
      <w:r>
        <w:rPr>
          <w:rFonts w:hint="eastAsia" w:ascii="宋体" w:hAnsi="宋体" w:cs="黑体"/>
          <w:color w:val="auto"/>
          <w:sz w:val="22"/>
          <w:szCs w:val="22"/>
          <w:highlight w:val="none"/>
          <w:lang w:bidi="ar"/>
        </w:rPr>
        <w:t xml:space="preserve"> </w:t>
      </w:r>
    </w:p>
    <w:tbl>
      <w:tblPr>
        <w:tblStyle w:val="38"/>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235"/>
        <w:gridCol w:w="2808"/>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8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r>
              <w:rPr>
                <w:rFonts w:hint="eastAsia" w:ascii="宋体" w:hAnsi="宋体" w:cs="宋体"/>
                <w:b/>
                <w:color w:val="auto"/>
                <w:sz w:val="22"/>
                <w:szCs w:val="22"/>
                <w:highlight w:val="none"/>
                <w:lang w:bidi="ar"/>
              </w:rPr>
              <w:t>序号</w:t>
            </w:r>
          </w:p>
        </w:tc>
        <w:tc>
          <w:tcPr>
            <w:tcW w:w="2235"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r>
              <w:rPr>
                <w:rFonts w:hint="eastAsia" w:ascii="宋体" w:hAnsi="宋体" w:cs="宋体"/>
                <w:b/>
                <w:color w:val="auto"/>
                <w:sz w:val="22"/>
                <w:szCs w:val="22"/>
                <w:highlight w:val="none"/>
                <w:lang w:bidi="ar"/>
              </w:rPr>
              <w:t>证据名称</w:t>
            </w:r>
          </w:p>
        </w:tc>
        <w:tc>
          <w:tcPr>
            <w:tcW w:w="280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r>
              <w:rPr>
                <w:rFonts w:hint="eastAsia" w:ascii="宋体" w:hAnsi="宋体" w:cs="宋体"/>
                <w:b/>
                <w:color w:val="auto"/>
                <w:sz w:val="22"/>
                <w:szCs w:val="22"/>
                <w:highlight w:val="none"/>
                <w:lang w:bidi="ar"/>
              </w:rPr>
              <w:t>证据来源</w:t>
            </w:r>
          </w:p>
        </w:tc>
        <w:tc>
          <w:tcPr>
            <w:tcW w:w="270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r>
              <w:rPr>
                <w:rFonts w:hint="eastAsia" w:ascii="宋体" w:hAnsi="宋体" w:cs="宋体"/>
                <w:b/>
                <w:color w:val="auto"/>
                <w:sz w:val="22"/>
                <w:szCs w:val="22"/>
                <w:highlight w:val="none"/>
                <w:lang w:bidi="ar"/>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8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c>
          <w:tcPr>
            <w:tcW w:w="2235"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c>
          <w:tcPr>
            <w:tcW w:w="280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c>
          <w:tcPr>
            <w:tcW w:w="270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18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c>
          <w:tcPr>
            <w:tcW w:w="2235"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c>
          <w:tcPr>
            <w:tcW w:w="280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c>
          <w:tcPr>
            <w:tcW w:w="270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8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c>
          <w:tcPr>
            <w:tcW w:w="2235"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c>
          <w:tcPr>
            <w:tcW w:w="280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c>
          <w:tcPr>
            <w:tcW w:w="270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8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c>
          <w:tcPr>
            <w:tcW w:w="2235"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c>
          <w:tcPr>
            <w:tcW w:w="280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c>
          <w:tcPr>
            <w:tcW w:w="270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87"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c>
          <w:tcPr>
            <w:tcW w:w="2235"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c>
          <w:tcPr>
            <w:tcW w:w="2808"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c>
          <w:tcPr>
            <w:tcW w:w="270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黑体"/>
                <w:b/>
                <w:color w:val="auto"/>
                <w:sz w:val="22"/>
                <w:szCs w:val="22"/>
                <w:highlight w:val="none"/>
              </w:rPr>
            </w:pPr>
          </w:p>
        </w:tc>
      </w:tr>
    </w:tbl>
    <w:p>
      <w:pPr>
        <w:rPr>
          <w:rFonts w:ascii="宋体" w:hAnsi="宋体" w:cs="黑体"/>
          <w:color w:val="auto"/>
          <w:sz w:val="22"/>
          <w:szCs w:val="22"/>
          <w:highlight w:val="none"/>
        </w:rPr>
      </w:pPr>
      <w:r>
        <w:rPr>
          <w:rFonts w:hint="eastAsia" w:ascii="宋体" w:hAnsi="宋体" w:cs="黑体"/>
          <w:color w:val="auto"/>
          <w:sz w:val="22"/>
          <w:szCs w:val="22"/>
          <w:highlight w:val="none"/>
          <w:lang w:bidi="ar"/>
        </w:rPr>
        <w:t xml:space="preserve"> </w:t>
      </w:r>
    </w:p>
    <w:p>
      <w:pPr>
        <w:spacing w:line="360" w:lineRule="auto"/>
        <w:rPr>
          <w:rFonts w:ascii="宋体" w:hAnsi="宋体" w:cs="黑体"/>
          <w:b/>
          <w:color w:val="auto"/>
          <w:sz w:val="24"/>
          <w:highlight w:val="none"/>
        </w:rPr>
      </w:pPr>
      <w:r>
        <w:rPr>
          <w:rFonts w:hint="eastAsia" w:ascii="宋体" w:hAnsi="宋体" w:cs="黑体"/>
          <w:b/>
          <w:color w:val="auto"/>
          <w:sz w:val="24"/>
          <w:highlight w:val="none"/>
          <w:lang w:bidi="ar"/>
        </w:rPr>
        <w:t xml:space="preserve"> </w:t>
      </w:r>
    </w:p>
    <w:p>
      <w:pPr>
        <w:spacing w:line="360" w:lineRule="auto"/>
        <w:rPr>
          <w:rFonts w:ascii="宋体" w:hAnsi="宋体" w:cs="黑体"/>
          <w:b/>
          <w:color w:val="auto"/>
          <w:sz w:val="22"/>
          <w:szCs w:val="22"/>
          <w:highlight w:val="none"/>
        </w:rPr>
      </w:pPr>
      <w:r>
        <w:rPr>
          <w:rFonts w:hint="eastAsia" w:ascii="宋体" w:hAnsi="宋体" w:cs="宋体"/>
          <w:b/>
          <w:color w:val="auto"/>
          <w:sz w:val="22"/>
          <w:szCs w:val="22"/>
          <w:highlight w:val="none"/>
          <w:lang w:bidi="ar"/>
        </w:rPr>
        <w:t>质疑函制作说明：</w:t>
      </w:r>
    </w:p>
    <w:p>
      <w:pPr>
        <w:widowControl/>
        <w:spacing w:line="360" w:lineRule="auto"/>
        <w:ind w:firstLine="440" w:firstLineChars="200"/>
        <w:jc w:val="left"/>
        <w:rPr>
          <w:rFonts w:ascii="宋体" w:hAnsi="宋体" w:cs="黑体"/>
          <w:color w:val="auto"/>
          <w:sz w:val="22"/>
          <w:szCs w:val="22"/>
          <w:highlight w:val="none"/>
        </w:rPr>
      </w:pPr>
      <w:r>
        <w:rPr>
          <w:rFonts w:hint="eastAsia" w:ascii="宋体" w:hAnsi="宋体" w:cs="宋体"/>
          <w:color w:val="auto"/>
          <w:sz w:val="22"/>
          <w:szCs w:val="22"/>
          <w:highlight w:val="none"/>
          <w:lang w:bidi="ar"/>
        </w:rPr>
        <w:t>1.</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提出质疑时，应提交质疑函和必要的证明材料。</w:t>
      </w:r>
    </w:p>
    <w:p>
      <w:pPr>
        <w:widowControl/>
        <w:spacing w:line="360" w:lineRule="auto"/>
        <w:ind w:firstLine="440" w:firstLineChars="200"/>
        <w:jc w:val="left"/>
        <w:rPr>
          <w:rFonts w:ascii="宋体" w:hAnsi="宋体" w:cs="黑体"/>
          <w:color w:val="auto"/>
          <w:sz w:val="22"/>
          <w:szCs w:val="22"/>
          <w:highlight w:val="none"/>
        </w:rPr>
      </w:pPr>
      <w:r>
        <w:rPr>
          <w:rFonts w:hint="eastAsia" w:ascii="宋体" w:hAnsi="宋体" w:cs="宋体"/>
          <w:color w:val="auto"/>
          <w:sz w:val="22"/>
          <w:szCs w:val="22"/>
          <w:highlight w:val="none"/>
          <w:lang w:bidi="ar"/>
        </w:rPr>
        <w:t>2.质疑</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若委托代理人进行质疑的，质疑函应按要求列明“授权代表”的有关内容，并在附件中提交由质疑</w:t>
      </w:r>
      <w:r>
        <w:rPr>
          <w:rFonts w:hint="eastAsia" w:ascii="宋体" w:hAnsi="宋体" w:cs="宋体"/>
          <w:color w:val="auto"/>
          <w:kern w:val="0"/>
          <w:sz w:val="22"/>
          <w:szCs w:val="22"/>
          <w:highlight w:val="none"/>
          <w:lang w:eastAsia="zh-CN" w:bidi="ar"/>
        </w:rPr>
        <w:t>供应商</w:t>
      </w:r>
      <w:r>
        <w:rPr>
          <w:rFonts w:hint="eastAsia" w:ascii="宋体" w:hAnsi="宋体" w:cs="宋体"/>
          <w:color w:val="auto"/>
          <w:kern w:val="0"/>
          <w:sz w:val="22"/>
          <w:szCs w:val="22"/>
          <w:highlight w:val="none"/>
          <w:lang w:bidi="ar"/>
        </w:rPr>
        <w:t>签署的授权委托书。授权委托书应载明代理人的姓名或者名称、代理事项、具体权限、期限和相关事项。</w:t>
      </w:r>
    </w:p>
    <w:p>
      <w:pPr>
        <w:widowControl/>
        <w:spacing w:line="360" w:lineRule="auto"/>
        <w:ind w:firstLine="440" w:firstLineChars="200"/>
        <w:jc w:val="left"/>
        <w:rPr>
          <w:rFonts w:ascii="宋体" w:hAnsi="宋体" w:cs="黑体"/>
          <w:color w:val="auto"/>
          <w:sz w:val="22"/>
          <w:szCs w:val="22"/>
          <w:highlight w:val="none"/>
        </w:rPr>
      </w:pPr>
      <w:r>
        <w:rPr>
          <w:rFonts w:hint="eastAsia" w:ascii="宋体" w:hAnsi="宋体" w:cs="宋体"/>
          <w:color w:val="auto"/>
          <w:sz w:val="22"/>
          <w:szCs w:val="22"/>
          <w:highlight w:val="none"/>
          <w:lang w:bidi="ar"/>
        </w:rPr>
        <w:t>3.质疑</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若对项目的某一分包进行质疑，质疑函中应列明具体分包号。</w:t>
      </w:r>
    </w:p>
    <w:p>
      <w:pPr>
        <w:widowControl/>
        <w:spacing w:line="360" w:lineRule="auto"/>
        <w:ind w:firstLine="440" w:firstLineChars="200"/>
        <w:jc w:val="left"/>
        <w:rPr>
          <w:rFonts w:ascii="宋体" w:hAnsi="宋体" w:cs="黑体"/>
          <w:color w:val="auto"/>
          <w:sz w:val="22"/>
          <w:szCs w:val="22"/>
          <w:highlight w:val="none"/>
        </w:rPr>
      </w:pPr>
      <w:r>
        <w:rPr>
          <w:rFonts w:hint="eastAsia" w:ascii="宋体" w:hAnsi="宋体" w:cs="宋体"/>
          <w:color w:val="auto"/>
          <w:sz w:val="22"/>
          <w:szCs w:val="22"/>
          <w:highlight w:val="none"/>
          <w:lang w:bidi="ar"/>
        </w:rPr>
        <w:t>4.质疑函的质疑事项应具体、明确，并有必要的事实依据和法律依据。</w:t>
      </w:r>
    </w:p>
    <w:p>
      <w:pPr>
        <w:widowControl/>
        <w:spacing w:line="360" w:lineRule="auto"/>
        <w:ind w:firstLine="440" w:firstLineChars="200"/>
        <w:jc w:val="left"/>
        <w:rPr>
          <w:rFonts w:ascii="宋体" w:hAnsi="宋体" w:cs="黑体"/>
          <w:color w:val="auto"/>
          <w:sz w:val="22"/>
          <w:szCs w:val="22"/>
          <w:highlight w:val="none"/>
        </w:rPr>
      </w:pPr>
      <w:r>
        <w:rPr>
          <w:rFonts w:hint="eastAsia" w:ascii="宋体" w:hAnsi="宋体" w:cs="宋体"/>
          <w:color w:val="auto"/>
          <w:sz w:val="22"/>
          <w:szCs w:val="22"/>
          <w:highlight w:val="none"/>
          <w:lang w:bidi="ar"/>
        </w:rPr>
        <w:t>5.质疑函的质疑请求应与质疑事项相关。</w:t>
      </w:r>
    </w:p>
    <w:p>
      <w:pPr>
        <w:widowControl/>
        <w:spacing w:line="360" w:lineRule="auto"/>
        <w:ind w:firstLine="440" w:firstLineChars="200"/>
        <w:jc w:val="left"/>
        <w:rPr>
          <w:rFonts w:ascii="宋体" w:hAnsi="宋体" w:cs="黑体"/>
          <w:color w:val="auto"/>
          <w:sz w:val="22"/>
          <w:szCs w:val="22"/>
          <w:highlight w:val="none"/>
        </w:rPr>
      </w:pPr>
      <w:r>
        <w:rPr>
          <w:rFonts w:hint="eastAsia" w:ascii="宋体" w:hAnsi="宋体" w:cs="宋体"/>
          <w:color w:val="auto"/>
          <w:sz w:val="22"/>
          <w:szCs w:val="22"/>
          <w:highlight w:val="none"/>
          <w:lang w:bidi="ar"/>
        </w:rPr>
        <w:t>6.质疑</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为自然人的，质疑函应由本人签字；质疑</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为法人或者其他组织的，质疑函应由法定代表人、主要负责人，或者其授权代表签字或者盖章，并加盖公章。</w:t>
      </w:r>
    </w:p>
    <w:p>
      <w:pPr>
        <w:pStyle w:val="23"/>
        <w:jc w:val="center"/>
        <w:rPr>
          <w:rFonts w:ascii="宋体" w:hAnsi="宋体" w:cs="宋体"/>
          <w:color w:val="auto"/>
          <w:spacing w:val="6"/>
          <w:kern w:val="0"/>
          <w:sz w:val="31"/>
          <w:szCs w:val="31"/>
          <w:highlight w:val="none"/>
          <w:lang w:bidi="ar"/>
        </w:rPr>
      </w:pPr>
    </w:p>
    <w:p>
      <w:pPr>
        <w:pStyle w:val="23"/>
        <w:jc w:val="center"/>
        <w:rPr>
          <w:rFonts w:ascii="宋体" w:hAnsi="宋体" w:cs="宋体"/>
          <w:color w:val="auto"/>
          <w:spacing w:val="6"/>
          <w:kern w:val="0"/>
          <w:sz w:val="31"/>
          <w:szCs w:val="31"/>
          <w:highlight w:val="none"/>
          <w:lang w:bidi="ar"/>
        </w:rPr>
      </w:pPr>
    </w:p>
    <w:p>
      <w:pPr>
        <w:pStyle w:val="23"/>
        <w:jc w:val="center"/>
        <w:rPr>
          <w:rFonts w:ascii="宋体" w:hAnsi="宋体" w:cs="宋体"/>
          <w:color w:val="auto"/>
          <w:spacing w:val="6"/>
          <w:kern w:val="0"/>
          <w:sz w:val="31"/>
          <w:szCs w:val="31"/>
          <w:highlight w:val="none"/>
          <w:lang w:bidi="ar"/>
        </w:rPr>
      </w:pPr>
    </w:p>
    <w:p>
      <w:pPr>
        <w:pStyle w:val="23"/>
        <w:jc w:val="center"/>
        <w:rPr>
          <w:rFonts w:ascii="宋体" w:hAnsi="宋体" w:cs="宋体"/>
          <w:color w:val="auto"/>
          <w:spacing w:val="6"/>
          <w:kern w:val="0"/>
          <w:sz w:val="31"/>
          <w:szCs w:val="31"/>
          <w:highlight w:val="none"/>
          <w:lang w:bidi="ar"/>
        </w:rPr>
      </w:pPr>
    </w:p>
    <w:p>
      <w:pPr>
        <w:pStyle w:val="23"/>
        <w:jc w:val="center"/>
        <w:rPr>
          <w:rFonts w:ascii="宋体" w:hAnsi="宋体" w:cs="宋体"/>
          <w:color w:val="auto"/>
          <w:spacing w:val="6"/>
          <w:kern w:val="0"/>
          <w:sz w:val="31"/>
          <w:szCs w:val="31"/>
          <w:highlight w:val="none"/>
          <w:lang w:bidi="ar"/>
        </w:rPr>
      </w:pPr>
    </w:p>
    <w:p>
      <w:pPr>
        <w:pStyle w:val="23"/>
        <w:jc w:val="center"/>
        <w:rPr>
          <w:rFonts w:ascii="宋体" w:hAnsi="宋体" w:cs="宋体"/>
          <w:color w:val="auto"/>
          <w:spacing w:val="6"/>
          <w:kern w:val="0"/>
          <w:sz w:val="31"/>
          <w:szCs w:val="31"/>
          <w:highlight w:val="none"/>
          <w:lang w:bidi="ar"/>
        </w:rPr>
      </w:pPr>
    </w:p>
    <w:p>
      <w:pPr>
        <w:pStyle w:val="23"/>
        <w:jc w:val="center"/>
        <w:rPr>
          <w:rFonts w:ascii="宋体" w:hAnsi="宋体" w:cs="宋体"/>
          <w:color w:val="auto"/>
          <w:spacing w:val="6"/>
          <w:kern w:val="0"/>
          <w:sz w:val="31"/>
          <w:szCs w:val="31"/>
          <w:highlight w:val="none"/>
          <w:lang w:bidi="ar"/>
        </w:rPr>
      </w:pPr>
    </w:p>
    <w:p>
      <w:pPr>
        <w:rPr>
          <w:rStyle w:val="60"/>
          <w:color w:val="auto"/>
          <w:highlight w:val="none"/>
        </w:rPr>
      </w:pPr>
      <w:bookmarkStart w:id="262" w:name="_Toc31924"/>
      <w:bookmarkStart w:id="263" w:name="_Toc19619"/>
      <w:r>
        <w:rPr>
          <w:rStyle w:val="60"/>
          <w:rFonts w:hint="eastAsia"/>
          <w:color w:val="auto"/>
          <w:highlight w:val="none"/>
        </w:rPr>
        <w:br w:type="page"/>
      </w:r>
    </w:p>
    <w:p>
      <w:pPr>
        <w:pStyle w:val="23"/>
        <w:jc w:val="both"/>
        <w:rPr>
          <w:rStyle w:val="60"/>
          <w:color w:val="auto"/>
          <w:highlight w:val="none"/>
        </w:rPr>
      </w:pPr>
      <w:bookmarkStart w:id="264" w:name="_Toc139908771"/>
      <w:bookmarkStart w:id="265" w:name="_Toc20799"/>
      <w:r>
        <w:rPr>
          <w:rStyle w:val="60"/>
          <w:rFonts w:hint="eastAsia"/>
          <w:color w:val="auto"/>
          <w:highlight w:val="none"/>
        </w:rPr>
        <w:t>附件7：担保函格式（可选）</w:t>
      </w:r>
      <w:bookmarkEnd w:id="264"/>
    </w:p>
    <w:bookmarkEnd w:id="262"/>
    <w:bookmarkEnd w:id="263"/>
    <w:bookmarkEnd w:id="265"/>
    <w:p>
      <w:pPr>
        <w:spacing w:line="336" w:lineRule="auto"/>
        <w:jc w:val="center"/>
        <w:rPr>
          <w:rFonts w:ascii="宋体" w:hAnsi="宋体" w:cs="宋体"/>
          <w:b/>
          <w:color w:val="auto"/>
          <w:sz w:val="32"/>
          <w:szCs w:val="32"/>
          <w:highlight w:val="none"/>
          <w:lang w:bidi="ar"/>
        </w:rPr>
      </w:pPr>
    </w:p>
    <w:p>
      <w:pPr>
        <w:spacing w:line="336"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lang w:bidi="ar"/>
        </w:rPr>
        <w:t>政府采购履约担保函</w:t>
      </w:r>
    </w:p>
    <w:p>
      <w:pPr>
        <w:spacing w:line="336" w:lineRule="auto"/>
        <w:jc w:val="center"/>
        <w:rPr>
          <w:rFonts w:ascii="宋体" w:hAnsi="宋体" w:cs="宋体"/>
          <w:b/>
          <w:color w:val="auto"/>
          <w:sz w:val="24"/>
          <w:highlight w:val="none"/>
        </w:rPr>
      </w:pPr>
      <w:r>
        <w:rPr>
          <w:rFonts w:hint="eastAsia" w:ascii="宋体" w:hAnsi="宋体" w:cs="宋体"/>
          <w:b/>
          <w:color w:val="auto"/>
          <w:sz w:val="28"/>
          <w:szCs w:val="28"/>
          <w:highlight w:val="none"/>
          <w:lang w:bidi="ar"/>
        </w:rPr>
        <w:t xml:space="preserve">                                 </w:t>
      </w:r>
      <w:r>
        <w:rPr>
          <w:rFonts w:hint="eastAsia" w:ascii="宋体" w:hAnsi="宋体" w:cs="宋体"/>
          <w:b/>
          <w:color w:val="auto"/>
          <w:sz w:val="24"/>
          <w:highlight w:val="none"/>
          <w:lang w:bidi="ar"/>
        </w:rPr>
        <w:t>编号：</w:t>
      </w:r>
    </w:p>
    <w:p>
      <w:pPr>
        <w:ind w:firstLine="4014" w:firstLineChars="1666"/>
        <w:rPr>
          <w:rFonts w:ascii="宋体" w:hAnsi="宋体" w:cs="宋体"/>
          <w:b/>
          <w:color w:val="auto"/>
          <w:sz w:val="24"/>
          <w:highlight w:val="none"/>
        </w:rPr>
      </w:pPr>
      <w:r>
        <w:rPr>
          <w:rFonts w:hint="eastAsia" w:ascii="宋体" w:hAnsi="宋体" w:cs="宋体"/>
          <w:b/>
          <w:color w:val="auto"/>
          <w:sz w:val="24"/>
          <w:highlight w:val="none"/>
          <w:lang w:bidi="ar"/>
        </w:rPr>
        <w:t xml:space="preserve"> </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（采购人）：</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lang w:bidi="ar"/>
        </w:rPr>
        <w:t xml:space="preserve"> </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bidi="ar"/>
        </w:rPr>
        <w:t>鉴于你方与</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（以下简称</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）于</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年</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月</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日签定编号为</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 xml:space="preserve"> 的《</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政府采购合同》（以下简称主合同），且依据该合同的约定，</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应在</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年</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月</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日前向你方交纳履约保证金，且可以履约担保函的形式交纳履约保证金。应</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的申请，我方以保证的方式向你方提供如下履约保证金担保：</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bidi="ar"/>
        </w:rPr>
        <w:t xml:space="preserve"> </w:t>
      </w:r>
    </w:p>
    <w:p>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lang w:bidi="ar"/>
        </w:rPr>
        <w:t>一、保证责任的情形及保证金额</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bidi="ar"/>
        </w:rPr>
        <w:t>（一）在</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出现下列情形之一时，我方承担保证责任：</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bidi="ar"/>
        </w:rPr>
        <w:t>1．将中标项目转让给他人，或者在投标文件中未说明，且未经采购招标机构人同意，将中标项目分包给他人的；</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lang w:bidi="ar"/>
        </w:rPr>
        <w:t xml:space="preserve">  2．主合同约定的应当缴纳履约保证金的情形: </w:t>
      </w:r>
    </w:p>
    <w:p>
      <w:pPr>
        <w:spacing w:line="400" w:lineRule="exact"/>
        <w:ind w:firstLine="358" w:firstLineChars="163"/>
        <w:rPr>
          <w:rFonts w:ascii="宋体" w:hAnsi="宋体" w:cs="宋体"/>
          <w:color w:val="auto"/>
          <w:sz w:val="22"/>
          <w:szCs w:val="22"/>
          <w:highlight w:val="none"/>
        </w:rPr>
      </w:pPr>
      <w:r>
        <w:rPr>
          <w:rFonts w:hint="eastAsia" w:ascii="宋体" w:hAnsi="宋体" w:cs="宋体"/>
          <w:color w:val="auto"/>
          <w:sz w:val="22"/>
          <w:szCs w:val="22"/>
          <w:highlight w:val="none"/>
          <w:lang w:bidi="ar"/>
        </w:rPr>
        <w:t>（1）未按主合同约定的质量、数量和期限供应货物/提供服务/完成工程的；</w:t>
      </w:r>
    </w:p>
    <w:p>
      <w:pPr>
        <w:spacing w:line="400" w:lineRule="exact"/>
        <w:ind w:firstLine="358" w:firstLineChars="163"/>
        <w:rPr>
          <w:rFonts w:ascii="宋体" w:hAnsi="宋体" w:cs="宋体"/>
          <w:color w:val="auto"/>
          <w:sz w:val="22"/>
          <w:szCs w:val="22"/>
          <w:highlight w:val="none"/>
        </w:rPr>
      </w:pPr>
      <w:r>
        <w:rPr>
          <w:rFonts w:hint="eastAsia" w:ascii="宋体" w:hAnsi="宋体" w:cs="宋体"/>
          <w:color w:val="auto"/>
          <w:sz w:val="22"/>
          <w:szCs w:val="22"/>
          <w:highlight w:val="none"/>
          <w:lang w:bidi="ar"/>
        </w:rPr>
        <w:t>（2）</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bidi="ar"/>
        </w:rPr>
        <w:t>（二）我方的保证范围是主合同约定的合同价款总额的</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%，数额为</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元（大写：</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元整），币种为人民币 。（即主合同履约保证金金额）</w:t>
      </w:r>
    </w:p>
    <w:p>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lang w:bidi="ar"/>
        </w:rPr>
        <w:t xml:space="preserve"> </w:t>
      </w:r>
    </w:p>
    <w:p>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lang w:bidi="ar"/>
        </w:rPr>
        <w:t>二、保证的方式及保证期间</w:t>
      </w:r>
    </w:p>
    <w:p>
      <w:pPr>
        <w:spacing w:line="40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lang w:bidi="ar"/>
        </w:rPr>
        <w:t>我方保证的方式为：连带责任保证。</w:t>
      </w:r>
    </w:p>
    <w:p>
      <w:pPr>
        <w:spacing w:line="40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lang w:bidi="ar"/>
        </w:rPr>
        <w:t>我方保证的期间为：自本合同生效之日起至</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按照主合同约定的供货/完工期限届满后</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日内。</w:t>
      </w:r>
    </w:p>
    <w:p>
      <w:pPr>
        <w:spacing w:line="40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lang w:bidi="ar"/>
        </w:rPr>
        <w:t>如果</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未按主合同约定向贵方供应货物/提供服务/完成工程的，由我方在保证金额内向你方支付上述款项。</w:t>
      </w:r>
    </w:p>
    <w:p>
      <w:pPr>
        <w:spacing w:line="40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lang w:bidi="ar"/>
        </w:rPr>
        <w:t xml:space="preserve"> </w:t>
      </w:r>
    </w:p>
    <w:p>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lang w:bidi="ar"/>
        </w:rPr>
        <w:t>三、承担保证责任的程序</w:t>
      </w:r>
    </w:p>
    <w:p>
      <w:pPr>
        <w:spacing w:line="40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lang w:bidi="ar"/>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违约事实的证明材料。</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lang w:bidi="ar"/>
        </w:rPr>
        <w:t>如果你方与</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因质量问题产生争议，你方还需同时提供有资质的质量检测部门出具的质量检测报告，或经诉讼（仲裁）程序裁决后的裁决书、调解书，本保证人即按照检测结果或裁决书、调解书决定是否承担保证责任。</w:t>
      </w:r>
    </w:p>
    <w:p>
      <w:pPr>
        <w:spacing w:line="40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lang w:bidi="ar"/>
        </w:rPr>
        <w:t>2． 我方收到你方的书面索赔通知及相应证明材料，在</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个工作日内进行核定后按照本保函的承诺承担保证责任。</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lang w:bidi="ar"/>
        </w:rPr>
        <w:t xml:space="preserve"> </w:t>
      </w:r>
    </w:p>
    <w:p>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lang w:bidi="ar"/>
        </w:rPr>
        <w:t>四、保证责任的终止</w:t>
      </w:r>
    </w:p>
    <w:p>
      <w:pPr>
        <w:spacing w:line="40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lang w:bidi="ar"/>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40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lang w:bidi="ar"/>
        </w:rPr>
        <w:t>2．我方按照本保函向你方履行了保证责任后，自我方向你方支付款项（支付款项从我方账户划出）之日起，保证责任即终止。</w:t>
      </w:r>
    </w:p>
    <w:p>
      <w:pPr>
        <w:spacing w:line="40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lang w:bidi="ar"/>
        </w:rPr>
        <w:t>3．按照法律法规的规定或出现应终止我方保证责任的其它情形的，我方在本保函项下的保证责任亦终止。</w:t>
      </w:r>
    </w:p>
    <w:p>
      <w:pPr>
        <w:spacing w:line="40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lang w:bidi="ar"/>
        </w:rPr>
        <w:t>4．你方与</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修改主合同，加重我方保证责任的，我方对加重部分不承担保证责任，但该等修改事先经我方书面同意的除外；你方与</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修改主合同履行期限，我方保证期间仍依修改前的履行期限计算，但该等修改事先经我方书面同意的除外。</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lang w:bidi="ar"/>
        </w:rPr>
        <w:t xml:space="preserve"> </w:t>
      </w:r>
    </w:p>
    <w:p>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lang w:bidi="ar"/>
        </w:rPr>
        <w:t>五、免责条款</w:t>
      </w:r>
    </w:p>
    <w:p>
      <w:pPr>
        <w:spacing w:line="40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lang w:bidi="ar"/>
        </w:rPr>
        <w:t>1．因你方违反主合同约定致使</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不能履行义务的，我方不承担保证责任。</w:t>
      </w:r>
    </w:p>
    <w:p>
      <w:pPr>
        <w:spacing w:line="40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lang w:bidi="ar"/>
        </w:rPr>
        <w:t>2．依照法律法规的规定或你方与</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的另行约定，全部或者部分免除</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应缴纳的保证金义务的，我方亦免除相应的保证责任。</w:t>
      </w:r>
    </w:p>
    <w:p>
      <w:pPr>
        <w:spacing w:line="40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lang w:bidi="ar"/>
        </w:rPr>
        <w:t>3．因不可抗力造成</w:t>
      </w:r>
      <w:r>
        <w:rPr>
          <w:rFonts w:hint="eastAsia" w:ascii="宋体" w:hAnsi="宋体" w:cs="宋体"/>
          <w:color w:val="auto"/>
          <w:sz w:val="22"/>
          <w:szCs w:val="22"/>
          <w:highlight w:val="none"/>
          <w:lang w:eastAsia="zh-CN" w:bidi="ar"/>
        </w:rPr>
        <w:t>供应商</w:t>
      </w:r>
      <w:r>
        <w:rPr>
          <w:rFonts w:hint="eastAsia" w:ascii="宋体" w:hAnsi="宋体" w:cs="宋体"/>
          <w:color w:val="auto"/>
          <w:sz w:val="22"/>
          <w:szCs w:val="22"/>
          <w:highlight w:val="none"/>
          <w:lang w:bidi="ar"/>
        </w:rPr>
        <w:t>不能履行供货义务的，我方不承担保证责任。</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lang w:bidi="ar"/>
        </w:rPr>
        <w:t xml:space="preserve"> </w:t>
      </w:r>
    </w:p>
    <w:p>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lang w:bidi="ar"/>
        </w:rPr>
        <w:t>六、争议的解决</w:t>
      </w:r>
    </w:p>
    <w:p>
      <w:pPr>
        <w:spacing w:line="40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lang w:bidi="ar"/>
        </w:rPr>
        <w:t>因本保函发生的纠纷，由你我双方协商解决，协商不成的，通过诉讼程序解决，诉讼管辖地法院为</w:t>
      </w:r>
      <w:r>
        <w:rPr>
          <w:rFonts w:hint="eastAsia" w:ascii="宋体" w:hAnsi="宋体" w:cs="宋体"/>
          <w:color w:val="auto"/>
          <w:sz w:val="22"/>
          <w:szCs w:val="22"/>
          <w:highlight w:val="none"/>
          <w:u w:val="single"/>
          <w:lang w:bidi="ar"/>
        </w:rPr>
        <w:t xml:space="preserve">                        </w:t>
      </w:r>
      <w:r>
        <w:rPr>
          <w:rFonts w:hint="eastAsia" w:ascii="宋体" w:hAnsi="宋体" w:cs="宋体"/>
          <w:color w:val="auto"/>
          <w:sz w:val="22"/>
          <w:szCs w:val="22"/>
          <w:highlight w:val="none"/>
          <w:lang w:bidi="ar"/>
        </w:rPr>
        <w:t>法院。</w:t>
      </w:r>
    </w:p>
    <w:p>
      <w:pPr>
        <w:spacing w:line="400" w:lineRule="exact"/>
        <w:rPr>
          <w:rFonts w:ascii="宋体" w:hAnsi="宋体" w:cs="宋体"/>
          <w:color w:val="auto"/>
          <w:sz w:val="22"/>
          <w:szCs w:val="22"/>
          <w:highlight w:val="none"/>
          <w:lang w:bidi="ar"/>
        </w:rPr>
      </w:pPr>
      <w:r>
        <w:rPr>
          <w:rFonts w:hint="eastAsia" w:ascii="宋体" w:hAnsi="宋体" w:cs="宋体"/>
          <w:color w:val="auto"/>
          <w:sz w:val="22"/>
          <w:szCs w:val="22"/>
          <w:highlight w:val="none"/>
          <w:lang w:bidi="ar"/>
        </w:rPr>
        <w:t xml:space="preserve"> </w:t>
      </w:r>
    </w:p>
    <w:p>
      <w:pPr>
        <w:spacing w:line="400" w:lineRule="exact"/>
        <w:rPr>
          <w:rFonts w:ascii="宋体" w:hAnsi="宋体" w:cs="宋体"/>
          <w:b/>
          <w:color w:val="auto"/>
          <w:sz w:val="22"/>
          <w:szCs w:val="22"/>
          <w:highlight w:val="none"/>
        </w:rPr>
      </w:pPr>
      <w:r>
        <w:rPr>
          <w:rFonts w:hint="eastAsia" w:ascii="宋体" w:hAnsi="宋体" w:cs="宋体"/>
          <w:b/>
          <w:color w:val="auto"/>
          <w:sz w:val="22"/>
          <w:szCs w:val="22"/>
          <w:highlight w:val="none"/>
          <w:lang w:bidi="ar"/>
        </w:rPr>
        <w:t>七、保函的生效</w:t>
      </w:r>
    </w:p>
    <w:p>
      <w:pPr>
        <w:spacing w:line="40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lang w:bidi="ar"/>
        </w:rPr>
        <w:t>本保函自我方加盖公章之日起生效。</w:t>
      </w:r>
    </w:p>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lang w:bidi="ar"/>
        </w:rPr>
        <w:t xml:space="preserve">                                 </w:t>
      </w:r>
    </w:p>
    <w:p>
      <w:pPr>
        <w:spacing w:line="360" w:lineRule="auto"/>
        <w:ind w:firstLine="5420" w:firstLineChars="2454"/>
        <w:rPr>
          <w:rFonts w:ascii="宋体" w:hAnsi="宋体" w:cs="宋体"/>
          <w:b/>
          <w:color w:val="auto"/>
          <w:sz w:val="22"/>
          <w:szCs w:val="22"/>
          <w:highlight w:val="none"/>
        </w:rPr>
      </w:pPr>
      <w:r>
        <w:rPr>
          <w:rFonts w:hint="eastAsia" w:ascii="宋体" w:hAnsi="宋体" w:cs="宋体"/>
          <w:b/>
          <w:color w:val="auto"/>
          <w:sz w:val="22"/>
          <w:szCs w:val="22"/>
          <w:highlight w:val="none"/>
          <w:lang w:bidi="ar"/>
        </w:rPr>
        <w:t xml:space="preserve">保证人：（公章） </w:t>
      </w:r>
    </w:p>
    <w:p>
      <w:pPr>
        <w:ind w:firstLine="5742" w:firstLineChars="2600"/>
        <w:rPr>
          <w:rFonts w:hint="eastAsia" w:ascii="宋体" w:hAnsi="宋体" w:cs="宋体"/>
          <w:b/>
          <w:color w:val="auto"/>
          <w:sz w:val="22"/>
          <w:szCs w:val="22"/>
          <w:highlight w:val="none"/>
          <w:lang w:bidi="ar"/>
        </w:rPr>
      </w:pPr>
      <w:r>
        <w:rPr>
          <w:rFonts w:hint="eastAsia" w:ascii="宋体" w:hAnsi="宋体" w:cs="宋体"/>
          <w:b/>
          <w:color w:val="auto"/>
          <w:sz w:val="22"/>
          <w:szCs w:val="22"/>
          <w:highlight w:val="none"/>
          <w:lang w:bidi="ar"/>
        </w:rPr>
        <w:t>年    月    日</w:t>
      </w:r>
    </w:p>
    <w:p>
      <w:pPr>
        <w:rPr>
          <w:rFonts w:hint="eastAsia" w:ascii="宋体" w:hAnsi="宋体" w:cs="宋体"/>
          <w:b/>
          <w:color w:val="auto"/>
          <w:sz w:val="22"/>
          <w:szCs w:val="22"/>
          <w:highlight w:val="none"/>
          <w:lang w:bidi="ar"/>
        </w:rPr>
      </w:pPr>
      <w:r>
        <w:rPr>
          <w:rFonts w:hint="eastAsia" w:ascii="宋体" w:hAnsi="宋体" w:cs="宋体"/>
          <w:b/>
          <w:color w:val="auto"/>
          <w:sz w:val="22"/>
          <w:szCs w:val="22"/>
          <w:highlight w:val="none"/>
          <w:lang w:bidi="ar"/>
        </w:rPr>
        <w:br w:type="page"/>
      </w:r>
    </w:p>
    <w:p>
      <w:pPr>
        <w:pStyle w:val="4"/>
        <w:keepNext w:val="0"/>
        <w:keepLines w:val="0"/>
        <w:widowControl/>
        <w:numPr>
          <w:ilvl w:val="0"/>
          <w:numId w:val="16"/>
        </w:numPr>
        <w:ind w:leftChars="50" w:firstLine="1928" w:firstLineChars="600"/>
        <w:jc w:val="both"/>
        <w:rPr>
          <w:rFonts w:hint="eastAsia" w:ascii="宋体" w:hAnsi="宋体" w:cs="宋体"/>
          <w:bCs w:val="0"/>
          <w:color w:val="auto"/>
          <w:kern w:val="0"/>
          <w:highlight w:val="none"/>
          <w:lang w:val="en-US" w:eastAsia="zh-CN"/>
        </w:rPr>
      </w:pPr>
      <w:r>
        <w:rPr>
          <w:rFonts w:hint="eastAsia" w:ascii="宋体" w:hAnsi="宋体" w:cs="宋体"/>
          <w:bCs w:val="0"/>
          <w:color w:val="auto"/>
          <w:kern w:val="0"/>
          <w:highlight w:val="none"/>
          <w:lang w:val="en-US" w:eastAsia="zh-CN"/>
        </w:rPr>
        <w:t>不参与围标串标承诺书</w:t>
      </w:r>
    </w:p>
    <w:p>
      <w:pPr>
        <w:jc w:val="center"/>
        <w:rPr>
          <w:rFonts w:hint="eastAsia"/>
          <w:lang w:val="en-US" w:eastAsia="zh-CN"/>
        </w:rPr>
      </w:pPr>
      <w:r>
        <w:rPr>
          <w:rFonts w:hint="eastAsia" w:ascii="宋体" w:hAnsi="宋体" w:cs="宋体"/>
          <w:bCs w:val="0"/>
          <w:color w:val="auto"/>
          <w:kern w:val="0"/>
          <w:highlight w:val="none"/>
          <w:lang w:val="en-US" w:eastAsia="zh-CN"/>
        </w:rPr>
        <w:t>（格式自拟）</w:t>
      </w:r>
    </w:p>
    <w:p>
      <w:pPr>
        <w:pStyle w:val="2"/>
        <w:rPr>
          <w:rFonts w:hint="eastAsia"/>
        </w:rPr>
        <w:sectPr>
          <w:headerReference r:id="rId19" w:type="default"/>
          <w:footerReference r:id="rId20" w:type="default"/>
          <w:pgSz w:w="11907" w:h="16840"/>
          <w:pgMar w:top="1559" w:right="1616" w:bottom="1559" w:left="1576" w:header="936" w:footer="873" w:gutter="0"/>
          <w:pgNumType w:fmt="decimal"/>
          <w:cols w:space="720" w:num="1"/>
          <w:docGrid w:linePitch="523" w:charSpace="0"/>
        </w:sectPr>
      </w:pPr>
    </w:p>
    <w:p>
      <w:pPr>
        <w:pStyle w:val="4"/>
        <w:keepNext w:val="0"/>
        <w:keepLines w:val="0"/>
        <w:widowControl/>
        <w:numPr>
          <w:ilvl w:val="0"/>
          <w:numId w:val="16"/>
        </w:numPr>
        <w:ind w:leftChars="50" w:firstLine="1928" w:firstLineChars="600"/>
        <w:jc w:val="both"/>
        <w:rPr>
          <w:rFonts w:hint="eastAsia" w:ascii="宋体" w:hAnsi="宋体" w:cs="宋体"/>
          <w:bCs w:val="0"/>
          <w:color w:val="auto"/>
          <w:kern w:val="0"/>
          <w:highlight w:val="none"/>
          <w:lang w:val="en-US" w:eastAsia="zh-CN"/>
        </w:rPr>
      </w:pPr>
      <w:bookmarkStart w:id="266" w:name="OLE_LINK6"/>
      <w:r>
        <w:rPr>
          <w:rFonts w:hint="eastAsia" w:ascii="宋体" w:hAnsi="宋体" w:cs="宋体"/>
          <w:bCs w:val="0"/>
          <w:color w:val="auto"/>
          <w:kern w:val="0"/>
          <w:highlight w:val="none"/>
          <w:lang w:val="en-US" w:eastAsia="zh-CN"/>
        </w:rPr>
        <w:t>已标价工程量清单</w:t>
      </w:r>
    </w:p>
    <w:bookmarkEnd w:id="266"/>
    <w:p>
      <w:pPr>
        <w:numPr>
          <w:ilvl w:val="0"/>
          <w:numId w:val="0"/>
        </w:numPr>
        <w:rPr>
          <w:rFonts w:hint="eastAsia" w:eastAsia="宋体"/>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备注：已标价工程量清单项目名称：</w:t>
      </w:r>
      <w:r>
        <w:rPr>
          <w:rFonts w:hint="eastAsia"/>
          <w:b/>
          <w:bCs/>
          <w:color w:val="000000" w:themeColor="text1"/>
          <w:lang w:val="en-US" w:eastAsia="zh-CN"/>
          <w14:textFill>
            <w14:solidFill>
              <w14:schemeClr w14:val="tx1"/>
            </w14:solidFill>
          </w14:textFill>
        </w:rPr>
        <w:t>昭苏县萨尔阔布镇克尔托干村移民安置牧道二期建设项目</w:t>
      </w:r>
    </w:p>
    <w:sectPr>
      <w:pgSz w:w="11907" w:h="16840"/>
      <w:pgMar w:top="1559" w:right="1616" w:bottom="1559" w:left="1576" w:header="936" w:footer="873" w:gutter="0"/>
      <w:pgNumType w:fmt="decimal"/>
      <w:cols w:space="720" w:num="1"/>
      <w:docGrid w:linePitch="5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时尚中黑简体">
    <w:panose1 w:val="01010104010101010101"/>
    <w:charset w:val="86"/>
    <w:family w:val="auto"/>
    <w:pitch w:val="default"/>
    <w:sig w:usb0="800002BF" w:usb1="184F6CF8"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KvFq4BAABN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an2d1yFqSnGZ2+fjl9+3H6/pmRjxo0Rmwp7zFSZp5ewUTJsx/JWXRPJvnyJUWM&#10;4tTq47W9espMlUer5WrVUEhRbL4Qvnh6HhPm1xo8K0bHE82vtlUe3mI+p84ppVqAB+tcnaELvzkI&#10;s3hE4X7mWKw8baeLoC30R9Iz0ug7Hmg3OXNvAnW2bMlspNnYzsY+Jrsb6hqVehhf7jORqNxKhTPs&#10;pTDNrKq77FdZil/vNevpL9j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wq8WrgEAAE0D&#10;AAAOAAAAAAAAAAEAIAAAAB4BAABkcnMvZTJvRG9jLnhtbFBLBQYAAAAABgAGAFkBAAA+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748"/>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VoWrHrgEAAE0D&#10;AAAOAAAAAAAAAAEAIAAAAB4BAABkcnMvZTJvRG9jLnhtbFBLBQYAAAAABgAGAFkBAAA+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hAnsi="宋体" w:eastAsia="宋体" w:cs="宋体"/>
        <w:spacing w:val="-7"/>
        <w:sz w:val="18"/>
        <w:szCs w:val="18"/>
      </w:rPr>
      <w:t>116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749"/>
      <w:rPr>
        <w:rFonts w:hint="default" w:ascii="宋体" w:hAnsi="宋体" w:eastAsia="宋体" w:cs="宋体"/>
        <w:sz w:val="18"/>
        <w:szCs w:val="18"/>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71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71</w:t>
                    </w:r>
                    <w:r>
                      <w:fldChar w:fldCharType="end"/>
                    </w:r>
                  </w:p>
                </w:txbxContent>
              </v:textbox>
            </v:shape>
          </w:pict>
        </mc:Fallback>
      </mc:AlternateContent>
    </w:r>
    <w:r>
      <w:rPr>
        <w:rFonts w:hint="eastAsia" w:ascii="宋体" w:hAnsi="宋体" w:cs="宋体"/>
        <w:spacing w:val="-7"/>
        <w:sz w:val="18"/>
        <w:szCs w:val="18"/>
        <w:lang w:val="en-US" w:eastAsia="zh-CN"/>
      </w:rPr>
      <w:t>71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0" w:right="360" w:firstLine="360"/>
      <w:rPr>
        <w:rFonts w:hint="default"/>
        <w:lang w:val="en-US"/>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69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0" w:right="102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0"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0" w:right="1020" w:firstLine="360"/>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NUbq4BAABNAwAADgAAAGRycy9lMm9Eb2MueG1srVNNrhMxDN4jcYco&#10;e5p5F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A1RurgEAAE0D&#10;AAAOAAAAAAAAAAEAIAAAAB4BAABkcnMvZTJvRG9jLnhtbFBLBQYAAAAABgAGAFkBAAA+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column">
                <wp:posOffset>5770880</wp:posOffset>
              </wp:positionH>
              <wp:positionV relativeFrom="paragraph">
                <wp:posOffset>635</wp:posOffset>
              </wp:positionV>
              <wp:extent cx="132715" cy="146685"/>
              <wp:effectExtent l="0" t="0" r="635" b="5715"/>
              <wp:wrapSquare wrapText="largest"/>
              <wp:docPr id="2" name="文本框 2"/>
              <wp:cNvGraphicFramePr/>
              <a:graphic xmlns:a="http://schemas.openxmlformats.org/drawingml/2006/main">
                <a:graphicData uri="http://schemas.microsoft.com/office/word/2010/wordprocessingShape">
                  <wps:wsp>
                    <wps:cNvSpPr txBox="1"/>
                    <wps:spPr>
                      <a:xfrm>
                        <a:off x="0" y="0"/>
                        <a:ext cx="132715" cy="146685"/>
                      </a:xfrm>
                      <a:prstGeom prst="rect">
                        <a:avLst/>
                      </a:prstGeom>
                      <a:solidFill>
                        <a:srgbClr val="FFFFFF"/>
                      </a:solidFill>
                      <a:ln>
                        <a:noFill/>
                      </a:ln>
                    </wps:spPr>
                    <wps:txbx>
                      <w:txbxContent>
                        <w:p>
                          <w:pPr>
                            <w:pStyle w:val="23"/>
                          </w:pPr>
                        </w:p>
                      </w:txbxContent>
                    </wps:txbx>
                    <wps:bodyPr lIns="635" tIns="635" rIns="635" bIns="635" upright="1"/>
                  </wps:wsp>
                </a:graphicData>
              </a:graphic>
            </wp:anchor>
          </w:drawing>
        </mc:Choice>
        <mc:Fallback>
          <w:pict>
            <v:shape id="_x0000_s1026" o:spid="_x0000_s1026" o:spt="202" type="#_x0000_t202" style="position:absolute;left:0pt;margin-left:454.4pt;margin-top:0.05pt;height:11.55pt;width:10.45pt;mso-wrap-distance-bottom:0pt;mso-wrap-distance-left:0pt;mso-wrap-distance-right:0pt;mso-wrap-distance-top:0pt;z-index:251659264;mso-width-relative:page;mso-height-relative:page;" fillcolor="#FFFFFF" filled="t" stroked="f" coordsize="21600,21600" o:gfxdata="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p1r&#10;k9QAAAAHAQAADwAAAAAAAAABACAAAAAiAAAAZHJzL2Rvd25yZXYueG1sUEsBAhQAFAAAAAgAh07i&#10;QH2kIRC0AQAAVAMAAA4AAAAAAAAAAQAgAAAAIwEAAGRycy9lMm9Eb2MueG1sUEsFBgAAAAAGAAYA&#10;WQEAAEkFAAAAAA==&#10;">
              <v:fill on="t" focussize="0,0"/>
              <v:stroke on="f"/>
              <v:imagedata o:title=""/>
              <o:lock v:ext="edit" aspectratio="f"/>
              <v:textbox inset="0.05pt,0.05pt,0.05pt,0.05pt">
                <w:txbxContent>
                  <w:p>
                    <w:pPr>
                      <w:pStyle w:val="23"/>
                    </w:pPr>
                  </w:p>
                </w:txbxContent>
              </v:textbox>
              <w10:wrap type="square" side="largest"/>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0" w:right="360" w:firstLine="360"/>
      <w:rPr>
        <w:rFonts w:hint="default"/>
        <w:lang w:val="en-US"/>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CRv64BAABNAwAADgAAAGRycy9lMm9Eb2MueG1srVNNrhMxDN4jcYco&#10;e5p5lUD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EYJG/rgEAAE0D&#10;AAAOAAAAAAAAAAEAIAAAAB4BAABkcnMvZTJvRG9jLnhtbFBLBQYAAAAABgAGAFkBAAA+BQAA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wordWrap w:val="0"/>
      <w:jc w:val="both"/>
      <w:rPr>
        <w:rFonts w:ascii="时尚中黑简体" w:hAnsi="时尚中黑简体" w:eastAsia="时尚中黑简体"/>
        <w:sz w:val="19"/>
        <w:szCs w:val="19"/>
        <w:u w:val="doub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9922C4"/>
    <w:multiLevelType w:val="singleLevel"/>
    <w:tmpl w:val="9E9922C4"/>
    <w:lvl w:ilvl="0" w:tentative="0">
      <w:start w:val="10"/>
      <w:numFmt w:val="decimal"/>
      <w:suff w:val="nothing"/>
      <w:lvlText w:val="%1、"/>
      <w:lvlJc w:val="left"/>
    </w:lvl>
  </w:abstractNum>
  <w:abstractNum w:abstractNumId="1">
    <w:nsid w:val="A0B54CF6"/>
    <w:multiLevelType w:val="singleLevel"/>
    <w:tmpl w:val="A0B54CF6"/>
    <w:lvl w:ilvl="0" w:tentative="0">
      <w:start w:val="3"/>
      <w:numFmt w:val="chineseCounting"/>
      <w:suff w:val="space"/>
      <w:lvlText w:val="第%1章"/>
      <w:lvlJc w:val="left"/>
      <w:rPr>
        <w:rFonts w:hint="eastAsia"/>
      </w:rPr>
    </w:lvl>
  </w:abstractNum>
  <w:abstractNum w:abstractNumId="2">
    <w:nsid w:val="D49C072F"/>
    <w:multiLevelType w:val="singleLevel"/>
    <w:tmpl w:val="D49C072F"/>
    <w:lvl w:ilvl="0" w:tentative="0">
      <w:start w:val="1"/>
      <w:numFmt w:val="decimal"/>
      <w:lvlText w:val="%1."/>
      <w:lvlJc w:val="left"/>
      <w:pPr>
        <w:ind w:left="425" w:hanging="425"/>
      </w:pPr>
      <w:rPr>
        <w:rFonts w:hint="default"/>
      </w:rPr>
    </w:lvl>
  </w:abstractNum>
  <w:abstractNum w:abstractNumId="3">
    <w:nsid w:val="E0F05454"/>
    <w:multiLevelType w:val="singleLevel"/>
    <w:tmpl w:val="E0F05454"/>
    <w:lvl w:ilvl="0" w:tentative="0">
      <w:start w:val="1"/>
      <w:numFmt w:val="chineseCounting"/>
      <w:suff w:val="nothing"/>
      <w:lvlText w:val="%1、"/>
      <w:lvlJc w:val="left"/>
      <w:rPr>
        <w:rFonts w:hint="eastAsia"/>
      </w:rPr>
    </w:lvl>
  </w:abstractNum>
  <w:abstractNum w:abstractNumId="4">
    <w:nsid w:val="00000002"/>
    <w:multiLevelType w:val="multilevel"/>
    <w:tmpl w:val="00000002"/>
    <w:lvl w:ilvl="0" w:tentative="0">
      <w:start w:val="3"/>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5">
    <w:nsid w:val="04753980"/>
    <w:multiLevelType w:val="multilevel"/>
    <w:tmpl w:val="04753980"/>
    <w:lvl w:ilvl="0" w:tentative="0">
      <w:start w:val="1"/>
      <w:numFmt w:val="japaneseCounting"/>
      <w:lvlText w:val="%1、"/>
      <w:lvlJc w:val="left"/>
      <w:pPr>
        <w:tabs>
          <w:tab w:val="left" w:pos="450"/>
        </w:tabs>
        <w:ind w:left="450" w:hanging="45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F7A164F"/>
    <w:multiLevelType w:val="singleLevel"/>
    <w:tmpl w:val="0F7A164F"/>
    <w:lvl w:ilvl="0" w:tentative="0">
      <w:start w:val="1"/>
      <w:numFmt w:val="decimal"/>
      <w:lvlText w:val="(%1)"/>
      <w:lvlJc w:val="left"/>
      <w:pPr>
        <w:ind w:left="425" w:hanging="425"/>
      </w:pPr>
      <w:rPr>
        <w:rFonts w:hint="default"/>
      </w:rPr>
    </w:lvl>
  </w:abstractNum>
  <w:abstractNum w:abstractNumId="7">
    <w:nsid w:val="13387DFE"/>
    <w:multiLevelType w:val="multilevel"/>
    <w:tmpl w:val="13387DFE"/>
    <w:lvl w:ilvl="0" w:tentative="0">
      <w:start w:val="1"/>
      <w:numFmt w:val="decimal"/>
      <w:pStyle w:val="5"/>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177FC3B0"/>
    <w:multiLevelType w:val="singleLevel"/>
    <w:tmpl w:val="177FC3B0"/>
    <w:lvl w:ilvl="0" w:tentative="0">
      <w:start w:val="1"/>
      <w:numFmt w:val="decimal"/>
      <w:lvlText w:val="(%1)"/>
      <w:lvlJc w:val="left"/>
      <w:pPr>
        <w:ind w:left="425" w:hanging="425"/>
      </w:pPr>
      <w:rPr>
        <w:rFonts w:hint="default"/>
      </w:rPr>
    </w:lvl>
  </w:abstractNum>
  <w:abstractNum w:abstractNumId="9">
    <w:nsid w:val="211D0397"/>
    <w:multiLevelType w:val="multilevel"/>
    <w:tmpl w:val="211D0397"/>
    <w:lvl w:ilvl="0" w:tentative="0">
      <w:start w:val="1"/>
      <w:numFmt w:val="decimal"/>
      <w:lvlText w:val="%1、"/>
      <w:lvlJc w:val="left"/>
      <w:pPr>
        <w:ind w:left="420" w:hanging="420"/>
      </w:pPr>
      <w:rPr>
        <w:rFonts w:hint="default" w:ascii="宋体" w:hAnsi="宋体" w:eastAsia="宋体"/>
      </w:rPr>
    </w:lvl>
    <w:lvl w:ilvl="1" w:tentative="0">
      <w:start w:val="1"/>
      <w:numFmt w:val="decimal"/>
      <w:lvlText w:val="%2、"/>
      <w:lvlJc w:val="left"/>
      <w:pPr>
        <w:ind w:left="780" w:hanging="360"/>
      </w:pPr>
      <w:rPr>
        <w:rFonts w:hint="default"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852A851"/>
    <w:multiLevelType w:val="singleLevel"/>
    <w:tmpl w:val="3852A851"/>
    <w:lvl w:ilvl="0" w:tentative="0">
      <w:start w:val="1"/>
      <w:numFmt w:val="decimal"/>
      <w:lvlText w:val="(%1)"/>
      <w:lvlJc w:val="left"/>
      <w:pPr>
        <w:tabs>
          <w:tab w:val="left" w:pos="312"/>
        </w:tabs>
      </w:pPr>
    </w:lvl>
  </w:abstractNum>
  <w:abstractNum w:abstractNumId="11">
    <w:nsid w:val="4ADE2D78"/>
    <w:multiLevelType w:val="singleLevel"/>
    <w:tmpl w:val="4ADE2D78"/>
    <w:lvl w:ilvl="0" w:tentative="0">
      <w:start w:val="1"/>
      <w:numFmt w:val="decimal"/>
      <w:lvlText w:val="(%1)"/>
      <w:lvlJc w:val="left"/>
      <w:pPr>
        <w:ind w:left="425" w:hanging="425"/>
      </w:pPr>
      <w:rPr>
        <w:rFonts w:hint="default"/>
        <w:b w:val="0"/>
        <w:bCs w:val="0"/>
        <w:color w:val="auto"/>
        <w:sz w:val="24"/>
        <w:szCs w:val="22"/>
      </w:rPr>
    </w:lvl>
  </w:abstractNum>
  <w:abstractNum w:abstractNumId="12">
    <w:nsid w:val="5F417B5B"/>
    <w:multiLevelType w:val="multilevel"/>
    <w:tmpl w:val="5F417B5B"/>
    <w:lvl w:ilvl="0" w:tentative="0">
      <w:start w:val="1"/>
      <w:numFmt w:val="decimal"/>
      <w:lvlText w:val="%1、"/>
      <w:lvlJc w:val="left"/>
      <w:pPr>
        <w:tabs>
          <w:tab w:val="left" w:pos="360"/>
        </w:tabs>
        <w:ind w:left="360" w:hanging="360"/>
      </w:pPr>
      <w:rPr>
        <w:rFonts w:hint="default" w:ascii="宋体" w:hAnsi="宋体" w:eastAsia="宋体"/>
        <w:b w:val="0"/>
        <w:color w:val="auto"/>
      </w:rPr>
    </w:lvl>
    <w:lvl w:ilvl="1" w:tentative="0">
      <w:start w:val="1"/>
      <w:numFmt w:val="decimalEnclosedCircle"/>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66E5A95"/>
    <w:multiLevelType w:val="multilevel"/>
    <w:tmpl w:val="666E5A95"/>
    <w:lvl w:ilvl="0" w:tentative="0">
      <w:start w:val="1"/>
      <w:numFmt w:val="decimal"/>
      <w:lvlText w:val="%1)"/>
      <w:lvlJc w:val="left"/>
      <w:pPr>
        <w:ind w:left="845" w:hanging="420"/>
      </w:pPr>
    </w:lvl>
    <w:lvl w:ilvl="1" w:tentative="0">
      <w:start w:val="1"/>
      <w:numFmt w:val="decimal"/>
      <w:lvlText w:val="%2、"/>
      <w:lvlJc w:val="left"/>
      <w:pPr>
        <w:ind w:left="1265" w:hanging="420"/>
      </w:pPr>
      <w:rPr>
        <w:rFonts w:hint="default" w:ascii="宋体" w:hAnsi="宋体" w:eastAsia="宋体"/>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4">
    <w:nsid w:val="682102E6"/>
    <w:multiLevelType w:val="singleLevel"/>
    <w:tmpl w:val="682102E6"/>
    <w:lvl w:ilvl="0" w:tentative="0">
      <w:start w:val="1"/>
      <w:numFmt w:val="decimal"/>
      <w:suff w:val="nothing"/>
      <w:lvlText w:val="%1、"/>
      <w:lvlJc w:val="left"/>
    </w:lvl>
  </w:abstractNum>
  <w:abstractNum w:abstractNumId="15">
    <w:nsid w:val="7571A4A6"/>
    <w:multiLevelType w:val="singleLevel"/>
    <w:tmpl w:val="7571A4A6"/>
    <w:lvl w:ilvl="0" w:tentative="0">
      <w:start w:val="1"/>
      <w:numFmt w:val="decimal"/>
      <w:suff w:val="nothing"/>
      <w:lvlText w:val="%1、"/>
      <w:lvlJc w:val="left"/>
    </w:lvl>
  </w:abstractNum>
  <w:num w:numId="1">
    <w:abstractNumId w:val="7"/>
  </w:num>
  <w:num w:numId="2">
    <w:abstractNumId w:val="5"/>
  </w:num>
  <w:num w:numId="3">
    <w:abstractNumId w:val="12"/>
  </w:num>
  <w:num w:numId="4">
    <w:abstractNumId w:val="2"/>
  </w:num>
  <w:num w:numId="5">
    <w:abstractNumId w:val="8"/>
  </w:num>
  <w:num w:numId="6">
    <w:abstractNumId w:val="6"/>
  </w:num>
  <w:num w:numId="7">
    <w:abstractNumId w:val="11"/>
  </w:num>
  <w:num w:numId="8">
    <w:abstractNumId w:val="10"/>
  </w:num>
  <w:num w:numId="9">
    <w:abstractNumId w:val="14"/>
  </w:num>
  <w:num w:numId="10">
    <w:abstractNumId w:val="15"/>
  </w:num>
  <w:num w:numId="11">
    <w:abstractNumId w:val="3"/>
  </w:num>
  <w:num w:numId="12">
    <w:abstractNumId w:val="9"/>
  </w:num>
  <w:num w:numId="13">
    <w:abstractNumId w:val="13"/>
  </w:num>
  <w:num w:numId="14">
    <w:abstractNumId w:val="1"/>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MWE1M2I1ZmFlZTBkNDY3ZjlhOWU4NmZiMWEwNzAifQ=="/>
  </w:docVars>
  <w:rsids>
    <w:rsidRoot w:val="00172A27"/>
    <w:rsid w:val="000042E4"/>
    <w:rsid w:val="000048B9"/>
    <w:rsid w:val="00004F12"/>
    <w:rsid w:val="00005270"/>
    <w:rsid w:val="000052AB"/>
    <w:rsid w:val="000075D5"/>
    <w:rsid w:val="00007905"/>
    <w:rsid w:val="00007AA7"/>
    <w:rsid w:val="000107A5"/>
    <w:rsid w:val="000116A9"/>
    <w:rsid w:val="0001290D"/>
    <w:rsid w:val="00013983"/>
    <w:rsid w:val="00014DD7"/>
    <w:rsid w:val="0001532D"/>
    <w:rsid w:val="00015805"/>
    <w:rsid w:val="0001644C"/>
    <w:rsid w:val="0001717F"/>
    <w:rsid w:val="000200FE"/>
    <w:rsid w:val="00020591"/>
    <w:rsid w:val="00021968"/>
    <w:rsid w:val="00021AE7"/>
    <w:rsid w:val="000234BA"/>
    <w:rsid w:val="00023933"/>
    <w:rsid w:val="0002475B"/>
    <w:rsid w:val="00025EF3"/>
    <w:rsid w:val="0002663F"/>
    <w:rsid w:val="00026795"/>
    <w:rsid w:val="000300DE"/>
    <w:rsid w:val="000314FC"/>
    <w:rsid w:val="00032257"/>
    <w:rsid w:val="0003252D"/>
    <w:rsid w:val="00032D84"/>
    <w:rsid w:val="000341E2"/>
    <w:rsid w:val="00034633"/>
    <w:rsid w:val="00041CFF"/>
    <w:rsid w:val="000448EB"/>
    <w:rsid w:val="000459D4"/>
    <w:rsid w:val="00050A3B"/>
    <w:rsid w:val="000521F6"/>
    <w:rsid w:val="00052C6D"/>
    <w:rsid w:val="00053539"/>
    <w:rsid w:val="00053776"/>
    <w:rsid w:val="00055861"/>
    <w:rsid w:val="00055B93"/>
    <w:rsid w:val="0005698C"/>
    <w:rsid w:val="00056B4E"/>
    <w:rsid w:val="0006017C"/>
    <w:rsid w:val="000618F9"/>
    <w:rsid w:val="0006197E"/>
    <w:rsid w:val="00061DC3"/>
    <w:rsid w:val="00061FD7"/>
    <w:rsid w:val="00063094"/>
    <w:rsid w:val="00063234"/>
    <w:rsid w:val="00064735"/>
    <w:rsid w:val="00064ADF"/>
    <w:rsid w:val="00064EB8"/>
    <w:rsid w:val="00065697"/>
    <w:rsid w:val="00065AA0"/>
    <w:rsid w:val="000671B4"/>
    <w:rsid w:val="0006787E"/>
    <w:rsid w:val="00070121"/>
    <w:rsid w:val="00070F36"/>
    <w:rsid w:val="000718B9"/>
    <w:rsid w:val="0007217B"/>
    <w:rsid w:val="00075091"/>
    <w:rsid w:val="000761B1"/>
    <w:rsid w:val="00080E35"/>
    <w:rsid w:val="0008159F"/>
    <w:rsid w:val="0008214F"/>
    <w:rsid w:val="00084997"/>
    <w:rsid w:val="00085E83"/>
    <w:rsid w:val="0008614E"/>
    <w:rsid w:val="000877BF"/>
    <w:rsid w:val="00087F40"/>
    <w:rsid w:val="000900A4"/>
    <w:rsid w:val="00092DA4"/>
    <w:rsid w:val="00093A18"/>
    <w:rsid w:val="00094CC7"/>
    <w:rsid w:val="000967EB"/>
    <w:rsid w:val="00096F2A"/>
    <w:rsid w:val="000971EF"/>
    <w:rsid w:val="00097A54"/>
    <w:rsid w:val="000A074E"/>
    <w:rsid w:val="000A0B42"/>
    <w:rsid w:val="000A10D3"/>
    <w:rsid w:val="000A167E"/>
    <w:rsid w:val="000A2D37"/>
    <w:rsid w:val="000A32C7"/>
    <w:rsid w:val="000A3676"/>
    <w:rsid w:val="000A370C"/>
    <w:rsid w:val="000A7820"/>
    <w:rsid w:val="000A7EC2"/>
    <w:rsid w:val="000B00EC"/>
    <w:rsid w:val="000B2538"/>
    <w:rsid w:val="000B315D"/>
    <w:rsid w:val="000B40F3"/>
    <w:rsid w:val="000C0109"/>
    <w:rsid w:val="000C0830"/>
    <w:rsid w:val="000C15BC"/>
    <w:rsid w:val="000C2BEE"/>
    <w:rsid w:val="000C3D63"/>
    <w:rsid w:val="000C3E59"/>
    <w:rsid w:val="000C5D18"/>
    <w:rsid w:val="000C5E3E"/>
    <w:rsid w:val="000C6D81"/>
    <w:rsid w:val="000C7FB4"/>
    <w:rsid w:val="000D087B"/>
    <w:rsid w:val="000D1F33"/>
    <w:rsid w:val="000D2C9B"/>
    <w:rsid w:val="000D30F4"/>
    <w:rsid w:val="000D3206"/>
    <w:rsid w:val="000D5DD2"/>
    <w:rsid w:val="000E5783"/>
    <w:rsid w:val="000E57BB"/>
    <w:rsid w:val="000E5B42"/>
    <w:rsid w:val="000E73E7"/>
    <w:rsid w:val="000F0BAC"/>
    <w:rsid w:val="000F322D"/>
    <w:rsid w:val="000F3962"/>
    <w:rsid w:val="000F5C18"/>
    <w:rsid w:val="000F5D26"/>
    <w:rsid w:val="000F66CA"/>
    <w:rsid w:val="000F6FB6"/>
    <w:rsid w:val="000F7BA8"/>
    <w:rsid w:val="000F7E19"/>
    <w:rsid w:val="001013AE"/>
    <w:rsid w:val="00101AE9"/>
    <w:rsid w:val="00102565"/>
    <w:rsid w:val="00103ECB"/>
    <w:rsid w:val="001049B2"/>
    <w:rsid w:val="00104DE8"/>
    <w:rsid w:val="00106228"/>
    <w:rsid w:val="001105EA"/>
    <w:rsid w:val="001116BF"/>
    <w:rsid w:val="00111D93"/>
    <w:rsid w:val="00112E90"/>
    <w:rsid w:val="00113107"/>
    <w:rsid w:val="0011507F"/>
    <w:rsid w:val="0011571F"/>
    <w:rsid w:val="00115CF7"/>
    <w:rsid w:val="00120252"/>
    <w:rsid w:val="00120928"/>
    <w:rsid w:val="00121672"/>
    <w:rsid w:val="00121EB5"/>
    <w:rsid w:val="00122052"/>
    <w:rsid w:val="00122175"/>
    <w:rsid w:val="001237FC"/>
    <w:rsid w:val="00124FF6"/>
    <w:rsid w:val="00125322"/>
    <w:rsid w:val="001253E6"/>
    <w:rsid w:val="00125560"/>
    <w:rsid w:val="001260A7"/>
    <w:rsid w:val="001266B6"/>
    <w:rsid w:val="00126C12"/>
    <w:rsid w:val="00127E07"/>
    <w:rsid w:val="0013070E"/>
    <w:rsid w:val="00131302"/>
    <w:rsid w:val="0013341F"/>
    <w:rsid w:val="001354A7"/>
    <w:rsid w:val="0013577F"/>
    <w:rsid w:val="001358D4"/>
    <w:rsid w:val="00135B1C"/>
    <w:rsid w:val="00135E9C"/>
    <w:rsid w:val="00137737"/>
    <w:rsid w:val="0013780C"/>
    <w:rsid w:val="00137912"/>
    <w:rsid w:val="00140DC4"/>
    <w:rsid w:val="00143708"/>
    <w:rsid w:val="00144EF9"/>
    <w:rsid w:val="00145088"/>
    <w:rsid w:val="00145CCA"/>
    <w:rsid w:val="001464F2"/>
    <w:rsid w:val="00146ED4"/>
    <w:rsid w:val="00147846"/>
    <w:rsid w:val="0015158B"/>
    <w:rsid w:val="001517DF"/>
    <w:rsid w:val="00151CDD"/>
    <w:rsid w:val="00156B0B"/>
    <w:rsid w:val="00161A5C"/>
    <w:rsid w:val="00163C3E"/>
    <w:rsid w:val="00165118"/>
    <w:rsid w:val="00165666"/>
    <w:rsid w:val="00166415"/>
    <w:rsid w:val="00166CF9"/>
    <w:rsid w:val="00167826"/>
    <w:rsid w:val="00171E9E"/>
    <w:rsid w:val="00172A27"/>
    <w:rsid w:val="00174892"/>
    <w:rsid w:val="0017552E"/>
    <w:rsid w:val="00175AFC"/>
    <w:rsid w:val="0017768A"/>
    <w:rsid w:val="00177E8B"/>
    <w:rsid w:val="001821DC"/>
    <w:rsid w:val="00182CC6"/>
    <w:rsid w:val="00182F47"/>
    <w:rsid w:val="00185BB4"/>
    <w:rsid w:val="00186533"/>
    <w:rsid w:val="001865F9"/>
    <w:rsid w:val="00186DE9"/>
    <w:rsid w:val="001877F4"/>
    <w:rsid w:val="00187B0E"/>
    <w:rsid w:val="00193452"/>
    <w:rsid w:val="00194349"/>
    <w:rsid w:val="001957EC"/>
    <w:rsid w:val="001A1CFE"/>
    <w:rsid w:val="001A2F19"/>
    <w:rsid w:val="001A37F0"/>
    <w:rsid w:val="001A4088"/>
    <w:rsid w:val="001A42F5"/>
    <w:rsid w:val="001A4610"/>
    <w:rsid w:val="001B0549"/>
    <w:rsid w:val="001B0F3F"/>
    <w:rsid w:val="001B123D"/>
    <w:rsid w:val="001B260B"/>
    <w:rsid w:val="001B5917"/>
    <w:rsid w:val="001B6441"/>
    <w:rsid w:val="001C0823"/>
    <w:rsid w:val="001C159D"/>
    <w:rsid w:val="001C1FEE"/>
    <w:rsid w:val="001C291E"/>
    <w:rsid w:val="001C2BD2"/>
    <w:rsid w:val="001C36A5"/>
    <w:rsid w:val="001C5195"/>
    <w:rsid w:val="001C6C94"/>
    <w:rsid w:val="001C7007"/>
    <w:rsid w:val="001D1A52"/>
    <w:rsid w:val="001D1EA9"/>
    <w:rsid w:val="001D2C53"/>
    <w:rsid w:val="001D33B8"/>
    <w:rsid w:val="001D3BB4"/>
    <w:rsid w:val="001D43C0"/>
    <w:rsid w:val="001D4988"/>
    <w:rsid w:val="001D4994"/>
    <w:rsid w:val="001D4B01"/>
    <w:rsid w:val="001D6B1A"/>
    <w:rsid w:val="001D6EAA"/>
    <w:rsid w:val="001E0968"/>
    <w:rsid w:val="001E09ED"/>
    <w:rsid w:val="001E1D39"/>
    <w:rsid w:val="001E1FBC"/>
    <w:rsid w:val="001E31CC"/>
    <w:rsid w:val="001E45E9"/>
    <w:rsid w:val="001E50D0"/>
    <w:rsid w:val="001E7110"/>
    <w:rsid w:val="001E77A5"/>
    <w:rsid w:val="001E7E82"/>
    <w:rsid w:val="001F0FEF"/>
    <w:rsid w:val="001F13B5"/>
    <w:rsid w:val="001F16F1"/>
    <w:rsid w:val="001F29C3"/>
    <w:rsid w:val="001F2A62"/>
    <w:rsid w:val="001F3556"/>
    <w:rsid w:val="001F3D50"/>
    <w:rsid w:val="001F49AB"/>
    <w:rsid w:val="001F50A3"/>
    <w:rsid w:val="001F6BA4"/>
    <w:rsid w:val="001F73CA"/>
    <w:rsid w:val="0020158E"/>
    <w:rsid w:val="00202112"/>
    <w:rsid w:val="00203210"/>
    <w:rsid w:val="00205C3A"/>
    <w:rsid w:val="00206CE4"/>
    <w:rsid w:val="0021049D"/>
    <w:rsid w:val="00210773"/>
    <w:rsid w:val="00210D78"/>
    <w:rsid w:val="002112CB"/>
    <w:rsid w:val="00213719"/>
    <w:rsid w:val="00213E12"/>
    <w:rsid w:val="00214019"/>
    <w:rsid w:val="00215954"/>
    <w:rsid w:val="002163E4"/>
    <w:rsid w:val="0021737C"/>
    <w:rsid w:val="002174FA"/>
    <w:rsid w:val="00220ACB"/>
    <w:rsid w:val="00221101"/>
    <w:rsid w:val="00221252"/>
    <w:rsid w:val="0022441D"/>
    <w:rsid w:val="00225530"/>
    <w:rsid w:val="00227AEE"/>
    <w:rsid w:val="00231BDE"/>
    <w:rsid w:val="00231C1D"/>
    <w:rsid w:val="00231D3F"/>
    <w:rsid w:val="002328BB"/>
    <w:rsid w:val="00233BD0"/>
    <w:rsid w:val="00240559"/>
    <w:rsid w:val="00243B8F"/>
    <w:rsid w:val="00244A0B"/>
    <w:rsid w:val="00246293"/>
    <w:rsid w:val="00246348"/>
    <w:rsid w:val="00247E19"/>
    <w:rsid w:val="00250CB8"/>
    <w:rsid w:val="00250D88"/>
    <w:rsid w:val="00251B98"/>
    <w:rsid w:val="00252E33"/>
    <w:rsid w:val="0025313B"/>
    <w:rsid w:val="002537E9"/>
    <w:rsid w:val="00254F19"/>
    <w:rsid w:val="002554CC"/>
    <w:rsid w:val="00255AC6"/>
    <w:rsid w:val="00255D01"/>
    <w:rsid w:val="00257B84"/>
    <w:rsid w:val="00257F27"/>
    <w:rsid w:val="00260831"/>
    <w:rsid w:val="002610E8"/>
    <w:rsid w:val="00263509"/>
    <w:rsid w:val="00263952"/>
    <w:rsid w:val="00263ED7"/>
    <w:rsid w:val="00264183"/>
    <w:rsid w:val="002644C3"/>
    <w:rsid w:val="00264C07"/>
    <w:rsid w:val="00264E29"/>
    <w:rsid w:val="0026519E"/>
    <w:rsid w:val="00265E5C"/>
    <w:rsid w:val="002677A7"/>
    <w:rsid w:val="00271C61"/>
    <w:rsid w:val="00271E04"/>
    <w:rsid w:val="002731EC"/>
    <w:rsid w:val="0027337D"/>
    <w:rsid w:val="0027618E"/>
    <w:rsid w:val="002806C4"/>
    <w:rsid w:val="00282468"/>
    <w:rsid w:val="00282C17"/>
    <w:rsid w:val="00282C98"/>
    <w:rsid w:val="00284E61"/>
    <w:rsid w:val="002857FA"/>
    <w:rsid w:val="002912DC"/>
    <w:rsid w:val="00292582"/>
    <w:rsid w:val="0029315B"/>
    <w:rsid w:val="0029376D"/>
    <w:rsid w:val="00294799"/>
    <w:rsid w:val="00294E47"/>
    <w:rsid w:val="002A0345"/>
    <w:rsid w:val="002A394E"/>
    <w:rsid w:val="002A3994"/>
    <w:rsid w:val="002A3AC8"/>
    <w:rsid w:val="002A5B93"/>
    <w:rsid w:val="002A5DD7"/>
    <w:rsid w:val="002A6828"/>
    <w:rsid w:val="002A7524"/>
    <w:rsid w:val="002A78C0"/>
    <w:rsid w:val="002B2CDB"/>
    <w:rsid w:val="002B3197"/>
    <w:rsid w:val="002B3A20"/>
    <w:rsid w:val="002B4B6F"/>
    <w:rsid w:val="002B71BB"/>
    <w:rsid w:val="002C0400"/>
    <w:rsid w:val="002C2383"/>
    <w:rsid w:val="002C46D0"/>
    <w:rsid w:val="002C4A76"/>
    <w:rsid w:val="002C5021"/>
    <w:rsid w:val="002C611C"/>
    <w:rsid w:val="002C626E"/>
    <w:rsid w:val="002C6F12"/>
    <w:rsid w:val="002D00F1"/>
    <w:rsid w:val="002D100B"/>
    <w:rsid w:val="002D1E79"/>
    <w:rsid w:val="002D3A03"/>
    <w:rsid w:val="002D582D"/>
    <w:rsid w:val="002D78ED"/>
    <w:rsid w:val="002E06A3"/>
    <w:rsid w:val="002E112B"/>
    <w:rsid w:val="002E127B"/>
    <w:rsid w:val="002E1FA3"/>
    <w:rsid w:val="002E2FA3"/>
    <w:rsid w:val="002E5408"/>
    <w:rsid w:val="002E5E2A"/>
    <w:rsid w:val="002E62A6"/>
    <w:rsid w:val="002E76D7"/>
    <w:rsid w:val="002E789B"/>
    <w:rsid w:val="002F0B90"/>
    <w:rsid w:val="002F111B"/>
    <w:rsid w:val="002F1963"/>
    <w:rsid w:val="002F3D63"/>
    <w:rsid w:val="002F5809"/>
    <w:rsid w:val="002F66D8"/>
    <w:rsid w:val="002F68C1"/>
    <w:rsid w:val="002F7121"/>
    <w:rsid w:val="002F775D"/>
    <w:rsid w:val="002F7C80"/>
    <w:rsid w:val="00303D15"/>
    <w:rsid w:val="00303D94"/>
    <w:rsid w:val="00305FC2"/>
    <w:rsid w:val="0030611C"/>
    <w:rsid w:val="00306372"/>
    <w:rsid w:val="00306769"/>
    <w:rsid w:val="00307AD1"/>
    <w:rsid w:val="00310EB4"/>
    <w:rsid w:val="0031408C"/>
    <w:rsid w:val="0031425A"/>
    <w:rsid w:val="0031522F"/>
    <w:rsid w:val="00317890"/>
    <w:rsid w:val="00320998"/>
    <w:rsid w:val="003213C1"/>
    <w:rsid w:val="00321E88"/>
    <w:rsid w:val="003231E3"/>
    <w:rsid w:val="00323F3A"/>
    <w:rsid w:val="003255CC"/>
    <w:rsid w:val="0032793C"/>
    <w:rsid w:val="00327ADB"/>
    <w:rsid w:val="00327DC9"/>
    <w:rsid w:val="003303B3"/>
    <w:rsid w:val="00331845"/>
    <w:rsid w:val="00332395"/>
    <w:rsid w:val="003338D5"/>
    <w:rsid w:val="00333E19"/>
    <w:rsid w:val="00334468"/>
    <w:rsid w:val="00334694"/>
    <w:rsid w:val="0033588C"/>
    <w:rsid w:val="003377CB"/>
    <w:rsid w:val="00341D07"/>
    <w:rsid w:val="00342A69"/>
    <w:rsid w:val="0034383E"/>
    <w:rsid w:val="00343857"/>
    <w:rsid w:val="003444D2"/>
    <w:rsid w:val="00344890"/>
    <w:rsid w:val="00344ABC"/>
    <w:rsid w:val="003453C8"/>
    <w:rsid w:val="003462A9"/>
    <w:rsid w:val="00347FD0"/>
    <w:rsid w:val="0035002A"/>
    <w:rsid w:val="00350509"/>
    <w:rsid w:val="0035073C"/>
    <w:rsid w:val="00350F8C"/>
    <w:rsid w:val="00351A8F"/>
    <w:rsid w:val="00353263"/>
    <w:rsid w:val="00355F4A"/>
    <w:rsid w:val="003560A9"/>
    <w:rsid w:val="00357F08"/>
    <w:rsid w:val="0036020F"/>
    <w:rsid w:val="00360DDF"/>
    <w:rsid w:val="00360EB8"/>
    <w:rsid w:val="00360F5D"/>
    <w:rsid w:val="0036262A"/>
    <w:rsid w:val="003628FE"/>
    <w:rsid w:val="00362A61"/>
    <w:rsid w:val="003631AE"/>
    <w:rsid w:val="00363699"/>
    <w:rsid w:val="0036387D"/>
    <w:rsid w:val="00363939"/>
    <w:rsid w:val="00364DCF"/>
    <w:rsid w:val="00365745"/>
    <w:rsid w:val="00366E0D"/>
    <w:rsid w:val="003707B9"/>
    <w:rsid w:val="00371365"/>
    <w:rsid w:val="003715A4"/>
    <w:rsid w:val="0037236B"/>
    <w:rsid w:val="003730F5"/>
    <w:rsid w:val="00374F38"/>
    <w:rsid w:val="0037565B"/>
    <w:rsid w:val="00375E4E"/>
    <w:rsid w:val="00377357"/>
    <w:rsid w:val="003806FC"/>
    <w:rsid w:val="00380C06"/>
    <w:rsid w:val="00381736"/>
    <w:rsid w:val="0038393E"/>
    <w:rsid w:val="00383B2F"/>
    <w:rsid w:val="00383FBF"/>
    <w:rsid w:val="00384035"/>
    <w:rsid w:val="0038405A"/>
    <w:rsid w:val="00385B0B"/>
    <w:rsid w:val="00386E50"/>
    <w:rsid w:val="00386E7B"/>
    <w:rsid w:val="0038746E"/>
    <w:rsid w:val="0038774F"/>
    <w:rsid w:val="003900E6"/>
    <w:rsid w:val="00390997"/>
    <w:rsid w:val="0039182A"/>
    <w:rsid w:val="003961DD"/>
    <w:rsid w:val="003976C3"/>
    <w:rsid w:val="00397A01"/>
    <w:rsid w:val="003A128F"/>
    <w:rsid w:val="003A16B0"/>
    <w:rsid w:val="003A2D45"/>
    <w:rsid w:val="003A438D"/>
    <w:rsid w:val="003A4767"/>
    <w:rsid w:val="003A5E95"/>
    <w:rsid w:val="003A781B"/>
    <w:rsid w:val="003B04A2"/>
    <w:rsid w:val="003B1018"/>
    <w:rsid w:val="003B16B8"/>
    <w:rsid w:val="003B1CF1"/>
    <w:rsid w:val="003B2100"/>
    <w:rsid w:val="003B2538"/>
    <w:rsid w:val="003B297C"/>
    <w:rsid w:val="003B2D0F"/>
    <w:rsid w:val="003B2F28"/>
    <w:rsid w:val="003B378D"/>
    <w:rsid w:val="003B3987"/>
    <w:rsid w:val="003B4292"/>
    <w:rsid w:val="003B556B"/>
    <w:rsid w:val="003B55EA"/>
    <w:rsid w:val="003C0729"/>
    <w:rsid w:val="003C0765"/>
    <w:rsid w:val="003C0AA7"/>
    <w:rsid w:val="003C1054"/>
    <w:rsid w:val="003C1D50"/>
    <w:rsid w:val="003C22B1"/>
    <w:rsid w:val="003C2620"/>
    <w:rsid w:val="003C28D3"/>
    <w:rsid w:val="003C3612"/>
    <w:rsid w:val="003C3D76"/>
    <w:rsid w:val="003C6D6A"/>
    <w:rsid w:val="003C718E"/>
    <w:rsid w:val="003C7F1F"/>
    <w:rsid w:val="003D02FE"/>
    <w:rsid w:val="003D04F4"/>
    <w:rsid w:val="003D1BB8"/>
    <w:rsid w:val="003D2C7A"/>
    <w:rsid w:val="003D3108"/>
    <w:rsid w:val="003D3ABD"/>
    <w:rsid w:val="003D41F7"/>
    <w:rsid w:val="003D47DA"/>
    <w:rsid w:val="003D5784"/>
    <w:rsid w:val="003D63E4"/>
    <w:rsid w:val="003D6C0D"/>
    <w:rsid w:val="003E23C1"/>
    <w:rsid w:val="003E3380"/>
    <w:rsid w:val="003E49FA"/>
    <w:rsid w:val="003E51F4"/>
    <w:rsid w:val="003E5446"/>
    <w:rsid w:val="003E5F87"/>
    <w:rsid w:val="003E69F2"/>
    <w:rsid w:val="003E70A4"/>
    <w:rsid w:val="003F37FE"/>
    <w:rsid w:val="003F6E2A"/>
    <w:rsid w:val="003F6E7B"/>
    <w:rsid w:val="003F76BB"/>
    <w:rsid w:val="003F7B78"/>
    <w:rsid w:val="0040009B"/>
    <w:rsid w:val="004025FD"/>
    <w:rsid w:val="00402EAB"/>
    <w:rsid w:val="00403368"/>
    <w:rsid w:val="00406DB6"/>
    <w:rsid w:val="0041001B"/>
    <w:rsid w:val="004117DD"/>
    <w:rsid w:val="00411911"/>
    <w:rsid w:val="00411CCE"/>
    <w:rsid w:val="00414A27"/>
    <w:rsid w:val="00414D4E"/>
    <w:rsid w:val="00415216"/>
    <w:rsid w:val="00415995"/>
    <w:rsid w:val="0041647A"/>
    <w:rsid w:val="00420535"/>
    <w:rsid w:val="004222B5"/>
    <w:rsid w:val="00422DF0"/>
    <w:rsid w:val="0042351B"/>
    <w:rsid w:val="004239FB"/>
    <w:rsid w:val="00425F24"/>
    <w:rsid w:val="00426B14"/>
    <w:rsid w:val="00427862"/>
    <w:rsid w:val="004306AB"/>
    <w:rsid w:val="00431335"/>
    <w:rsid w:val="004324A5"/>
    <w:rsid w:val="004335A1"/>
    <w:rsid w:val="00433982"/>
    <w:rsid w:val="00433D28"/>
    <w:rsid w:val="00434112"/>
    <w:rsid w:val="00435028"/>
    <w:rsid w:val="00435A37"/>
    <w:rsid w:val="0043786C"/>
    <w:rsid w:val="004400F8"/>
    <w:rsid w:val="00440518"/>
    <w:rsid w:val="0044089C"/>
    <w:rsid w:val="00440FEB"/>
    <w:rsid w:val="004411A3"/>
    <w:rsid w:val="00441B8C"/>
    <w:rsid w:val="00442FDD"/>
    <w:rsid w:val="00443A53"/>
    <w:rsid w:val="00443E52"/>
    <w:rsid w:val="00444DFB"/>
    <w:rsid w:val="004451E5"/>
    <w:rsid w:val="00445BD8"/>
    <w:rsid w:val="00447975"/>
    <w:rsid w:val="00450E16"/>
    <w:rsid w:val="00451023"/>
    <w:rsid w:val="00452074"/>
    <w:rsid w:val="004521DF"/>
    <w:rsid w:val="004528CB"/>
    <w:rsid w:val="00452C6D"/>
    <w:rsid w:val="00452E9B"/>
    <w:rsid w:val="004534E6"/>
    <w:rsid w:val="004539C4"/>
    <w:rsid w:val="004550C6"/>
    <w:rsid w:val="00457AA1"/>
    <w:rsid w:val="00457F3A"/>
    <w:rsid w:val="00460C4A"/>
    <w:rsid w:val="00462A41"/>
    <w:rsid w:val="00464F04"/>
    <w:rsid w:val="00465C88"/>
    <w:rsid w:val="00466157"/>
    <w:rsid w:val="004664F1"/>
    <w:rsid w:val="00466922"/>
    <w:rsid w:val="0047282C"/>
    <w:rsid w:val="004735FE"/>
    <w:rsid w:val="00474F25"/>
    <w:rsid w:val="00475136"/>
    <w:rsid w:val="0047544E"/>
    <w:rsid w:val="004769A7"/>
    <w:rsid w:val="00483BBE"/>
    <w:rsid w:val="00485E41"/>
    <w:rsid w:val="004860B8"/>
    <w:rsid w:val="00486959"/>
    <w:rsid w:val="00486D68"/>
    <w:rsid w:val="00487C65"/>
    <w:rsid w:val="00490989"/>
    <w:rsid w:val="004933F0"/>
    <w:rsid w:val="00494355"/>
    <w:rsid w:val="00494A8E"/>
    <w:rsid w:val="00494E07"/>
    <w:rsid w:val="00495B68"/>
    <w:rsid w:val="00495FE6"/>
    <w:rsid w:val="00497FA5"/>
    <w:rsid w:val="004A45A8"/>
    <w:rsid w:val="004A57F9"/>
    <w:rsid w:val="004A5AF5"/>
    <w:rsid w:val="004A5DCC"/>
    <w:rsid w:val="004A6E45"/>
    <w:rsid w:val="004A6EB5"/>
    <w:rsid w:val="004B0400"/>
    <w:rsid w:val="004B0A23"/>
    <w:rsid w:val="004B0D1C"/>
    <w:rsid w:val="004B150A"/>
    <w:rsid w:val="004B153C"/>
    <w:rsid w:val="004B2FC0"/>
    <w:rsid w:val="004B4980"/>
    <w:rsid w:val="004B6D50"/>
    <w:rsid w:val="004B7460"/>
    <w:rsid w:val="004B7DDD"/>
    <w:rsid w:val="004C0A80"/>
    <w:rsid w:val="004C12C7"/>
    <w:rsid w:val="004C158B"/>
    <w:rsid w:val="004C4C65"/>
    <w:rsid w:val="004C59E0"/>
    <w:rsid w:val="004C7740"/>
    <w:rsid w:val="004C7E9C"/>
    <w:rsid w:val="004D0350"/>
    <w:rsid w:val="004D3F9E"/>
    <w:rsid w:val="004D499C"/>
    <w:rsid w:val="004D5254"/>
    <w:rsid w:val="004D5384"/>
    <w:rsid w:val="004D575D"/>
    <w:rsid w:val="004D6AF1"/>
    <w:rsid w:val="004D70BA"/>
    <w:rsid w:val="004E0154"/>
    <w:rsid w:val="004E1117"/>
    <w:rsid w:val="004E4A13"/>
    <w:rsid w:val="004E5CFD"/>
    <w:rsid w:val="004E65D1"/>
    <w:rsid w:val="004F0C67"/>
    <w:rsid w:val="004F253D"/>
    <w:rsid w:val="004F418D"/>
    <w:rsid w:val="004F53FD"/>
    <w:rsid w:val="004F54C9"/>
    <w:rsid w:val="004F5958"/>
    <w:rsid w:val="004F5C51"/>
    <w:rsid w:val="004F5EE3"/>
    <w:rsid w:val="0050000C"/>
    <w:rsid w:val="00500602"/>
    <w:rsid w:val="00500FDD"/>
    <w:rsid w:val="00501774"/>
    <w:rsid w:val="005017FB"/>
    <w:rsid w:val="00501CB3"/>
    <w:rsid w:val="00504107"/>
    <w:rsid w:val="0050476E"/>
    <w:rsid w:val="00504A2E"/>
    <w:rsid w:val="00506393"/>
    <w:rsid w:val="005074EE"/>
    <w:rsid w:val="005103E9"/>
    <w:rsid w:val="00510A24"/>
    <w:rsid w:val="005122A6"/>
    <w:rsid w:val="005122EE"/>
    <w:rsid w:val="00515460"/>
    <w:rsid w:val="0051596F"/>
    <w:rsid w:val="00516018"/>
    <w:rsid w:val="00521989"/>
    <w:rsid w:val="00522DEF"/>
    <w:rsid w:val="00522DFD"/>
    <w:rsid w:val="005231DC"/>
    <w:rsid w:val="00524C32"/>
    <w:rsid w:val="005262E1"/>
    <w:rsid w:val="00526763"/>
    <w:rsid w:val="0052690F"/>
    <w:rsid w:val="005277C4"/>
    <w:rsid w:val="00527B7B"/>
    <w:rsid w:val="00530088"/>
    <w:rsid w:val="00530E3F"/>
    <w:rsid w:val="00531A4D"/>
    <w:rsid w:val="00531CBA"/>
    <w:rsid w:val="005350AE"/>
    <w:rsid w:val="00535771"/>
    <w:rsid w:val="00535B3F"/>
    <w:rsid w:val="00537130"/>
    <w:rsid w:val="0054156F"/>
    <w:rsid w:val="005423AC"/>
    <w:rsid w:val="005425B6"/>
    <w:rsid w:val="00542CAA"/>
    <w:rsid w:val="005456E0"/>
    <w:rsid w:val="00545D0B"/>
    <w:rsid w:val="00546700"/>
    <w:rsid w:val="005524B1"/>
    <w:rsid w:val="00552CC2"/>
    <w:rsid w:val="00553329"/>
    <w:rsid w:val="00553C9E"/>
    <w:rsid w:val="005541F1"/>
    <w:rsid w:val="00554F58"/>
    <w:rsid w:val="00556815"/>
    <w:rsid w:val="0055734F"/>
    <w:rsid w:val="00557AF5"/>
    <w:rsid w:val="00557B32"/>
    <w:rsid w:val="00565312"/>
    <w:rsid w:val="005657C5"/>
    <w:rsid w:val="00565D7E"/>
    <w:rsid w:val="005661A1"/>
    <w:rsid w:val="005661DA"/>
    <w:rsid w:val="00566322"/>
    <w:rsid w:val="005749CF"/>
    <w:rsid w:val="00574E51"/>
    <w:rsid w:val="00575AE4"/>
    <w:rsid w:val="00575AE7"/>
    <w:rsid w:val="005762FC"/>
    <w:rsid w:val="00576656"/>
    <w:rsid w:val="00576EF1"/>
    <w:rsid w:val="00580A93"/>
    <w:rsid w:val="00580F35"/>
    <w:rsid w:val="00581B13"/>
    <w:rsid w:val="00582FC5"/>
    <w:rsid w:val="00584842"/>
    <w:rsid w:val="005863DA"/>
    <w:rsid w:val="005875F0"/>
    <w:rsid w:val="005912E1"/>
    <w:rsid w:val="00591C77"/>
    <w:rsid w:val="00592202"/>
    <w:rsid w:val="00592338"/>
    <w:rsid w:val="0059291C"/>
    <w:rsid w:val="00593074"/>
    <w:rsid w:val="00593930"/>
    <w:rsid w:val="00593F38"/>
    <w:rsid w:val="00594829"/>
    <w:rsid w:val="00594DA7"/>
    <w:rsid w:val="00596754"/>
    <w:rsid w:val="00597FC0"/>
    <w:rsid w:val="005A04EC"/>
    <w:rsid w:val="005A0D14"/>
    <w:rsid w:val="005A15AC"/>
    <w:rsid w:val="005A3042"/>
    <w:rsid w:val="005A325C"/>
    <w:rsid w:val="005A3487"/>
    <w:rsid w:val="005A37C8"/>
    <w:rsid w:val="005A4B98"/>
    <w:rsid w:val="005A6CD3"/>
    <w:rsid w:val="005A7124"/>
    <w:rsid w:val="005A7366"/>
    <w:rsid w:val="005B0047"/>
    <w:rsid w:val="005B0C3F"/>
    <w:rsid w:val="005B1006"/>
    <w:rsid w:val="005B29BE"/>
    <w:rsid w:val="005B2E3B"/>
    <w:rsid w:val="005B37B0"/>
    <w:rsid w:val="005B38CE"/>
    <w:rsid w:val="005B3E8B"/>
    <w:rsid w:val="005B46ED"/>
    <w:rsid w:val="005B5B54"/>
    <w:rsid w:val="005B6ACB"/>
    <w:rsid w:val="005B74F8"/>
    <w:rsid w:val="005B76A6"/>
    <w:rsid w:val="005B79FA"/>
    <w:rsid w:val="005C0917"/>
    <w:rsid w:val="005C1D32"/>
    <w:rsid w:val="005C24FC"/>
    <w:rsid w:val="005C2BA2"/>
    <w:rsid w:val="005C2F64"/>
    <w:rsid w:val="005C3543"/>
    <w:rsid w:val="005C3ABE"/>
    <w:rsid w:val="005C45E1"/>
    <w:rsid w:val="005C551C"/>
    <w:rsid w:val="005C5B96"/>
    <w:rsid w:val="005C5C63"/>
    <w:rsid w:val="005C7078"/>
    <w:rsid w:val="005C767A"/>
    <w:rsid w:val="005C7D31"/>
    <w:rsid w:val="005D0F3F"/>
    <w:rsid w:val="005D144B"/>
    <w:rsid w:val="005D30CA"/>
    <w:rsid w:val="005D51B9"/>
    <w:rsid w:val="005D5BA0"/>
    <w:rsid w:val="005D6A27"/>
    <w:rsid w:val="005E0A8E"/>
    <w:rsid w:val="005E11CF"/>
    <w:rsid w:val="005E21ED"/>
    <w:rsid w:val="005E34DB"/>
    <w:rsid w:val="005E536E"/>
    <w:rsid w:val="005E5E59"/>
    <w:rsid w:val="005E646A"/>
    <w:rsid w:val="005E6C83"/>
    <w:rsid w:val="005F0F6A"/>
    <w:rsid w:val="005F108C"/>
    <w:rsid w:val="005F1F85"/>
    <w:rsid w:val="005F282E"/>
    <w:rsid w:val="005F2B01"/>
    <w:rsid w:val="005F3367"/>
    <w:rsid w:val="005F3FF6"/>
    <w:rsid w:val="005F53E9"/>
    <w:rsid w:val="00600920"/>
    <w:rsid w:val="006023EA"/>
    <w:rsid w:val="006023F9"/>
    <w:rsid w:val="00602EE4"/>
    <w:rsid w:val="00603182"/>
    <w:rsid w:val="006041C5"/>
    <w:rsid w:val="00604889"/>
    <w:rsid w:val="006060D6"/>
    <w:rsid w:val="006063AB"/>
    <w:rsid w:val="00606EFD"/>
    <w:rsid w:val="00610D9E"/>
    <w:rsid w:val="006159CA"/>
    <w:rsid w:val="00615BA1"/>
    <w:rsid w:val="00616A9B"/>
    <w:rsid w:val="00620EE5"/>
    <w:rsid w:val="00621013"/>
    <w:rsid w:val="006231E2"/>
    <w:rsid w:val="00624E50"/>
    <w:rsid w:val="00625237"/>
    <w:rsid w:val="006302A2"/>
    <w:rsid w:val="00630E2B"/>
    <w:rsid w:val="00632169"/>
    <w:rsid w:val="0063329E"/>
    <w:rsid w:val="00637181"/>
    <w:rsid w:val="00637DE8"/>
    <w:rsid w:val="00637EED"/>
    <w:rsid w:val="0064050B"/>
    <w:rsid w:val="006406CF"/>
    <w:rsid w:val="00640BA7"/>
    <w:rsid w:val="0064222A"/>
    <w:rsid w:val="00644664"/>
    <w:rsid w:val="00645063"/>
    <w:rsid w:val="00646397"/>
    <w:rsid w:val="00646B70"/>
    <w:rsid w:val="00646FFA"/>
    <w:rsid w:val="00647CA6"/>
    <w:rsid w:val="00650B4C"/>
    <w:rsid w:val="00652876"/>
    <w:rsid w:val="00656A26"/>
    <w:rsid w:val="006572CD"/>
    <w:rsid w:val="006572FA"/>
    <w:rsid w:val="0065788F"/>
    <w:rsid w:val="0066153F"/>
    <w:rsid w:val="00662F82"/>
    <w:rsid w:val="006634EC"/>
    <w:rsid w:val="00663CF1"/>
    <w:rsid w:val="00664993"/>
    <w:rsid w:val="00665530"/>
    <w:rsid w:val="00665F9D"/>
    <w:rsid w:val="00666789"/>
    <w:rsid w:val="00670218"/>
    <w:rsid w:val="006704BF"/>
    <w:rsid w:val="00670E80"/>
    <w:rsid w:val="00671A61"/>
    <w:rsid w:val="00673153"/>
    <w:rsid w:val="006733BB"/>
    <w:rsid w:val="00674D4B"/>
    <w:rsid w:val="00675561"/>
    <w:rsid w:val="00677792"/>
    <w:rsid w:val="00677E28"/>
    <w:rsid w:val="00677F80"/>
    <w:rsid w:val="00681AB5"/>
    <w:rsid w:val="0068319B"/>
    <w:rsid w:val="006833AF"/>
    <w:rsid w:val="00683845"/>
    <w:rsid w:val="00683BD2"/>
    <w:rsid w:val="006845A4"/>
    <w:rsid w:val="00684845"/>
    <w:rsid w:val="00685165"/>
    <w:rsid w:val="00685294"/>
    <w:rsid w:val="006863D2"/>
    <w:rsid w:val="006869E1"/>
    <w:rsid w:val="006874AF"/>
    <w:rsid w:val="006922FA"/>
    <w:rsid w:val="0069335D"/>
    <w:rsid w:val="0069517F"/>
    <w:rsid w:val="00695D83"/>
    <w:rsid w:val="00697314"/>
    <w:rsid w:val="006978F6"/>
    <w:rsid w:val="006A022B"/>
    <w:rsid w:val="006A14BA"/>
    <w:rsid w:val="006A2C05"/>
    <w:rsid w:val="006A38E6"/>
    <w:rsid w:val="006A4CBF"/>
    <w:rsid w:val="006A5084"/>
    <w:rsid w:val="006A5B38"/>
    <w:rsid w:val="006A68AE"/>
    <w:rsid w:val="006A7463"/>
    <w:rsid w:val="006A7DAB"/>
    <w:rsid w:val="006A7FDF"/>
    <w:rsid w:val="006B02A2"/>
    <w:rsid w:val="006B0B9F"/>
    <w:rsid w:val="006B0D11"/>
    <w:rsid w:val="006B14F0"/>
    <w:rsid w:val="006B192C"/>
    <w:rsid w:val="006B1939"/>
    <w:rsid w:val="006B28E5"/>
    <w:rsid w:val="006B2DCE"/>
    <w:rsid w:val="006B5A25"/>
    <w:rsid w:val="006B5FF0"/>
    <w:rsid w:val="006B68C4"/>
    <w:rsid w:val="006B6B97"/>
    <w:rsid w:val="006B718F"/>
    <w:rsid w:val="006C206A"/>
    <w:rsid w:val="006C23F0"/>
    <w:rsid w:val="006C2A3C"/>
    <w:rsid w:val="006C3FA0"/>
    <w:rsid w:val="006C4045"/>
    <w:rsid w:val="006C5393"/>
    <w:rsid w:val="006C5657"/>
    <w:rsid w:val="006C57BF"/>
    <w:rsid w:val="006C7336"/>
    <w:rsid w:val="006C74F3"/>
    <w:rsid w:val="006C76A1"/>
    <w:rsid w:val="006D0923"/>
    <w:rsid w:val="006D0A1E"/>
    <w:rsid w:val="006D30E7"/>
    <w:rsid w:val="006D4C6B"/>
    <w:rsid w:val="006D4F70"/>
    <w:rsid w:val="006E0245"/>
    <w:rsid w:val="006E0F61"/>
    <w:rsid w:val="006E1E91"/>
    <w:rsid w:val="006E2E17"/>
    <w:rsid w:val="006E3C1D"/>
    <w:rsid w:val="006E5E39"/>
    <w:rsid w:val="006E6445"/>
    <w:rsid w:val="006E7A2D"/>
    <w:rsid w:val="006E7DF0"/>
    <w:rsid w:val="006E7EA2"/>
    <w:rsid w:val="006F3AAB"/>
    <w:rsid w:val="006F4652"/>
    <w:rsid w:val="006F522C"/>
    <w:rsid w:val="006F5C8B"/>
    <w:rsid w:val="006F6A69"/>
    <w:rsid w:val="0070017A"/>
    <w:rsid w:val="0070111F"/>
    <w:rsid w:val="00701DFF"/>
    <w:rsid w:val="00702A89"/>
    <w:rsid w:val="00702E58"/>
    <w:rsid w:val="00704775"/>
    <w:rsid w:val="0070547A"/>
    <w:rsid w:val="007054FF"/>
    <w:rsid w:val="00705823"/>
    <w:rsid w:val="007058A3"/>
    <w:rsid w:val="007064DD"/>
    <w:rsid w:val="007071F8"/>
    <w:rsid w:val="007127B8"/>
    <w:rsid w:val="00714640"/>
    <w:rsid w:val="00714726"/>
    <w:rsid w:val="007149A0"/>
    <w:rsid w:val="00714D35"/>
    <w:rsid w:val="007153F3"/>
    <w:rsid w:val="00716673"/>
    <w:rsid w:val="0072037A"/>
    <w:rsid w:val="007203B6"/>
    <w:rsid w:val="00721223"/>
    <w:rsid w:val="00721397"/>
    <w:rsid w:val="00722F53"/>
    <w:rsid w:val="00724E19"/>
    <w:rsid w:val="00725669"/>
    <w:rsid w:val="00727669"/>
    <w:rsid w:val="007277DD"/>
    <w:rsid w:val="0073127E"/>
    <w:rsid w:val="0073150D"/>
    <w:rsid w:val="00733502"/>
    <w:rsid w:val="00733B84"/>
    <w:rsid w:val="00737C35"/>
    <w:rsid w:val="0074013E"/>
    <w:rsid w:val="00741C70"/>
    <w:rsid w:val="0074260F"/>
    <w:rsid w:val="007428A6"/>
    <w:rsid w:val="00744B24"/>
    <w:rsid w:val="007456B3"/>
    <w:rsid w:val="0074597A"/>
    <w:rsid w:val="0074652B"/>
    <w:rsid w:val="00746849"/>
    <w:rsid w:val="00746D46"/>
    <w:rsid w:val="007473B5"/>
    <w:rsid w:val="007508CF"/>
    <w:rsid w:val="007509F5"/>
    <w:rsid w:val="00751EE1"/>
    <w:rsid w:val="0075231C"/>
    <w:rsid w:val="007569EA"/>
    <w:rsid w:val="00757216"/>
    <w:rsid w:val="00761AB4"/>
    <w:rsid w:val="00762883"/>
    <w:rsid w:val="00762AF0"/>
    <w:rsid w:val="00763439"/>
    <w:rsid w:val="00764970"/>
    <w:rsid w:val="00765027"/>
    <w:rsid w:val="00765D42"/>
    <w:rsid w:val="00766000"/>
    <w:rsid w:val="007660DE"/>
    <w:rsid w:val="0076645B"/>
    <w:rsid w:val="00766CE9"/>
    <w:rsid w:val="00767536"/>
    <w:rsid w:val="007704F7"/>
    <w:rsid w:val="007711BB"/>
    <w:rsid w:val="007717A0"/>
    <w:rsid w:val="00771B4D"/>
    <w:rsid w:val="00771D97"/>
    <w:rsid w:val="00773699"/>
    <w:rsid w:val="00775AF3"/>
    <w:rsid w:val="00776DB6"/>
    <w:rsid w:val="00780E10"/>
    <w:rsid w:val="00782190"/>
    <w:rsid w:val="00782499"/>
    <w:rsid w:val="00782797"/>
    <w:rsid w:val="00783A4B"/>
    <w:rsid w:val="00783C79"/>
    <w:rsid w:val="00783E0C"/>
    <w:rsid w:val="007848C3"/>
    <w:rsid w:val="007852B1"/>
    <w:rsid w:val="0078593F"/>
    <w:rsid w:val="00786D36"/>
    <w:rsid w:val="0079059C"/>
    <w:rsid w:val="0079119B"/>
    <w:rsid w:val="007915E5"/>
    <w:rsid w:val="007924C6"/>
    <w:rsid w:val="00792BDE"/>
    <w:rsid w:val="00792C39"/>
    <w:rsid w:val="007931BA"/>
    <w:rsid w:val="007933B7"/>
    <w:rsid w:val="007939AF"/>
    <w:rsid w:val="007959DC"/>
    <w:rsid w:val="00795E30"/>
    <w:rsid w:val="007966DB"/>
    <w:rsid w:val="00796CEF"/>
    <w:rsid w:val="00797DDA"/>
    <w:rsid w:val="00797DFA"/>
    <w:rsid w:val="007A37CA"/>
    <w:rsid w:val="007A3D25"/>
    <w:rsid w:val="007A3E64"/>
    <w:rsid w:val="007A4233"/>
    <w:rsid w:val="007A45F8"/>
    <w:rsid w:val="007A4AFD"/>
    <w:rsid w:val="007A62CC"/>
    <w:rsid w:val="007A6405"/>
    <w:rsid w:val="007A761F"/>
    <w:rsid w:val="007A7645"/>
    <w:rsid w:val="007B0016"/>
    <w:rsid w:val="007B10FB"/>
    <w:rsid w:val="007B375B"/>
    <w:rsid w:val="007B3E32"/>
    <w:rsid w:val="007B457A"/>
    <w:rsid w:val="007B4A63"/>
    <w:rsid w:val="007B4BF7"/>
    <w:rsid w:val="007C015B"/>
    <w:rsid w:val="007C081A"/>
    <w:rsid w:val="007C2074"/>
    <w:rsid w:val="007C228E"/>
    <w:rsid w:val="007C2DAC"/>
    <w:rsid w:val="007C3CE5"/>
    <w:rsid w:val="007C3EBD"/>
    <w:rsid w:val="007C47AF"/>
    <w:rsid w:val="007C565C"/>
    <w:rsid w:val="007D0763"/>
    <w:rsid w:val="007D1920"/>
    <w:rsid w:val="007D2917"/>
    <w:rsid w:val="007D2DF8"/>
    <w:rsid w:val="007D4F07"/>
    <w:rsid w:val="007D54FF"/>
    <w:rsid w:val="007D6E39"/>
    <w:rsid w:val="007E28EC"/>
    <w:rsid w:val="007E2B31"/>
    <w:rsid w:val="007E2CE4"/>
    <w:rsid w:val="007E3610"/>
    <w:rsid w:val="007E7DF1"/>
    <w:rsid w:val="007F0959"/>
    <w:rsid w:val="007F10C0"/>
    <w:rsid w:val="007F2027"/>
    <w:rsid w:val="007F24B9"/>
    <w:rsid w:val="007F2FD5"/>
    <w:rsid w:val="007F38A9"/>
    <w:rsid w:val="007F3A07"/>
    <w:rsid w:val="007F5E69"/>
    <w:rsid w:val="007F6B1E"/>
    <w:rsid w:val="007F7D70"/>
    <w:rsid w:val="00802007"/>
    <w:rsid w:val="00802151"/>
    <w:rsid w:val="00802B68"/>
    <w:rsid w:val="00802EB0"/>
    <w:rsid w:val="00803939"/>
    <w:rsid w:val="00803C7D"/>
    <w:rsid w:val="008041AB"/>
    <w:rsid w:val="00804EA3"/>
    <w:rsid w:val="008065DF"/>
    <w:rsid w:val="00806B44"/>
    <w:rsid w:val="0081122E"/>
    <w:rsid w:val="008117F7"/>
    <w:rsid w:val="00811DA1"/>
    <w:rsid w:val="0081348C"/>
    <w:rsid w:val="0081387C"/>
    <w:rsid w:val="00813DD5"/>
    <w:rsid w:val="008146A8"/>
    <w:rsid w:val="00814769"/>
    <w:rsid w:val="008152D7"/>
    <w:rsid w:val="008173A4"/>
    <w:rsid w:val="008204ED"/>
    <w:rsid w:val="00820751"/>
    <w:rsid w:val="008231C8"/>
    <w:rsid w:val="00823830"/>
    <w:rsid w:val="00824960"/>
    <w:rsid w:val="00827D7A"/>
    <w:rsid w:val="0083140F"/>
    <w:rsid w:val="00831831"/>
    <w:rsid w:val="00831B8F"/>
    <w:rsid w:val="008324FC"/>
    <w:rsid w:val="00832E07"/>
    <w:rsid w:val="00833440"/>
    <w:rsid w:val="008337CB"/>
    <w:rsid w:val="00834EB5"/>
    <w:rsid w:val="00835AD2"/>
    <w:rsid w:val="00840873"/>
    <w:rsid w:val="00840F25"/>
    <w:rsid w:val="00841BAC"/>
    <w:rsid w:val="008431BD"/>
    <w:rsid w:val="00843398"/>
    <w:rsid w:val="008448AA"/>
    <w:rsid w:val="00846638"/>
    <w:rsid w:val="00846653"/>
    <w:rsid w:val="00846B17"/>
    <w:rsid w:val="008476CC"/>
    <w:rsid w:val="008506D9"/>
    <w:rsid w:val="008535F7"/>
    <w:rsid w:val="008558F2"/>
    <w:rsid w:val="00855FA7"/>
    <w:rsid w:val="00856382"/>
    <w:rsid w:val="00857349"/>
    <w:rsid w:val="008574A1"/>
    <w:rsid w:val="00861835"/>
    <w:rsid w:val="00862028"/>
    <w:rsid w:val="00863591"/>
    <w:rsid w:val="0086411B"/>
    <w:rsid w:val="008650A7"/>
    <w:rsid w:val="00865D65"/>
    <w:rsid w:val="00865DCC"/>
    <w:rsid w:val="008673C6"/>
    <w:rsid w:val="00870102"/>
    <w:rsid w:val="00870DEE"/>
    <w:rsid w:val="00871B38"/>
    <w:rsid w:val="00872F3B"/>
    <w:rsid w:val="008734F6"/>
    <w:rsid w:val="00874BAE"/>
    <w:rsid w:val="00875A7D"/>
    <w:rsid w:val="0087613E"/>
    <w:rsid w:val="00876824"/>
    <w:rsid w:val="0087696F"/>
    <w:rsid w:val="0087707A"/>
    <w:rsid w:val="00877092"/>
    <w:rsid w:val="008802AB"/>
    <w:rsid w:val="00882701"/>
    <w:rsid w:val="00883F8B"/>
    <w:rsid w:val="00885C81"/>
    <w:rsid w:val="008872C2"/>
    <w:rsid w:val="00887A55"/>
    <w:rsid w:val="00891403"/>
    <w:rsid w:val="00892410"/>
    <w:rsid w:val="00893F60"/>
    <w:rsid w:val="00894209"/>
    <w:rsid w:val="008964B0"/>
    <w:rsid w:val="008A0407"/>
    <w:rsid w:val="008A0F73"/>
    <w:rsid w:val="008A14F2"/>
    <w:rsid w:val="008A18FB"/>
    <w:rsid w:val="008A261E"/>
    <w:rsid w:val="008A2E1E"/>
    <w:rsid w:val="008A2F16"/>
    <w:rsid w:val="008A3A28"/>
    <w:rsid w:val="008A4E1F"/>
    <w:rsid w:val="008A5236"/>
    <w:rsid w:val="008A6731"/>
    <w:rsid w:val="008A69D2"/>
    <w:rsid w:val="008A6CE9"/>
    <w:rsid w:val="008A7D67"/>
    <w:rsid w:val="008A7FA9"/>
    <w:rsid w:val="008B0376"/>
    <w:rsid w:val="008B33F4"/>
    <w:rsid w:val="008B4A5E"/>
    <w:rsid w:val="008B5FEE"/>
    <w:rsid w:val="008B608A"/>
    <w:rsid w:val="008B685E"/>
    <w:rsid w:val="008B75A7"/>
    <w:rsid w:val="008C03EF"/>
    <w:rsid w:val="008C1AF9"/>
    <w:rsid w:val="008C4B41"/>
    <w:rsid w:val="008C6975"/>
    <w:rsid w:val="008C6E68"/>
    <w:rsid w:val="008C7B80"/>
    <w:rsid w:val="008D118B"/>
    <w:rsid w:val="008D2DD5"/>
    <w:rsid w:val="008D42DF"/>
    <w:rsid w:val="008D4383"/>
    <w:rsid w:val="008D5F72"/>
    <w:rsid w:val="008D66BC"/>
    <w:rsid w:val="008D7700"/>
    <w:rsid w:val="008E1414"/>
    <w:rsid w:val="008E2F5A"/>
    <w:rsid w:val="008E387E"/>
    <w:rsid w:val="008E42B8"/>
    <w:rsid w:val="008E4361"/>
    <w:rsid w:val="008E4BA5"/>
    <w:rsid w:val="008E4C48"/>
    <w:rsid w:val="008E4F22"/>
    <w:rsid w:val="008E5150"/>
    <w:rsid w:val="008E5D06"/>
    <w:rsid w:val="008E6A75"/>
    <w:rsid w:val="008E6FEA"/>
    <w:rsid w:val="008E7AC8"/>
    <w:rsid w:val="008F1C33"/>
    <w:rsid w:val="008F2509"/>
    <w:rsid w:val="008F2B5E"/>
    <w:rsid w:val="008F2E75"/>
    <w:rsid w:val="008F493B"/>
    <w:rsid w:val="008F4EC7"/>
    <w:rsid w:val="008F4FA3"/>
    <w:rsid w:val="008F539C"/>
    <w:rsid w:val="008F6A55"/>
    <w:rsid w:val="008F6A9D"/>
    <w:rsid w:val="008F6B53"/>
    <w:rsid w:val="008F6BFA"/>
    <w:rsid w:val="009002A4"/>
    <w:rsid w:val="009016FA"/>
    <w:rsid w:val="009025FF"/>
    <w:rsid w:val="00902F38"/>
    <w:rsid w:val="0090344A"/>
    <w:rsid w:val="009035C6"/>
    <w:rsid w:val="00903EED"/>
    <w:rsid w:val="00904049"/>
    <w:rsid w:val="009062D6"/>
    <w:rsid w:val="009066FB"/>
    <w:rsid w:val="00907737"/>
    <w:rsid w:val="0091138D"/>
    <w:rsid w:val="00912957"/>
    <w:rsid w:val="00913ABF"/>
    <w:rsid w:val="0091466B"/>
    <w:rsid w:val="0091481B"/>
    <w:rsid w:val="00914BBA"/>
    <w:rsid w:val="009154CC"/>
    <w:rsid w:val="00915DF5"/>
    <w:rsid w:val="00916503"/>
    <w:rsid w:val="00917304"/>
    <w:rsid w:val="00917393"/>
    <w:rsid w:val="0092005D"/>
    <w:rsid w:val="00923304"/>
    <w:rsid w:val="00923DEA"/>
    <w:rsid w:val="00924157"/>
    <w:rsid w:val="00924E60"/>
    <w:rsid w:val="00925142"/>
    <w:rsid w:val="00925ADD"/>
    <w:rsid w:val="00925D6A"/>
    <w:rsid w:val="00926384"/>
    <w:rsid w:val="00926E04"/>
    <w:rsid w:val="009271AF"/>
    <w:rsid w:val="009302DB"/>
    <w:rsid w:val="00930D4A"/>
    <w:rsid w:val="009326BF"/>
    <w:rsid w:val="0093323B"/>
    <w:rsid w:val="00934308"/>
    <w:rsid w:val="0093496A"/>
    <w:rsid w:val="00935BF2"/>
    <w:rsid w:val="00936F93"/>
    <w:rsid w:val="009378EB"/>
    <w:rsid w:val="00937A88"/>
    <w:rsid w:val="00942109"/>
    <w:rsid w:val="00942240"/>
    <w:rsid w:val="00942928"/>
    <w:rsid w:val="00942BBF"/>
    <w:rsid w:val="00943DE5"/>
    <w:rsid w:val="0094487E"/>
    <w:rsid w:val="009459D6"/>
    <w:rsid w:val="00945BC9"/>
    <w:rsid w:val="00947663"/>
    <w:rsid w:val="00947748"/>
    <w:rsid w:val="00951288"/>
    <w:rsid w:val="00951AFB"/>
    <w:rsid w:val="00953C41"/>
    <w:rsid w:val="00954C03"/>
    <w:rsid w:val="00955A53"/>
    <w:rsid w:val="00955D0D"/>
    <w:rsid w:val="00955F4C"/>
    <w:rsid w:val="00955F6A"/>
    <w:rsid w:val="00956221"/>
    <w:rsid w:val="009563D8"/>
    <w:rsid w:val="009566DB"/>
    <w:rsid w:val="009566FC"/>
    <w:rsid w:val="00956D42"/>
    <w:rsid w:val="00962438"/>
    <w:rsid w:val="0096735C"/>
    <w:rsid w:val="0096752F"/>
    <w:rsid w:val="00967FCE"/>
    <w:rsid w:val="00971830"/>
    <w:rsid w:val="00973439"/>
    <w:rsid w:val="00973FB8"/>
    <w:rsid w:val="0097415F"/>
    <w:rsid w:val="00974AC9"/>
    <w:rsid w:val="00974C10"/>
    <w:rsid w:val="00975112"/>
    <w:rsid w:val="00976194"/>
    <w:rsid w:val="009767B5"/>
    <w:rsid w:val="009767D8"/>
    <w:rsid w:val="0098021C"/>
    <w:rsid w:val="009804A8"/>
    <w:rsid w:val="0098309F"/>
    <w:rsid w:val="00985E64"/>
    <w:rsid w:val="00986A86"/>
    <w:rsid w:val="00987368"/>
    <w:rsid w:val="00987BB9"/>
    <w:rsid w:val="00990E1C"/>
    <w:rsid w:val="009915A6"/>
    <w:rsid w:val="00992FE4"/>
    <w:rsid w:val="00993E53"/>
    <w:rsid w:val="00993EE4"/>
    <w:rsid w:val="00995BDD"/>
    <w:rsid w:val="00995C2F"/>
    <w:rsid w:val="00996A75"/>
    <w:rsid w:val="00996BB7"/>
    <w:rsid w:val="00996FFD"/>
    <w:rsid w:val="009975D8"/>
    <w:rsid w:val="009977F4"/>
    <w:rsid w:val="009A0D06"/>
    <w:rsid w:val="009A0FFB"/>
    <w:rsid w:val="009A1A81"/>
    <w:rsid w:val="009A1B08"/>
    <w:rsid w:val="009A316E"/>
    <w:rsid w:val="009A4A2F"/>
    <w:rsid w:val="009A63D4"/>
    <w:rsid w:val="009A64BC"/>
    <w:rsid w:val="009A7008"/>
    <w:rsid w:val="009B0F18"/>
    <w:rsid w:val="009B1760"/>
    <w:rsid w:val="009B26C0"/>
    <w:rsid w:val="009B31F8"/>
    <w:rsid w:val="009B3222"/>
    <w:rsid w:val="009B3EDE"/>
    <w:rsid w:val="009B4537"/>
    <w:rsid w:val="009B682E"/>
    <w:rsid w:val="009B7BAE"/>
    <w:rsid w:val="009C0BBE"/>
    <w:rsid w:val="009C0FF0"/>
    <w:rsid w:val="009C1CFD"/>
    <w:rsid w:val="009C1D74"/>
    <w:rsid w:val="009C245C"/>
    <w:rsid w:val="009C251B"/>
    <w:rsid w:val="009C3342"/>
    <w:rsid w:val="009C37B1"/>
    <w:rsid w:val="009C5204"/>
    <w:rsid w:val="009C6AEF"/>
    <w:rsid w:val="009C7AC7"/>
    <w:rsid w:val="009C7D82"/>
    <w:rsid w:val="009C7EA1"/>
    <w:rsid w:val="009D0763"/>
    <w:rsid w:val="009D0A15"/>
    <w:rsid w:val="009D0BF7"/>
    <w:rsid w:val="009D0C2E"/>
    <w:rsid w:val="009D243B"/>
    <w:rsid w:val="009D2F0F"/>
    <w:rsid w:val="009D386D"/>
    <w:rsid w:val="009D4C46"/>
    <w:rsid w:val="009D4D7E"/>
    <w:rsid w:val="009E0945"/>
    <w:rsid w:val="009E0DBB"/>
    <w:rsid w:val="009E11CC"/>
    <w:rsid w:val="009E1CF6"/>
    <w:rsid w:val="009E200E"/>
    <w:rsid w:val="009E23C0"/>
    <w:rsid w:val="009E2F10"/>
    <w:rsid w:val="009E66A9"/>
    <w:rsid w:val="009E68CC"/>
    <w:rsid w:val="009E78EA"/>
    <w:rsid w:val="009F0BD4"/>
    <w:rsid w:val="009F0C04"/>
    <w:rsid w:val="009F26C9"/>
    <w:rsid w:val="009F2D0A"/>
    <w:rsid w:val="009F3239"/>
    <w:rsid w:val="009F36DE"/>
    <w:rsid w:val="009F4899"/>
    <w:rsid w:val="009F52B1"/>
    <w:rsid w:val="009F53AC"/>
    <w:rsid w:val="009F549A"/>
    <w:rsid w:val="009F6887"/>
    <w:rsid w:val="009F692B"/>
    <w:rsid w:val="009F7531"/>
    <w:rsid w:val="009F78AC"/>
    <w:rsid w:val="009F7E69"/>
    <w:rsid w:val="00A009D7"/>
    <w:rsid w:val="00A030F4"/>
    <w:rsid w:val="00A03736"/>
    <w:rsid w:val="00A03E49"/>
    <w:rsid w:val="00A0754B"/>
    <w:rsid w:val="00A0780E"/>
    <w:rsid w:val="00A07D72"/>
    <w:rsid w:val="00A10268"/>
    <w:rsid w:val="00A10B63"/>
    <w:rsid w:val="00A10E86"/>
    <w:rsid w:val="00A113C7"/>
    <w:rsid w:val="00A11E28"/>
    <w:rsid w:val="00A138A1"/>
    <w:rsid w:val="00A145E2"/>
    <w:rsid w:val="00A150EA"/>
    <w:rsid w:val="00A1625A"/>
    <w:rsid w:val="00A164AE"/>
    <w:rsid w:val="00A16BE1"/>
    <w:rsid w:val="00A16FCF"/>
    <w:rsid w:val="00A17168"/>
    <w:rsid w:val="00A176BC"/>
    <w:rsid w:val="00A20081"/>
    <w:rsid w:val="00A205BB"/>
    <w:rsid w:val="00A225D2"/>
    <w:rsid w:val="00A23E42"/>
    <w:rsid w:val="00A24530"/>
    <w:rsid w:val="00A257C1"/>
    <w:rsid w:val="00A267A0"/>
    <w:rsid w:val="00A26DB0"/>
    <w:rsid w:val="00A2773B"/>
    <w:rsid w:val="00A3019E"/>
    <w:rsid w:val="00A30D1B"/>
    <w:rsid w:val="00A314BD"/>
    <w:rsid w:val="00A3159C"/>
    <w:rsid w:val="00A31A2B"/>
    <w:rsid w:val="00A32B75"/>
    <w:rsid w:val="00A32D5F"/>
    <w:rsid w:val="00A330C8"/>
    <w:rsid w:val="00A33B4F"/>
    <w:rsid w:val="00A346DB"/>
    <w:rsid w:val="00A35371"/>
    <w:rsid w:val="00A36580"/>
    <w:rsid w:val="00A3704F"/>
    <w:rsid w:val="00A37F8C"/>
    <w:rsid w:val="00A41233"/>
    <w:rsid w:val="00A41B8F"/>
    <w:rsid w:val="00A42958"/>
    <w:rsid w:val="00A4571F"/>
    <w:rsid w:val="00A4579F"/>
    <w:rsid w:val="00A465E5"/>
    <w:rsid w:val="00A46BA9"/>
    <w:rsid w:val="00A51389"/>
    <w:rsid w:val="00A517F4"/>
    <w:rsid w:val="00A52B51"/>
    <w:rsid w:val="00A552E8"/>
    <w:rsid w:val="00A555D4"/>
    <w:rsid w:val="00A55A1B"/>
    <w:rsid w:val="00A55D0C"/>
    <w:rsid w:val="00A57648"/>
    <w:rsid w:val="00A57DCD"/>
    <w:rsid w:val="00A57F68"/>
    <w:rsid w:val="00A607D0"/>
    <w:rsid w:val="00A60E1E"/>
    <w:rsid w:val="00A6150C"/>
    <w:rsid w:val="00A668CB"/>
    <w:rsid w:val="00A71D4D"/>
    <w:rsid w:val="00A72416"/>
    <w:rsid w:val="00A734A9"/>
    <w:rsid w:val="00A73536"/>
    <w:rsid w:val="00A73E97"/>
    <w:rsid w:val="00A74126"/>
    <w:rsid w:val="00A76CF9"/>
    <w:rsid w:val="00A776CE"/>
    <w:rsid w:val="00A77FD5"/>
    <w:rsid w:val="00A8342C"/>
    <w:rsid w:val="00A85301"/>
    <w:rsid w:val="00A8640E"/>
    <w:rsid w:val="00A87029"/>
    <w:rsid w:val="00A900AD"/>
    <w:rsid w:val="00A9132D"/>
    <w:rsid w:val="00A92E68"/>
    <w:rsid w:val="00A93E9D"/>
    <w:rsid w:val="00A9470D"/>
    <w:rsid w:val="00A94A22"/>
    <w:rsid w:val="00A950E5"/>
    <w:rsid w:val="00A952EA"/>
    <w:rsid w:val="00A9591F"/>
    <w:rsid w:val="00A97AE7"/>
    <w:rsid w:val="00AA2143"/>
    <w:rsid w:val="00AA2903"/>
    <w:rsid w:val="00AA3668"/>
    <w:rsid w:val="00AA385E"/>
    <w:rsid w:val="00AA3F7F"/>
    <w:rsid w:val="00AA4C8D"/>
    <w:rsid w:val="00AA6B5F"/>
    <w:rsid w:val="00AA6CE9"/>
    <w:rsid w:val="00AB0206"/>
    <w:rsid w:val="00AB2D2A"/>
    <w:rsid w:val="00AB457A"/>
    <w:rsid w:val="00AB4C94"/>
    <w:rsid w:val="00AB4F5A"/>
    <w:rsid w:val="00AB66D3"/>
    <w:rsid w:val="00AC0C63"/>
    <w:rsid w:val="00AC1423"/>
    <w:rsid w:val="00AC170B"/>
    <w:rsid w:val="00AC26CF"/>
    <w:rsid w:val="00AC3AE8"/>
    <w:rsid w:val="00AC42BB"/>
    <w:rsid w:val="00AC54EE"/>
    <w:rsid w:val="00AC5DE9"/>
    <w:rsid w:val="00AC5F60"/>
    <w:rsid w:val="00AC68AE"/>
    <w:rsid w:val="00AC787F"/>
    <w:rsid w:val="00AC7FBA"/>
    <w:rsid w:val="00AD092E"/>
    <w:rsid w:val="00AD16D8"/>
    <w:rsid w:val="00AD1A45"/>
    <w:rsid w:val="00AD24B8"/>
    <w:rsid w:val="00AD34CE"/>
    <w:rsid w:val="00AD3B66"/>
    <w:rsid w:val="00AD3E5F"/>
    <w:rsid w:val="00AD4C4D"/>
    <w:rsid w:val="00AD571B"/>
    <w:rsid w:val="00AE05A6"/>
    <w:rsid w:val="00AE0B5C"/>
    <w:rsid w:val="00AE17E6"/>
    <w:rsid w:val="00AE4AEF"/>
    <w:rsid w:val="00AE7ACB"/>
    <w:rsid w:val="00AF1A04"/>
    <w:rsid w:val="00AF2999"/>
    <w:rsid w:val="00AF2B53"/>
    <w:rsid w:val="00AF2F64"/>
    <w:rsid w:val="00AF3791"/>
    <w:rsid w:val="00AF3EE6"/>
    <w:rsid w:val="00AF43FF"/>
    <w:rsid w:val="00AF595A"/>
    <w:rsid w:val="00AF5D58"/>
    <w:rsid w:val="00AF60A2"/>
    <w:rsid w:val="00AF7A07"/>
    <w:rsid w:val="00AF7B6A"/>
    <w:rsid w:val="00AF7F4A"/>
    <w:rsid w:val="00B00255"/>
    <w:rsid w:val="00B00968"/>
    <w:rsid w:val="00B009AC"/>
    <w:rsid w:val="00B00CCC"/>
    <w:rsid w:val="00B01442"/>
    <w:rsid w:val="00B049F3"/>
    <w:rsid w:val="00B04FCB"/>
    <w:rsid w:val="00B06554"/>
    <w:rsid w:val="00B12343"/>
    <w:rsid w:val="00B12CCD"/>
    <w:rsid w:val="00B14755"/>
    <w:rsid w:val="00B15B51"/>
    <w:rsid w:val="00B17264"/>
    <w:rsid w:val="00B17418"/>
    <w:rsid w:val="00B2008D"/>
    <w:rsid w:val="00B204D8"/>
    <w:rsid w:val="00B20CB7"/>
    <w:rsid w:val="00B24785"/>
    <w:rsid w:val="00B265D1"/>
    <w:rsid w:val="00B26803"/>
    <w:rsid w:val="00B30696"/>
    <w:rsid w:val="00B31DC4"/>
    <w:rsid w:val="00B32A99"/>
    <w:rsid w:val="00B354E8"/>
    <w:rsid w:val="00B35669"/>
    <w:rsid w:val="00B35D95"/>
    <w:rsid w:val="00B367DF"/>
    <w:rsid w:val="00B36C4F"/>
    <w:rsid w:val="00B37180"/>
    <w:rsid w:val="00B4060C"/>
    <w:rsid w:val="00B42B14"/>
    <w:rsid w:val="00B4304C"/>
    <w:rsid w:val="00B4366F"/>
    <w:rsid w:val="00B43918"/>
    <w:rsid w:val="00B4458B"/>
    <w:rsid w:val="00B45BDD"/>
    <w:rsid w:val="00B463D5"/>
    <w:rsid w:val="00B4649A"/>
    <w:rsid w:val="00B46C18"/>
    <w:rsid w:val="00B46C4B"/>
    <w:rsid w:val="00B5075C"/>
    <w:rsid w:val="00B508FA"/>
    <w:rsid w:val="00B50CEF"/>
    <w:rsid w:val="00B522E2"/>
    <w:rsid w:val="00B52768"/>
    <w:rsid w:val="00B5290C"/>
    <w:rsid w:val="00B54F17"/>
    <w:rsid w:val="00B56F09"/>
    <w:rsid w:val="00B57CD0"/>
    <w:rsid w:val="00B63219"/>
    <w:rsid w:val="00B63AC3"/>
    <w:rsid w:val="00B64168"/>
    <w:rsid w:val="00B64F9C"/>
    <w:rsid w:val="00B65AC1"/>
    <w:rsid w:val="00B65EB6"/>
    <w:rsid w:val="00B67231"/>
    <w:rsid w:val="00B6736B"/>
    <w:rsid w:val="00B67C47"/>
    <w:rsid w:val="00B70000"/>
    <w:rsid w:val="00B70BC2"/>
    <w:rsid w:val="00B71705"/>
    <w:rsid w:val="00B71873"/>
    <w:rsid w:val="00B71959"/>
    <w:rsid w:val="00B726A9"/>
    <w:rsid w:val="00B73809"/>
    <w:rsid w:val="00B73B99"/>
    <w:rsid w:val="00B7710A"/>
    <w:rsid w:val="00B802FA"/>
    <w:rsid w:val="00B80DEA"/>
    <w:rsid w:val="00B8120F"/>
    <w:rsid w:val="00B8236B"/>
    <w:rsid w:val="00B827DE"/>
    <w:rsid w:val="00B8377E"/>
    <w:rsid w:val="00B847E9"/>
    <w:rsid w:val="00B87A83"/>
    <w:rsid w:val="00B91038"/>
    <w:rsid w:val="00B91B5F"/>
    <w:rsid w:val="00B9210C"/>
    <w:rsid w:val="00B92971"/>
    <w:rsid w:val="00B92EA0"/>
    <w:rsid w:val="00B93713"/>
    <w:rsid w:val="00B93F04"/>
    <w:rsid w:val="00B962C4"/>
    <w:rsid w:val="00B97842"/>
    <w:rsid w:val="00BA0F58"/>
    <w:rsid w:val="00BA367C"/>
    <w:rsid w:val="00BA369B"/>
    <w:rsid w:val="00BA56A5"/>
    <w:rsid w:val="00BA5A0E"/>
    <w:rsid w:val="00BA5C5F"/>
    <w:rsid w:val="00BA5D48"/>
    <w:rsid w:val="00BA6172"/>
    <w:rsid w:val="00BA6576"/>
    <w:rsid w:val="00BA707C"/>
    <w:rsid w:val="00BA7514"/>
    <w:rsid w:val="00BA7B6F"/>
    <w:rsid w:val="00BB0568"/>
    <w:rsid w:val="00BB0839"/>
    <w:rsid w:val="00BB0955"/>
    <w:rsid w:val="00BB43C7"/>
    <w:rsid w:val="00BB4A59"/>
    <w:rsid w:val="00BB4EA9"/>
    <w:rsid w:val="00BB5118"/>
    <w:rsid w:val="00BB5A46"/>
    <w:rsid w:val="00BB64F7"/>
    <w:rsid w:val="00BC025A"/>
    <w:rsid w:val="00BC0506"/>
    <w:rsid w:val="00BC0A03"/>
    <w:rsid w:val="00BC1488"/>
    <w:rsid w:val="00BC164F"/>
    <w:rsid w:val="00BC1866"/>
    <w:rsid w:val="00BC1CB0"/>
    <w:rsid w:val="00BC283A"/>
    <w:rsid w:val="00BC6094"/>
    <w:rsid w:val="00BC64F3"/>
    <w:rsid w:val="00BC68A8"/>
    <w:rsid w:val="00BC7B5E"/>
    <w:rsid w:val="00BC7C62"/>
    <w:rsid w:val="00BC7D3F"/>
    <w:rsid w:val="00BD23C3"/>
    <w:rsid w:val="00BD37F1"/>
    <w:rsid w:val="00BD3FC3"/>
    <w:rsid w:val="00BD4EFC"/>
    <w:rsid w:val="00BD615C"/>
    <w:rsid w:val="00BE08FE"/>
    <w:rsid w:val="00BE1635"/>
    <w:rsid w:val="00BE1E06"/>
    <w:rsid w:val="00BE21BA"/>
    <w:rsid w:val="00BE22C9"/>
    <w:rsid w:val="00BE301A"/>
    <w:rsid w:val="00BE4B4C"/>
    <w:rsid w:val="00BE56DB"/>
    <w:rsid w:val="00BE6439"/>
    <w:rsid w:val="00BE6593"/>
    <w:rsid w:val="00BE690F"/>
    <w:rsid w:val="00BE7DD1"/>
    <w:rsid w:val="00BF057A"/>
    <w:rsid w:val="00BF07E0"/>
    <w:rsid w:val="00BF1831"/>
    <w:rsid w:val="00BF30C5"/>
    <w:rsid w:val="00BF3D50"/>
    <w:rsid w:val="00BF45E6"/>
    <w:rsid w:val="00BF4F79"/>
    <w:rsid w:val="00BF507F"/>
    <w:rsid w:val="00BF6966"/>
    <w:rsid w:val="00BF6AC3"/>
    <w:rsid w:val="00BF7661"/>
    <w:rsid w:val="00BF7D5E"/>
    <w:rsid w:val="00C00D2D"/>
    <w:rsid w:val="00C02965"/>
    <w:rsid w:val="00C02C26"/>
    <w:rsid w:val="00C04260"/>
    <w:rsid w:val="00C04A6D"/>
    <w:rsid w:val="00C0571B"/>
    <w:rsid w:val="00C073A6"/>
    <w:rsid w:val="00C07FF1"/>
    <w:rsid w:val="00C11A80"/>
    <w:rsid w:val="00C11A8F"/>
    <w:rsid w:val="00C122CD"/>
    <w:rsid w:val="00C12F00"/>
    <w:rsid w:val="00C1451E"/>
    <w:rsid w:val="00C14DF4"/>
    <w:rsid w:val="00C15504"/>
    <w:rsid w:val="00C1607B"/>
    <w:rsid w:val="00C16D10"/>
    <w:rsid w:val="00C22900"/>
    <w:rsid w:val="00C22B8F"/>
    <w:rsid w:val="00C23B82"/>
    <w:rsid w:val="00C245FD"/>
    <w:rsid w:val="00C24655"/>
    <w:rsid w:val="00C2477D"/>
    <w:rsid w:val="00C31C7D"/>
    <w:rsid w:val="00C31EB9"/>
    <w:rsid w:val="00C327B4"/>
    <w:rsid w:val="00C32892"/>
    <w:rsid w:val="00C32E15"/>
    <w:rsid w:val="00C33838"/>
    <w:rsid w:val="00C33A9C"/>
    <w:rsid w:val="00C33CE9"/>
    <w:rsid w:val="00C34A3C"/>
    <w:rsid w:val="00C34C60"/>
    <w:rsid w:val="00C3561B"/>
    <w:rsid w:val="00C40821"/>
    <w:rsid w:val="00C44CC9"/>
    <w:rsid w:val="00C454EF"/>
    <w:rsid w:val="00C465EA"/>
    <w:rsid w:val="00C466E1"/>
    <w:rsid w:val="00C46D47"/>
    <w:rsid w:val="00C504E3"/>
    <w:rsid w:val="00C50FB6"/>
    <w:rsid w:val="00C51166"/>
    <w:rsid w:val="00C512F9"/>
    <w:rsid w:val="00C614DA"/>
    <w:rsid w:val="00C61A0B"/>
    <w:rsid w:val="00C61D36"/>
    <w:rsid w:val="00C6210D"/>
    <w:rsid w:val="00C62236"/>
    <w:rsid w:val="00C62FFD"/>
    <w:rsid w:val="00C647B3"/>
    <w:rsid w:val="00C65DCC"/>
    <w:rsid w:val="00C66CD9"/>
    <w:rsid w:val="00C66F1B"/>
    <w:rsid w:val="00C671BF"/>
    <w:rsid w:val="00C67605"/>
    <w:rsid w:val="00C70724"/>
    <w:rsid w:val="00C71368"/>
    <w:rsid w:val="00C74577"/>
    <w:rsid w:val="00C757E6"/>
    <w:rsid w:val="00C75965"/>
    <w:rsid w:val="00C80EEB"/>
    <w:rsid w:val="00C8313F"/>
    <w:rsid w:val="00C83320"/>
    <w:rsid w:val="00C834F2"/>
    <w:rsid w:val="00C83B4A"/>
    <w:rsid w:val="00C854F1"/>
    <w:rsid w:val="00C85C62"/>
    <w:rsid w:val="00C86451"/>
    <w:rsid w:val="00C86855"/>
    <w:rsid w:val="00C8698F"/>
    <w:rsid w:val="00C8797F"/>
    <w:rsid w:val="00C87B4C"/>
    <w:rsid w:val="00C90DA9"/>
    <w:rsid w:val="00C93D52"/>
    <w:rsid w:val="00C9489B"/>
    <w:rsid w:val="00C95A29"/>
    <w:rsid w:val="00C95B21"/>
    <w:rsid w:val="00C96B59"/>
    <w:rsid w:val="00C96D91"/>
    <w:rsid w:val="00C9740C"/>
    <w:rsid w:val="00CA1AC3"/>
    <w:rsid w:val="00CA204A"/>
    <w:rsid w:val="00CA3450"/>
    <w:rsid w:val="00CA368F"/>
    <w:rsid w:val="00CA36B8"/>
    <w:rsid w:val="00CA37B2"/>
    <w:rsid w:val="00CA3D57"/>
    <w:rsid w:val="00CA48B4"/>
    <w:rsid w:val="00CA48D3"/>
    <w:rsid w:val="00CA5FDF"/>
    <w:rsid w:val="00CA7505"/>
    <w:rsid w:val="00CA79B9"/>
    <w:rsid w:val="00CB0007"/>
    <w:rsid w:val="00CB418E"/>
    <w:rsid w:val="00CC0B6B"/>
    <w:rsid w:val="00CC0DCC"/>
    <w:rsid w:val="00CC2E58"/>
    <w:rsid w:val="00CC35B4"/>
    <w:rsid w:val="00CC5842"/>
    <w:rsid w:val="00CC5E1F"/>
    <w:rsid w:val="00CC7957"/>
    <w:rsid w:val="00CC7BFE"/>
    <w:rsid w:val="00CC7ED4"/>
    <w:rsid w:val="00CD0044"/>
    <w:rsid w:val="00CD00D3"/>
    <w:rsid w:val="00CD059D"/>
    <w:rsid w:val="00CD0F8F"/>
    <w:rsid w:val="00CD17DF"/>
    <w:rsid w:val="00CD1D60"/>
    <w:rsid w:val="00CD22D1"/>
    <w:rsid w:val="00CD3404"/>
    <w:rsid w:val="00CD41DA"/>
    <w:rsid w:val="00CD430B"/>
    <w:rsid w:val="00CD4D5C"/>
    <w:rsid w:val="00CD5C0C"/>
    <w:rsid w:val="00CD7F42"/>
    <w:rsid w:val="00CE1397"/>
    <w:rsid w:val="00CE1C29"/>
    <w:rsid w:val="00CE3172"/>
    <w:rsid w:val="00CE379A"/>
    <w:rsid w:val="00CE4F83"/>
    <w:rsid w:val="00CE5820"/>
    <w:rsid w:val="00CE5B87"/>
    <w:rsid w:val="00CE6610"/>
    <w:rsid w:val="00CE6E28"/>
    <w:rsid w:val="00CE7F84"/>
    <w:rsid w:val="00CF0215"/>
    <w:rsid w:val="00CF086A"/>
    <w:rsid w:val="00CF0AEF"/>
    <w:rsid w:val="00CF2BFF"/>
    <w:rsid w:val="00CF2C72"/>
    <w:rsid w:val="00CF684C"/>
    <w:rsid w:val="00CF6E1D"/>
    <w:rsid w:val="00D0183C"/>
    <w:rsid w:val="00D01BE3"/>
    <w:rsid w:val="00D02104"/>
    <w:rsid w:val="00D02864"/>
    <w:rsid w:val="00D03A3C"/>
    <w:rsid w:val="00D04C00"/>
    <w:rsid w:val="00D05616"/>
    <w:rsid w:val="00D0719D"/>
    <w:rsid w:val="00D101CD"/>
    <w:rsid w:val="00D10292"/>
    <w:rsid w:val="00D10921"/>
    <w:rsid w:val="00D10CF4"/>
    <w:rsid w:val="00D10DC3"/>
    <w:rsid w:val="00D157E6"/>
    <w:rsid w:val="00D16024"/>
    <w:rsid w:val="00D1633F"/>
    <w:rsid w:val="00D16F7E"/>
    <w:rsid w:val="00D17A9D"/>
    <w:rsid w:val="00D2018B"/>
    <w:rsid w:val="00D2032D"/>
    <w:rsid w:val="00D20616"/>
    <w:rsid w:val="00D211C2"/>
    <w:rsid w:val="00D21AE1"/>
    <w:rsid w:val="00D21DBC"/>
    <w:rsid w:val="00D25CCA"/>
    <w:rsid w:val="00D26A55"/>
    <w:rsid w:val="00D26E42"/>
    <w:rsid w:val="00D272D9"/>
    <w:rsid w:val="00D2790B"/>
    <w:rsid w:val="00D301F9"/>
    <w:rsid w:val="00D3041E"/>
    <w:rsid w:val="00D3186F"/>
    <w:rsid w:val="00D3229C"/>
    <w:rsid w:val="00D32C72"/>
    <w:rsid w:val="00D3461D"/>
    <w:rsid w:val="00D351FD"/>
    <w:rsid w:val="00D35F86"/>
    <w:rsid w:val="00D378A3"/>
    <w:rsid w:val="00D41CFE"/>
    <w:rsid w:val="00D430A5"/>
    <w:rsid w:val="00D45DC0"/>
    <w:rsid w:val="00D462D4"/>
    <w:rsid w:val="00D46945"/>
    <w:rsid w:val="00D46955"/>
    <w:rsid w:val="00D50157"/>
    <w:rsid w:val="00D51727"/>
    <w:rsid w:val="00D52E97"/>
    <w:rsid w:val="00D54354"/>
    <w:rsid w:val="00D54AC4"/>
    <w:rsid w:val="00D54DCE"/>
    <w:rsid w:val="00D572B9"/>
    <w:rsid w:val="00D5784A"/>
    <w:rsid w:val="00D57EE5"/>
    <w:rsid w:val="00D60841"/>
    <w:rsid w:val="00D61F82"/>
    <w:rsid w:val="00D61F8F"/>
    <w:rsid w:val="00D63D8D"/>
    <w:rsid w:val="00D649E5"/>
    <w:rsid w:val="00D659C9"/>
    <w:rsid w:val="00D70726"/>
    <w:rsid w:val="00D70C55"/>
    <w:rsid w:val="00D72956"/>
    <w:rsid w:val="00D72BB7"/>
    <w:rsid w:val="00D72F5D"/>
    <w:rsid w:val="00D7477F"/>
    <w:rsid w:val="00D748DD"/>
    <w:rsid w:val="00D750A4"/>
    <w:rsid w:val="00D75A0B"/>
    <w:rsid w:val="00D761B2"/>
    <w:rsid w:val="00D763B9"/>
    <w:rsid w:val="00D768C9"/>
    <w:rsid w:val="00D81556"/>
    <w:rsid w:val="00D82348"/>
    <w:rsid w:val="00D83008"/>
    <w:rsid w:val="00D83062"/>
    <w:rsid w:val="00D8387E"/>
    <w:rsid w:val="00D83D0D"/>
    <w:rsid w:val="00D865C6"/>
    <w:rsid w:val="00D90740"/>
    <w:rsid w:val="00D90C6F"/>
    <w:rsid w:val="00D918F7"/>
    <w:rsid w:val="00D91F3E"/>
    <w:rsid w:val="00D9381B"/>
    <w:rsid w:val="00D9397E"/>
    <w:rsid w:val="00D93E6B"/>
    <w:rsid w:val="00D93EFD"/>
    <w:rsid w:val="00D9406B"/>
    <w:rsid w:val="00D95885"/>
    <w:rsid w:val="00D972BA"/>
    <w:rsid w:val="00D9734F"/>
    <w:rsid w:val="00DA05E4"/>
    <w:rsid w:val="00DA0A7E"/>
    <w:rsid w:val="00DA0BBE"/>
    <w:rsid w:val="00DA0C04"/>
    <w:rsid w:val="00DA1A49"/>
    <w:rsid w:val="00DA21C4"/>
    <w:rsid w:val="00DA34FA"/>
    <w:rsid w:val="00DA3734"/>
    <w:rsid w:val="00DA6AF1"/>
    <w:rsid w:val="00DA6D50"/>
    <w:rsid w:val="00DA7082"/>
    <w:rsid w:val="00DA7277"/>
    <w:rsid w:val="00DB043A"/>
    <w:rsid w:val="00DB07EE"/>
    <w:rsid w:val="00DB3016"/>
    <w:rsid w:val="00DB409E"/>
    <w:rsid w:val="00DB4536"/>
    <w:rsid w:val="00DB4792"/>
    <w:rsid w:val="00DB47A5"/>
    <w:rsid w:val="00DB4E62"/>
    <w:rsid w:val="00DB582C"/>
    <w:rsid w:val="00DB593D"/>
    <w:rsid w:val="00DB5CFC"/>
    <w:rsid w:val="00DB7185"/>
    <w:rsid w:val="00DC0898"/>
    <w:rsid w:val="00DC1022"/>
    <w:rsid w:val="00DC1386"/>
    <w:rsid w:val="00DC13B9"/>
    <w:rsid w:val="00DC216E"/>
    <w:rsid w:val="00DC44D2"/>
    <w:rsid w:val="00DC4F75"/>
    <w:rsid w:val="00DC541B"/>
    <w:rsid w:val="00DC55C6"/>
    <w:rsid w:val="00DC591F"/>
    <w:rsid w:val="00DC634A"/>
    <w:rsid w:val="00DC66CE"/>
    <w:rsid w:val="00DC7A15"/>
    <w:rsid w:val="00DD0837"/>
    <w:rsid w:val="00DD14F2"/>
    <w:rsid w:val="00DD15DE"/>
    <w:rsid w:val="00DD1C69"/>
    <w:rsid w:val="00DD202F"/>
    <w:rsid w:val="00DD25BB"/>
    <w:rsid w:val="00DD3A94"/>
    <w:rsid w:val="00DD3F1B"/>
    <w:rsid w:val="00DD5288"/>
    <w:rsid w:val="00DD5700"/>
    <w:rsid w:val="00DD5AC2"/>
    <w:rsid w:val="00DD6DCF"/>
    <w:rsid w:val="00DE0342"/>
    <w:rsid w:val="00DE0BAF"/>
    <w:rsid w:val="00DE0DA0"/>
    <w:rsid w:val="00DE15D7"/>
    <w:rsid w:val="00DE43D7"/>
    <w:rsid w:val="00DE476F"/>
    <w:rsid w:val="00DE5410"/>
    <w:rsid w:val="00DE6285"/>
    <w:rsid w:val="00DE68FD"/>
    <w:rsid w:val="00DE7300"/>
    <w:rsid w:val="00DF0482"/>
    <w:rsid w:val="00DF10FF"/>
    <w:rsid w:val="00DF13C5"/>
    <w:rsid w:val="00DF1A05"/>
    <w:rsid w:val="00DF2CE5"/>
    <w:rsid w:val="00DF5A97"/>
    <w:rsid w:val="00DF78EC"/>
    <w:rsid w:val="00DF7F06"/>
    <w:rsid w:val="00E006D2"/>
    <w:rsid w:val="00E01084"/>
    <w:rsid w:val="00E02A39"/>
    <w:rsid w:val="00E03212"/>
    <w:rsid w:val="00E03CB1"/>
    <w:rsid w:val="00E04D5B"/>
    <w:rsid w:val="00E06DE3"/>
    <w:rsid w:val="00E072A4"/>
    <w:rsid w:val="00E0743A"/>
    <w:rsid w:val="00E123B1"/>
    <w:rsid w:val="00E1419F"/>
    <w:rsid w:val="00E149F9"/>
    <w:rsid w:val="00E14AC0"/>
    <w:rsid w:val="00E17A47"/>
    <w:rsid w:val="00E22A26"/>
    <w:rsid w:val="00E22B4C"/>
    <w:rsid w:val="00E22FD3"/>
    <w:rsid w:val="00E23014"/>
    <w:rsid w:val="00E23137"/>
    <w:rsid w:val="00E237D1"/>
    <w:rsid w:val="00E23B1C"/>
    <w:rsid w:val="00E23F97"/>
    <w:rsid w:val="00E250D6"/>
    <w:rsid w:val="00E25AF0"/>
    <w:rsid w:val="00E25D78"/>
    <w:rsid w:val="00E25DF6"/>
    <w:rsid w:val="00E26133"/>
    <w:rsid w:val="00E30490"/>
    <w:rsid w:val="00E306F8"/>
    <w:rsid w:val="00E31DA3"/>
    <w:rsid w:val="00E31E33"/>
    <w:rsid w:val="00E323EC"/>
    <w:rsid w:val="00E32702"/>
    <w:rsid w:val="00E32E4F"/>
    <w:rsid w:val="00E4014C"/>
    <w:rsid w:val="00E40880"/>
    <w:rsid w:val="00E41027"/>
    <w:rsid w:val="00E422FB"/>
    <w:rsid w:val="00E44E9D"/>
    <w:rsid w:val="00E45DD9"/>
    <w:rsid w:val="00E460CC"/>
    <w:rsid w:val="00E5000A"/>
    <w:rsid w:val="00E50D58"/>
    <w:rsid w:val="00E5183C"/>
    <w:rsid w:val="00E51B10"/>
    <w:rsid w:val="00E55FF4"/>
    <w:rsid w:val="00E5672A"/>
    <w:rsid w:val="00E56ED4"/>
    <w:rsid w:val="00E56F6A"/>
    <w:rsid w:val="00E57F7F"/>
    <w:rsid w:val="00E6000A"/>
    <w:rsid w:val="00E613DF"/>
    <w:rsid w:val="00E61531"/>
    <w:rsid w:val="00E618A2"/>
    <w:rsid w:val="00E62F00"/>
    <w:rsid w:val="00E636B9"/>
    <w:rsid w:val="00E639E3"/>
    <w:rsid w:val="00E66F19"/>
    <w:rsid w:val="00E6781F"/>
    <w:rsid w:val="00E67B1D"/>
    <w:rsid w:val="00E700E8"/>
    <w:rsid w:val="00E7203C"/>
    <w:rsid w:val="00E73C5C"/>
    <w:rsid w:val="00E76E75"/>
    <w:rsid w:val="00E7716D"/>
    <w:rsid w:val="00E777A9"/>
    <w:rsid w:val="00E77878"/>
    <w:rsid w:val="00E77CF6"/>
    <w:rsid w:val="00E81889"/>
    <w:rsid w:val="00E82ED6"/>
    <w:rsid w:val="00E8334A"/>
    <w:rsid w:val="00E83BC6"/>
    <w:rsid w:val="00E86B3E"/>
    <w:rsid w:val="00E907A8"/>
    <w:rsid w:val="00E90E0E"/>
    <w:rsid w:val="00E91B17"/>
    <w:rsid w:val="00E9316F"/>
    <w:rsid w:val="00E93872"/>
    <w:rsid w:val="00E9446C"/>
    <w:rsid w:val="00E96C7D"/>
    <w:rsid w:val="00E96DCB"/>
    <w:rsid w:val="00E97EF6"/>
    <w:rsid w:val="00EA11CD"/>
    <w:rsid w:val="00EA17C5"/>
    <w:rsid w:val="00EA19A8"/>
    <w:rsid w:val="00EA27BB"/>
    <w:rsid w:val="00EA2F83"/>
    <w:rsid w:val="00EA3212"/>
    <w:rsid w:val="00EA5D09"/>
    <w:rsid w:val="00EA5E34"/>
    <w:rsid w:val="00EA6007"/>
    <w:rsid w:val="00EA72D8"/>
    <w:rsid w:val="00EB01A7"/>
    <w:rsid w:val="00EB12FC"/>
    <w:rsid w:val="00EB2700"/>
    <w:rsid w:val="00EB2CB8"/>
    <w:rsid w:val="00EB323D"/>
    <w:rsid w:val="00EB32F6"/>
    <w:rsid w:val="00EB4497"/>
    <w:rsid w:val="00EB4730"/>
    <w:rsid w:val="00EB50F5"/>
    <w:rsid w:val="00EB51F0"/>
    <w:rsid w:val="00EB770D"/>
    <w:rsid w:val="00EB7D42"/>
    <w:rsid w:val="00EC0651"/>
    <w:rsid w:val="00EC126A"/>
    <w:rsid w:val="00EC22F8"/>
    <w:rsid w:val="00EC364C"/>
    <w:rsid w:val="00EC3694"/>
    <w:rsid w:val="00ED0864"/>
    <w:rsid w:val="00ED0939"/>
    <w:rsid w:val="00ED0EE0"/>
    <w:rsid w:val="00ED1C10"/>
    <w:rsid w:val="00ED2040"/>
    <w:rsid w:val="00ED2ABD"/>
    <w:rsid w:val="00ED52D5"/>
    <w:rsid w:val="00ED55FE"/>
    <w:rsid w:val="00ED5F21"/>
    <w:rsid w:val="00ED664E"/>
    <w:rsid w:val="00ED6D32"/>
    <w:rsid w:val="00ED71D3"/>
    <w:rsid w:val="00EE0611"/>
    <w:rsid w:val="00EE0C3A"/>
    <w:rsid w:val="00EE0E37"/>
    <w:rsid w:val="00EE1223"/>
    <w:rsid w:val="00EE2005"/>
    <w:rsid w:val="00EE289F"/>
    <w:rsid w:val="00EE4480"/>
    <w:rsid w:val="00EE5001"/>
    <w:rsid w:val="00EE6186"/>
    <w:rsid w:val="00EE7726"/>
    <w:rsid w:val="00EF1417"/>
    <w:rsid w:val="00EF19D5"/>
    <w:rsid w:val="00EF2580"/>
    <w:rsid w:val="00EF34D6"/>
    <w:rsid w:val="00EF3D3B"/>
    <w:rsid w:val="00EF4830"/>
    <w:rsid w:val="00EF5DC4"/>
    <w:rsid w:val="00EF60CA"/>
    <w:rsid w:val="00EF6361"/>
    <w:rsid w:val="00EF7086"/>
    <w:rsid w:val="00EF77E9"/>
    <w:rsid w:val="00F01024"/>
    <w:rsid w:val="00F015B9"/>
    <w:rsid w:val="00F0161C"/>
    <w:rsid w:val="00F019F3"/>
    <w:rsid w:val="00F01F55"/>
    <w:rsid w:val="00F06081"/>
    <w:rsid w:val="00F062A9"/>
    <w:rsid w:val="00F06DC7"/>
    <w:rsid w:val="00F074CC"/>
    <w:rsid w:val="00F10864"/>
    <w:rsid w:val="00F118F3"/>
    <w:rsid w:val="00F121AF"/>
    <w:rsid w:val="00F12BE1"/>
    <w:rsid w:val="00F12BFE"/>
    <w:rsid w:val="00F154D7"/>
    <w:rsid w:val="00F154EA"/>
    <w:rsid w:val="00F16F3C"/>
    <w:rsid w:val="00F20005"/>
    <w:rsid w:val="00F20092"/>
    <w:rsid w:val="00F2304F"/>
    <w:rsid w:val="00F23537"/>
    <w:rsid w:val="00F25A20"/>
    <w:rsid w:val="00F269B0"/>
    <w:rsid w:val="00F26FD4"/>
    <w:rsid w:val="00F274A3"/>
    <w:rsid w:val="00F330A7"/>
    <w:rsid w:val="00F33AD0"/>
    <w:rsid w:val="00F3517B"/>
    <w:rsid w:val="00F360DD"/>
    <w:rsid w:val="00F36386"/>
    <w:rsid w:val="00F37F8B"/>
    <w:rsid w:val="00F4013D"/>
    <w:rsid w:val="00F40A83"/>
    <w:rsid w:val="00F42F6F"/>
    <w:rsid w:val="00F43646"/>
    <w:rsid w:val="00F4378C"/>
    <w:rsid w:val="00F43EBD"/>
    <w:rsid w:val="00F44947"/>
    <w:rsid w:val="00F45FBF"/>
    <w:rsid w:val="00F462EE"/>
    <w:rsid w:val="00F46E35"/>
    <w:rsid w:val="00F516B7"/>
    <w:rsid w:val="00F52394"/>
    <w:rsid w:val="00F55224"/>
    <w:rsid w:val="00F552D4"/>
    <w:rsid w:val="00F55A57"/>
    <w:rsid w:val="00F55CE2"/>
    <w:rsid w:val="00F55E7F"/>
    <w:rsid w:val="00F606F6"/>
    <w:rsid w:val="00F621EF"/>
    <w:rsid w:val="00F62AA8"/>
    <w:rsid w:val="00F64023"/>
    <w:rsid w:val="00F65080"/>
    <w:rsid w:val="00F65635"/>
    <w:rsid w:val="00F66D19"/>
    <w:rsid w:val="00F67C84"/>
    <w:rsid w:val="00F716D2"/>
    <w:rsid w:val="00F71C72"/>
    <w:rsid w:val="00F75587"/>
    <w:rsid w:val="00F75A21"/>
    <w:rsid w:val="00F779AA"/>
    <w:rsid w:val="00F80A41"/>
    <w:rsid w:val="00F80BF3"/>
    <w:rsid w:val="00F81402"/>
    <w:rsid w:val="00F816D3"/>
    <w:rsid w:val="00F81D04"/>
    <w:rsid w:val="00F83DE1"/>
    <w:rsid w:val="00F84D96"/>
    <w:rsid w:val="00F85474"/>
    <w:rsid w:val="00F85774"/>
    <w:rsid w:val="00F85999"/>
    <w:rsid w:val="00F86A1A"/>
    <w:rsid w:val="00F8705F"/>
    <w:rsid w:val="00F92F00"/>
    <w:rsid w:val="00F93CAA"/>
    <w:rsid w:val="00F954C5"/>
    <w:rsid w:val="00F95542"/>
    <w:rsid w:val="00F97217"/>
    <w:rsid w:val="00F97327"/>
    <w:rsid w:val="00FA0CAA"/>
    <w:rsid w:val="00FA0D08"/>
    <w:rsid w:val="00FA2E59"/>
    <w:rsid w:val="00FA4069"/>
    <w:rsid w:val="00FA5182"/>
    <w:rsid w:val="00FA6615"/>
    <w:rsid w:val="00FA66A4"/>
    <w:rsid w:val="00FA6BBC"/>
    <w:rsid w:val="00FB2326"/>
    <w:rsid w:val="00FB2DB4"/>
    <w:rsid w:val="00FB3371"/>
    <w:rsid w:val="00FB4BE4"/>
    <w:rsid w:val="00FB5EBF"/>
    <w:rsid w:val="00FC156E"/>
    <w:rsid w:val="00FC2DB7"/>
    <w:rsid w:val="00FC3AEC"/>
    <w:rsid w:val="00FC3E62"/>
    <w:rsid w:val="00FC526F"/>
    <w:rsid w:val="00FC574B"/>
    <w:rsid w:val="00FC5A46"/>
    <w:rsid w:val="00FC5CF0"/>
    <w:rsid w:val="00FC5D53"/>
    <w:rsid w:val="00FC6033"/>
    <w:rsid w:val="00FD20CA"/>
    <w:rsid w:val="00FD224C"/>
    <w:rsid w:val="00FD4F72"/>
    <w:rsid w:val="00FD54A9"/>
    <w:rsid w:val="00FD634C"/>
    <w:rsid w:val="00FD66F4"/>
    <w:rsid w:val="00FD6A14"/>
    <w:rsid w:val="00FD6C3A"/>
    <w:rsid w:val="00FE10CE"/>
    <w:rsid w:val="00FE1974"/>
    <w:rsid w:val="00FE31E6"/>
    <w:rsid w:val="00FE3585"/>
    <w:rsid w:val="00FE3BF0"/>
    <w:rsid w:val="00FE3EF4"/>
    <w:rsid w:val="00FE40E7"/>
    <w:rsid w:val="00FE463A"/>
    <w:rsid w:val="00FE4729"/>
    <w:rsid w:val="00FE6298"/>
    <w:rsid w:val="00FE6B67"/>
    <w:rsid w:val="00FE6B6B"/>
    <w:rsid w:val="00FF04F4"/>
    <w:rsid w:val="00FF0551"/>
    <w:rsid w:val="00FF1630"/>
    <w:rsid w:val="00FF1862"/>
    <w:rsid w:val="00FF1A26"/>
    <w:rsid w:val="00FF2798"/>
    <w:rsid w:val="00FF4ADE"/>
    <w:rsid w:val="00FF5423"/>
    <w:rsid w:val="00FF59C5"/>
    <w:rsid w:val="00FF5A4C"/>
    <w:rsid w:val="00FF68FC"/>
    <w:rsid w:val="010E4127"/>
    <w:rsid w:val="01371346"/>
    <w:rsid w:val="0160084E"/>
    <w:rsid w:val="01C85ECE"/>
    <w:rsid w:val="01D32DCE"/>
    <w:rsid w:val="02F079B0"/>
    <w:rsid w:val="02F93109"/>
    <w:rsid w:val="02FC22E0"/>
    <w:rsid w:val="0307784C"/>
    <w:rsid w:val="034C29B2"/>
    <w:rsid w:val="03622455"/>
    <w:rsid w:val="036A1510"/>
    <w:rsid w:val="037C53E6"/>
    <w:rsid w:val="039B2842"/>
    <w:rsid w:val="03A03184"/>
    <w:rsid w:val="03B409DD"/>
    <w:rsid w:val="03DC5B99"/>
    <w:rsid w:val="03ED4CD4"/>
    <w:rsid w:val="03F75ED3"/>
    <w:rsid w:val="04115E30"/>
    <w:rsid w:val="041E138A"/>
    <w:rsid w:val="04784101"/>
    <w:rsid w:val="047C64A6"/>
    <w:rsid w:val="04844E08"/>
    <w:rsid w:val="04FC263C"/>
    <w:rsid w:val="05417FCC"/>
    <w:rsid w:val="054B711F"/>
    <w:rsid w:val="05526700"/>
    <w:rsid w:val="057358A3"/>
    <w:rsid w:val="058D0738"/>
    <w:rsid w:val="0591547A"/>
    <w:rsid w:val="05A14F91"/>
    <w:rsid w:val="05D0666E"/>
    <w:rsid w:val="060A7D56"/>
    <w:rsid w:val="06314567"/>
    <w:rsid w:val="06383B48"/>
    <w:rsid w:val="064918B1"/>
    <w:rsid w:val="064A02D1"/>
    <w:rsid w:val="06530982"/>
    <w:rsid w:val="0658517D"/>
    <w:rsid w:val="067803E8"/>
    <w:rsid w:val="06913E71"/>
    <w:rsid w:val="06A00E6B"/>
    <w:rsid w:val="06A44D39"/>
    <w:rsid w:val="06AB69E4"/>
    <w:rsid w:val="06B85613"/>
    <w:rsid w:val="06BA2E47"/>
    <w:rsid w:val="0707271F"/>
    <w:rsid w:val="071F53D5"/>
    <w:rsid w:val="073F2CB4"/>
    <w:rsid w:val="0765470B"/>
    <w:rsid w:val="07F255F7"/>
    <w:rsid w:val="08462450"/>
    <w:rsid w:val="084F287F"/>
    <w:rsid w:val="08C04F79"/>
    <w:rsid w:val="08DC2760"/>
    <w:rsid w:val="091175FD"/>
    <w:rsid w:val="09607212"/>
    <w:rsid w:val="09982CFB"/>
    <w:rsid w:val="09AE1FBD"/>
    <w:rsid w:val="09ED2E9B"/>
    <w:rsid w:val="0A3729F1"/>
    <w:rsid w:val="0A524DED"/>
    <w:rsid w:val="0AA029BC"/>
    <w:rsid w:val="0AE02BAA"/>
    <w:rsid w:val="0B1032EF"/>
    <w:rsid w:val="0B7C44D7"/>
    <w:rsid w:val="0BB43C70"/>
    <w:rsid w:val="0BBB6595"/>
    <w:rsid w:val="0BF24799"/>
    <w:rsid w:val="0C753528"/>
    <w:rsid w:val="0C7E7557"/>
    <w:rsid w:val="0C8A677F"/>
    <w:rsid w:val="0C915D60"/>
    <w:rsid w:val="0CCA1272"/>
    <w:rsid w:val="0CCD444D"/>
    <w:rsid w:val="0CFB767D"/>
    <w:rsid w:val="0D244E26"/>
    <w:rsid w:val="0D49488C"/>
    <w:rsid w:val="0D8E04F1"/>
    <w:rsid w:val="0DA10055"/>
    <w:rsid w:val="0DDF6F9F"/>
    <w:rsid w:val="0DF76096"/>
    <w:rsid w:val="0E0B1B42"/>
    <w:rsid w:val="0E0F1452"/>
    <w:rsid w:val="0E415563"/>
    <w:rsid w:val="0E9B1118"/>
    <w:rsid w:val="0ED168E7"/>
    <w:rsid w:val="0ED41F2A"/>
    <w:rsid w:val="0ED4462A"/>
    <w:rsid w:val="0EE13405"/>
    <w:rsid w:val="0F251258"/>
    <w:rsid w:val="0F296723"/>
    <w:rsid w:val="0F536871"/>
    <w:rsid w:val="0F62601C"/>
    <w:rsid w:val="0F704352"/>
    <w:rsid w:val="0FAE4E7B"/>
    <w:rsid w:val="0FB22F22"/>
    <w:rsid w:val="0FD418BD"/>
    <w:rsid w:val="0FE221FA"/>
    <w:rsid w:val="10055B25"/>
    <w:rsid w:val="100F3B6B"/>
    <w:rsid w:val="101854BF"/>
    <w:rsid w:val="10256024"/>
    <w:rsid w:val="106043C7"/>
    <w:rsid w:val="10716125"/>
    <w:rsid w:val="10802373"/>
    <w:rsid w:val="1081433D"/>
    <w:rsid w:val="108F18FD"/>
    <w:rsid w:val="10F84B34"/>
    <w:rsid w:val="112371A2"/>
    <w:rsid w:val="112D4E17"/>
    <w:rsid w:val="113969C6"/>
    <w:rsid w:val="11744DBF"/>
    <w:rsid w:val="119360D6"/>
    <w:rsid w:val="11DA3D05"/>
    <w:rsid w:val="129E3F58"/>
    <w:rsid w:val="1303240F"/>
    <w:rsid w:val="13784029"/>
    <w:rsid w:val="13857810"/>
    <w:rsid w:val="139077D7"/>
    <w:rsid w:val="13B16CE7"/>
    <w:rsid w:val="13B3703D"/>
    <w:rsid w:val="13EE1CEA"/>
    <w:rsid w:val="141F16A1"/>
    <w:rsid w:val="142A3119"/>
    <w:rsid w:val="14515DD5"/>
    <w:rsid w:val="14553B17"/>
    <w:rsid w:val="146A5814"/>
    <w:rsid w:val="14757D15"/>
    <w:rsid w:val="14773EFC"/>
    <w:rsid w:val="14DA17F1"/>
    <w:rsid w:val="14F450DE"/>
    <w:rsid w:val="15086DDB"/>
    <w:rsid w:val="151E03AD"/>
    <w:rsid w:val="15350447"/>
    <w:rsid w:val="15350B13"/>
    <w:rsid w:val="15425706"/>
    <w:rsid w:val="155D0ED5"/>
    <w:rsid w:val="158346B4"/>
    <w:rsid w:val="159A3ED7"/>
    <w:rsid w:val="159F14ED"/>
    <w:rsid w:val="15B42ABF"/>
    <w:rsid w:val="15D11562"/>
    <w:rsid w:val="15D32F45"/>
    <w:rsid w:val="15E307B6"/>
    <w:rsid w:val="163D0D06"/>
    <w:rsid w:val="16692BB8"/>
    <w:rsid w:val="167209B0"/>
    <w:rsid w:val="16726C02"/>
    <w:rsid w:val="167B24D5"/>
    <w:rsid w:val="16BA027B"/>
    <w:rsid w:val="16C03C14"/>
    <w:rsid w:val="16C136E5"/>
    <w:rsid w:val="16C652E7"/>
    <w:rsid w:val="16C84A74"/>
    <w:rsid w:val="16D33EF7"/>
    <w:rsid w:val="170D2487"/>
    <w:rsid w:val="174E5CAD"/>
    <w:rsid w:val="1755051C"/>
    <w:rsid w:val="1762240A"/>
    <w:rsid w:val="178820CE"/>
    <w:rsid w:val="18080642"/>
    <w:rsid w:val="182757CA"/>
    <w:rsid w:val="18347F31"/>
    <w:rsid w:val="18494CFC"/>
    <w:rsid w:val="18A254E0"/>
    <w:rsid w:val="18C63235"/>
    <w:rsid w:val="18CB25F9"/>
    <w:rsid w:val="18DE320D"/>
    <w:rsid w:val="18F66CC1"/>
    <w:rsid w:val="18F76F18"/>
    <w:rsid w:val="19600F94"/>
    <w:rsid w:val="19623381"/>
    <w:rsid w:val="196C1C94"/>
    <w:rsid w:val="19924EC5"/>
    <w:rsid w:val="19AC514D"/>
    <w:rsid w:val="19E45055"/>
    <w:rsid w:val="1A1070AC"/>
    <w:rsid w:val="1A2B1C6C"/>
    <w:rsid w:val="1A444411"/>
    <w:rsid w:val="1A4C59BC"/>
    <w:rsid w:val="1A5A2170"/>
    <w:rsid w:val="1AD5775F"/>
    <w:rsid w:val="1AE6371B"/>
    <w:rsid w:val="1B1C713C"/>
    <w:rsid w:val="1B356450"/>
    <w:rsid w:val="1B46240B"/>
    <w:rsid w:val="1B754A9E"/>
    <w:rsid w:val="1B8F3DB2"/>
    <w:rsid w:val="1BA535D6"/>
    <w:rsid w:val="1BE42D56"/>
    <w:rsid w:val="1BEA2D97"/>
    <w:rsid w:val="1C393D1E"/>
    <w:rsid w:val="1C3E1334"/>
    <w:rsid w:val="1C4C3A51"/>
    <w:rsid w:val="1C8001FF"/>
    <w:rsid w:val="1CEA3387"/>
    <w:rsid w:val="1CEC0D90"/>
    <w:rsid w:val="1CFB412A"/>
    <w:rsid w:val="1D0157F4"/>
    <w:rsid w:val="1D6569A4"/>
    <w:rsid w:val="1D6E6D37"/>
    <w:rsid w:val="1D717F40"/>
    <w:rsid w:val="1D9453E2"/>
    <w:rsid w:val="1DC32DAD"/>
    <w:rsid w:val="1DCE1F5C"/>
    <w:rsid w:val="1DCF0F79"/>
    <w:rsid w:val="1DF72992"/>
    <w:rsid w:val="1E8052F7"/>
    <w:rsid w:val="1E8C282B"/>
    <w:rsid w:val="1E902065"/>
    <w:rsid w:val="1EAB0F03"/>
    <w:rsid w:val="1ECA4B60"/>
    <w:rsid w:val="1F164D67"/>
    <w:rsid w:val="1F3416E0"/>
    <w:rsid w:val="1F8A5155"/>
    <w:rsid w:val="1F8C06C8"/>
    <w:rsid w:val="1FB76FFC"/>
    <w:rsid w:val="1FBD63A2"/>
    <w:rsid w:val="1FFE4B88"/>
    <w:rsid w:val="20203B15"/>
    <w:rsid w:val="206664F2"/>
    <w:rsid w:val="20D20681"/>
    <w:rsid w:val="20DF264D"/>
    <w:rsid w:val="21004E0A"/>
    <w:rsid w:val="213D7821"/>
    <w:rsid w:val="21415822"/>
    <w:rsid w:val="21470C8B"/>
    <w:rsid w:val="217557F8"/>
    <w:rsid w:val="21A334A8"/>
    <w:rsid w:val="21B10818"/>
    <w:rsid w:val="21C5052E"/>
    <w:rsid w:val="21FA451D"/>
    <w:rsid w:val="22460013"/>
    <w:rsid w:val="225D3764"/>
    <w:rsid w:val="225E6A66"/>
    <w:rsid w:val="226A4C31"/>
    <w:rsid w:val="228C104B"/>
    <w:rsid w:val="22EE7D3C"/>
    <w:rsid w:val="22F17D5A"/>
    <w:rsid w:val="23672234"/>
    <w:rsid w:val="23867849"/>
    <w:rsid w:val="23A2551F"/>
    <w:rsid w:val="23A423C5"/>
    <w:rsid w:val="23D82216"/>
    <w:rsid w:val="23E847F0"/>
    <w:rsid w:val="23FF75FB"/>
    <w:rsid w:val="248C0A9F"/>
    <w:rsid w:val="24E21338"/>
    <w:rsid w:val="24FF5F68"/>
    <w:rsid w:val="25583467"/>
    <w:rsid w:val="256C2B20"/>
    <w:rsid w:val="25E21816"/>
    <w:rsid w:val="2614202B"/>
    <w:rsid w:val="263470DD"/>
    <w:rsid w:val="26414229"/>
    <w:rsid w:val="267E6EFD"/>
    <w:rsid w:val="268169ED"/>
    <w:rsid w:val="26B746BC"/>
    <w:rsid w:val="26C756D4"/>
    <w:rsid w:val="26CB102E"/>
    <w:rsid w:val="274E577B"/>
    <w:rsid w:val="276F4A98"/>
    <w:rsid w:val="277327DA"/>
    <w:rsid w:val="279F6681"/>
    <w:rsid w:val="27C00D93"/>
    <w:rsid w:val="281573ED"/>
    <w:rsid w:val="281D1523"/>
    <w:rsid w:val="28231E7B"/>
    <w:rsid w:val="28584889"/>
    <w:rsid w:val="28942A08"/>
    <w:rsid w:val="28A075FF"/>
    <w:rsid w:val="28B37459"/>
    <w:rsid w:val="28DE0127"/>
    <w:rsid w:val="290265C8"/>
    <w:rsid w:val="29412CE0"/>
    <w:rsid w:val="29B80978"/>
    <w:rsid w:val="29BF7745"/>
    <w:rsid w:val="2A36767B"/>
    <w:rsid w:val="2A38313F"/>
    <w:rsid w:val="2A6B1426"/>
    <w:rsid w:val="2A6D30C7"/>
    <w:rsid w:val="2AB80DCB"/>
    <w:rsid w:val="2ADB15AA"/>
    <w:rsid w:val="2AE25044"/>
    <w:rsid w:val="2B115961"/>
    <w:rsid w:val="2B4029D3"/>
    <w:rsid w:val="2B741833"/>
    <w:rsid w:val="2B8A00F2"/>
    <w:rsid w:val="2BB67139"/>
    <w:rsid w:val="2BB86A0D"/>
    <w:rsid w:val="2BBD5138"/>
    <w:rsid w:val="2BF95FB4"/>
    <w:rsid w:val="2C2B5431"/>
    <w:rsid w:val="2C332538"/>
    <w:rsid w:val="2C5B6AC5"/>
    <w:rsid w:val="2C790543"/>
    <w:rsid w:val="2C9C5D2D"/>
    <w:rsid w:val="2CAD5E46"/>
    <w:rsid w:val="2CB52F4D"/>
    <w:rsid w:val="2CFB648A"/>
    <w:rsid w:val="2D045C82"/>
    <w:rsid w:val="2D7E66F1"/>
    <w:rsid w:val="2DC7118A"/>
    <w:rsid w:val="2DD8315E"/>
    <w:rsid w:val="2DEA30CA"/>
    <w:rsid w:val="2E1D349F"/>
    <w:rsid w:val="2E386396"/>
    <w:rsid w:val="2E4E5407"/>
    <w:rsid w:val="2E580034"/>
    <w:rsid w:val="2E6264FE"/>
    <w:rsid w:val="2E912A1B"/>
    <w:rsid w:val="2EE01AB9"/>
    <w:rsid w:val="2F1A79DF"/>
    <w:rsid w:val="2F320885"/>
    <w:rsid w:val="2F566C69"/>
    <w:rsid w:val="2FA23C5C"/>
    <w:rsid w:val="2FC14C3B"/>
    <w:rsid w:val="2FC27F5F"/>
    <w:rsid w:val="30050921"/>
    <w:rsid w:val="30295295"/>
    <w:rsid w:val="30744C88"/>
    <w:rsid w:val="308E2433"/>
    <w:rsid w:val="30B15CD1"/>
    <w:rsid w:val="30C25A2F"/>
    <w:rsid w:val="30CA112B"/>
    <w:rsid w:val="30FC431F"/>
    <w:rsid w:val="30FE09EA"/>
    <w:rsid w:val="310E5321"/>
    <w:rsid w:val="31232B7B"/>
    <w:rsid w:val="314E2040"/>
    <w:rsid w:val="315076E8"/>
    <w:rsid w:val="31666F0B"/>
    <w:rsid w:val="31677335"/>
    <w:rsid w:val="318A1738"/>
    <w:rsid w:val="319E621A"/>
    <w:rsid w:val="31FE0EF2"/>
    <w:rsid w:val="32225C91"/>
    <w:rsid w:val="322C4D3C"/>
    <w:rsid w:val="32560D2E"/>
    <w:rsid w:val="325931AC"/>
    <w:rsid w:val="32847F41"/>
    <w:rsid w:val="32AC4DF2"/>
    <w:rsid w:val="32AE2918"/>
    <w:rsid w:val="32AF4281"/>
    <w:rsid w:val="32BB5035"/>
    <w:rsid w:val="32F65BD3"/>
    <w:rsid w:val="335E433E"/>
    <w:rsid w:val="336F7E2F"/>
    <w:rsid w:val="33D740F0"/>
    <w:rsid w:val="34026518"/>
    <w:rsid w:val="343926B5"/>
    <w:rsid w:val="346131D6"/>
    <w:rsid w:val="34EB6F51"/>
    <w:rsid w:val="355A6A4F"/>
    <w:rsid w:val="35824CBB"/>
    <w:rsid w:val="35AF0E81"/>
    <w:rsid w:val="35DB7EC8"/>
    <w:rsid w:val="35E237B9"/>
    <w:rsid w:val="360F0083"/>
    <w:rsid w:val="361B6516"/>
    <w:rsid w:val="36851BE2"/>
    <w:rsid w:val="36A967CA"/>
    <w:rsid w:val="36CE3589"/>
    <w:rsid w:val="36F31940"/>
    <w:rsid w:val="36F40B16"/>
    <w:rsid w:val="373A6E70"/>
    <w:rsid w:val="37474C07"/>
    <w:rsid w:val="374C0862"/>
    <w:rsid w:val="37C036A0"/>
    <w:rsid w:val="3843559C"/>
    <w:rsid w:val="385933B3"/>
    <w:rsid w:val="387175E7"/>
    <w:rsid w:val="389E3D94"/>
    <w:rsid w:val="38B13162"/>
    <w:rsid w:val="38BE4626"/>
    <w:rsid w:val="38D46E50"/>
    <w:rsid w:val="38D6359E"/>
    <w:rsid w:val="393B2A2C"/>
    <w:rsid w:val="393F076E"/>
    <w:rsid w:val="39412985"/>
    <w:rsid w:val="39502820"/>
    <w:rsid w:val="395326D1"/>
    <w:rsid w:val="395E61CF"/>
    <w:rsid w:val="397441EE"/>
    <w:rsid w:val="39761CB6"/>
    <w:rsid w:val="39E82BB3"/>
    <w:rsid w:val="39F41914"/>
    <w:rsid w:val="3A466A50"/>
    <w:rsid w:val="3A4B6C9E"/>
    <w:rsid w:val="3A9370EB"/>
    <w:rsid w:val="3A9E3272"/>
    <w:rsid w:val="3AEC1D11"/>
    <w:rsid w:val="3AEE274E"/>
    <w:rsid w:val="3B092674"/>
    <w:rsid w:val="3B497163"/>
    <w:rsid w:val="3B4A33FA"/>
    <w:rsid w:val="3B5C3046"/>
    <w:rsid w:val="3B79521A"/>
    <w:rsid w:val="3BAC2EFD"/>
    <w:rsid w:val="3BB63308"/>
    <w:rsid w:val="3BF33702"/>
    <w:rsid w:val="3C69636B"/>
    <w:rsid w:val="3C7E0814"/>
    <w:rsid w:val="3C8554A7"/>
    <w:rsid w:val="3CE37662"/>
    <w:rsid w:val="3D9F5C7F"/>
    <w:rsid w:val="3DBB01E7"/>
    <w:rsid w:val="3E2157A8"/>
    <w:rsid w:val="3E3C08BE"/>
    <w:rsid w:val="3E6B790F"/>
    <w:rsid w:val="3E735528"/>
    <w:rsid w:val="3EA06A76"/>
    <w:rsid w:val="3EA572C5"/>
    <w:rsid w:val="3EAF2F70"/>
    <w:rsid w:val="3EF80EE0"/>
    <w:rsid w:val="3F002628"/>
    <w:rsid w:val="3F081602"/>
    <w:rsid w:val="3F47212A"/>
    <w:rsid w:val="3F770478"/>
    <w:rsid w:val="3FB45881"/>
    <w:rsid w:val="3FFD4E55"/>
    <w:rsid w:val="401A339B"/>
    <w:rsid w:val="4055351F"/>
    <w:rsid w:val="4058266B"/>
    <w:rsid w:val="407E7726"/>
    <w:rsid w:val="40943EA4"/>
    <w:rsid w:val="40A610D2"/>
    <w:rsid w:val="40CB0B39"/>
    <w:rsid w:val="40CF485E"/>
    <w:rsid w:val="413F1D2D"/>
    <w:rsid w:val="414D59F2"/>
    <w:rsid w:val="415936ED"/>
    <w:rsid w:val="419453CF"/>
    <w:rsid w:val="41B415CD"/>
    <w:rsid w:val="41CA3721"/>
    <w:rsid w:val="41D31089"/>
    <w:rsid w:val="41F36599"/>
    <w:rsid w:val="41FF6CEC"/>
    <w:rsid w:val="42064D7A"/>
    <w:rsid w:val="420F2CA7"/>
    <w:rsid w:val="42213106"/>
    <w:rsid w:val="42256084"/>
    <w:rsid w:val="42610383"/>
    <w:rsid w:val="428A56B4"/>
    <w:rsid w:val="42E54C2B"/>
    <w:rsid w:val="42F36125"/>
    <w:rsid w:val="431A7B56"/>
    <w:rsid w:val="43227845"/>
    <w:rsid w:val="43597367"/>
    <w:rsid w:val="43767C84"/>
    <w:rsid w:val="43C03336"/>
    <w:rsid w:val="4410056C"/>
    <w:rsid w:val="441822E7"/>
    <w:rsid w:val="44A60EAD"/>
    <w:rsid w:val="44FE55D7"/>
    <w:rsid w:val="454F3A37"/>
    <w:rsid w:val="455B7AF3"/>
    <w:rsid w:val="45672396"/>
    <w:rsid w:val="456815F5"/>
    <w:rsid w:val="457E617A"/>
    <w:rsid w:val="458F65D9"/>
    <w:rsid w:val="45947EC1"/>
    <w:rsid w:val="45A20B01"/>
    <w:rsid w:val="45B7168C"/>
    <w:rsid w:val="45D16D71"/>
    <w:rsid w:val="45D4673F"/>
    <w:rsid w:val="46040D75"/>
    <w:rsid w:val="4642364B"/>
    <w:rsid w:val="466157F7"/>
    <w:rsid w:val="46BC1650"/>
    <w:rsid w:val="46BD7176"/>
    <w:rsid w:val="46C8519B"/>
    <w:rsid w:val="46D36999"/>
    <w:rsid w:val="471054F8"/>
    <w:rsid w:val="472471F5"/>
    <w:rsid w:val="476E15D6"/>
    <w:rsid w:val="47CA38F8"/>
    <w:rsid w:val="482A0828"/>
    <w:rsid w:val="482D3E87"/>
    <w:rsid w:val="48A71A3C"/>
    <w:rsid w:val="48D413B2"/>
    <w:rsid w:val="490B41C9"/>
    <w:rsid w:val="49197930"/>
    <w:rsid w:val="49226E97"/>
    <w:rsid w:val="492928A1"/>
    <w:rsid w:val="49327CD0"/>
    <w:rsid w:val="4955273D"/>
    <w:rsid w:val="495B4969"/>
    <w:rsid w:val="49BD0C7A"/>
    <w:rsid w:val="49C509AE"/>
    <w:rsid w:val="4A300C4B"/>
    <w:rsid w:val="4A513E5D"/>
    <w:rsid w:val="4A6D17DC"/>
    <w:rsid w:val="4A8A3813"/>
    <w:rsid w:val="4ABC1023"/>
    <w:rsid w:val="4ACC52D4"/>
    <w:rsid w:val="4AF3760A"/>
    <w:rsid w:val="4B474DA2"/>
    <w:rsid w:val="4BA803F5"/>
    <w:rsid w:val="4BDB2578"/>
    <w:rsid w:val="4C0575F5"/>
    <w:rsid w:val="4C2A4418"/>
    <w:rsid w:val="4C4023DB"/>
    <w:rsid w:val="4C4874E2"/>
    <w:rsid w:val="4C8D1398"/>
    <w:rsid w:val="4CA26BF2"/>
    <w:rsid w:val="4CB80DBA"/>
    <w:rsid w:val="4CC052CA"/>
    <w:rsid w:val="4CC36CC4"/>
    <w:rsid w:val="4CCB3FEF"/>
    <w:rsid w:val="4CD5333C"/>
    <w:rsid w:val="4CF47F5C"/>
    <w:rsid w:val="4CF8721A"/>
    <w:rsid w:val="4D243AAB"/>
    <w:rsid w:val="4D2B308B"/>
    <w:rsid w:val="4D423F31"/>
    <w:rsid w:val="4DA70A03"/>
    <w:rsid w:val="4DB313E4"/>
    <w:rsid w:val="4DBC1F35"/>
    <w:rsid w:val="4DC00DC5"/>
    <w:rsid w:val="4DCA6CF4"/>
    <w:rsid w:val="4DEB45C9"/>
    <w:rsid w:val="4E0E50C7"/>
    <w:rsid w:val="4E670385"/>
    <w:rsid w:val="4E735BF4"/>
    <w:rsid w:val="4E7E4EF6"/>
    <w:rsid w:val="4EB55699"/>
    <w:rsid w:val="4EBF46A3"/>
    <w:rsid w:val="4F4915A7"/>
    <w:rsid w:val="4F59445A"/>
    <w:rsid w:val="4F5C72CD"/>
    <w:rsid w:val="4F761FC8"/>
    <w:rsid w:val="4F8E660B"/>
    <w:rsid w:val="4F9D241F"/>
    <w:rsid w:val="4FB031D0"/>
    <w:rsid w:val="4FDF63AF"/>
    <w:rsid w:val="501A73E7"/>
    <w:rsid w:val="503D700F"/>
    <w:rsid w:val="506D5769"/>
    <w:rsid w:val="507C59AC"/>
    <w:rsid w:val="508B5BEF"/>
    <w:rsid w:val="5096131E"/>
    <w:rsid w:val="5096417F"/>
    <w:rsid w:val="50D46D36"/>
    <w:rsid w:val="512D2BA2"/>
    <w:rsid w:val="51385D77"/>
    <w:rsid w:val="51475FBA"/>
    <w:rsid w:val="51983077"/>
    <w:rsid w:val="51B55619"/>
    <w:rsid w:val="52015F35"/>
    <w:rsid w:val="520F4874"/>
    <w:rsid w:val="5219732E"/>
    <w:rsid w:val="522D1654"/>
    <w:rsid w:val="528374C6"/>
    <w:rsid w:val="52AA6150"/>
    <w:rsid w:val="533568B6"/>
    <w:rsid w:val="53590226"/>
    <w:rsid w:val="537C375A"/>
    <w:rsid w:val="53827B32"/>
    <w:rsid w:val="539179C0"/>
    <w:rsid w:val="53A019B1"/>
    <w:rsid w:val="541C1D46"/>
    <w:rsid w:val="54781FDC"/>
    <w:rsid w:val="54A96ABD"/>
    <w:rsid w:val="558518EC"/>
    <w:rsid w:val="559D089E"/>
    <w:rsid w:val="55E04506"/>
    <w:rsid w:val="562071F8"/>
    <w:rsid w:val="56220DA3"/>
    <w:rsid w:val="5661367A"/>
    <w:rsid w:val="56716E93"/>
    <w:rsid w:val="570606C5"/>
    <w:rsid w:val="571E41DA"/>
    <w:rsid w:val="574F56AA"/>
    <w:rsid w:val="575E6878"/>
    <w:rsid w:val="576D604E"/>
    <w:rsid w:val="5777143B"/>
    <w:rsid w:val="577E34BE"/>
    <w:rsid w:val="57BB325E"/>
    <w:rsid w:val="57D936E4"/>
    <w:rsid w:val="57ED033C"/>
    <w:rsid w:val="585316E8"/>
    <w:rsid w:val="5854456A"/>
    <w:rsid w:val="58A67A6A"/>
    <w:rsid w:val="58AD0DF8"/>
    <w:rsid w:val="58BC0890"/>
    <w:rsid w:val="58C61EBA"/>
    <w:rsid w:val="58C805A3"/>
    <w:rsid w:val="58C919AA"/>
    <w:rsid w:val="59181EF2"/>
    <w:rsid w:val="591E3AA4"/>
    <w:rsid w:val="593A73ED"/>
    <w:rsid w:val="59425D97"/>
    <w:rsid w:val="59513E7A"/>
    <w:rsid w:val="59552607"/>
    <w:rsid w:val="5970284D"/>
    <w:rsid w:val="59943D66"/>
    <w:rsid w:val="59CC0C1F"/>
    <w:rsid w:val="59EF7575"/>
    <w:rsid w:val="59F86E10"/>
    <w:rsid w:val="59FA477E"/>
    <w:rsid w:val="5A2F3A8F"/>
    <w:rsid w:val="5AC13132"/>
    <w:rsid w:val="5ACE0876"/>
    <w:rsid w:val="5B0A6C27"/>
    <w:rsid w:val="5B291A26"/>
    <w:rsid w:val="5B411CCC"/>
    <w:rsid w:val="5B500925"/>
    <w:rsid w:val="5B7E7CB5"/>
    <w:rsid w:val="5BD50754"/>
    <w:rsid w:val="5C190553"/>
    <w:rsid w:val="5C57346C"/>
    <w:rsid w:val="5C80027F"/>
    <w:rsid w:val="5C8F6A67"/>
    <w:rsid w:val="5C950521"/>
    <w:rsid w:val="5CB12E81"/>
    <w:rsid w:val="5CE47AB9"/>
    <w:rsid w:val="5D2418A5"/>
    <w:rsid w:val="5D3033CE"/>
    <w:rsid w:val="5D4C0C39"/>
    <w:rsid w:val="5D5152E6"/>
    <w:rsid w:val="5D6A356F"/>
    <w:rsid w:val="5D7C348F"/>
    <w:rsid w:val="5D9C6EE0"/>
    <w:rsid w:val="5D9F3FFE"/>
    <w:rsid w:val="5DD010E5"/>
    <w:rsid w:val="5E4F4700"/>
    <w:rsid w:val="5E875C48"/>
    <w:rsid w:val="5EB34C8F"/>
    <w:rsid w:val="5EC92914"/>
    <w:rsid w:val="5ED12FD5"/>
    <w:rsid w:val="5F335DCF"/>
    <w:rsid w:val="5F742670"/>
    <w:rsid w:val="5FCF5AF8"/>
    <w:rsid w:val="5FD96977"/>
    <w:rsid w:val="5FF612D7"/>
    <w:rsid w:val="602867A0"/>
    <w:rsid w:val="602A2630"/>
    <w:rsid w:val="60423399"/>
    <w:rsid w:val="60614D83"/>
    <w:rsid w:val="60883EF9"/>
    <w:rsid w:val="60964868"/>
    <w:rsid w:val="60BB607C"/>
    <w:rsid w:val="61312A93"/>
    <w:rsid w:val="614A0D67"/>
    <w:rsid w:val="61A9264C"/>
    <w:rsid w:val="61B96A60"/>
    <w:rsid w:val="61D05B58"/>
    <w:rsid w:val="61E20335"/>
    <w:rsid w:val="61F71336"/>
    <w:rsid w:val="625956CA"/>
    <w:rsid w:val="628074C4"/>
    <w:rsid w:val="628249B5"/>
    <w:rsid w:val="62880385"/>
    <w:rsid w:val="629B7A1D"/>
    <w:rsid w:val="62B114E5"/>
    <w:rsid w:val="62D17D13"/>
    <w:rsid w:val="62E73159"/>
    <w:rsid w:val="6375251F"/>
    <w:rsid w:val="637A6034"/>
    <w:rsid w:val="63A4729C"/>
    <w:rsid w:val="63A73952"/>
    <w:rsid w:val="63B574F9"/>
    <w:rsid w:val="63C220FC"/>
    <w:rsid w:val="63C45248"/>
    <w:rsid w:val="63DB4B39"/>
    <w:rsid w:val="63FB07EA"/>
    <w:rsid w:val="640450D9"/>
    <w:rsid w:val="643E5376"/>
    <w:rsid w:val="654D5E54"/>
    <w:rsid w:val="65593788"/>
    <w:rsid w:val="656328E0"/>
    <w:rsid w:val="65841054"/>
    <w:rsid w:val="65A04C05"/>
    <w:rsid w:val="65BA382F"/>
    <w:rsid w:val="664D7777"/>
    <w:rsid w:val="665E2A68"/>
    <w:rsid w:val="668565B3"/>
    <w:rsid w:val="66A10628"/>
    <w:rsid w:val="66A355E9"/>
    <w:rsid w:val="66EF6B8E"/>
    <w:rsid w:val="67362878"/>
    <w:rsid w:val="674F47BC"/>
    <w:rsid w:val="679C2E98"/>
    <w:rsid w:val="67AB0BF9"/>
    <w:rsid w:val="67D839B8"/>
    <w:rsid w:val="67F225DA"/>
    <w:rsid w:val="68262975"/>
    <w:rsid w:val="685E0404"/>
    <w:rsid w:val="686F0ED6"/>
    <w:rsid w:val="687C07E7"/>
    <w:rsid w:val="68B95597"/>
    <w:rsid w:val="68ED5241"/>
    <w:rsid w:val="691E364C"/>
    <w:rsid w:val="69325074"/>
    <w:rsid w:val="69741D3B"/>
    <w:rsid w:val="69981651"/>
    <w:rsid w:val="69A05F97"/>
    <w:rsid w:val="69B1073E"/>
    <w:rsid w:val="69D70677"/>
    <w:rsid w:val="69DA57C5"/>
    <w:rsid w:val="69DD7064"/>
    <w:rsid w:val="69E20907"/>
    <w:rsid w:val="69EE1271"/>
    <w:rsid w:val="6A102F95"/>
    <w:rsid w:val="6A5A6906"/>
    <w:rsid w:val="6A7944DE"/>
    <w:rsid w:val="6A7D05EC"/>
    <w:rsid w:val="6A892D47"/>
    <w:rsid w:val="6AC344AB"/>
    <w:rsid w:val="6AD43CB6"/>
    <w:rsid w:val="6AFD0791"/>
    <w:rsid w:val="6B5D57F2"/>
    <w:rsid w:val="6BA16F62"/>
    <w:rsid w:val="6BB66F0C"/>
    <w:rsid w:val="6BC06C3D"/>
    <w:rsid w:val="6BCC3834"/>
    <w:rsid w:val="6BD277E1"/>
    <w:rsid w:val="6BF40694"/>
    <w:rsid w:val="6C2C7E2E"/>
    <w:rsid w:val="6C515AE7"/>
    <w:rsid w:val="6C5921B7"/>
    <w:rsid w:val="6C8E6D3B"/>
    <w:rsid w:val="6CAA23A5"/>
    <w:rsid w:val="6CC14A1B"/>
    <w:rsid w:val="6D24648A"/>
    <w:rsid w:val="6D6A37B4"/>
    <w:rsid w:val="6D896C26"/>
    <w:rsid w:val="6DAA5EF7"/>
    <w:rsid w:val="6E251E0B"/>
    <w:rsid w:val="6E9C74ED"/>
    <w:rsid w:val="6EB94BFD"/>
    <w:rsid w:val="6ED70525"/>
    <w:rsid w:val="6F152DFC"/>
    <w:rsid w:val="6F167E3D"/>
    <w:rsid w:val="6F190B3E"/>
    <w:rsid w:val="6F400D79"/>
    <w:rsid w:val="6F4167A1"/>
    <w:rsid w:val="6FB67594"/>
    <w:rsid w:val="6FBB1BF5"/>
    <w:rsid w:val="6FE949B4"/>
    <w:rsid w:val="700A66D9"/>
    <w:rsid w:val="703B2D36"/>
    <w:rsid w:val="706E310B"/>
    <w:rsid w:val="70751679"/>
    <w:rsid w:val="70B06768"/>
    <w:rsid w:val="70C76378"/>
    <w:rsid w:val="70FB49D1"/>
    <w:rsid w:val="711B0F4B"/>
    <w:rsid w:val="71223C4E"/>
    <w:rsid w:val="71765BC9"/>
    <w:rsid w:val="717C3606"/>
    <w:rsid w:val="718F57A7"/>
    <w:rsid w:val="722E2B52"/>
    <w:rsid w:val="723934C2"/>
    <w:rsid w:val="724A7260"/>
    <w:rsid w:val="72565C05"/>
    <w:rsid w:val="726B055C"/>
    <w:rsid w:val="72A42E14"/>
    <w:rsid w:val="72E617E6"/>
    <w:rsid w:val="72E6342D"/>
    <w:rsid w:val="73137F9A"/>
    <w:rsid w:val="732D105C"/>
    <w:rsid w:val="732E41C7"/>
    <w:rsid w:val="734343DB"/>
    <w:rsid w:val="734E2D80"/>
    <w:rsid w:val="73590A0C"/>
    <w:rsid w:val="7375655F"/>
    <w:rsid w:val="73CB2D80"/>
    <w:rsid w:val="742E7106"/>
    <w:rsid w:val="745571AA"/>
    <w:rsid w:val="747B287D"/>
    <w:rsid w:val="74DB1B99"/>
    <w:rsid w:val="74F96AC5"/>
    <w:rsid w:val="750162FC"/>
    <w:rsid w:val="75241FEA"/>
    <w:rsid w:val="75666055"/>
    <w:rsid w:val="757D7A50"/>
    <w:rsid w:val="75DC28C5"/>
    <w:rsid w:val="75DE663D"/>
    <w:rsid w:val="75EE0F3A"/>
    <w:rsid w:val="762C4ADE"/>
    <w:rsid w:val="766C59F7"/>
    <w:rsid w:val="76AC4EAD"/>
    <w:rsid w:val="76F613DC"/>
    <w:rsid w:val="76F61765"/>
    <w:rsid w:val="772E5077"/>
    <w:rsid w:val="77336515"/>
    <w:rsid w:val="776E1C43"/>
    <w:rsid w:val="77AB3CC0"/>
    <w:rsid w:val="77B102C7"/>
    <w:rsid w:val="783B7D77"/>
    <w:rsid w:val="784C21F5"/>
    <w:rsid w:val="78531F73"/>
    <w:rsid w:val="7881654F"/>
    <w:rsid w:val="78827754"/>
    <w:rsid w:val="78C25DA2"/>
    <w:rsid w:val="78EC5601"/>
    <w:rsid w:val="78F47F26"/>
    <w:rsid w:val="79061B50"/>
    <w:rsid w:val="79262C2E"/>
    <w:rsid w:val="792778E4"/>
    <w:rsid w:val="79FC1788"/>
    <w:rsid w:val="7A064FC0"/>
    <w:rsid w:val="7A083E91"/>
    <w:rsid w:val="7A180E0B"/>
    <w:rsid w:val="7A2025CB"/>
    <w:rsid w:val="7A293041"/>
    <w:rsid w:val="7A5275FA"/>
    <w:rsid w:val="7AC51B7A"/>
    <w:rsid w:val="7B334817"/>
    <w:rsid w:val="7B551150"/>
    <w:rsid w:val="7B696D53"/>
    <w:rsid w:val="7B944CB6"/>
    <w:rsid w:val="7B9E7C8A"/>
    <w:rsid w:val="7BA479E1"/>
    <w:rsid w:val="7BA80070"/>
    <w:rsid w:val="7C847F02"/>
    <w:rsid w:val="7C8D4919"/>
    <w:rsid w:val="7CE80D32"/>
    <w:rsid w:val="7D1C2E7C"/>
    <w:rsid w:val="7D323C68"/>
    <w:rsid w:val="7D3D70D9"/>
    <w:rsid w:val="7D7D2BE0"/>
    <w:rsid w:val="7D9804A7"/>
    <w:rsid w:val="7DC205FE"/>
    <w:rsid w:val="7DC603CF"/>
    <w:rsid w:val="7DF509C8"/>
    <w:rsid w:val="7E0A321E"/>
    <w:rsid w:val="7E114DDB"/>
    <w:rsid w:val="7E3A5CB3"/>
    <w:rsid w:val="7E441EE4"/>
    <w:rsid w:val="7E957AB5"/>
    <w:rsid w:val="7EA07D6A"/>
    <w:rsid w:val="7EA7D9BC"/>
    <w:rsid w:val="7EED78F1"/>
    <w:rsid w:val="7EEE3770"/>
    <w:rsid w:val="7EF26CB5"/>
    <w:rsid w:val="7EF96296"/>
    <w:rsid w:val="7F7A5169"/>
    <w:rsid w:val="7F8F0CDE"/>
    <w:rsid w:val="7F9E2972"/>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jc w:val="center"/>
      <w:outlineLvl w:val="0"/>
    </w:pPr>
    <w:rPr>
      <w:b/>
      <w:bCs/>
      <w:kern w:val="44"/>
      <w:sz w:val="52"/>
      <w:szCs w:val="44"/>
    </w:rPr>
  </w:style>
  <w:style w:type="paragraph" w:styleId="4">
    <w:name w:val="heading 2"/>
    <w:basedOn w:val="1"/>
    <w:next w:val="1"/>
    <w:qFormat/>
    <w:uiPriority w:val="0"/>
    <w:pPr>
      <w:keepNext/>
      <w:keepLines/>
      <w:spacing w:before="240" w:after="240"/>
      <w:jc w:val="center"/>
      <w:outlineLvl w:val="1"/>
    </w:pPr>
    <w:rPr>
      <w:rFonts w:ascii="Arial" w:hAnsi="Arial"/>
      <w:b/>
      <w:bCs/>
      <w:sz w:val="32"/>
      <w:szCs w:val="32"/>
    </w:rPr>
  </w:style>
  <w:style w:type="paragraph" w:styleId="5">
    <w:name w:val="heading 3"/>
    <w:basedOn w:val="1"/>
    <w:next w:val="1"/>
    <w:link w:val="49"/>
    <w:qFormat/>
    <w:uiPriority w:val="0"/>
    <w:pPr>
      <w:numPr>
        <w:ilvl w:val="0"/>
        <w:numId w:val="1"/>
      </w:numPr>
      <w:spacing w:before="120" w:after="120"/>
      <w:outlineLvl w:val="2"/>
    </w:pPr>
    <w:rPr>
      <w:b/>
      <w:sz w:val="24"/>
    </w:rPr>
  </w:style>
  <w:style w:type="paragraph" w:styleId="6">
    <w:name w:val="heading 4"/>
    <w:basedOn w:val="1"/>
    <w:next w:val="1"/>
    <w:unhideWhenUsed/>
    <w:qFormat/>
    <w:uiPriority w:val="0"/>
    <w:pPr>
      <w:keepNext/>
      <w:keepLines/>
      <w:spacing w:before="280" w:after="290" w:line="374" w:lineRule="auto"/>
      <w:outlineLvl w:val="3"/>
    </w:pPr>
    <w:rPr>
      <w:rFonts w:ascii="Arial" w:hAnsi="Arial" w:eastAsia="黑体"/>
      <w:b/>
      <w:bCs/>
      <w:sz w:val="28"/>
      <w:szCs w:val="28"/>
    </w:rPr>
  </w:style>
  <w:style w:type="paragraph" w:styleId="7">
    <w:name w:val="heading 7"/>
    <w:basedOn w:val="1"/>
    <w:next w:val="8"/>
    <w:qFormat/>
    <w:uiPriority w:val="0"/>
    <w:pPr>
      <w:keepNext/>
      <w:tabs>
        <w:tab w:val="left" w:pos="360"/>
        <w:tab w:val="left" w:pos="1296"/>
      </w:tabs>
      <w:autoSpaceDE w:val="0"/>
      <w:autoSpaceDN w:val="0"/>
      <w:adjustRightInd w:val="0"/>
      <w:spacing w:before="240" w:after="64" w:line="319" w:lineRule="auto"/>
      <w:outlineLvl w:val="6"/>
    </w:pPr>
    <w:rPr>
      <w:rFonts w:ascii="宋体"/>
      <w:b/>
      <w:color w:val="000000"/>
      <w:sz w:val="24"/>
      <w:szCs w:val="20"/>
    </w:rPr>
  </w:style>
  <w:style w:type="paragraph" w:styleId="9">
    <w:name w:val="heading 8"/>
    <w:basedOn w:val="1"/>
    <w:next w:val="8"/>
    <w:qFormat/>
    <w:uiPriority w:val="0"/>
    <w:pPr>
      <w:keepNext/>
      <w:tabs>
        <w:tab w:val="left" w:pos="360"/>
        <w:tab w:val="left" w:pos="1440"/>
      </w:tabs>
      <w:autoSpaceDE w:val="0"/>
      <w:autoSpaceDN w:val="0"/>
      <w:adjustRightInd w:val="0"/>
      <w:spacing w:before="240" w:after="64" w:line="319" w:lineRule="auto"/>
      <w:outlineLvl w:val="7"/>
    </w:pPr>
    <w:rPr>
      <w:rFonts w:ascii="Arial" w:hAnsi="Arial" w:eastAsia="黑体"/>
      <w:color w:val="000000"/>
      <w:sz w:val="24"/>
      <w:szCs w:val="20"/>
    </w:rPr>
  </w:style>
  <w:style w:type="paragraph" w:styleId="10">
    <w:name w:val="heading 9"/>
    <w:basedOn w:val="1"/>
    <w:next w:val="8"/>
    <w:qFormat/>
    <w:uiPriority w:val="0"/>
    <w:pPr>
      <w:keepNext/>
      <w:tabs>
        <w:tab w:val="left" w:pos="360"/>
        <w:tab w:val="left" w:pos="1584"/>
      </w:tabs>
      <w:autoSpaceDE w:val="0"/>
      <w:autoSpaceDN w:val="0"/>
      <w:adjustRightInd w:val="0"/>
      <w:spacing w:before="240" w:after="64" w:line="319" w:lineRule="auto"/>
      <w:outlineLvl w:val="8"/>
    </w:pPr>
    <w:rPr>
      <w:rFonts w:ascii="Arial" w:hAnsi="Arial" w:eastAsia="黑体"/>
      <w:color w:val="000000"/>
      <w:sz w:val="24"/>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table of authorities"/>
    <w:basedOn w:val="1"/>
    <w:next w:val="1"/>
    <w:qFormat/>
    <w:uiPriority w:val="99"/>
    <w:pPr>
      <w:spacing w:line="360" w:lineRule="exact"/>
      <w:ind w:left="210" w:hanging="210"/>
      <w:jc w:val="left"/>
    </w:pPr>
    <w:rPr>
      <w:sz w:val="20"/>
      <w:szCs w:val="20"/>
    </w:rPr>
  </w:style>
  <w:style w:type="paragraph" w:styleId="8">
    <w:name w:val="Normal Indent"/>
    <w:basedOn w:val="1"/>
    <w:next w:val="1"/>
    <w:qFormat/>
    <w:uiPriority w:val="0"/>
    <w:pPr>
      <w:ind w:firstLine="420" w:firstLineChars="200"/>
    </w:pPr>
  </w:style>
  <w:style w:type="paragraph" w:styleId="11">
    <w:name w:val="toc 7"/>
    <w:basedOn w:val="1"/>
    <w:next w:val="1"/>
    <w:qFormat/>
    <w:uiPriority w:val="39"/>
    <w:pPr>
      <w:ind w:left="1260"/>
      <w:jc w:val="left"/>
    </w:pPr>
    <w:rPr>
      <w:sz w:val="18"/>
      <w:szCs w:val="18"/>
    </w:rPr>
  </w:style>
  <w:style w:type="paragraph" w:styleId="12">
    <w:name w:val="toa heading"/>
    <w:basedOn w:val="1"/>
    <w:next w:val="1"/>
    <w:semiHidden/>
    <w:qFormat/>
    <w:uiPriority w:val="0"/>
    <w:pPr>
      <w:spacing w:before="120"/>
    </w:pPr>
    <w:rPr>
      <w:rFonts w:ascii="Arial" w:hAnsi="Arial" w:cs="Arial"/>
      <w:color w:val="000000"/>
    </w:rPr>
  </w:style>
  <w:style w:type="paragraph" w:styleId="13">
    <w:name w:val="annotation text"/>
    <w:basedOn w:val="1"/>
    <w:qFormat/>
    <w:uiPriority w:val="0"/>
    <w:pPr>
      <w:jc w:val="left"/>
    </w:pPr>
  </w:style>
  <w:style w:type="paragraph" w:styleId="14">
    <w:name w:val="Body Text"/>
    <w:basedOn w:val="1"/>
    <w:next w:val="1"/>
    <w:link w:val="50"/>
    <w:qFormat/>
    <w:uiPriority w:val="99"/>
    <w:pPr>
      <w:spacing w:after="120"/>
    </w:pPr>
  </w:style>
  <w:style w:type="paragraph" w:styleId="15">
    <w:name w:val="Body Text Indent"/>
    <w:basedOn w:val="1"/>
    <w:next w:val="6"/>
    <w:link w:val="48"/>
    <w:qFormat/>
    <w:uiPriority w:val="0"/>
    <w:pPr>
      <w:spacing w:after="120"/>
      <w:ind w:left="420" w:leftChars="200"/>
    </w:pPr>
  </w:style>
  <w:style w:type="paragraph" w:styleId="16">
    <w:name w:val="toc 5"/>
    <w:basedOn w:val="1"/>
    <w:next w:val="1"/>
    <w:qFormat/>
    <w:uiPriority w:val="39"/>
    <w:pPr>
      <w:ind w:left="840"/>
      <w:jc w:val="left"/>
    </w:pPr>
    <w:rPr>
      <w:sz w:val="18"/>
      <w:szCs w:val="18"/>
    </w:rPr>
  </w:style>
  <w:style w:type="paragraph" w:styleId="17">
    <w:name w:val="toc 3"/>
    <w:basedOn w:val="1"/>
    <w:next w:val="1"/>
    <w:qFormat/>
    <w:uiPriority w:val="39"/>
    <w:pPr>
      <w:spacing w:line="340" w:lineRule="atLeast"/>
      <w:ind w:left="420"/>
      <w:jc w:val="left"/>
    </w:pPr>
    <w:rPr>
      <w:iCs/>
      <w:szCs w:val="20"/>
    </w:rPr>
  </w:style>
  <w:style w:type="paragraph" w:styleId="18">
    <w:name w:val="Plain Text"/>
    <w:basedOn w:val="1"/>
    <w:link w:val="51"/>
    <w:qFormat/>
    <w:uiPriority w:val="0"/>
    <w:rPr>
      <w:rFonts w:ascii="宋体" w:hAnsi="Courier New"/>
      <w:szCs w:val="20"/>
    </w:rPr>
  </w:style>
  <w:style w:type="paragraph" w:styleId="19">
    <w:name w:val="toc 8"/>
    <w:basedOn w:val="1"/>
    <w:next w:val="1"/>
    <w:qFormat/>
    <w:uiPriority w:val="39"/>
    <w:pPr>
      <w:ind w:left="1470"/>
      <w:jc w:val="left"/>
    </w:pPr>
    <w:rPr>
      <w:sz w:val="18"/>
      <w:szCs w:val="18"/>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semiHidden/>
    <w:qFormat/>
    <w:uiPriority w:val="0"/>
    <w:rPr>
      <w:sz w:val="18"/>
      <w:szCs w:val="18"/>
    </w:rPr>
  </w:style>
  <w:style w:type="paragraph" w:styleId="23">
    <w:name w:val="footer"/>
    <w:basedOn w:val="1"/>
    <w:link w:val="52"/>
    <w:qFormat/>
    <w:uiPriority w:val="0"/>
    <w:pPr>
      <w:tabs>
        <w:tab w:val="center" w:pos="4153"/>
        <w:tab w:val="right" w:pos="8306"/>
      </w:tabs>
      <w:snapToGrid w:val="0"/>
      <w:jc w:val="left"/>
    </w:pPr>
    <w:rPr>
      <w:sz w:val="18"/>
      <w:szCs w:val="18"/>
    </w:rPr>
  </w:style>
  <w:style w:type="paragraph" w:styleId="24">
    <w:name w:val="envelope return"/>
    <w:basedOn w:val="1"/>
    <w:qFormat/>
    <w:uiPriority w:val="0"/>
    <w:pPr>
      <w:snapToGrid w:val="0"/>
    </w:pPr>
    <w:rPr>
      <w:rFonts w:ascii="Arial" w:hAnsi="Arial" w:cs="Arial"/>
    </w:rPr>
  </w:style>
  <w:style w:type="paragraph" w:styleId="25">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line="360" w:lineRule="atLeast"/>
      <w:jc w:val="left"/>
    </w:pPr>
    <w:rPr>
      <w:b/>
      <w:bCs/>
      <w:caps/>
      <w:sz w:val="22"/>
      <w:szCs w:val="20"/>
    </w:rPr>
  </w:style>
  <w:style w:type="paragraph" w:styleId="27">
    <w:name w:val="toc 4"/>
    <w:basedOn w:val="1"/>
    <w:next w:val="1"/>
    <w:qFormat/>
    <w:uiPriority w:val="39"/>
    <w:pPr>
      <w:ind w:left="630"/>
      <w:jc w:val="left"/>
    </w:pPr>
    <w:rPr>
      <w:sz w:val="18"/>
      <w:szCs w:val="18"/>
    </w:rPr>
  </w:style>
  <w:style w:type="paragraph" w:styleId="28">
    <w:name w:val="footnote text"/>
    <w:basedOn w:val="1"/>
    <w:qFormat/>
    <w:uiPriority w:val="99"/>
    <w:pPr>
      <w:snapToGrid w:val="0"/>
      <w:jc w:val="left"/>
    </w:pPr>
    <w:rPr>
      <w:rFonts w:ascii="Calibri" w:hAnsi="Calibri"/>
      <w:sz w:val="18"/>
      <w:szCs w:val="18"/>
    </w:rPr>
  </w:style>
  <w:style w:type="paragraph" w:styleId="29">
    <w:name w:val="toc 6"/>
    <w:basedOn w:val="1"/>
    <w:next w:val="1"/>
    <w:qFormat/>
    <w:uiPriority w:val="39"/>
    <w:pPr>
      <w:ind w:left="1050"/>
      <w:jc w:val="left"/>
    </w:pPr>
    <w:rPr>
      <w:sz w:val="18"/>
      <w:szCs w:val="18"/>
    </w:rPr>
  </w:style>
  <w:style w:type="paragraph" w:styleId="30">
    <w:name w:val="Body Text Indent 3"/>
    <w:basedOn w:val="1"/>
    <w:link w:val="54"/>
    <w:qFormat/>
    <w:uiPriority w:val="0"/>
    <w:pPr>
      <w:spacing w:after="120"/>
      <w:ind w:left="420" w:leftChars="200"/>
    </w:pPr>
    <w:rPr>
      <w:sz w:val="16"/>
      <w:szCs w:val="16"/>
    </w:rPr>
  </w:style>
  <w:style w:type="paragraph" w:styleId="31">
    <w:name w:val="toc 2"/>
    <w:basedOn w:val="1"/>
    <w:next w:val="1"/>
    <w:qFormat/>
    <w:uiPriority w:val="39"/>
    <w:pPr>
      <w:spacing w:line="360" w:lineRule="exact"/>
      <w:ind w:left="210"/>
      <w:jc w:val="left"/>
    </w:pPr>
    <w:rPr>
      <w:b/>
      <w:smallCaps/>
      <w:szCs w:val="20"/>
    </w:rPr>
  </w:style>
  <w:style w:type="paragraph" w:styleId="32">
    <w:name w:val="toc 9"/>
    <w:basedOn w:val="1"/>
    <w:next w:val="1"/>
    <w:qFormat/>
    <w:uiPriority w:val="39"/>
    <w:pPr>
      <w:ind w:left="1680"/>
      <w:jc w:val="left"/>
    </w:pPr>
    <w:rPr>
      <w:sz w:val="18"/>
      <w:szCs w:val="18"/>
    </w:rPr>
  </w:style>
  <w:style w:type="paragraph" w:styleId="33">
    <w:name w:val="Normal (Web)"/>
    <w:basedOn w:val="1"/>
    <w:link w:val="55"/>
    <w:qFormat/>
    <w:uiPriority w:val="0"/>
    <w:pPr>
      <w:jc w:val="left"/>
    </w:pPr>
    <w:rPr>
      <w:rFonts w:eastAsia="楷体_GB2312"/>
      <w:kern w:val="0"/>
      <w:sz w:val="24"/>
    </w:rPr>
  </w:style>
  <w:style w:type="paragraph" w:styleId="34">
    <w:name w:val="Title"/>
    <w:basedOn w:val="1"/>
    <w:next w:val="1"/>
    <w:qFormat/>
    <w:uiPriority w:val="0"/>
    <w:pPr>
      <w:spacing w:before="240" w:after="60"/>
      <w:jc w:val="left"/>
      <w:textAlignment w:val="baseline"/>
    </w:pPr>
    <w:rPr>
      <w:rFonts w:ascii="MS Sans Serif" w:hAnsi="MS Sans Serif" w:cs="Times New Roman"/>
      <w:b/>
      <w:bCs/>
      <w:kern w:val="0"/>
      <w:sz w:val="24"/>
      <w:szCs w:val="32"/>
      <w:lang w:val="en-US" w:eastAsia="zh-CN" w:bidi="ar-SA"/>
    </w:rPr>
  </w:style>
  <w:style w:type="paragraph" w:styleId="35">
    <w:name w:val="annotation subject"/>
    <w:basedOn w:val="13"/>
    <w:next w:val="13"/>
    <w:semiHidden/>
    <w:qFormat/>
    <w:uiPriority w:val="0"/>
    <w:rPr>
      <w:b/>
      <w:bCs/>
    </w:rPr>
  </w:style>
  <w:style w:type="paragraph" w:styleId="36">
    <w:name w:val="Body Text First Indent 2"/>
    <w:basedOn w:val="15"/>
    <w:next w:val="37"/>
    <w:unhideWhenUsed/>
    <w:qFormat/>
    <w:uiPriority w:val="0"/>
    <w:pPr>
      <w:spacing w:before="120"/>
      <w:ind w:left="0" w:leftChars="0" w:firstLine="210"/>
    </w:pPr>
    <w:rPr>
      <w:rFonts w:ascii="Calibri" w:hAnsi="Calibri"/>
      <w:szCs w:val="21"/>
    </w:rPr>
  </w:style>
  <w:style w:type="paragraph" w:customStyle="1" w:styleId="37">
    <w:name w:val="样式 正文首行缩进 2 + Arial"/>
    <w:next w:val="1"/>
    <w:qFormat/>
    <w:uiPriority w:val="0"/>
    <w:pPr>
      <w:spacing w:after="120" w:line="320" w:lineRule="atLeast"/>
      <w:ind w:firstLine="200" w:firstLineChars="200"/>
    </w:pPr>
    <w:rPr>
      <w:rFonts w:ascii="Arial" w:hAnsi="Arial" w:eastAsia="宋体" w:cs="Times New Roman"/>
      <w:kern w:val="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1">
    <w:name w:val="Strong"/>
    <w:basedOn w:val="40"/>
    <w:qFormat/>
    <w:uiPriority w:val="22"/>
    <w:rPr>
      <w:rFonts w:ascii="Tahoma" w:hAnsi="Tahoma" w:eastAsia="宋体"/>
      <w:b/>
      <w:bCs/>
      <w:sz w:val="24"/>
      <w:szCs w:val="20"/>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paragraph" w:customStyle="1" w:styleId="46">
    <w:name w:val="Default"/>
    <w:basedOn w:val="1"/>
    <w:qFormat/>
    <w:uiPriority w:val="0"/>
    <w:pPr>
      <w:autoSpaceDE w:val="0"/>
      <w:autoSpaceDN w:val="0"/>
      <w:adjustRightInd w:val="0"/>
      <w:jc w:val="left"/>
    </w:pPr>
    <w:rPr>
      <w:rFonts w:hint="eastAsia" w:ascii="新宋体" w:eastAsia="新宋体"/>
      <w:color w:val="000000"/>
      <w:kern w:val="0"/>
      <w:sz w:val="24"/>
    </w:rPr>
  </w:style>
  <w:style w:type="paragraph" w:customStyle="1" w:styleId="47">
    <w:name w:val="默认段落字体 Para Char Char Char Char Char Char Char Char Char Char"/>
    <w:basedOn w:val="1"/>
    <w:qFormat/>
    <w:uiPriority w:val="0"/>
    <w:rPr>
      <w:rFonts w:ascii="Tahoma" w:hAnsi="Tahoma"/>
      <w:sz w:val="24"/>
      <w:szCs w:val="20"/>
    </w:rPr>
  </w:style>
  <w:style w:type="character" w:customStyle="1" w:styleId="48">
    <w:name w:val="正文文本缩进 Char"/>
    <w:link w:val="15"/>
    <w:qFormat/>
    <w:uiPriority w:val="0"/>
    <w:rPr>
      <w:rFonts w:eastAsia="宋体"/>
      <w:kern w:val="2"/>
      <w:sz w:val="21"/>
      <w:szCs w:val="24"/>
      <w:lang w:val="en-US" w:eastAsia="zh-CN" w:bidi="ar-SA"/>
    </w:rPr>
  </w:style>
  <w:style w:type="character" w:customStyle="1" w:styleId="49">
    <w:name w:val="标题 3 Char"/>
    <w:link w:val="5"/>
    <w:qFormat/>
    <w:uiPriority w:val="0"/>
    <w:rPr>
      <w:b/>
      <w:kern w:val="2"/>
      <w:sz w:val="24"/>
      <w:szCs w:val="24"/>
    </w:rPr>
  </w:style>
  <w:style w:type="character" w:customStyle="1" w:styleId="50">
    <w:name w:val="正文文本 Char"/>
    <w:link w:val="14"/>
    <w:qFormat/>
    <w:uiPriority w:val="99"/>
    <w:rPr>
      <w:rFonts w:eastAsia="宋体"/>
      <w:kern w:val="2"/>
      <w:sz w:val="21"/>
      <w:szCs w:val="24"/>
      <w:lang w:val="en-US" w:eastAsia="zh-CN" w:bidi="ar-SA"/>
    </w:rPr>
  </w:style>
  <w:style w:type="character" w:customStyle="1" w:styleId="51">
    <w:name w:val="纯文本 Char"/>
    <w:link w:val="18"/>
    <w:qFormat/>
    <w:uiPriority w:val="0"/>
    <w:rPr>
      <w:rFonts w:ascii="宋体" w:hAnsi="Courier New" w:eastAsia="宋体"/>
      <w:kern w:val="2"/>
      <w:sz w:val="21"/>
      <w:lang w:val="en-US" w:eastAsia="zh-CN" w:bidi="ar-SA"/>
    </w:rPr>
  </w:style>
  <w:style w:type="character" w:customStyle="1" w:styleId="52">
    <w:name w:val="页脚 Char"/>
    <w:link w:val="23"/>
    <w:qFormat/>
    <w:uiPriority w:val="0"/>
    <w:rPr>
      <w:rFonts w:eastAsia="宋体"/>
      <w:kern w:val="2"/>
      <w:sz w:val="18"/>
      <w:szCs w:val="18"/>
      <w:lang w:val="en-US" w:eastAsia="zh-CN" w:bidi="ar-SA"/>
    </w:rPr>
  </w:style>
  <w:style w:type="character" w:customStyle="1" w:styleId="53">
    <w:name w:val="页眉 Char"/>
    <w:link w:val="25"/>
    <w:qFormat/>
    <w:uiPriority w:val="0"/>
    <w:rPr>
      <w:rFonts w:eastAsia="宋体"/>
      <w:kern w:val="2"/>
      <w:sz w:val="18"/>
      <w:szCs w:val="18"/>
      <w:lang w:val="en-US" w:eastAsia="zh-CN" w:bidi="ar-SA"/>
    </w:rPr>
  </w:style>
  <w:style w:type="character" w:customStyle="1" w:styleId="54">
    <w:name w:val="正文文本缩进 3 Char"/>
    <w:link w:val="30"/>
    <w:qFormat/>
    <w:uiPriority w:val="0"/>
    <w:rPr>
      <w:rFonts w:eastAsia="宋体"/>
      <w:kern w:val="2"/>
      <w:sz w:val="16"/>
      <w:szCs w:val="16"/>
      <w:lang w:val="en-US" w:eastAsia="zh-CN" w:bidi="ar-SA"/>
    </w:rPr>
  </w:style>
  <w:style w:type="character" w:customStyle="1" w:styleId="55">
    <w:name w:val="普通(网站) Char"/>
    <w:link w:val="33"/>
    <w:qFormat/>
    <w:uiPriority w:val="0"/>
    <w:rPr>
      <w:rFonts w:eastAsia="宋体"/>
      <w:kern w:val="2"/>
      <w:sz w:val="24"/>
      <w:szCs w:val="24"/>
      <w:lang w:val="en-US" w:eastAsia="zh-CN" w:bidi="ar-SA"/>
    </w:rPr>
  </w:style>
  <w:style w:type="character" w:customStyle="1" w:styleId="56">
    <w:name w:val="Char Char"/>
    <w:qFormat/>
    <w:uiPriority w:val="0"/>
    <w:rPr>
      <w:rFonts w:eastAsia="宋体"/>
      <w:kern w:val="2"/>
      <w:sz w:val="24"/>
      <w:szCs w:val="24"/>
      <w:lang w:val="en-US" w:eastAsia="zh-CN" w:bidi="ar-SA"/>
    </w:rPr>
  </w:style>
  <w:style w:type="character" w:customStyle="1" w:styleId="57">
    <w:name w:val="正文缩进2格 Char"/>
    <w:link w:val="58"/>
    <w:qFormat/>
    <w:uiPriority w:val="0"/>
    <w:rPr>
      <w:rFonts w:ascii="仿宋_GB2312" w:hAnsi="宋体" w:eastAsia="仿宋_GB2312"/>
      <w:kern w:val="2"/>
      <w:sz w:val="31"/>
      <w:szCs w:val="28"/>
      <w:lang w:val="en-US" w:eastAsia="zh-CN" w:bidi="ar-SA"/>
    </w:rPr>
  </w:style>
  <w:style w:type="paragraph" w:customStyle="1" w:styleId="58">
    <w:name w:val="正文缩进2格"/>
    <w:basedOn w:val="1"/>
    <w:link w:val="57"/>
    <w:qFormat/>
    <w:uiPriority w:val="0"/>
    <w:pPr>
      <w:spacing w:line="600" w:lineRule="exact"/>
      <w:ind w:firstLine="639" w:firstLineChars="206"/>
    </w:pPr>
    <w:rPr>
      <w:rFonts w:ascii="仿宋_GB2312" w:hAnsi="宋体" w:eastAsia="仿宋_GB2312"/>
      <w:sz w:val="31"/>
      <w:szCs w:val="28"/>
    </w:rPr>
  </w:style>
  <w:style w:type="character" w:customStyle="1" w:styleId="59">
    <w:name w:val="Char Char19"/>
    <w:qFormat/>
    <w:uiPriority w:val="0"/>
    <w:rPr>
      <w:rFonts w:eastAsia="宋体"/>
      <w:kern w:val="2"/>
      <w:sz w:val="16"/>
      <w:szCs w:val="16"/>
      <w:lang w:val="en-US" w:eastAsia="zh-CN" w:bidi="ar-SA"/>
    </w:rPr>
  </w:style>
  <w:style w:type="character" w:customStyle="1" w:styleId="60">
    <w:name w:val="样式 标题 3h33rd levelLevel 3 HeadH33Head 3Heading 3 - oldBO... Char"/>
    <w:link w:val="61"/>
    <w:qFormat/>
    <w:uiPriority w:val="0"/>
    <w:rPr>
      <w:rFonts w:ascii="宋体" w:hAnsi="宋体" w:eastAsia="宋体"/>
      <w:b/>
      <w:bCs/>
      <w:kern w:val="2"/>
      <w:sz w:val="28"/>
      <w:szCs w:val="32"/>
      <w:lang w:val="en-US" w:eastAsia="zh-CN" w:bidi="ar-SA"/>
    </w:rPr>
  </w:style>
  <w:style w:type="paragraph" w:customStyle="1" w:styleId="61">
    <w:name w:val="样式 标题 3h33rd levelLevel 3 HeadH33Head 3Heading 3 - oldBO..."/>
    <w:basedOn w:val="5"/>
    <w:link w:val="60"/>
    <w:qFormat/>
    <w:uiPriority w:val="0"/>
    <w:pPr>
      <w:keepNext/>
      <w:keepLines/>
      <w:numPr>
        <w:numId w:val="0"/>
      </w:numPr>
      <w:spacing w:before="260" w:after="260" w:line="600" w:lineRule="exact"/>
      <w:jc w:val="center"/>
    </w:pPr>
    <w:rPr>
      <w:rFonts w:ascii="宋体" w:hAnsi="宋体"/>
      <w:bCs/>
      <w:sz w:val="28"/>
      <w:szCs w:val="32"/>
    </w:rPr>
  </w:style>
  <w:style w:type="character" w:customStyle="1" w:styleId="62">
    <w:name w:val="15"/>
    <w:qFormat/>
    <w:uiPriority w:val="0"/>
    <w:rPr>
      <w:rFonts w:hint="default" w:ascii="Calibri" w:hAnsi="Calibri" w:eastAsia="宋体" w:cs="Calibri"/>
      <w:kern w:val="2"/>
      <w:sz w:val="21"/>
      <w:szCs w:val="21"/>
    </w:rPr>
  </w:style>
  <w:style w:type="character" w:customStyle="1" w:styleId="63">
    <w:name w:val="Char Char2"/>
    <w:qFormat/>
    <w:uiPriority w:val="0"/>
    <w:rPr>
      <w:rFonts w:ascii="宋体" w:hAnsi="Courier New"/>
      <w:kern w:val="2"/>
      <w:sz w:val="21"/>
    </w:rPr>
  </w:style>
  <w:style w:type="character" w:customStyle="1" w:styleId="64">
    <w:name w:val="Default Text Char Char"/>
    <w:link w:val="65"/>
    <w:qFormat/>
    <w:uiPriority w:val="0"/>
    <w:rPr>
      <w:color w:val="000000"/>
      <w:sz w:val="24"/>
      <w:lang w:val="en-US" w:eastAsia="zh-CN" w:bidi="ar-SA"/>
    </w:rPr>
  </w:style>
  <w:style w:type="paragraph" w:customStyle="1" w:styleId="65">
    <w:name w:val="Default Text"/>
    <w:link w:val="64"/>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66">
    <w:name w:val="正文缩进2格 Char Char"/>
    <w:qFormat/>
    <w:uiPriority w:val="0"/>
    <w:rPr>
      <w:rFonts w:ascii="仿宋_GB2312" w:hAnsi="宋体" w:eastAsia="仿宋_GB2312"/>
      <w:kern w:val="2"/>
      <w:sz w:val="31"/>
      <w:szCs w:val="28"/>
      <w:lang w:val="en-US" w:eastAsia="zh-CN" w:bidi="ar-SA"/>
    </w:rPr>
  </w:style>
  <w:style w:type="character" w:customStyle="1" w:styleId="67">
    <w:name w:val="样式 楷体_GB2312 小四"/>
    <w:qFormat/>
    <w:uiPriority w:val="0"/>
    <w:rPr>
      <w:rFonts w:ascii="楷体_GB2312" w:hAnsi="楷体_GB2312" w:eastAsia="仿宋_GB2312"/>
      <w:sz w:val="24"/>
    </w:rPr>
  </w:style>
  <w:style w:type="character" w:customStyle="1" w:styleId="68">
    <w:name w:val="10"/>
    <w:qFormat/>
    <w:uiPriority w:val="0"/>
    <w:rPr>
      <w:rFonts w:hint="default" w:ascii="Times New Roman" w:hAnsi="Times New Roman" w:cs="Times New Roman"/>
    </w:rPr>
  </w:style>
  <w:style w:type="character" w:customStyle="1" w:styleId="69">
    <w:name w:val="标题 3.1 Char"/>
    <w:link w:val="70"/>
    <w:qFormat/>
    <w:uiPriority w:val="0"/>
    <w:rPr>
      <w:rFonts w:ascii="宋体" w:hAnsi="宋体" w:eastAsia="宋体"/>
      <w:b/>
      <w:bCs/>
      <w:kern w:val="2"/>
      <w:sz w:val="24"/>
      <w:szCs w:val="28"/>
      <w:lang w:val="en-US" w:eastAsia="zh-CN" w:bidi="ar-SA"/>
    </w:rPr>
  </w:style>
  <w:style w:type="paragraph" w:customStyle="1" w:styleId="70">
    <w:name w:val="标题 3.1"/>
    <w:basedOn w:val="5"/>
    <w:link w:val="69"/>
    <w:qFormat/>
    <w:uiPriority w:val="0"/>
    <w:pPr>
      <w:keepNext/>
      <w:keepLines/>
      <w:numPr>
        <w:numId w:val="0"/>
      </w:numPr>
      <w:tabs>
        <w:tab w:val="left" w:pos="709"/>
        <w:tab w:val="left" w:pos="1440"/>
        <w:tab w:val="left" w:pos="1620"/>
      </w:tabs>
      <w:spacing w:before="260" w:after="260" w:line="480" w:lineRule="exact"/>
    </w:pPr>
    <w:rPr>
      <w:rFonts w:ascii="宋体" w:hAnsi="宋体"/>
      <w:bCs/>
      <w:szCs w:val="28"/>
    </w:rPr>
  </w:style>
  <w:style w:type="paragraph" w:customStyle="1" w:styleId="71">
    <w:name w:val="列出段落1"/>
    <w:basedOn w:val="1"/>
    <w:qFormat/>
    <w:uiPriority w:val="0"/>
    <w:pPr>
      <w:ind w:firstLine="420" w:firstLineChars="200"/>
    </w:pPr>
    <w:rPr>
      <w:rFonts w:ascii="Calibri" w:hAnsi="Calibri"/>
      <w:lang w:val="zh-CN"/>
    </w:rPr>
  </w:style>
  <w:style w:type="paragraph" w:customStyle="1" w:styleId="72">
    <w:name w:val="列出段落2"/>
    <w:basedOn w:val="1"/>
    <w:qFormat/>
    <w:uiPriority w:val="0"/>
    <w:pPr>
      <w:ind w:firstLine="420" w:firstLineChars="200"/>
    </w:pPr>
    <w:rPr>
      <w:rFonts w:ascii="Calibri" w:hAnsi="Calibri"/>
      <w:szCs w:val="22"/>
    </w:rPr>
  </w:style>
  <w:style w:type="paragraph" w:customStyle="1" w:styleId="7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Table Paragraph"/>
    <w:basedOn w:val="1"/>
    <w:qFormat/>
    <w:uiPriority w:val="0"/>
    <w:rPr>
      <w:rFonts w:ascii="Calibri" w:hAnsi="Calibri" w:cs="Calibri"/>
      <w:szCs w:val="21"/>
    </w:rPr>
  </w:style>
  <w:style w:type="paragraph" w:customStyle="1" w:styleId="75">
    <w:name w:val="正文无缩进"/>
    <w:basedOn w:val="58"/>
    <w:qFormat/>
    <w:uiPriority w:val="0"/>
    <w:pPr>
      <w:ind w:firstLine="0" w:firstLineChars="0"/>
    </w:pPr>
  </w:style>
  <w:style w:type="paragraph" w:customStyle="1" w:styleId="76">
    <w:name w:val="Char Char12"/>
    <w:basedOn w:val="1"/>
    <w:qFormat/>
    <w:uiPriority w:val="0"/>
    <w:rPr>
      <w:rFonts w:ascii="Tahoma" w:hAnsi="Tahoma"/>
      <w:sz w:val="24"/>
    </w:rPr>
  </w:style>
  <w:style w:type="paragraph" w:customStyle="1" w:styleId="77">
    <w:name w:val="_Style 43"/>
    <w:basedOn w:val="1"/>
    <w:qFormat/>
    <w:uiPriority w:val="0"/>
    <w:pPr>
      <w:spacing w:after="160" w:line="240" w:lineRule="exact"/>
    </w:pPr>
  </w:style>
  <w:style w:type="paragraph" w:customStyle="1" w:styleId="78">
    <w:name w:val="Char Char2 Char"/>
    <w:basedOn w:val="1"/>
    <w:qFormat/>
    <w:uiPriority w:val="0"/>
    <w:rPr>
      <w:rFonts w:ascii="Tahoma" w:hAnsi="Tahoma"/>
      <w:sz w:val="24"/>
    </w:rPr>
  </w:style>
  <w:style w:type="paragraph" w:customStyle="1" w:styleId="79">
    <w:name w:val="正文1"/>
    <w:basedOn w:val="1"/>
    <w:qFormat/>
    <w:uiPriority w:val="0"/>
    <w:pPr>
      <w:widowControl/>
      <w:spacing w:line="360" w:lineRule="auto"/>
      <w:ind w:firstLine="643" w:firstLineChars="200"/>
      <w:textAlignment w:val="baseline"/>
    </w:pPr>
    <w:rPr>
      <w:rFonts w:ascii="宋体" w:hAnsi="宋体"/>
      <w:sz w:val="24"/>
    </w:rPr>
  </w:style>
  <w:style w:type="paragraph" w:customStyle="1" w:styleId="80">
    <w:name w:val="Char Char2 Char1"/>
    <w:basedOn w:val="1"/>
    <w:qFormat/>
    <w:uiPriority w:val="0"/>
    <w:rPr>
      <w:rFonts w:ascii="宋体" w:hAnsi="宋体"/>
      <w:b/>
      <w:sz w:val="28"/>
      <w:szCs w:val="28"/>
    </w:rPr>
  </w:style>
  <w:style w:type="paragraph" w:customStyle="1" w:styleId="81">
    <w:name w:val="Body text|1"/>
    <w:basedOn w:val="1"/>
    <w:qFormat/>
    <w:uiPriority w:val="0"/>
    <w:pPr>
      <w:spacing w:line="372" w:lineRule="auto"/>
      <w:ind w:firstLine="400"/>
      <w:jc w:val="left"/>
    </w:pPr>
    <w:rPr>
      <w:rFonts w:hint="eastAsia" w:ascii="宋体" w:hAnsi="宋体"/>
      <w:kern w:val="0"/>
      <w:sz w:val="26"/>
      <w:szCs w:val="26"/>
    </w:rPr>
  </w:style>
  <w:style w:type="paragraph" w:customStyle="1" w:styleId="82">
    <w:name w:val="保留正文"/>
    <w:basedOn w:val="14"/>
    <w:qFormat/>
    <w:uiPriority w:val="0"/>
    <w:pPr>
      <w:keepNext/>
      <w:spacing w:after="160"/>
    </w:pPr>
    <w:rPr>
      <w:szCs w:val="20"/>
    </w:rPr>
  </w:style>
  <w:style w:type="paragraph" w:customStyle="1" w:styleId="83">
    <w:name w:val="正文 New"/>
    <w:basedOn w:val="1"/>
    <w:qFormat/>
    <w:uiPriority w:val="0"/>
    <w:rPr>
      <w:szCs w:val="21"/>
    </w:rPr>
  </w:style>
  <w:style w:type="paragraph" w:customStyle="1" w:styleId="84">
    <w:name w:val="正文表标题"/>
    <w:basedOn w:val="1"/>
    <w:next w:val="1"/>
    <w:qFormat/>
    <w:uiPriority w:val="0"/>
    <w:pPr>
      <w:widowControl/>
      <w:spacing w:before="100" w:beforeAutospacing="1" w:after="100" w:afterAutospacing="1"/>
      <w:jc w:val="center"/>
    </w:pPr>
    <w:rPr>
      <w:rFonts w:ascii="黑体" w:hAnsi="Calibri" w:eastAsia="黑体"/>
      <w:kern w:val="0"/>
      <w:szCs w:val="21"/>
    </w:rPr>
  </w:style>
  <w:style w:type="paragraph" w:customStyle="1" w:styleId="85">
    <w:name w:val="样式 标题 2H2标题 1.1Title2h2Underrubrik1prop2标题二H21Heading 2..."/>
    <w:basedOn w:val="4"/>
    <w:qFormat/>
    <w:uiPriority w:val="0"/>
    <w:pPr>
      <w:spacing w:line="1200" w:lineRule="exact"/>
    </w:pPr>
    <w:rPr>
      <w:rFonts w:ascii="宋体" w:hAnsi="宋体"/>
    </w:rPr>
  </w:style>
  <w:style w:type="paragraph" w:customStyle="1" w:styleId="86">
    <w:name w:val="Other|1"/>
    <w:basedOn w:val="1"/>
    <w:qFormat/>
    <w:uiPriority w:val="0"/>
    <w:pPr>
      <w:spacing w:after="80" w:line="420" w:lineRule="auto"/>
      <w:ind w:firstLine="400"/>
      <w:jc w:val="left"/>
    </w:pPr>
    <w:rPr>
      <w:rFonts w:hint="eastAsia" w:ascii="宋体" w:hAnsi="宋体"/>
      <w:kern w:val="0"/>
      <w:sz w:val="20"/>
      <w:szCs w:val="20"/>
    </w:rPr>
  </w:style>
  <w:style w:type="paragraph" w:customStyle="1" w:styleId="87">
    <w:name w:val="Char Char6"/>
    <w:basedOn w:val="1"/>
    <w:qFormat/>
    <w:uiPriority w:val="0"/>
    <w:rPr>
      <w:rFonts w:ascii="宋体" w:hAnsi="宋体"/>
      <w:b/>
      <w:sz w:val="28"/>
      <w:szCs w:val="28"/>
    </w:rPr>
  </w:style>
  <w:style w:type="paragraph" w:customStyle="1" w:styleId="88">
    <w:name w:val="1 Char Char Char Char"/>
    <w:basedOn w:val="1"/>
    <w:qFormat/>
    <w:uiPriority w:val="0"/>
    <w:pPr>
      <w:spacing w:after="160" w:line="240" w:lineRule="exact"/>
    </w:pPr>
  </w:style>
  <w:style w:type="paragraph" w:customStyle="1" w:styleId="89">
    <w:name w:val="一级节标题"/>
    <w:next w:val="1"/>
    <w:qFormat/>
    <w:uiPriority w:val="0"/>
    <w:pPr>
      <w:tabs>
        <w:tab w:val="left" w:pos="420"/>
        <w:tab w:val="left" w:pos="567"/>
      </w:tabs>
      <w:spacing w:line="360" w:lineRule="auto"/>
      <w:ind w:left="420" w:hanging="420"/>
      <w:outlineLvl w:val="2"/>
    </w:pPr>
    <w:rPr>
      <w:rFonts w:ascii="宋体" w:hAnsi="宋体" w:eastAsia="宋体" w:cs="Times New Roman"/>
      <w:b/>
      <w:sz w:val="24"/>
      <w:lang w:val="en-US" w:eastAsia="zh-CN" w:bidi="ar-SA"/>
    </w:rPr>
  </w:style>
  <w:style w:type="paragraph" w:customStyle="1" w:styleId="90">
    <w:name w:val="Table caption|1"/>
    <w:basedOn w:val="1"/>
    <w:qFormat/>
    <w:uiPriority w:val="0"/>
    <w:pPr>
      <w:jc w:val="right"/>
    </w:pPr>
    <w:rPr>
      <w:rFonts w:hint="eastAsia" w:ascii="宋体" w:hAnsi="宋体"/>
      <w:kern w:val="0"/>
      <w:sz w:val="20"/>
      <w:szCs w:val="20"/>
    </w:rPr>
  </w:style>
  <w:style w:type="paragraph" w:customStyle="1" w:styleId="91">
    <w:name w:val="正文缩进4格"/>
    <w:basedOn w:val="58"/>
    <w:qFormat/>
    <w:uiPriority w:val="0"/>
    <w:pPr>
      <w:spacing w:line="420" w:lineRule="atLeast"/>
      <w:ind w:firstLine="420" w:firstLineChars="0"/>
    </w:pPr>
    <w:rPr>
      <w:rFonts w:ascii="宋体" w:eastAsia="宋体"/>
      <w:sz w:val="22"/>
      <w:szCs w:val="22"/>
    </w:rPr>
  </w:style>
  <w:style w:type="paragraph" w:customStyle="1" w:styleId="92">
    <w:name w:val="Char2 Char Char Char Char Char Char Char 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93">
    <w:name w:val="Table Normal"/>
    <w:basedOn w:val="38"/>
    <w:qFormat/>
    <w:uiPriority w:val="0"/>
    <w:tblPr>
      <w:tblLayout w:type="fixed"/>
      <w:tblCellMar>
        <w:top w:w="0" w:type="dxa"/>
        <w:left w:w="0" w:type="dxa"/>
        <w:bottom w:w="0" w:type="dxa"/>
        <w:right w:w="0" w:type="dxa"/>
      </w:tblCellMar>
    </w:tblPr>
  </w:style>
  <w:style w:type="paragraph" w:customStyle="1" w:styleId="94">
    <w:name w:val="È¡ÀÊ¡ÎÄ¡À¾"/>
    <w:basedOn w:val="1"/>
    <w:qFormat/>
    <w:uiPriority w:val="0"/>
    <w:pPr>
      <w:overflowPunct w:val="0"/>
      <w:autoSpaceDE w:val="0"/>
      <w:autoSpaceDN w:val="0"/>
      <w:textAlignment w:val="baseline"/>
    </w:pPr>
    <w:rPr>
      <w:rFonts w:ascii="Calibri" w:hAnsi="Calibri"/>
      <w:sz w:val="24"/>
    </w:rPr>
  </w:style>
  <w:style w:type="paragraph" w:customStyle="1" w:styleId="95">
    <w:name w:val="5）标书正文 首行缩进2字符"/>
    <w:basedOn w:val="1"/>
    <w:qFormat/>
    <w:uiPriority w:val="0"/>
    <w:pPr>
      <w:spacing w:line="480" w:lineRule="exact"/>
      <w:ind w:firstLine="200" w:firstLineChars="200"/>
    </w:pPr>
    <w:rPr>
      <w:rFonts w:ascii="仿宋_GB2312" w:hAnsi="Calibri" w:eastAsia="仿宋_GB2312"/>
      <w:sz w:val="28"/>
      <w:szCs w:val="28"/>
    </w:rPr>
  </w:style>
  <w:style w:type="paragraph" w:styleId="96">
    <w:name w:val="List Paragraph"/>
    <w:basedOn w:val="1"/>
    <w:qFormat/>
    <w:uiPriority w:val="1"/>
    <w:pPr>
      <w:ind w:left="2057" w:hanging="900"/>
    </w:pPr>
    <w:rPr>
      <w:rFonts w:ascii="仿宋" w:hAnsi="仿宋" w:eastAsia="仿宋" w:cs="仿宋"/>
      <w:lang w:val="zh-CN" w:bidi="zh-CN"/>
    </w:rPr>
  </w:style>
  <w:style w:type="paragraph" w:customStyle="1" w:styleId="97">
    <w:name w:val="样式 首行缩进:  2 字符"/>
    <w:basedOn w:val="1"/>
    <w:qFormat/>
    <w:uiPriority w:val="99"/>
    <w:pPr>
      <w:ind w:firstLine="560"/>
    </w:pPr>
  </w:style>
  <w:style w:type="paragraph" w:customStyle="1" w:styleId="98">
    <w:name w:val="纯文本1"/>
    <w:basedOn w:val="1"/>
    <w:qFormat/>
    <w:uiPriority w:val="0"/>
    <w:pPr>
      <w:spacing w:before="156" w:beforeLines="50" w:after="156" w:afterLines="50" w:line="400" w:lineRule="exact"/>
    </w:pPr>
    <w:rPr>
      <w:rFonts w:ascii="宋体" w:hAnsi="Courier New"/>
      <w:sz w:val="24"/>
      <w:szCs w:val="20"/>
    </w:rPr>
  </w:style>
  <w:style w:type="paragraph" w:customStyle="1" w:styleId="99">
    <w:name w:val="Body text|2"/>
    <w:basedOn w:val="1"/>
    <w:qFormat/>
    <w:uiPriority w:val="0"/>
    <w:pPr>
      <w:spacing w:after="260"/>
      <w:ind w:left="3040"/>
      <w:jc w:val="left"/>
    </w:pPr>
    <w:rPr>
      <w:rFonts w:hint="eastAsia" w:ascii="宋体" w:hAnsi="宋体"/>
      <w:kern w:val="0"/>
      <w:sz w:val="28"/>
      <w:szCs w:val="28"/>
    </w:rPr>
  </w:style>
  <w:style w:type="character" w:customStyle="1" w:styleId="100">
    <w:name w:val="16"/>
    <w:basedOn w:val="40"/>
    <w:qFormat/>
    <w:uiPriority w:val="0"/>
    <w:rPr>
      <w:rFonts w:hint="default" w:ascii="Calibri" w:hAnsi="Calibri" w:eastAsia="宋体" w:cs="Calibri"/>
      <w:b/>
      <w:kern w:val="2"/>
      <w:sz w:val="32"/>
      <w:szCs w:val="32"/>
    </w:rPr>
  </w:style>
  <w:style w:type="paragraph" w:customStyle="1" w:styleId="10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索引 11"/>
    <w:basedOn w:val="1"/>
    <w:qFormat/>
    <w:uiPriority w:val="0"/>
    <w:pPr>
      <w:keepNext w:val="0"/>
      <w:keepLines w:val="0"/>
      <w:widowControl w:val="0"/>
      <w:suppressLineNumbers w:val="0"/>
      <w:spacing w:before="0" w:beforeAutospacing="0" w:after="0" w:afterAutospacing="0" w:line="360" w:lineRule="auto"/>
      <w:ind w:left="0" w:right="0"/>
      <w:jc w:val="both"/>
    </w:pPr>
    <w:rPr>
      <w:rFonts w:hint="default" w:ascii="仿宋_GB2312" w:hAnsi="Calibri" w:eastAsia="仿宋_GB2312" w:cs="Times New Roman"/>
      <w:kern w:val="2"/>
      <w:sz w:val="24"/>
      <w:szCs w:val="24"/>
      <w:lang w:val="en-US" w:eastAsia="zh-CN" w:bidi="ar"/>
    </w:rPr>
  </w:style>
  <w:style w:type="paragraph" w:customStyle="1" w:styleId="103">
    <w:name w:val="text-tag"/>
    <w:basedOn w:val="1"/>
    <w:hidden/>
    <w:qFormat/>
    <w:uiPriority w:val="0"/>
    <w:pPr>
      <w:keepNext w:val="0"/>
      <w:keepLines w:val="0"/>
      <w:widowControl/>
      <w:suppressLineNumbers w:val="0"/>
      <w:spacing w:before="0" w:beforeAutospacing="1" w:after="0" w:afterAutospacing="1"/>
      <w:jc w:val="left"/>
    </w:pPr>
    <w:rPr>
      <w:rFonts w:hint="eastAsia" w:ascii="宋体" w:hAnsi="宋体" w:eastAsia="宋体" w:cs="宋体"/>
      <w:kern w:val="0"/>
      <w:sz w:val="24"/>
      <w:szCs w:val="24"/>
      <w:lang w:val="en-US" w:eastAsia="zh-CN" w:bidi="ar"/>
    </w:rPr>
  </w:style>
  <w:style w:type="paragraph" w:customStyle="1" w:styleId="104">
    <w:name w:val="正文缩进1"/>
    <w:basedOn w:val="1"/>
    <w:qFormat/>
    <w:uiPriority w:val="0"/>
    <w:pPr>
      <w:keepNext w:val="0"/>
      <w:keepLines w:val="0"/>
      <w:widowControl w:val="0"/>
      <w:suppressLineNumbers w:val="0"/>
      <w:autoSpaceDE w:val="0"/>
      <w:autoSpaceDN w:val="0"/>
      <w:adjustRightInd w:val="0"/>
      <w:snapToGrid w:val="0"/>
      <w:spacing w:after="120" w:afterAutospacing="0" w:line="360" w:lineRule="auto"/>
      <w:ind w:left="420" w:leftChars="200" w:firstLine="480" w:firstLineChars="200"/>
      <w:jc w:val="both"/>
    </w:pPr>
    <w:rPr>
      <w:rFonts w:hint="default" w:ascii="Calibri" w:hAnsi="Calibri" w:eastAsia="宋体" w:cs="Times New Roman"/>
      <w:kern w:val="2"/>
      <w:sz w:val="24"/>
      <w:szCs w:val="24"/>
      <w:lang w:val="en-US" w:eastAsia="zh-CN" w:bidi="ar"/>
    </w:rPr>
  </w:style>
  <w:style w:type="character" w:customStyle="1" w:styleId="105">
    <w:name w:val="font51"/>
    <w:basedOn w:val="40"/>
    <w:qFormat/>
    <w:uiPriority w:val="0"/>
    <w:rPr>
      <w:rFonts w:hint="eastAsia" w:ascii="宋体" w:hAnsi="宋体" w:eastAsia="宋体" w:cs="宋体"/>
      <w:color w:val="000000"/>
      <w:sz w:val="24"/>
      <w:szCs w:val="24"/>
      <w:u w:val="none"/>
    </w:rPr>
  </w:style>
  <w:style w:type="character" w:customStyle="1" w:styleId="106">
    <w:name w:val="font61"/>
    <w:basedOn w:val="40"/>
    <w:qFormat/>
    <w:uiPriority w:val="0"/>
    <w:rPr>
      <w:rFonts w:hint="eastAsia" w:ascii="宋体" w:hAnsi="宋体" w:eastAsia="宋体" w:cs="宋体"/>
      <w:color w:val="FF0000"/>
      <w:sz w:val="24"/>
      <w:szCs w:val="24"/>
      <w:u w:val="none"/>
    </w:rPr>
  </w:style>
  <w:style w:type="character" w:customStyle="1" w:styleId="107">
    <w:name w:val="apple-style-span"/>
    <w:basedOn w:val="40"/>
    <w:qFormat/>
    <w:uiPriority w:val="0"/>
    <w:rPr>
      <w:rFonts w:ascii="Times New Roman" w:hAnsi="Times New Roman" w:eastAsia="宋体" w:cs="Times New Roman"/>
    </w:rPr>
  </w:style>
  <w:style w:type="paragraph" w:customStyle="1" w:styleId="108">
    <w:name w:val="Blockquote"/>
    <w:qFormat/>
    <w:uiPriority w:val="6"/>
    <w:pPr>
      <w:widowControl/>
      <w:suppressAutoHyphens/>
      <w:ind w:left="360" w:right="360" w:firstLine="0"/>
    </w:pPr>
    <w:rPr>
      <w:rFonts w:ascii="Times New Roman" w:hAnsi="Times New Roman" w:eastAsia="宋体" w:cs="Times New Roman"/>
      <w:color w:val="auto"/>
      <w:sz w:val="20"/>
      <w:szCs w:val="20"/>
      <w:lang w:val="en-US" w:eastAsia="zh-CN" w:bidi="ar-SA"/>
    </w:rPr>
  </w:style>
  <w:style w:type="character" w:customStyle="1" w:styleId="109">
    <w:name w:val="标题 2 Char Char"/>
    <w:qFormat/>
    <w:uiPriority w:val="2"/>
    <w:rPr>
      <w:rFonts w:ascii="Arial" w:hAnsi="Arial" w:eastAsia="黑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16.png"/><Relationship Id="rId51" Type="http://schemas.openxmlformats.org/officeDocument/2006/relationships/image" Target="media/image15.png"/><Relationship Id="rId50" Type="http://schemas.openxmlformats.org/officeDocument/2006/relationships/image" Target="media/image14.wmf"/><Relationship Id="rId5" Type="http://schemas.openxmlformats.org/officeDocument/2006/relationships/footer" Target="footer2.xml"/><Relationship Id="rId49" Type="http://schemas.openxmlformats.org/officeDocument/2006/relationships/oleObject" Target="embeddings/oleObject15.bin"/><Relationship Id="rId48" Type="http://schemas.openxmlformats.org/officeDocument/2006/relationships/image" Target="media/image13.wmf"/><Relationship Id="rId47" Type="http://schemas.openxmlformats.org/officeDocument/2006/relationships/oleObject" Target="embeddings/oleObject14.bin"/><Relationship Id="rId46" Type="http://schemas.openxmlformats.org/officeDocument/2006/relationships/image" Target="media/image12.wmf"/><Relationship Id="rId45" Type="http://schemas.openxmlformats.org/officeDocument/2006/relationships/oleObject" Target="embeddings/oleObject13.bin"/><Relationship Id="rId44" Type="http://schemas.openxmlformats.org/officeDocument/2006/relationships/oleObject" Target="embeddings/oleObject12.bin"/><Relationship Id="rId43" Type="http://schemas.openxmlformats.org/officeDocument/2006/relationships/oleObject" Target="embeddings/oleObject11.bin"/><Relationship Id="rId42" Type="http://schemas.openxmlformats.org/officeDocument/2006/relationships/image" Target="media/image11.wmf"/><Relationship Id="rId41" Type="http://schemas.openxmlformats.org/officeDocument/2006/relationships/oleObject" Target="embeddings/oleObject10.bin"/><Relationship Id="rId40" Type="http://schemas.openxmlformats.org/officeDocument/2006/relationships/image" Target="media/image10.wmf"/><Relationship Id="rId4" Type="http://schemas.openxmlformats.org/officeDocument/2006/relationships/header" Target="header1.xml"/><Relationship Id="rId39" Type="http://schemas.openxmlformats.org/officeDocument/2006/relationships/oleObject" Target="embeddings/oleObject9.bin"/><Relationship Id="rId38" Type="http://schemas.openxmlformats.org/officeDocument/2006/relationships/image" Target="media/image9.wmf"/><Relationship Id="rId37" Type="http://schemas.openxmlformats.org/officeDocument/2006/relationships/oleObject" Target="embeddings/oleObject8.bin"/><Relationship Id="rId36" Type="http://schemas.openxmlformats.org/officeDocument/2006/relationships/image" Target="media/image8.wmf"/><Relationship Id="rId35" Type="http://schemas.openxmlformats.org/officeDocument/2006/relationships/oleObject" Target="embeddings/oleObject7.bin"/><Relationship Id="rId34" Type="http://schemas.openxmlformats.org/officeDocument/2006/relationships/image" Target="media/image7.wmf"/><Relationship Id="rId33" Type="http://schemas.openxmlformats.org/officeDocument/2006/relationships/oleObject" Target="embeddings/oleObject6.bin"/><Relationship Id="rId32" Type="http://schemas.openxmlformats.org/officeDocument/2006/relationships/image" Target="media/image6.wmf"/><Relationship Id="rId31" Type="http://schemas.openxmlformats.org/officeDocument/2006/relationships/oleObject" Target="embeddings/oleObject5.bin"/><Relationship Id="rId30" Type="http://schemas.openxmlformats.org/officeDocument/2006/relationships/image" Target="media/image5.wmf"/><Relationship Id="rId3" Type="http://schemas.openxmlformats.org/officeDocument/2006/relationships/footer" Target="footer1.xml"/><Relationship Id="rId29" Type="http://schemas.openxmlformats.org/officeDocument/2006/relationships/oleObject" Target="embeddings/oleObject4.bin"/><Relationship Id="rId28" Type="http://schemas.openxmlformats.org/officeDocument/2006/relationships/image" Target="media/image4.wmf"/><Relationship Id="rId27" Type="http://schemas.openxmlformats.org/officeDocument/2006/relationships/oleObject" Target="embeddings/oleObject3.bin"/><Relationship Id="rId26" Type="http://schemas.openxmlformats.org/officeDocument/2006/relationships/image" Target="media/image3.wmf"/><Relationship Id="rId25" Type="http://schemas.openxmlformats.org/officeDocument/2006/relationships/oleObject" Target="embeddings/oleObject2.bin"/><Relationship Id="rId24" Type="http://schemas.openxmlformats.org/officeDocument/2006/relationships/image" Target="media/image2.wmf"/><Relationship Id="rId23" Type="http://schemas.openxmlformats.org/officeDocument/2006/relationships/oleObject" Target="embeddings/oleObject1.bin"/><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header" Target="header3.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151</Pages>
  <Words>76885</Words>
  <Characters>81512</Characters>
  <Lines>1</Lines>
  <Paragraphs>1</Paragraphs>
  <TotalTime>64</TotalTime>
  <ScaleCrop>false</ScaleCrop>
  <LinksUpToDate>false</LinksUpToDate>
  <CharactersWithSpaces>87948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2017-10-04T10:38:00Z</dcterms:created>
  <dc:creator>Windows 用户</dc:creator>
  <cp:lastModifiedBy>LV</cp:lastModifiedBy>
  <cp:lastPrinted>2023-12-14T03:56:00Z</cp:lastPrinted>
  <dcterms:modified xsi:type="dcterms:W3CDTF">2025-06-24T10:11:17Z</dcterms:modified>
  <dc:title>第二部分  投标人须知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82EE059A1453488D91E8D7943053F974_13</vt:lpwstr>
  </property>
  <property fmtid="{D5CDD505-2E9C-101B-9397-08002B2CF9AE}" pid="4" name="KSOTemplateDocerSaveRecord">
    <vt:lpwstr>eyJoZGlkIjoiYzcwNGFhZTA2ZDFhZDc1OWFjMjEyZmViYzQwYWYxYTEiLCJ1c2VySWQiOiIyNzc5ODgyODYifQ==</vt:lpwstr>
  </property>
</Properties>
</file>