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913A6">
      <w:pPr>
        <w:pStyle w:val="23"/>
        <w:jc w:val="center"/>
        <w:rPr>
          <w:rFonts w:hint="eastAsia" w:ascii="宋体" w:hAnsi="宋体" w:cs="宋体"/>
          <w:color w:val="0000FF"/>
          <w:sz w:val="32"/>
          <w:szCs w:val="32"/>
          <w:highlight w:val="none"/>
        </w:rPr>
      </w:pPr>
      <w:r>
        <w:rPr>
          <w:rFonts w:hint="eastAsia" w:ascii="宋体" w:hAnsi="宋体" w:cs="宋体"/>
          <w:color w:val="0000FF"/>
          <w:sz w:val="32"/>
          <w:szCs w:val="32"/>
          <w:highlight w:val="none"/>
        </w:rPr>
        <w:t>霍城县</w:t>
      </w:r>
      <w:r>
        <w:rPr>
          <w:rFonts w:hint="eastAsia" w:ascii="宋体" w:hAnsi="宋体" w:cs="宋体"/>
          <w:color w:val="0000FF"/>
          <w:sz w:val="32"/>
          <w:szCs w:val="32"/>
          <w:highlight w:val="none"/>
          <w:lang w:val="en-US" w:eastAsia="zh-CN"/>
        </w:rPr>
        <w:t>第一人民</w:t>
      </w:r>
      <w:r>
        <w:rPr>
          <w:rFonts w:hint="eastAsia" w:ascii="宋体" w:hAnsi="宋体" w:cs="宋体"/>
          <w:color w:val="0000FF"/>
          <w:sz w:val="32"/>
          <w:szCs w:val="32"/>
          <w:highlight w:val="none"/>
        </w:rPr>
        <w:t>医院</w:t>
      </w:r>
      <w:r>
        <w:rPr>
          <w:rFonts w:hint="eastAsia" w:ascii="宋体" w:hAnsi="宋体" w:cs="宋体"/>
          <w:color w:val="0000FF"/>
          <w:sz w:val="32"/>
          <w:szCs w:val="32"/>
          <w:highlight w:val="none"/>
          <w:lang w:val="en-US" w:eastAsia="zh-CN"/>
        </w:rPr>
        <w:t>医疗服务与保障能力提升</w:t>
      </w:r>
      <w:r>
        <w:rPr>
          <w:rFonts w:hint="eastAsia" w:ascii="宋体" w:hAnsi="宋体" w:cs="宋体"/>
          <w:color w:val="0000FF"/>
          <w:sz w:val="32"/>
          <w:szCs w:val="32"/>
          <w:highlight w:val="none"/>
        </w:rPr>
        <w:t>项目</w:t>
      </w:r>
    </w:p>
    <w:p w14:paraId="39DD1B2D">
      <w:pPr>
        <w:pStyle w:val="23"/>
        <w:jc w:val="center"/>
        <w:rPr>
          <w:rFonts w:hint="eastAsia" w:ascii="宋体" w:hAnsi="宋体" w:cs="宋体"/>
          <w:color w:val="0000FF"/>
          <w:sz w:val="28"/>
          <w:szCs w:val="28"/>
          <w:highlight w:val="none"/>
        </w:rPr>
      </w:pPr>
    </w:p>
    <w:p w14:paraId="282DBC35">
      <w:pPr>
        <w:pStyle w:val="23"/>
        <w:jc w:val="center"/>
        <w:rPr>
          <w:rFonts w:hint="default" w:ascii="宋体" w:hAnsi="宋体" w:cs="宋体"/>
          <w:color w:val="0000FF"/>
          <w:sz w:val="32"/>
          <w:highlight w:val="none"/>
          <w:lang w:val="en-US"/>
        </w:rPr>
      </w:pPr>
      <w:r>
        <w:rPr>
          <w:rFonts w:hint="eastAsia" w:ascii="宋体" w:hAnsi="宋体" w:cs="宋体"/>
          <w:color w:val="0000FF"/>
          <w:sz w:val="28"/>
          <w:szCs w:val="28"/>
          <w:highlight w:val="none"/>
        </w:rPr>
        <w:t>项目编号：XJQZ-2025-033</w:t>
      </w:r>
    </w:p>
    <w:p w14:paraId="5EC8AFC6">
      <w:pPr>
        <w:pStyle w:val="23"/>
        <w:rPr>
          <w:rFonts w:ascii="宋体" w:hAnsi="宋体" w:cs="宋体"/>
          <w:color w:val="auto"/>
          <w:sz w:val="32"/>
          <w:highlight w:val="none"/>
        </w:rPr>
      </w:pPr>
    </w:p>
    <w:p w14:paraId="78FE4C9F">
      <w:pPr>
        <w:pStyle w:val="23"/>
        <w:rPr>
          <w:rFonts w:ascii="宋体" w:hAnsi="宋体" w:cs="宋体"/>
          <w:color w:val="auto"/>
          <w:sz w:val="32"/>
          <w:highlight w:val="none"/>
        </w:rPr>
      </w:pPr>
    </w:p>
    <w:p w14:paraId="1D293906">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14:paraId="77FB9E00">
      <w:pPr>
        <w:pStyle w:val="23"/>
        <w:rPr>
          <w:rFonts w:ascii="宋体" w:hAnsi="宋体" w:cs="宋体"/>
          <w:color w:val="auto"/>
          <w:sz w:val="32"/>
          <w:highlight w:val="none"/>
        </w:rPr>
      </w:pPr>
    </w:p>
    <w:p w14:paraId="0CEA5018">
      <w:pPr>
        <w:pStyle w:val="23"/>
        <w:rPr>
          <w:rFonts w:ascii="宋体" w:hAnsi="宋体" w:cs="宋体"/>
          <w:color w:val="auto"/>
          <w:sz w:val="32"/>
          <w:highlight w:val="none"/>
        </w:rPr>
      </w:pPr>
    </w:p>
    <w:p w14:paraId="515658B4">
      <w:pPr>
        <w:pStyle w:val="23"/>
        <w:rPr>
          <w:rFonts w:ascii="宋体" w:hAnsi="宋体" w:cs="宋体"/>
          <w:color w:val="auto"/>
          <w:sz w:val="32"/>
          <w:highlight w:val="none"/>
        </w:rPr>
      </w:pPr>
    </w:p>
    <w:p w14:paraId="50C8A6B9">
      <w:pPr>
        <w:pStyle w:val="23"/>
        <w:rPr>
          <w:rFonts w:ascii="宋体" w:hAnsi="宋体" w:cs="宋体"/>
          <w:color w:val="auto"/>
          <w:sz w:val="32"/>
          <w:highlight w:val="none"/>
        </w:rPr>
      </w:pPr>
    </w:p>
    <w:p w14:paraId="0EE680BF">
      <w:pP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eastAsia="宋体" w:cs="宋体"/>
          <w:color w:val="0000FF"/>
          <w:kern w:val="0"/>
          <w:sz w:val="30"/>
          <w:szCs w:val="30"/>
          <w:highlight w:val="none"/>
          <w:lang w:val="en-US" w:eastAsia="zh-CN" w:bidi="ar-SA"/>
        </w:rPr>
        <w:t>霍城县第一人民医院</w:t>
      </w:r>
      <w:r>
        <w:rPr>
          <w:rFonts w:hint="eastAsia" w:ascii="宋体" w:hAnsi="宋体" w:cs="宋体"/>
          <w:sz w:val="32"/>
          <w:szCs w:val="32"/>
          <w:highlight w:val="none"/>
        </w:rPr>
        <w:t>（盖章）</w:t>
      </w:r>
    </w:p>
    <w:p w14:paraId="19376054">
      <w:pPr>
        <w:rPr>
          <w:rFonts w:ascii="宋体" w:hAnsi="宋体" w:cs="宋体"/>
          <w:sz w:val="32"/>
          <w:szCs w:val="32"/>
          <w:highlight w:val="none"/>
        </w:rPr>
      </w:pPr>
    </w:p>
    <w:p w14:paraId="1F858002">
      <w:pPr>
        <w:ind w:firstLine="1920" w:firstLineChars="600"/>
        <w:rPr>
          <w:rFonts w:ascii="宋体" w:hAnsi="宋体" w:cs="宋体"/>
          <w:sz w:val="32"/>
          <w:szCs w:val="32"/>
          <w:highlight w:val="none"/>
        </w:rPr>
      </w:pPr>
    </w:p>
    <w:p w14:paraId="2B4AB5E3">
      <w:pPr>
        <w:ind w:firstLine="1920" w:firstLineChars="600"/>
        <w:rPr>
          <w:rFonts w:ascii="宋体" w:hAnsi="宋体" w:cs="宋体"/>
          <w:sz w:val="32"/>
          <w:szCs w:val="32"/>
          <w:highlight w:val="none"/>
        </w:rPr>
      </w:pPr>
    </w:p>
    <w:p w14:paraId="008247E8">
      <w:pPr>
        <w:pStyle w:val="23"/>
        <w:rPr>
          <w:rFonts w:ascii="宋体" w:hAnsi="宋体" w:cs="宋体"/>
          <w:color w:val="auto"/>
          <w:sz w:val="32"/>
          <w:highlight w:val="none"/>
        </w:rPr>
      </w:pPr>
    </w:p>
    <w:p w14:paraId="0B9AC71D">
      <w:pPr>
        <w:pStyle w:val="23"/>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eastAsia="宋体" w:cs="宋体"/>
          <w:color w:val="0000FF"/>
          <w:sz w:val="30"/>
          <w:szCs w:val="30"/>
          <w:highlight w:val="none"/>
          <w:lang w:val="en-US" w:eastAsia="zh-CN"/>
        </w:rPr>
        <w:t>新疆启中项目管理有限公司</w:t>
      </w:r>
      <w:r>
        <w:rPr>
          <w:rFonts w:hint="eastAsia" w:ascii="宋体" w:hAnsi="宋体" w:cs="宋体"/>
          <w:color w:val="auto"/>
          <w:sz w:val="32"/>
          <w:highlight w:val="none"/>
        </w:rPr>
        <w:t>（盖章）</w:t>
      </w:r>
    </w:p>
    <w:p w14:paraId="041FF322">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14:paraId="23CEA085">
      <w:pPr>
        <w:pStyle w:val="23"/>
        <w:jc w:val="center"/>
        <w:rPr>
          <w:rFonts w:ascii="宋体" w:hAnsi="宋体" w:cs="宋体"/>
          <w:color w:val="0000FF"/>
          <w:sz w:val="30"/>
          <w:highlight w:val="none"/>
        </w:rPr>
      </w:pPr>
      <w:r>
        <w:rPr>
          <w:rFonts w:hint="eastAsia" w:ascii="宋体" w:hAnsi="宋体" w:cs="宋体"/>
          <w:color w:val="0000FF"/>
          <w:sz w:val="30"/>
          <w:szCs w:val="30"/>
          <w:highlight w:val="none"/>
        </w:rPr>
        <w:t>二零二</w:t>
      </w:r>
      <w:r>
        <w:rPr>
          <w:rFonts w:hint="eastAsia" w:ascii="宋体" w:hAnsi="宋体" w:cs="宋体"/>
          <w:color w:val="0000FF"/>
          <w:sz w:val="30"/>
          <w:szCs w:val="30"/>
          <w:highlight w:val="none"/>
          <w:lang w:val="en-US" w:eastAsia="zh-CN"/>
        </w:rPr>
        <w:t>五</w:t>
      </w:r>
      <w:r>
        <w:rPr>
          <w:rFonts w:hint="eastAsia" w:ascii="宋体" w:hAnsi="宋体" w:cs="宋体"/>
          <w:color w:val="0000FF"/>
          <w:sz w:val="30"/>
          <w:szCs w:val="30"/>
          <w:highlight w:val="none"/>
        </w:rPr>
        <w:t>年</w:t>
      </w:r>
      <w:r>
        <w:rPr>
          <w:rFonts w:hint="eastAsia" w:ascii="宋体" w:hAnsi="宋体" w:cs="宋体"/>
          <w:color w:val="0000FF"/>
          <w:sz w:val="30"/>
          <w:szCs w:val="30"/>
          <w:highlight w:val="none"/>
          <w:lang w:val="en-US" w:eastAsia="zh-CN"/>
        </w:rPr>
        <w:t>七</w:t>
      </w:r>
      <w:r>
        <w:rPr>
          <w:rFonts w:hint="eastAsia" w:ascii="宋体" w:hAnsi="宋体" w:cs="宋体"/>
          <w:color w:val="0000FF"/>
          <w:sz w:val="30"/>
          <w:szCs w:val="30"/>
          <w:highlight w:val="none"/>
        </w:rPr>
        <w:t>月</w:t>
      </w:r>
    </w:p>
    <w:p w14:paraId="092DA8FE">
      <w:pPr>
        <w:ind w:firstLine="3520" w:firstLineChars="800"/>
        <w:outlineLvl w:val="0"/>
        <w:rPr>
          <w:rFonts w:ascii="宋体" w:hAnsi="宋体" w:cs="宋体"/>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4F2E680E">
      <w:pPr>
        <w:jc w:val="center"/>
        <w:rPr>
          <w:rFonts w:hint="eastAsia" w:ascii="宋体" w:hAnsi="宋体" w:eastAsia="宋体" w:cs="宋体"/>
          <w:b/>
          <w:bCs/>
          <w:color w:val="auto"/>
          <w:sz w:val="44"/>
          <w:szCs w:val="44"/>
          <w:highlight w:val="none"/>
        </w:rPr>
      </w:pPr>
    </w:p>
    <w:p w14:paraId="5CB563B9">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2965E84F">
      <w:pPr>
        <w:spacing w:line="480" w:lineRule="auto"/>
        <w:jc w:val="center"/>
        <w:outlineLvl w:val="0"/>
        <w:rPr>
          <w:rFonts w:ascii="宋体" w:hAnsi="宋体" w:cs="宋体"/>
          <w:sz w:val="44"/>
          <w:szCs w:val="44"/>
          <w:highlight w:val="none"/>
        </w:rPr>
      </w:pPr>
    </w:p>
    <w:p w14:paraId="5F10E1D1">
      <w:pPr>
        <w:pStyle w:val="14"/>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2272D7E3">
      <w:pPr>
        <w:pStyle w:val="14"/>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51C8E6D0">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40A76AA4">
      <w:pPr>
        <w:pStyle w:val="14"/>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02AEDEB9">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53699A42">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67</w:t>
      </w:r>
    </w:p>
    <w:p w14:paraId="6E9542EB">
      <w:pPr>
        <w:pStyle w:val="14"/>
        <w:tabs>
          <w:tab w:val="right" w:leader="dot" w:pos="8306"/>
        </w:tabs>
        <w:spacing w:line="480" w:lineRule="auto"/>
        <w:jc w:val="left"/>
        <w:rPr>
          <w:rFonts w:hint="eastAsia" w:ascii="宋体" w:hAnsi="宋体" w:eastAsia="宋体" w:cs="宋体"/>
          <w:b/>
          <w:bCs/>
          <w:color w:val="auto"/>
          <w:sz w:val="24"/>
          <w:szCs w:val="32"/>
          <w:highlight w:val="none"/>
        </w:rPr>
      </w:pPr>
    </w:p>
    <w:p w14:paraId="1FB1AAA7">
      <w:pPr>
        <w:pStyle w:val="14"/>
        <w:tabs>
          <w:tab w:val="right" w:leader="dot" w:pos="8306"/>
        </w:tabs>
        <w:spacing w:line="480" w:lineRule="auto"/>
        <w:jc w:val="left"/>
        <w:rPr>
          <w:rFonts w:hint="eastAsia" w:ascii="宋体" w:hAnsi="宋体" w:eastAsia="宋体" w:cs="宋体"/>
          <w:b/>
          <w:bCs/>
          <w:color w:val="auto"/>
          <w:sz w:val="24"/>
          <w:szCs w:val="32"/>
          <w:highlight w:val="none"/>
        </w:rPr>
      </w:pPr>
    </w:p>
    <w:p w14:paraId="0DC115A3">
      <w:pPr>
        <w:pStyle w:val="14"/>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653F0110">
      <w:pPr>
        <w:jc w:val="center"/>
        <w:rPr>
          <w:rFonts w:ascii="宋体" w:hAnsi="宋体" w:cs="宋体"/>
          <w:b/>
          <w:sz w:val="36"/>
          <w:highlight w:val="none"/>
        </w:rPr>
      </w:pPr>
    </w:p>
    <w:p w14:paraId="302E7EAC">
      <w:pPr>
        <w:rPr>
          <w:rFonts w:ascii="宋体" w:hAnsi="宋体" w:cs="宋体"/>
          <w:b/>
          <w:sz w:val="36"/>
          <w:highlight w:val="none"/>
        </w:rPr>
      </w:pPr>
    </w:p>
    <w:p w14:paraId="10C244D3">
      <w:pPr>
        <w:spacing w:line="360" w:lineRule="exact"/>
        <w:ind w:firstLine="2692" w:firstLineChars="745"/>
        <w:rPr>
          <w:rFonts w:ascii="宋体" w:hAnsi="宋体" w:cs="宋体"/>
          <w:b/>
          <w:sz w:val="36"/>
          <w:highlight w:val="none"/>
        </w:rPr>
      </w:pPr>
    </w:p>
    <w:p w14:paraId="6A9394E3">
      <w:pPr>
        <w:spacing w:line="360" w:lineRule="exact"/>
        <w:ind w:firstLine="2692" w:firstLineChars="745"/>
        <w:rPr>
          <w:rFonts w:ascii="宋体" w:hAnsi="宋体" w:cs="宋体"/>
          <w:b/>
          <w:sz w:val="36"/>
          <w:highlight w:val="none"/>
        </w:rPr>
      </w:pPr>
    </w:p>
    <w:p w14:paraId="182D46EB">
      <w:pPr>
        <w:spacing w:line="360" w:lineRule="exact"/>
        <w:ind w:firstLine="2692" w:firstLineChars="745"/>
        <w:rPr>
          <w:rFonts w:ascii="宋体" w:hAnsi="宋体" w:cs="宋体"/>
          <w:b/>
          <w:sz w:val="36"/>
          <w:highlight w:val="none"/>
        </w:rPr>
      </w:pPr>
    </w:p>
    <w:p w14:paraId="286AE806">
      <w:pPr>
        <w:spacing w:line="360" w:lineRule="exact"/>
        <w:ind w:firstLine="2692" w:firstLineChars="745"/>
        <w:rPr>
          <w:rFonts w:ascii="宋体" w:hAnsi="宋体" w:cs="宋体"/>
          <w:b/>
          <w:sz w:val="36"/>
          <w:highlight w:val="none"/>
        </w:rPr>
      </w:pPr>
    </w:p>
    <w:p w14:paraId="7D7A818D">
      <w:pPr>
        <w:spacing w:line="360" w:lineRule="exact"/>
        <w:ind w:firstLine="2692" w:firstLineChars="745"/>
        <w:rPr>
          <w:rFonts w:ascii="宋体" w:hAnsi="宋体" w:cs="宋体"/>
          <w:b/>
          <w:sz w:val="36"/>
          <w:highlight w:val="none"/>
        </w:rPr>
      </w:pPr>
    </w:p>
    <w:p w14:paraId="1DA402E9">
      <w:pPr>
        <w:spacing w:line="360" w:lineRule="exact"/>
        <w:ind w:firstLine="2692" w:firstLineChars="745"/>
        <w:rPr>
          <w:rFonts w:ascii="宋体" w:hAnsi="宋体" w:cs="宋体"/>
          <w:b/>
          <w:sz w:val="36"/>
          <w:highlight w:val="none"/>
        </w:rPr>
      </w:pPr>
    </w:p>
    <w:p w14:paraId="256E61BE">
      <w:pPr>
        <w:spacing w:line="360" w:lineRule="exact"/>
        <w:ind w:firstLine="2692" w:firstLineChars="745"/>
        <w:rPr>
          <w:rFonts w:ascii="宋体" w:hAnsi="宋体" w:cs="宋体"/>
          <w:b/>
          <w:sz w:val="36"/>
          <w:highlight w:val="none"/>
        </w:rPr>
      </w:pPr>
    </w:p>
    <w:p w14:paraId="73E3AB07">
      <w:pPr>
        <w:spacing w:line="360" w:lineRule="exact"/>
        <w:ind w:firstLine="2692" w:firstLineChars="745"/>
        <w:rPr>
          <w:rFonts w:ascii="宋体" w:hAnsi="宋体" w:cs="宋体"/>
          <w:b/>
          <w:sz w:val="36"/>
          <w:highlight w:val="none"/>
        </w:rPr>
      </w:pPr>
    </w:p>
    <w:p w14:paraId="3497FA0A">
      <w:pPr>
        <w:spacing w:line="360" w:lineRule="exact"/>
        <w:ind w:firstLine="2692" w:firstLineChars="745"/>
        <w:rPr>
          <w:rFonts w:ascii="宋体" w:hAnsi="宋体" w:cs="宋体"/>
          <w:b/>
          <w:sz w:val="36"/>
          <w:highlight w:val="none"/>
        </w:rPr>
      </w:pPr>
    </w:p>
    <w:p w14:paraId="1708B3E8">
      <w:pPr>
        <w:spacing w:line="360" w:lineRule="exact"/>
        <w:ind w:firstLine="2692" w:firstLineChars="745"/>
        <w:rPr>
          <w:rFonts w:ascii="宋体" w:hAnsi="宋体" w:cs="宋体"/>
          <w:b/>
          <w:sz w:val="36"/>
          <w:highlight w:val="none"/>
        </w:rPr>
      </w:pPr>
    </w:p>
    <w:p w14:paraId="45299147">
      <w:pPr>
        <w:spacing w:line="360" w:lineRule="exact"/>
        <w:ind w:firstLine="2692" w:firstLineChars="745"/>
        <w:rPr>
          <w:rFonts w:ascii="宋体" w:hAnsi="宋体" w:cs="宋体"/>
          <w:b/>
          <w:sz w:val="36"/>
          <w:highlight w:val="none"/>
        </w:rPr>
      </w:pPr>
    </w:p>
    <w:p w14:paraId="12810A61">
      <w:pPr>
        <w:spacing w:line="360" w:lineRule="exact"/>
        <w:jc w:val="center"/>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A3FC07F">
      <w:pPr>
        <w:pStyle w:val="7"/>
        <w:jc w:val="center"/>
        <w:rPr>
          <w:rFonts w:ascii="Calibri" w:hAnsi="宋体"/>
          <w:b/>
          <w:sz w:val="36"/>
          <w:szCs w:val="36"/>
        </w:rPr>
      </w:pPr>
      <w:r>
        <w:rPr>
          <w:rFonts w:hint="eastAsia" w:ascii="Calibri" w:hAnsi="宋体"/>
          <w:b/>
          <w:sz w:val="36"/>
          <w:szCs w:val="36"/>
        </w:rPr>
        <w:t>电子交易须知</w:t>
      </w:r>
    </w:p>
    <w:p w14:paraId="1602E2A2">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Calibri" w:hAnsi="宋体"/>
          <w:b/>
          <w:sz w:val="24"/>
          <w:u w:val="single"/>
        </w:rPr>
        <w:t>全疆服务机构联系表》</w:t>
      </w:r>
      <w:r>
        <w:rPr>
          <w:rFonts w:hint="eastAsia" w:ascii="Calibri" w:hAnsi="宋体"/>
          <w:b/>
          <w:sz w:val="24"/>
        </w:rPr>
        <w:t>。</w:t>
      </w:r>
    </w:p>
    <w:p w14:paraId="23128357">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招标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0341D10B">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426EAC96">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06C640F8">
      <w:pPr>
        <w:pStyle w:val="9"/>
        <w:rPr>
          <w:rFonts w:hint="eastAsia"/>
        </w:rPr>
      </w:pPr>
    </w:p>
    <w:p w14:paraId="2A26D248">
      <w:pPr>
        <w:pStyle w:val="4"/>
        <w:rPr>
          <w:rFonts w:hint="eastAsia"/>
        </w:rPr>
      </w:pPr>
    </w:p>
    <w:p w14:paraId="0CECFB19">
      <w:pPr>
        <w:rPr>
          <w:rFonts w:hint="eastAsia"/>
        </w:rPr>
      </w:pPr>
    </w:p>
    <w:p w14:paraId="47583021">
      <w:pPr>
        <w:pStyle w:val="5"/>
        <w:rPr>
          <w:rFonts w:hint="eastAsia"/>
        </w:rPr>
      </w:pPr>
    </w:p>
    <w:p w14:paraId="6266DF60">
      <w:pPr>
        <w:rPr>
          <w:rFonts w:hint="eastAsia"/>
        </w:rPr>
      </w:pPr>
    </w:p>
    <w:p w14:paraId="6456BBD8">
      <w:pPr>
        <w:pStyle w:val="5"/>
        <w:rPr>
          <w:rFonts w:hint="eastAsia"/>
        </w:rPr>
      </w:pPr>
    </w:p>
    <w:p w14:paraId="62FE678F">
      <w:pPr>
        <w:pStyle w:val="9"/>
        <w:rPr>
          <w:rFonts w:hint="eastAsia"/>
        </w:rPr>
      </w:pPr>
    </w:p>
    <w:p w14:paraId="6E801E1F">
      <w:pPr>
        <w:spacing w:line="360" w:lineRule="exact"/>
        <w:jc w:val="center"/>
        <w:rPr>
          <w:rFonts w:hint="eastAsia" w:ascii="宋体" w:hAnsi="宋体" w:cs="宋体"/>
          <w:b/>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0EB078E7">
      <w:pPr>
        <w:spacing w:line="360" w:lineRule="exact"/>
        <w:jc w:val="center"/>
        <w:rPr>
          <w:rFonts w:ascii="宋体" w:hAnsi="宋体" w:cs="宋体"/>
          <w:b/>
          <w:sz w:val="32"/>
          <w:szCs w:val="24"/>
          <w:highlight w:val="none"/>
        </w:rPr>
      </w:pPr>
      <w:r>
        <w:rPr>
          <w:rFonts w:hint="eastAsia" w:ascii="宋体" w:hAnsi="宋体" w:cs="宋体"/>
          <w:b/>
          <w:sz w:val="32"/>
          <w:szCs w:val="24"/>
          <w:highlight w:val="none"/>
        </w:rPr>
        <w:t>第一章   招标公告</w:t>
      </w:r>
    </w:p>
    <w:p w14:paraId="697AA0BF">
      <w:pPr>
        <w:pStyle w:val="23"/>
        <w:jc w:val="center"/>
        <w:rPr>
          <w:rFonts w:hint="eastAsia" w:ascii="宋体" w:hAnsi="宋体" w:cs="宋体"/>
          <w:color w:val="0000FF"/>
          <w:sz w:val="32"/>
          <w:szCs w:val="32"/>
          <w:highlight w:val="none"/>
        </w:rPr>
      </w:pPr>
      <w:r>
        <w:rPr>
          <w:rFonts w:hint="eastAsia" w:ascii="宋体" w:hAnsi="宋体" w:cs="宋体"/>
          <w:color w:val="0000FF"/>
          <w:sz w:val="32"/>
          <w:szCs w:val="32"/>
          <w:highlight w:val="none"/>
        </w:rPr>
        <w:t>霍城县</w:t>
      </w:r>
      <w:r>
        <w:rPr>
          <w:rFonts w:hint="eastAsia" w:ascii="宋体" w:hAnsi="宋体" w:cs="宋体"/>
          <w:color w:val="0000FF"/>
          <w:sz w:val="32"/>
          <w:szCs w:val="32"/>
          <w:highlight w:val="none"/>
          <w:lang w:val="en-US" w:eastAsia="zh-CN"/>
        </w:rPr>
        <w:t>第一人民</w:t>
      </w:r>
      <w:r>
        <w:rPr>
          <w:rFonts w:hint="eastAsia" w:ascii="宋体" w:hAnsi="宋体" w:cs="宋体"/>
          <w:color w:val="0000FF"/>
          <w:sz w:val="32"/>
          <w:szCs w:val="32"/>
          <w:highlight w:val="none"/>
        </w:rPr>
        <w:t>医院</w:t>
      </w:r>
      <w:r>
        <w:rPr>
          <w:rFonts w:hint="eastAsia" w:ascii="宋体" w:hAnsi="宋体" w:cs="宋体"/>
          <w:color w:val="0000FF"/>
          <w:sz w:val="32"/>
          <w:szCs w:val="32"/>
          <w:highlight w:val="none"/>
          <w:lang w:val="en-US" w:eastAsia="zh-CN"/>
        </w:rPr>
        <w:t>医疗服务与保障能力提升</w:t>
      </w:r>
      <w:r>
        <w:rPr>
          <w:rFonts w:hint="eastAsia" w:ascii="宋体" w:hAnsi="宋体" w:cs="宋体"/>
          <w:color w:val="0000FF"/>
          <w:sz w:val="32"/>
          <w:szCs w:val="32"/>
          <w:highlight w:val="none"/>
        </w:rPr>
        <w:t>项目</w:t>
      </w:r>
    </w:p>
    <w:p w14:paraId="22BE2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333333"/>
          <w:spacing w:val="0"/>
          <w:kern w:val="0"/>
          <w:sz w:val="32"/>
          <w:szCs w:val="32"/>
          <w:highlight w:val="none"/>
          <w:lang w:val="en-US" w:eastAsia="zh-CN" w:bidi="ar"/>
        </w:rPr>
        <w:t>公开招标公告</w:t>
      </w:r>
    </w:p>
    <w:p w14:paraId="11BAB6A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14:paraId="362385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0（北京时间）</w:t>
      </w:r>
      <w:r>
        <w:rPr>
          <w:rFonts w:hint="eastAsia" w:ascii="宋体" w:hAnsi="宋体" w:eastAsia="宋体" w:cs="宋体"/>
          <w:i w:val="0"/>
          <w:iCs w:val="0"/>
          <w:caps w:val="0"/>
          <w:color w:val="auto"/>
          <w:spacing w:val="0"/>
          <w:sz w:val="27"/>
          <w:szCs w:val="27"/>
          <w:highlight w:val="none"/>
        </w:rPr>
        <w:t>前递交投标文件。</w:t>
      </w:r>
    </w:p>
    <w:p w14:paraId="2C1817A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14:paraId="4AC19D2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color w:val="0000FF"/>
          <w:sz w:val="28"/>
          <w:szCs w:val="28"/>
          <w:highlight w:val="none"/>
          <w:lang w:val="en-US" w:eastAsia="zh-CN"/>
        </w:rPr>
      </w:pPr>
      <w:r>
        <w:rPr>
          <w:rFonts w:hint="eastAsia" w:ascii="宋体" w:hAnsi="宋体" w:eastAsia="宋体" w:cs="宋体"/>
          <w:i w:val="0"/>
          <w:iCs w:val="0"/>
          <w:caps w:val="0"/>
          <w:color w:val="auto"/>
          <w:spacing w:val="0"/>
          <w:sz w:val="27"/>
          <w:szCs w:val="27"/>
          <w:highlight w:val="none"/>
        </w:rPr>
        <w:t>项目编号：</w:t>
      </w:r>
      <w:r>
        <w:rPr>
          <w:rFonts w:hint="eastAsia" w:ascii="宋体" w:hAnsi="宋体" w:cs="宋体"/>
          <w:color w:val="0000FF"/>
          <w:sz w:val="28"/>
          <w:szCs w:val="28"/>
          <w:highlight w:val="none"/>
        </w:rPr>
        <w:t>XJQZ-2025-033</w:t>
      </w:r>
    </w:p>
    <w:p w14:paraId="124584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项目名称：</w:t>
      </w: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p>
    <w:p w14:paraId="187B75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14:paraId="2A6FA4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962000</w:t>
      </w:r>
      <w:r>
        <w:rPr>
          <w:rFonts w:hint="eastAsia" w:ascii="宋体" w:hAnsi="宋体" w:eastAsia="宋体" w:cs="宋体"/>
          <w:i w:val="0"/>
          <w:iCs w:val="0"/>
          <w:caps w:val="0"/>
          <w:color w:val="0000FF"/>
          <w:spacing w:val="0"/>
          <w:sz w:val="27"/>
          <w:szCs w:val="27"/>
          <w:highlight w:val="none"/>
          <w:lang w:val="en-US" w:eastAsia="zh-CN"/>
        </w:rPr>
        <w:t>.00</w:t>
      </w:r>
    </w:p>
    <w:p w14:paraId="5F07A9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最高限价（元）：</w:t>
      </w:r>
      <w:r>
        <w:rPr>
          <w:rFonts w:hint="eastAsia" w:cs="宋体"/>
          <w:i w:val="0"/>
          <w:iCs w:val="0"/>
          <w:caps w:val="0"/>
          <w:color w:val="0000FF"/>
          <w:spacing w:val="0"/>
          <w:sz w:val="27"/>
          <w:szCs w:val="27"/>
          <w:highlight w:val="none"/>
          <w:lang w:val="en-US" w:eastAsia="zh-CN"/>
        </w:rPr>
        <w:t>962000.00</w:t>
      </w:r>
    </w:p>
    <w:p w14:paraId="46D3FF9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14:paraId="69FE164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标项名称:</w:t>
      </w: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r>
        <w:rPr>
          <w:rFonts w:hint="eastAsia" w:cs="宋体"/>
          <w:i w:val="0"/>
          <w:iCs w:val="0"/>
          <w:caps w:val="0"/>
          <w:color w:val="0000FF"/>
          <w:spacing w:val="0"/>
          <w:sz w:val="27"/>
          <w:szCs w:val="27"/>
          <w:highlight w:val="none"/>
          <w:lang w:eastAsia="zh-CN"/>
        </w:rPr>
        <w:t>（</w:t>
      </w:r>
      <w:r>
        <w:rPr>
          <w:rFonts w:hint="eastAsia" w:cs="宋体"/>
          <w:i w:val="0"/>
          <w:iCs w:val="0"/>
          <w:caps w:val="0"/>
          <w:color w:val="0000FF"/>
          <w:spacing w:val="0"/>
          <w:sz w:val="27"/>
          <w:szCs w:val="27"/>
          <w:highlight w:val="none"/>
          <w:lang w:val="en-US" w:eastAsia="zh-CN"/>
        </w:rPr>
        <w:t>标项一</w:t>
      </w:r>
      <w:r>
        <w:rPr>
          <w:rFonts w:hint="eastAsia" w:cs="宋体"/>
          <w:i w:val="0"/>
          <w:iCs w:val="0"/>
          <w:caps w:val="0"/>
          <w:color w:val="0000FF"/>
          <w:spacing w:val="0"/>
          <w:sz w:val="27"/>
          <w:szCs w:val="27"/>
          <w:highlight w:val="none"/>
          <w:lang w:eastAsia="zh-CN"/>
        </w:rPr>
        <w:t>）</w:t>
      </w:r>
    </w:p>
    <w:p w14:paraId="52EAFC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962000.00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0000FF"/>
          <w:spacing w:val="0"/>
          <w:sz w:val="27"/>
          <w:szCs w:val="27"/>
          <w:highlight w:val="none"/>
        </w:rPr>
        <w:t>采购双水平有创呼吸机1台，手持式麻醉视频喉镜1台，麻醉机2台</w:t>
      </w:r>
      <w:r>
        <w:rPr>
          <w:rFonts w:hint="eastAsia" w:cs="宋体"/>
          <w:i w:val="0"/>
          <w:iCs w:val="0"/>
          <w:caps w:val="0"/>
          <w:color w:val="0000FF"/>
          <w:spacing w:val="0"/>
          <w:sz w:val="27"/>
          <w:szCs w:val="27"/>
          <w:highlight w:val="none"/>
          <w:lang w:val="en-US" w:eastAsia="zh-CN"/>
        </w:rPr>
        <w:t>（具体</w:t>
      </w:r>
      <w:r>
        <w:rPr>
          <w:rFonts w:hint="eastAsia" w:ascii="宋体" w:hAnsi="宋体" w:eastAsia="宋体" w:cs="宋体"/>
          <w:i w:val="0"/>
          <w:iCs w:val="0"/>
          <w:caps w:val="0"/>
          <w:color w:val="0000FF"/>
          <w:spacing w:val="0"/>
          <w:sz w:val="27"/>
          <w:szCs w:val="27"/>
          <w:highlight w:val="none"/>
        </w:rPr>
        <w:t>内容详见招标文件）</w:t>
      </w:r>
      <w:r>
        <w:rPr>
          <w:rFonts w:hint="eastAsia" w:ascii="宋体" w:hAnsi="宋体" w:eastAsia="宋体" w:cs="宋体"/>
          <w:i w:val="0"/>
          <w:iCs w:val="0"/>
          <w:caps w:val="0"/>
          <w:color w:val="0000FF"/>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14:paraId="7826EA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合同履约期限：标项 1，</w:t>
      </w:r>
      <w:r>
        <w:rPr>
          <w:rFonts w:hint="eastAsia" w:ascii="宋体" w:hAnsi="宋体" w:eastAsia="宋体" w:cs="宋体"/>
          <w:i w:val="0"/>
          <w:iCs w:val="0"/>
          <w:caps w:val="0"/>
          <w:color w:val="0000FF"/>
          <w:spacing w:val="0"/>
          <w:sz w:val="27"/>
          <w:szCs w:val="27"/>
          <w:highlight w:val="none"/>
        </w:rPr>
        <w:t xml:space="preserve">自签订合同日起 </w:t>
      </w:r>
      <w:r>
        <w:rPr>
          <w:rFonts w:hint="eastAsia" w:cs="宋体"/>
          <w:i w:val="0"/>
          <w:iCs w:val="0"/>
          <w:caps w:val="0"/>
          <w:color w:val="0000FF"/>
          <w:spacing w:val="0"/>
          <w:sz w:val="27"/>
          <w:szCs w:val="27"/>
          <w:highlight w:val="none"/>
          <w:lang w:val="en-US" w:eastAsia="zh-CN"/>
        </w:rPr>
        <w:t>30个工作</w:t>
      </w:r>
      <w:r>
        <w:rPr>
          <w:rFonts w:hint="eastAsia" w:ascii="宋体" w:hAnsi="宋体" w:eastAsia="宋体" w:cs="宋体"/>
          <w:i w:val="0"/>
          <w:iCs w:val="0"/>
          <w:caps w:val="0"/>
          <w:color w:val="0000FF"/>
          <w:spacing w:val="0"/>
          <w:sz w:val="27"/>
          <w:szCs w:val="27"/>
          <w:highlight w:val="none"/>
        </w:rPr>
        <w:t>日内完成供货</w:t>
      </w:r>
      <w:r>
        <w:rPr>
          <w:rFonts w:hint="eastAsia" w:ascii="宋体" w:hAnsi="宋体" w:eastAsia="宋体" w:cs="宋体"/>
          <w:i w:val="0"/>
          <w:iCs w:val="0"/>
          <w:caps w:val="0"/>
          <w:color w:val="0000FF"/>
          <w:spacing w:val="0"/>
          <w:sz w:val="27"/>
          <w:szCs w:val="27"/>
          <w:highlight w:val="none"/>
        </w:rPr>
        <w:t>。</w:t>
      </w:r>
    </w:p>
    <w:p w14:paraId="2E58DAD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14:paraId="6EF46C5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14:paraId="64EC43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14:paraId="5489A00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cs="宋体"/>
          <w:i w:val="0"/>
          <w:iCs w:val="0"/>
          <w:caps w:val="0"/>
          <w:color w:val="auto"/>
          <w:spacing w:val="0"/>
          <w:sz w:val="27"/>
          <w:szCs w:val="27"/>
          <w:highlight w:val="none"/>
          <w:lang w:val="en-US" w:eastAsia="zh-CN"/>
        </w:rPr>
        <w:t>无</w:t>
      </w:r>
      <w:r>
        <w:rPr>
          <w:rFonts w:hint="eastAsia" w:ascii="宋体" w:hAnsi="宋体" w:eastAsia="宋体" w:cs="宋体"/>
          <w:i w:val="0"/>
          <w:iCs w:val="0"/>
          <w:caps w:val="0"/>
          <w:color w:val="0000FF"/>
          <w:spacing w:val="0"/>
          <w:sz w:val="27"/>
          <w:szCs w:val="27"/>
          <w:highlight w:val="none"/>
          <w:lang w:eastAsia="zh-CN"/>
        </w:rPr>
        <w:t>。</w:t>
      </w:r>
    </w:p>
    <w:p w14:paraId="2EA50B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ascii="宋体" w:hAnsi="宋体" w:eastAsia="宋体" w:cs="宋体"/>
          <w:i w:val="0"/>
          <w:iCs w:val="0"/>
          <w:caps w:val="0"/>
          <w:color w:val="0000FF"/>
          <w:spacing w:val="0"/>
          <w:sz w:val="27"/>
          <w:szCs w:val="27"/>
          <w:highlight w:val="none"/>
        </w:rPr>
        <w:t>（</w:t>
      </w:r>
      <w:r>
        <w:rPr>
          <w:rFonts w:hint="eastAsia" w:ascii="宋体" w:hAnsi="宋体" w:eastAsia="宋体" w:cs="宋体"/>
          <w:i w:val="0"/>
          <w:iCs w:val="0"/>
          <w:caps w:val="0"/>
          <w:color w:val="0000FF"/>
          <w:spacing w:val="0"/>
          <w:sz w:val="27"/>
          <w:szCs w:val="27"/>
          <w:highlight w:val="none"/>
          <w:lang w:val="en-US" w:eastAsia="zh-CN"/>
        </w:rPr>
        <w:t>1</w:t>
      </w:r>
      <w:r>
        <w:rPr>
          <w:rFonts w:hint="eastAsia" w:ascii="宋体" w:hAnsi="宋体" w:eastAsia="宋体" w:cs="宋体"/>
          <w:i w:val="0"/>
          <w:iCs w:val="0"/>
          <w:caps w:val="0"/>
          <w:color w:val="0000FF"/>
          <w:spacing w:val="0"/>
          <w:sz w:val="27"/>
          <w:szCs w:val="27"/>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lang w:val="en-US" w:eastAsia="zh-CN"/>
        </w:rPr>
        <w:t>2</w:t>
      </w:r>
      <w:r>
        <w:rPr>
          <w:rFonts w:hint="eastAsia" w:ascii="宋体" w:hAnsi="宋体" w:eastAsia="宋体" w:cs="宋体"/>
          <w:i w:val="0"/>
          <w:iCs w:val="0"/>
          <w:caps w:val="0"/>
          <w:color w:val="0000FF"/>
          <w:spacing w:val="0"/>
          <w:sz w:val="27"/>
          <w:szCs w:val="27"/>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eastAsia="宋体"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eastAsia="宋体" w:cs="宋体"/>
          <w:i w:val="0"/>
          <w:iCs w:val="0"/>
          <w:caps w:val="0"/>
          <w:color w:val="0000FF"/>
          <w:spacing w:val="0"/>
          <w:sz w:val="27"/>
          <w:szCs w:val="27"/>
          <w:highlight w:val="none"/>
        </w:rPr>
        <w:t>。</w:t>
      </w:r>
    </w:p>
    <w:p w14:paraId="5F4AB3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14:paraId="3F1985A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17</w:t>
      </w:r>
      <w:r>
        <w:rPr>
          <w:rFonts w:hint="eastAsia" w:ascii="宋体" w:hAnsi="宋体" w:eastAsia="宋体" w:cs="宋体"/>
          <w:i w:val="0"/>
          <w:iCs w:val="0"/>
          <w:caps w:val="0"/>
          <w:color w:val="0000FF"/>
          <w:spacing w:val="0"/>
          <w:sz w:val="27"/>
          <w:szCs w:val="27"/>
          <w:highlight w:val="none"/>
        </w:rPr>
        <w:t>日至</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24</w:t>
      </w:r>
      <w:r>
        <w:rPr>
          <w:rFonts w:hint="eastAsia" w:ascii="宋体" w:hAnsi="宋体" w:eastAsia="宋体" w:cs="宋体"/>
          <w:i w:val="0"/>
          <w:iCs w:val="0"/>
          <w:caps w:val="0"/>
          <w:color w:val="0000FF"/>
          <w:spacing w:val="0"/>
          <w:sz w:val="27"/>
          <w:szCs w:val="27"/>
          <w:highlight w:val="none"/>
        </w:rPr>
        <w:t>日</w:t>
      </w:r>
      <w:r>
        <w:rPr>
          <w:rFonts w:hint="eastAsia" w:ascii="宋体" w:hAnsi="宋体" w:eastAsia="宋体" w:cs="宋体"/>
          <w:i w:val="0"/>
          <w:iCs w:val="0"/>
          <w:caps w:val="0"/>
          <w:color w:val="auto"/>
          <w:spacing w:val="0"/>
          <w:sz w:val="27"/>
          <w:szCs w:val="27"/>
          <w:highlight w:val="none"/>
        </w:rPr>
        <w:t>，每天上午00:00至12:00，下午12:00至23:59</w:t>
      </w:r>
    </w:p>
    <w:p w14:paraId="47E0A52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地点：政采云平台线上获取</w:t>
      </w:r>
    </w:p>
    <w:p w14:paraId="3CC0F7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w:t>
      </w:r>
    </w:p>
    <w:p w14:paraId="78D214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14:paraId="79BE8DC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14:paraId="3E523F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提交投标文件截止时间：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 xml:space="preserve">日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0（北京时间）</w:t>
      </w:r>
    </w:p>
    <w:p w14:paraId="008618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0000FF"/>
          <w:spacing w:val="0"/>
          <w:sz w:val="27"/>
          <w:szCs w:val="27"/>
          <w:highlight w:val="none"/>
        </w:rPr>
        <w:t>投标地点：</w:t>
      </w:r>
      <w:r>
        <w:rPr>
          <w:rFonts w:hint="eastAsia" w:cs="宋体"/>
          <w:i w:val="0"/>
          <w:iCs w:val="0"/>
          <w:caps w:val="0"/>
          <w:color w:val="0000FF"/>
          <w:spacing w:val="0"/>
          <w:sz w:val="27"/>
          <w:szCs w:val="27"/>
          <w:highlight w:val="none"/>
          <w:lang w:val="en-US" w:eastAsia="zh-CN"/>
        </w:rPr>
        <w:t>请登录政采云投标客户端投标</w:t>
      </w:r>
    </w:p>
    <w:p w14:paraId="5F6448C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开标时间：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 xml:space="preserve">日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0（北京时间）</w:t>
      </w:r>
    </w:p>
    <w:p w14:paraId="27B520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0000FF"/>
          <w:spacing w:val="0"/>
          <w:sz w:val="27"/>
          <w:szCs w:val="27"/>
          <w:highlight w:val="none"/>
        </w:rPr>
        <w:t>开标地点：政采云电子开标大厅</w:t>
      </w:r>
    </w:p>
    <w:p w14:paraId="68D6AC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14:paraId="32F42BD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14:paraId="10B0B5E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14:paraId="473FC1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1、本公告在新疆政府采购网平台发布。</w:t>
      </w:r>
    </w:p>
    <w:p w14:paraId="6EA9D0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14:paraId="0799AE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29E4A1B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14:paraId="6799DE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400-881-7190</w:t>
      </w:r>
      <w:r>
        <w:rPr>
          <w:rFonts w:hint="eastAsia" w:ascii="宋体" w:hAnsi="宋体" w:eastAsia="宋体" w:cs="宋体"/>
          <w:i w:val="0"/>
          <w:iCs w:val="0"/>
          <w:caps w:val="0"/>
          <w:color w:val="auto"/>
          <w:spacing w:val="0"/>
          <w:sz w:val="27"/>
          <w:szCs w:val="27"/>
          <w:highlight w:val="none"/>
        </w:rPr>
        <w:t>进行咨询。</w:t>
      </w:r>
    </w:p>
    <w:p w14:paraId="0BD913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0E0A5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0分钟</w:t>
      </w:r>
      <w:r>
        <w:rPr>
          <w:rFonts w:hint="eastAsia" w:ascii="宋体" w:hAnsi="宋体" w:eastAsia="宋体" w:cs="宋体"/>
          <w:i w:val="0"/>
          <w:iCs w:val="0"/>
          <w:caps w:val="0"/>
          <w:color w:val="auto"/>
          <w:spacing w:val="0"/>
          <w:sz w:val="27"/>
          <w:szCs w:val="27"/>
          <w:highlight w:val="none"/>
        </w:rPr>
        <w:t>，如因自身原因导致无法正常解密，后果由供应商自行承担。</w:t>
      </w:r>
    </w:p>
    <w:p w14:paraId="7F9D12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时必须预留供应商联系人真实联系方式。</w:t>
      </w:r>
      <w:r>
        <w:rPr>
          <w:rFonts w:hint="eastAsia" w:ascii="宋体" w:hAnsi="宋体" w:eastAsia="宋体" w:cs="宋体"/>
          <w:i w:val="0"/>
          <w:iCs w:val="0"/>
          <w:caps w:val="0"/>
          <w:color w:val="auto"/>
          <w:spacing w:val="0"/>
          <w:sz w:val="27"/>
          <w:szCs w:val="27"/>
          <w:highlight w:val="none"/>
        </w:rPr>
        <w:t> </w:t>
      </w:r>
    </w:p>
    <w:p w14:paraId="13D5CE95">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特别提示：</w:t>
      </w:r>
    </w:p>
    <w:p w14:paraId="6E0FC8A1">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2A61F787">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510E033">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01106D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14:paraId="19E7AAF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14:paraId="41A35C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0000FF"/>
          <w:spacing w:val="0"/>
          <w:sz w:val="27"/>
          <w:szCs w:val="27"/>
          <w:highlight w:val="none"/>
        </w:rPr>
        <w:t>名 称：</w:t>
      </w:r>
      <w:r>
        <w:rPr>
          <w:rFonts w:hint="eastAsia" w:ascii="宋体" w:hAnsi="宋体" w:eastAsia="宋体" w:cs="宋体"/>
          <w:i w:val="0"/>
          <w:iCs w:val="0"/>
          <w:caps w:val="0"/>
          <w:color w:val="0000FF"/>
          <w:spacing w:val="0"/>
          <w:sz w:val="27"/>
          <w:szCs w:val="27"/>
          <w:highlight w:val="none"/>
          <w:lang w:val="en-US" w:eastAsia="zh-CN"/>
        </w:rPr>
        <w:t>霍城县第一人民医院</w:t>
      </w:r>
    </w:p>
    <w:p w14:paraId="31BAD1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地 址：</w:t>
      </w:r>
      <w:r>
        <w:rPr>
          <w:rFonts w:hint="eastAsia" w:ascii="宋体" w:hAnsi="宋体" w:eastAsia="宋体" w:cs="宋体"/>
          <w:i w:val="0"/>
          <w:iCs w:val="0"/>
          <w:caps w:val="0"/>
          <w:color w:val="0000FF"/>
          <w:spacing w:val="0"/>
          <w:sz w:val="27"/>
          <w:szCs w:val="27"/>
          <w:highlight w:val="none"/>
          <w:lang w:val="en-US" w:eastAsia="zh-CN"/>
        </w:rPr>
        <w:t>霍城县朝阳南路62号</w:t>
      </w:r>
      <w:bookmarkStart w:id="67" w:name="_GoBack"/>
      <w:bookmarkEnd w:id="67"/>
    </w:p>
    <w:p w14:paraId="38DED3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FF0000"/>
          <w:spacing w:val="0"/>
          <w:sz w:val="27"/>
          <w:szCs w:val="27"/>
          <w:highlight w:val="none"/>
        </w:rPr>
        <w:t>联系方式：</w:t>
      </w:r>
      <w:r>
        <w:rPr>
          <w:rFonts w:hint="eastAsia" w:ascii="宋体" w:hAnsi="宋体" w:eastAsia="宋体" w:cs="宋体"/>
          <w:i w:val="0"/>
          <w:iCs w:val="0"/>
          <w:caps w:val="0"/>
          <w:color w:val="FF0000"/>
          <w:spacing w:val="0"/>
          <w:sz w:val="27"/>
          <w:szCs w:val="27"/>
          <w:highlight w:val="none"/>
          <w:lang w:val="en-US" w:eastAsia="zh-CN"/>
        </w:rPr>
        <w:t>15662756750</w:t>
      </w:r>
      <w:r>
        <w:rPr>
          <w:rFonts w:hint="eastAsia" w:cs="宋体"/>
          <w:i w:val="0"/>
          <w:iCs w:val="0"/>
          <w:caps w:val="0"/>
          <w:color w:val="FF0000"/>
          <w:spacing w:val="0"/>
          <w:sz w:val="27"/>
          <w:szCs w:val="27"/>
          <w:highlight w:val="none"/>
          <w:lang w:val="en-US" w:eastAsia="zh-CN"/>
        </w:rPr>
        <w:t xml:space="preserve"> </w:t>
      </w:r>
      <w:r>
        <w:rPr>
          <w:rFonts w:hint="eastAsia" w:cs="宋体"/>
          <w:i w:val="0"/>
          <w:iCs w:val="0"/>
          <w:caps w:val="0"/>
          <w:color w:val="0000FF"/>
          <w:spacing w:val="0"/>
          <w:sz w:val="27"/>
          <w:szCs w:val="27"/>
          <w:highlight w:val="none"/>
          <w:lang w:val="en-US" w:eastAsia="zh-CN"/>
        </w:rPr>
        <w:t xml:space="preserve"> </w:t>
      </w:r>
    </w:p>
    <w:p w14:paraId="1280EC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2.采购代理机构信息</w:t>
      </w:r>
    </w:p>
    <w:p w14:paraId="7BEEF2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名 称：新疆启中项目管理有限公司</w:t>
      </w:r>
    </w:p>
    <w:p w14:paraId="1B3E41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 址：伊宁市经济合作区北京路2568号金茂新天地综合楼5层514号</w:t>
      </w:r>
    </w:p>
    <w:p w14:paraId="147235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auto"/>
          <w:spacing w:val="0"/>
          <w:sz w:val="27"/>
          <w:szCs w:val="27"/>
          <w:highlight w:val="none"/>
          <w:lang w:val="en-US" w:eastAsia="zh-CN"/>
        </w:rPr>
        <w:t>15199034324</w:t>
      </w:r>
    </w:p>
    <w:p w14:paraId="21FC7F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3.项目联系方式</w:t>
      </w:r>
    </w:p>
    <w:p w14:paraId="0AAC32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项目联系人：</w:t>
      </w:r>
      <w:r>
        <w:rPr>
          <w:rFonts w:hint="eastAsia" w:cs="宋体"/>
          <w:i w:val="0"/>
          <w:iCs w:val="0"/>
          <w:caps w:val="0"/>
          <w:color w:val="auto"/>
          <w:spacing w:val="0"/>
          <w:sz w:val="27"/>
          <w:szCs w:val="27"/>
          <w:highlight w:val="none"/>
          <w:lang w:val="en-US" w:eastAsia="zh-CN"/>
        </w:rPr>
        <w:t>胡婷</w:t>
      </w:r>
      <w:r>
        <w:rPr>
          <w:rFonts w:hint="eastAsia" w:ascii="宋体" w:hAnsi="宋体" w:eastAsia="宋体" w:cs="宋体"/>
          <w:i w:val="0"/>
          <w:iCs w:val="0"/>
          <w:caps w:val="0"/>
          <w:color w:val="auto"/>
          <w:spacing w:val="0"/>
          <w:sz w:val="27"/>
          <w:szCs w:val="27"/>
          <w:highlight w:val="none"/>
          <w:lang w:val="en-US" w:eastAsia="zh-CN"/>
        </w:rPr>
        <w:t xml:space="preserve">          </w:t>
      </w:r>
      <w:r>
        <w:rPr>
          <w:rFonts w:hint="eastAsia" w:ascii="宋体" w:hAnsi="宋体" w:eastAsia="宋体" w:cs="宋体"/>
          <w:i w:val="0"/>
          <w:iCs w:val="0"/>
          <w:caps w:val="0"/>
          <w:color w:val="auto"/>
          <w:spacing w:val="0"/>
          <w:sz w:val="27"/>
          <w:szCs w:val="27"/>
          <w:highlight w:val="none"/>
        </w:rPr>
        <w:t>电 话：</w:t>
      </w:r>
      <w:r>
        <w:rPr>
          <w:rFonts w:hint="eastAsia" w:cs="宋体"/>
          <w:i w:val="0"/>
          <w:iCs w:val="0"/>
          <w:caps w:val="0"/>
          <w:color w:val="auto"/>
          <w:spacing w:val="0"/>
          <w:sz w:val="27"/>
          <w:szCs w:val="27"/>
          <w:highlight w:val="none"/>
          <w:lang w:val="en-US" w:eastAsia="zh-CN"/>
        </w:rPr>
        <w:t>15199034324</w:t>
      </w:r>
    </w:p>
    <w:p w14:paraId="7F3923F0">
      <w:pPr>
        <w:rPr>
          <w:rFonts w:hint="eastAsia" w:ascii="宋体" w:hAnsi="宋体" w:eastAsia="宋体" w:cs="宋体"/>
          <w:b/>
          <w:sz w:val="32"/>
          <w:szCs w:val="24"/>
          <w:highlight w:val="none"/>
        </w:rPr>
      </w:pPr>
      <w:r>
        <w:rPr>
          <w:rFonts w:hint="eastAsia" w:ascii="宋体" w:hAnsi="宋体" w:eastAsia="宋体" w:cs="宋体"/>
          <w:b/>
          <w:sz w:val="32"/>
          <w:szCs w:val="24"/>
          <w:highlight w:val="none"/>
        </w:rPr>
        <w:br w:type="page"/>
      </w:r>
    </w:p>
    <w:p w14:paraId="3C7601A4">
      <w:pPr>
        <w:spacing w:line="360" w:lineRule="exac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第二章   投标须知</w:t>
      </w:r>
    </w:p>
    <w:p w14:paraId="61927976">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20"/>
        <w:tblW w:w="102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986"/>
      </w:tblGrid>
      <w:tr w14:paraId="598488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73" w:type="dxa"/>
            <w:tcBorders>
              <w:tl2br w:val="nil"/>
              <w:tr2bl w:val="nil"/>
            </w:tcBorders>
            <w:vAlign w:val="center"/>
          </w:tcPr>
          <w:p w14:paraId="57BD36D4">
            <w:pPr>
              <w:spacing w:line="360" w:lineRule="auto"/>
              <w:jc w:val="center"/>
              <w:rPr>
                <w:rFonts w:ascii="宋体" w:hAnsi="宋体" w:cs="宋体"/>
                <w:color w:val="000000"/>
                <w:sz w:val="24"/>
                <w:szCs w:val="24"/>
                <w:highlight w:val="none"/>
              </w:rPr>
            </w:pPr>
            <w:bookmarkStart w:id="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14:paraId="4043A79B">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6986" w:type="dxa"/>
            <w:tcBorders>
              <w:tl2br w:val="nil"/>
              <w:tr2bl w:val="nil"/>
            </w:tcBorders>
          </w:tcPr>
          <w:p w14:paraId="7511749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14:paraId="4A53FD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64FF859">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14:paraId="37386E0A">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6986" w:type="dxa"/>
            <w:tcBorders>
              <w:tl2br w:val="nil"/>
              <w:tr2bl w:val="nil"/>
            </w:tcBorders>
            <w:vAlign w:val="center"/>
          </w:tcPr>
          <w:p w14:paraId="65E7A2FD">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val="en-US" w:eastAsia="zh-CN"/>
              </w:rPr>
              <w:t>霍城县第一人民医院</w:t>
            </w:r>
          </w:p>
          <w:p w14:paraId="0CA60A94">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霍城县朝阳南路62号</w:t>
            </w:r>
          </w:p>
          <w:p w14:paraId="0F5B7BCD">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FF"/>
                <w:sz w:val="24"/>
                <w:szCs w:val="24"/>
                <w:highlight w:val="none"/>
              </w:rPr>
              <w:t>联系人：</w:t>
            </w:r>
            <w:r>
              <w:rPr>
                <w:rFonts w:hint="eastAsia" w:ascii="宋体" w:hAnsi="宋体" w:cs="宋体"/>
                <w:color w:val="0000FF"/>
                <w:sz w:val="24"/>
                <w:szCs w:val="24"/>
                <w:highlight w:val="none"/>
                <w:lang w:val="en-US" w:eastAsia="zh-CN"/>
              </w:rPr>
              <w:t xml:space="preserve">华紫璇     </w:t>
            </w:r>
            <w:r>
              <w:rPr>
                <w:rFonts w:hint="eastAsia" w:ascii="宋体" w:hAnsi="宋体" w:cs="宋体"/>
                <w:color w:val="0000FF"/>
                <w:sz w:val="24"/>
                <w:szCs w:val="24"/>
                <w:highlight w:val="none"/>
              </w:rPr>
              <w:t>联系方式：</w:t>
            </w:r>
            <w:r>
              <w:rPr>
                <w:rFonts w:hint="eastAsia" w:ascii="宋体" w:hAnsi="宋体" w:cs="宋体"/>
                <w:color w:val="0000FF"/>
                <w:sz w:val="24"/>
                <w:szCs w:val="24"/>
                <w:highlight w:val="none"/>
                <w:lang w:val="en-US" w:eastAsia="zh-CN"/>
              </w:rPr>
              <w:t xml:space="preserve">15662756750   </w:t>
            </w:r>
          </w:p>
        </w:tc>
      </w:tr>
      <w:tr w14:paraId="25E386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71309D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14:paraId="2A41D634">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6986" w:type="dxa"/>
            <w:tcBorders>
              <w:tl2br w:val="nil"/>
              <w:tr2bl w:val="nil"/>
            </w:tcBorders>
            <w:vAlign w:val="center"/>
          </w:tcPr>
          <w:p w14:paraId="47D6C0C7">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名称：新疆启中项目管理有限公司</w:t>
            </w:r>
          </w:p>
          <w:p w14:paraId="5A600B4D">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地址：伊宁市经济合作区北京路2568号金茂新天地综合楼5层514号</w:t>
            </w:r>
          </w:p>
          <w:p w14:paraId="056255F0">
            <w:pPr>
              <w:spacing w:line="360" w:lineRule="auto"/>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胡婷    </w:t>
            </w: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15199034324</w:t>
            </w:r>
          </w:p>
        </w:tc>
      </w:tr>
      <w:tr w14:paraId="277E2D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8E7C2AB">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14:paraId="1D368A2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标项</w:t>
            </w:r>
            <w:r>
              <w:rPr>
                <w:rFonts w:hint="eastAsia" w:ascii="宋体" w:hAnsi="宋体" w:cs="宋体"/>
                <w:color w:val="000000"/>
                <w:sz w:val="24"/>
                <w:szCs w:val="24"/>
                <w:highlight w:val="none"/>
              </w:rPr>
              <w:t>名称和编号</w:t>
            </w:r>
          </w:p>
        </w:tc>
        <w:tc>
          <w:tcPr>
            <w:tcW w:w="6986" w:type="dxa"/>
            <w:tcBorders>
              <w:tl2br w:val="nil"/>
              <w:tr2bl w:val="nil"/>
            </w:tcBorders>
            <w:vAlign w:val="center"/>
          </w:tcPr>
          <w:p w14:paraId="5301313D">
            <w:pPr>
              <w:spacing w:line="360" w:lineRule="auto"/>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标</w:t>
            </w:r>
            <w:r>
              <w:rPr>
                <w:rFonts w:hint="eastAsia" w:ascii="宋体" w:hAnsi="宋体" w:eastAsia="宋体" w:cs="宋体"/>
                <w:color w:val="0000FF"/>
                <w:sz w:val="24"/>
                <w:szCs w:val="24"/>
                <w:highlight w:val="none"/>
                <w:lang w:eastAsia="zh-CN"/>
              </w:rPr>
              <w:t>项名称：霍城县</w:t>
            </w:r>
            <w:r>
              <w:rPr>
                <w:rFonts w:hint="eastAsia" w:ascii="宋体" w:hAnsi="宋体" w:eastAsia="宋体" w:cs="宋体"/>
                <w:color w:val="0000FF"/>
                <w:sz w:val="24"/>
                <w:szCs w:val="24"/>
                <w:highlight w:val="none"/>
                <w:lang w:val="en-US" w:eastAsia="zh-CN"/>
              </w:rPr>
              <w:t>第一人民</w:t>
            </w:r>
            <w:r>
              <w:rPr>
                <w:rFonts w:hint="eastAsia" w:ascii="宋体" w:hAnsi="宋体" w:eastAsia="宋体" w:cs="宋体"/>
                <w:color w:val="0000FF"/>
                <w:sz w:val="24"/>
                <w:szCs w:val="24"/>
                <w:highlight w:val="none"/>
                <w:lang w:eastAsia="zh-CN"/>
              </w:rPr>
              <w:t>医院</w:t>
            </w:r>
            <w:r>
              <w:rPr>
                <w:rFonts w:hint="eastAsia" w:ascii="宋体" w:hAnsi="宋体" w:eastAsia="宋体" w:cs="宋体"/>
                <w:color w:val="0000FF"/>
                <w:sz w:val="24"/>
                <w:szCs w:val="24"/>
                <w:highlight w:val="none"/>
                <w:lang w:val="en-US" w:eastAsia="zh-CN"/>
              </w:rPr>
              <w:t>医疗服务与保障能力提升</w:t>
            </w:r>
            <w:r>
              <w:rPr>
                <w:rFonts w:hint="eastAsia" w:ascii="宋体" w:hAnsi="宋体" w:eastAsia="宋体" w:cs="宋体"/>
                <w:color w:val="0000FF"/>
                <w:sz w:val="24"/>
                <w:szCs w:val="24"/>
                <w:highlight w:val="none"/>
                <w:lang w:eastAsia="zh-CN"/>
              </w:rPr>
              <w:t>项目</w:t>
            </w:r>
            <w:r>
              <w:rPr>
                <w:rFonts w:hint="eastAsia" w:ascii="宋体" w:hAnsi="宋体" w:cs="宋体"/>
                <w:color w:val="0000FF"/>
                <w:sz w:val="24"/>
                <w:szCs w:val="24"/>
                <w:highlight w:val="none"/>
                <w:lang w:eastAsia="zh-CN"/>
              </w:rPr>
              <w:t>（</w:t>
            </w:r>
            <w:r>
              <w:rPr>
                <w:rFonts w:hint="eastAsia" w:ascii="宋体" w:hAnsi="宋体" w:cs="宋体"/>
                <w:color w:val="0000FF"/>
                <w:sz w:val="24"/>
                <w:szCs w:val="24"/>
                <w:highlight w:val="none"/>
                <w:lang w:val="en-US" w:eastAsia="zh-CN"/>
              </w:rPr>
              <w:t>标项一</w:t>
            </w:r>
            <w:r>
              <w:rPr>
                <w:rFonts w:hint="eastAsia" w:ascii="宋体" w:hAnsi="宋体" w:cs="宋体"/>
                <w:color w:val="0000FF"/>
                <w:sz w:val="24"/>
                <w:szCs w:val="24"/>
                <w:highlight w:val="none"/>
                <w:lang w:eastAsia="zh-CN"/>
              </w:rPr>
              <w:t>）</w:t>
            </w:r>
          </w:p>
          <w:p w14:paraId="08601CE9">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eastAsia="zh-CN"/>
              </w:rPr>
              <w:t>项目编号：XJQZ-2025-033</w:t>
            </w:r>
          </w:p>
        </w:tc>
      </w:tr>
      <w:tr w14:paraId="324C43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A8ED574">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14:paraId="4A12538F">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6986" w:type="dxa"/>
            <w:tcBorders>
              <w:tl2br w:val="nil"/>
              <w:tr2bl w:val="nil"/>
            </w:tcBorders>
            <w:vAlign w:val="center"/>
          </w:tcPr>
          <w:p w14:paraId="17645E6C">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甲方指定地点</w:t>
            </w:r>
          </w:p>
        </w:tc>
      </w:tr>
      <w:tr w14:paraId="6F3AA1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EFFA38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2493" w:type="dxa"/>
            <w:tcBorders>
              <w:tl2br w:val="nil"/>
              <w:tr2bl w:val="nil"/>
            </w:tcBorders>
            <w:vAlign w:val="center"/>
          </w:tcPr>
          <w:p w14:paraId="10F77E15">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6986" w:type="dxa"/>
            <w:tcBorders>
              <w:tl2br w:val="nil"/>
              <w:tr2bl w:val="nil"/>
            </w:tcBorders>
            <w:vAlign w:val="center"/>
          </w:tcPr>
          <w:p w14:paraId="2B5758B5">
            <w:pPr>
              <w:spacing w:line="360" w:lineRule="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eastAsia="zh-CN"/>
              </w:rPr>
              <w:t>采购双水平有创呼吸机1台，手持式麻醉视频喉镜1台，麻醉机2台（具体内容详见招标文件第六章 项目基本情况及采购内容）</w:t>
            </w:r>
          </w:p>
        </w:tc>
      </w:tr>
      <w:tr w14:paraId="6A1867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86D2A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2493" w:type="dxa"/>
            <w:tcBorders>
              <w:tl2br w:val="nil"/>
              <w:tr2bl w:val="nil"/>
            </w:tcBorders>
            <w:vAlign w:val="center"/>
          </w:tcPr>
          <w:p w14:paraId="5D2303E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合同履约期限</w:t>
            </w:r>
          </w:p>
        </w:tc>
        <w:tc>
          <w:tcPr>
            <w:tcW w:w="6986" w:type="dxa"/>
            <w:tcBorders>
              <w:tl2br w:val="nil"/>
              <w:tr2bl w:val="nil"/>
            </w:tcBorders>
            <w:vAlign w:val="center"/>
          </w:tcPr>
          <w:p w14:paraId="06F627E3">
            <w:pPr>
              <w:spacing w:line="36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自签订合同日起 30个工作日内完成供货</w:t>
            </w:r>
          </w:p>
        </w:tc>
      </w:tr>
      <w:tr w14:paraId="7A8D5E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92D510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4EC82442">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质量</w:t>
            </w:r>
            <w:r>
              <w:rPr>
                <w:rFonts w:hint="eastAsia" w:ascii="宋体" w:hAnsi="宋体" w:eastAsia="宋体" w:cs="宋体"/>
                <w:color w:val="000000"/>
                <w:sz w:val="24"/>
                <w:szCs w:val="24"/>
                <w:highlight w:val="none"/>
                <w:lang w:val="en-US" w:eastAsia="zh-CN"/>
              </w:rPr>
              <w:t>标准</w:t>
            </w:r>
          </w:p>
        </w:tc>
        <w:tc>
          <w:tcPr>
            <w:tcW w:w="6986" w:type="dxa"/>
            <w:tcBorders>
              <w:tl2br w:val="nil"/>
              <w:tr2bl w:val="nil"/>
            </w:tcBorders>
            <w:vAlign w:val="center"/>
          </w:tcPr>
          <w:p w14:paraId="04FCFAD8">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本项目执行国家相关行业标准及采购文件、合同要求标准。</w:t>
            </w:r>
          </w:p>
        </w:tc>
      </w:tr>
      <w:tr w14:paraId="67DED2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1" w:hRule="atLeast"/>
          <w:jc w:val="center"/>
        </w:trPr>
        <w:tc>
          <w:tcPr>
            <w:tcW w:w="773" w:type="dxa"/>
            <w:tcBorders>
              <w:tl2br w:val="nil"/>
              <w:tr2bl w:val="nil"/>
            </w:tcBorders>
            <w:vAlign w:val="center"/>
          </w:tcPr>
          <w:p w14:paraId="075B5478">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295FC6E5">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6986" w:type="dxa"/>
            <w:tcBorders>
              <w:tl2br w:val="nil"/>
              <w:tr2bl w:val="nil"/>
            </w:tcBorders>
            <w:vAlign w:val="center"/>
          </w:tcPr>
          <w:p w14:paraId="74CF7353">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从验收合格之日起（不可抗力除外），质保期不少于3 年，整机质保包括所有附件，参数中有质保（维保）期要求的按照参数中要求响应。</w:t>
            </w:r>
          </w:p>
        </w:tc>
      </w:tr>
      <w:tr w14:paraId="2B7FCC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FC7D182">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42474F4E">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6986" w:type="dxa"/>
            <w:tcBorders>
              <w:tl2br w:val="nil"/>
              <w:tr2bl w:val="nil"/>
            </w:tcBorders>
            <w:vAlign w:val="center"/>
          </w:tcPr>
          <w:p w14:paraId="1A060DC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1.满足《中华人民共和国政府采购法》第二十二条规定；</w:t>
            </w:r>
          </w:p>
          <w:p w14:paraId="47059B0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2.落实政府采购政策需满足的资格要求：无。</w:t>
            </w:r>
          </w:p>
          <w:p w14:paraId="27A4683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本项目的特定资格要求：标项1：（1）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新宋体" w:hAnsi="新宋体" w:eastAsia="新宋体" w:cs="新宋体"/>
                <w:b/>
                <w:bCs w:val="0"/>
                <w:color w:val="0000FF"/>
                <w:sz w:val="24"/>
                <w:szCs w:val="24"/>
                <w:highlight w:val="none"/>
              </w:rPr>
              <w:t>。</w:t>
            </w:r>
          </w:p>
        </w:tc>
      </w:tr>
      <w:tr w14:paraId="2F834F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BD6D61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p>
        </w:tc>
        <w:tc>
          <w:tcPr>
            <w:tcW w:w="2493" w:type="dxa"/>
            <w:tcBorders>
              <w:tl2br w:val="nil"/>
              <w:tr2bl w:val="nil"/>
            </w:tcBorders>
            <w:vAlign w:val="center"/>
          </w:tcPr>
          <w:p w14:paraId="7E813F01">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r>
              <w:rPr>
                <w:rFonts w:hint="eastAsia" w:ascii="宋体" w:hAnsi="宋体" w:cs="宋体"/>
                <w:color w:val="000000"/>
                <w:sz w:val="24"/>
                <w:szCs w:val="24"/>
                <w:highlight w:val="none"/>
                <w:lang w:val="en-US" w:eastAsia="zh-CN"/>
              </w:rPr>
              <w:t>及资金来源</w:t>
            </w:r>
          </w:p>
        </w:tc>
        <w:tc>
          <w:tcPr>
            <w:tcW w:w="6986" w:type="dxa"/>
            <w:tcBorders>
              <w:tl2br w:val="nil"/>
              <w:tr2bl w:val="nil"/>
            </w:tcBorders>
            <w:vAlign w:val="center"/>
          </w:tcPr>
          <w:p w14:paraId="40D178AC">
            <w:pPr>
              <w:spacing w:line="360" w:lineRule="auto"/>
              <w:rPr>
                <w:rFonts w:hint="eastAsia" w:ascii="新宋体" w:hAnsi="新宋体" w:eastAsia="新宋体" w:cs="新宋体"/>
                <w:bCs/>
                <w:color w:val="0000FF"/>
                <w:sz w:val="24"/>
                <w:szCs w:val="24"/>
                <w:highlight w:val="none"/>
              </w:rPr>
            </w:pPr>
            <w:r>
              <w:rPr>
                <w:rFonts w:hint="eastAsia" w:ascii="新宋体" w:hAnsi="新宋体" w:eastAsia="新宋体" w:cs="新宋体"/>
                <w:bCs/>
                <w:color w:val="0000FF"/>
                <w:sz w:val="24"/>
                <w:szCs w:val="24"/>
                <w:highlight w:val="none"/>
              </w:rPr>
              <w:t>预算金额：</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
                <w:color w:val="0000FF"/>
                <w:sz w:val="24"/>
                <w:szCs w:val="24"/>
                <w:highlight w:val="none"/>
                <w:u w:val="single"/>
                <w:lang w:val="en-US" w:eastAsia="zh-CN"/>
              </w:rPr>
              <w:t>962</w:t>
            </w:r>
            <w:r>
              <w:rPr>
                <w:rFonts w:hint="eastAsia" w:ascii="新宋体" w:hAnsi="新宋体" w:eastAsia="新宋体" w:cs="新宋体"/>
                <w:b/>
                <w:color w:val="0000FF"/>
                <w:sz w:val="24"/>
                <w:szCs w:val="24"/>
                <w:highlight w:val="none"/>
                <w:u w:val="single"/>
                <w:lang w:val="en-US"/>
              </w:rPr>
              <w:t>000</w:t>
            </w:r>
            <w:r>
              <w:rPr>
                <w:rFonts w:hint="eastAsia" w:ascii="新宋体" w:hAnsi="新宋体" w:eastAsia="新宋体" w:cs="新宋体"/>
                <w:b/>
                <w:color w:val="0000FF"/>
                <w:sz w:val="24"/>
                <w:szCs w:val="24"/>
                <w:highlight w:val="none"/>
                <w:u w:val="single"/>
                <w:lang w:val="en-US" w:eastAsia="zh-CN"/>
              </w:rPr>
              <w:t>.00</w:t>
            </w:r>
            <w:r>
              <w:rPr>
                <w:rFonts w:hint="eastAsia" w:ascii="新宋体" w:hAnsi="新宋体" w:eastAsia="新宋体" w:cs="新宋体"/>
                <w:b/>
                <w:color w:val="0000FF"/>
                <w:sz w:val="24"/>
                <w:szCs w:val="24"/>
                <w:highlight w:val="none"/>
                <w:u w:val="single"/>
              </w:rPr>
              <w:t>元（大写：</w:t>
            </w:r>
            <w:r>
              <w:rPr>
                <w:rFonts w:hint="eastAsia" w:ascii="新宋体" w:hAnsi="新宋体" w:eastAsia="新宋体" w:cs="新宋体"/>
                <w:b/>
                <w:color w:val="0000FF"/>
                <w:sz w:val="24"/>
                <w:szCs w:val="24"/>
                <w:highlight w:val="none"/>
                <w:u w:val="single"/>
                <w:lang w:val="en-US" w:eastAsia="zh-CN"/>
              </w:rPr>
              <w:t>玖拾陆万贰仟元整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3D61D3F0">
            <w:pPr>
              <w:spacing w:line="360" w:lineRule="auto"/>
              <w:rPr>
                <w:rFonts w:hint="default" w:ascii="宋体" w:hAnsi="宋体" w:eastAsia="新宋体" w:cs="宋体"/>
                <w:color w:val="0000FF"/>
                <w:kern w:val="2"/>
                <w:sz w:val="24"/>
                <w:szCs w:val="24"/>
                <w:highlight w:val="none"/>
                <w:lang w:val="en-US" w:eastAsia="zh-CN" w:bidi="ar-SA"/>
              </w:rPr>
            </w:pPr>
            <w:r>
              <w:rPr>
                <w:rFonts w:hint="eastAsia" w:ascii="新宋体" w:hAnsi="新宋体" w:eastAsia="新宋体" w:cs="新宋体"/>
                <w:bCs/>
                <w:color w:val="0000FF"/>
                <w:sz w:val="24"/>
                <w:szCs w:val="24"/>
                <w:highlight w:val="none"/>
                <w:lang w:val="en-US" w:eastAsia="zh-CN"/>
              </w:rPr>
              <w:t>资金来源：自筹资金</w:t>
            </w:r>
          </w:p>
        </w:tc>
      </w:tr>
      <w:tr w14:paraId="075FCE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C4E402">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2493" w:type="dxa"/>
            <w:tcBorders>
              <w:tl2br w:val="nil"/>
              <w:tr2bl w:val="nil"/>
            </w:tcBorders>
            <w:vAlign w:val="center"/>
          </w:tcPr>
          <w:p w14:paraId="7DE5266B">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6986" w:type="dxa"/>
            <w:tcBorders>
              <w:tl2br w:val="nil"/>
              <w:tr2bl w:val="nil"/>
            </w:tcBorders>
            <w:vAlign w:val="center"/>
          </w:tcPr>
          <w:p w14:paraId="4E690393">
            <w:pPr>
              <w:spacing w:line="360" w:lineRule="auto"/>
              <w:rPr>
                <w:color w:val="0000FF"/>
                <w:highlight w:val="none"/>
              </w:rPr>
            </w:pPr>
            <w:r>
              <w:rPr>
                <w:rFonts w:hint="eastAsia" w:ascii="新宋体" w:hAnsi="新宋体" w:eastAsia="新宋体" w:cs="新宋体"/>
                <w:bCs/>
                <w:color w:val="0000FF"/>
                <w:sz w:val="24"/>
                <w:szCs w:val="24"/>
                <w:highlight w:val="none"/>
                <w:lang w:val="en-US" w:eastAsia="zh-CN"/>
              </w:rPr>
              <w:t>最高限价：</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962</w:t>
            </w:r>
            <w:r>
              <w:rPr>
                <w:rFonts w:hint="eastAsia" w:ascii="新宋体" w:hAnsi="新宋体" w:eastAsia="新宋体" w:cs="新宋体"/>
                <w:b/>
                <w:color w:val="0000FF"/>
                <w:sz w:val="24"/>
                <w:szCs w:val="24"/>
                <w:highlight w:val="none"/>
                <w:u w:val="single"/>
                <w:lang w:val="en-US"/>
              </w:rPr>
              <w:t>000</w:t>
            </w:r>
            <w:r>
              <w:rPr>
                <w:rFonts w:hint="eastAsia" w:ascii="新宋体" w:hAnsi="新宋体" w:eastAsia="新宋体" w:cs="新宋体"/>
                <w:b/>
                <w:color w:val="0000FF"/>
                <w:sz w:val="24"/>
                <w:szCs w:val="24"/>
                <w:highlight w:val="none"/>
                <w:u w:val="single"/>
                <w:lang w:val="en-US" w:eastAsia="zh-CN"/>
              </w:rPr>
              <w:t>.00</w:t>
            </w:r>
            <w:r>
              <w:rPr>
                <w:rFonts w:hint="eastAsia" w:ascii="新宋体" w:hAnsi="新宋体" w:eastAsia="新宋体" w:cs="新宋体"/>
                <w:b/>
                <w:color w:val="0000FF"/>
                <w:sz w:val="24"/>
                <w:szCs w:val="24"/>
                <w:highlight w:val="none"/>
                <w:u w:val="single"/>
              </w:rPr>
              <w:t>元（大写：</w:t>
            </w:r>
            <w:r>
              <w:rPr>
                <w:rFonts w:hint="eastAsia" w:ascii="新宋体" w:hAnsi="新宋体" w:eastAsia="新宋体" w:cs="新宋体"/>
                <w:b/>
                <w:color w:val="0000FF"/>
                <w:sz w:val="24"/>
                <w:szCs w:val="24"/>
                <w:highlight w:val="none"/>
                <w:u w:val="single"/>
                <w:lang w:val="en-US" w:eastAsia="zh-CN"/>
              </w:rPr>
              <w:t>玖拾陆万贰仟元整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0EFB5048">
            <w:pPr>
              <w:spacing w:line="360" w:lineRule="auto"/>
              <w:jc w:val="left"/>
              <w:rPr>
                <w:rFonts w:hint="eastAsia" w:ascii="宋体" w:hAnsi="宋体" w:eastAsia="宋体" w:cs="宋体"/>
                <w:color w:val="000000"/>
                <w:sz w:val="24"/>
                <w:szCs w:val="24"/>
                <w:highlight w:val="none"/>
                <w:lang w:val="en-US" w:eastAsia="zh-CN"/>
              </w:rPr>
            </w:pPr>
            <w:r>
              <w:rPr>
                <w:rFonts w:hint="eastAsia" w:ascii="新宋体" w:hAnsi="新宋体" w:eastAsia="新宋体" w:cs="新宋体"/>
                <w:b/>
                <w:bCs w:val="0"/>
                <w:color w:val="0000FF"/>
                <w:sz w:val="24"/>
                <w:szCs w:val="24"/>
                <w:highlight w:val="none"/>
              </w:rPr>
              <w:t>预算金额是采购人对本项目的最高限价</w:t>
            </w:r>
            <w:r>
              <w:rPr>
                <w:rFonts w:hint="eastAsia" w:ascii="新宋体" w:hAnsi="新宋体" w:eastAsia="新宋体" w:cs="新宋体"/>
                <w:b/>
                <w:bCs w:val="0"/>
                <w:color w:val="0000FF"/>
                <w:sz w:val="24"/>
                <w:szCs w:val="24"/>
                <w:highlight w:val="none"/>
                <w:lang w:eastAsia="zh-CN"/>
              </w:rPr>
              <w:t>，</w:t>
            </w:r>
            <w:r>
              <w:rPr>
                <w:rFonts w:hint="eastAsia" w:ascii="新宋体" w:hAnsi="新宋体" w:eastAsia="新宋体" w:cs="新宋体"/>
                <w:b/>
                <w:bCs w:val="0"/>
                <w:color w:val="0000FF"/>
                <w:sz w:val="24"/>
                <w:szCs w:val="24"/>
                <w:highlight w:val="none"/>
                <w:lang w:val="en-US" w:eastAsia="zh-CN"/>
              </w:rPr>
              <w:t>本项目设置单项限价：双水平有创呼吸机：20.7万元/台，手持式麻醉视频喉镜：5.5万元/台，麻醉机：35万元/台，</w:t>
            </w:r>
            <w:r>
              <w:rPr>
                <w:rFonts w:hint="eastAsia" w:ascii="新宋体" w:hAnsi="新宋体" w:eastAsia="新宋体" w:cs="新宋体"/>
                <w:b/>
                <w:bCs w:val="0"/>
                <w:color w:val="0000FF"/>
                <w:sz w:val="24"/>
                <w:szCs w:val="24"/>
                <w:highlight w:val="none"/>
              </w:rPr>
              <w:t>投标供应商的投标报价不得高于预算金额</w:t>
            </w:r>
            <w:r>
              <w:rPr>
                <w:rFonts w:hint="eastAsia" w:ascii="新宋体" w:hAnsi="新宋体" w:eastAsia="新宋体" w:cs="新宋体"/>
                <w:b/>
                <w:bCs w:val="0"/>
                <w:color w:val="0000FF"/>
                <w:sz w:val="24"/>
                <w:szCs w:val="24"/>
                <w:highlight w:val="none"/>
                <w:lang w:val="en-US" w:eastAsia="zh-CN"/>
              </w:rPr>
              <w:t>及单项限价金额</w:t>
            </w:r>
            <w:r>
              <w:rPr>
                <w:rFonts w:hint="eastAsia" w:ascii="新宋体" w:hAnsi="新宋体" w:eastAsia="新宋体" w:cs="新宋体"/>
                <w:b/>
                <w:bCs w:val="0"/>
                <w:color w:val="0000FF"/>
                <w:sz w:val="24"/>
                <w:szCs w:val="24"/>
                <w:highlight w:val="none"/>
              </w:rPr>
              <w:t>，否则作废标处理。</w:t>
            </w:r>
          </w:p>
        </w:tc>
      </w:tr>
      <w:tr w14:paraId="100C63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86BA8A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2493" w:type="dxa"/>
            <w:tcBorders>
              <w:tl2br w:val="nil"/>
              <w:tr2bl w:val="nil"/>
            </w:tcBorders>
            <w:vAlign w:val="center"/>
          </w:tcPr>
          <w:p w14:paraId="67FF0B2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6986" w:type="dxa"/>
            <w:tcBorders>
              <w:tl2br w:val="nil"/>
              <w:tr2bl w:val="nil"/>
            </w:tcBorders>
            <w:vAlign w:val="center"/>
          </w:tcPr>
          <w:p w14:paraId="1B9B3F90">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14:paraId="2C0CBEB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p>
        </w:tc>
      </w:tr>
      <w:tr w14:paraId="03C145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0EF5CEC">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2493" w:type="dxa"/>
            <w:tcBorders>
              <w:tl2br w:val="nil"/>
              <w:tr2bl w:val="nil"/>
            </w:tcBorders>
            <w:vAlign w:val="center"/>
          </w:tcPr>
          <w:p w14:paraId="1483F04D">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6986" w:type="dxa"/>
            <w:tcBorders>
              <w:tl2br w:val="nil"/>
              <w:tr2bl w:val="nil"/>
            </w:tcBorders>
            <w:vAlign w:val="center"/>
          </w:tcPr>
          <w:p w14:paraId="0F2B6397">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不允许</w:t>
            </w:r>
          </w:p>
          <w:p w14:paraId="1CFC1E80">
            <w:pPr>
              <w:spacing w:line="360" w:lineRule="auto"/>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p>
          <w:p w14:paraId="3247DF88">
            <w:pPr>
              <w:spacing w:line="360" w:lineRule="auto"/>
              <w:jc w:val="left"/>
              <w:rPr>
                <w:rFonts w:hint="eastAsia" w:ascii="宋体" w:hAnsi="宋体" w:eastAsia="宋体" w:cs="宋体"/>
                <w:b/>
                <w:bCs/>
                <w:color w:val="0000FF"/>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FF"/>
                <w:sz w:val="24"/>
                <w:szCs w:val="24"/>
                <w:highlight w:val="none"/>
                <w:lang w:val="en-US" w:eastAsia="zh-CN"/>
              </w:rPr>
              <w:t>1、</w:t>
            </w:r>
            <w:r>
              <w:rPr>
                <w:rFonts w:hint="eastAsia" w:ascii="宋体" w:hAnsi="宋体" w:cs="宋体"/>
                <w:b/>
                <w:bCs/>
                <w:color w:val="0000FF"/>
                <w:sz w:val="24"/>
                <w:szCs w:val="24"/>
                <w:highlight w:val="none"/>
                <w:lang w:val="en-US" w:eastAsia="zh-CN"/>
              </w:rPr>
              <w:t>本项目供应商为中小企业，如若投标供应商为中型企业，</w:t>
            </w:r>
            <w:r>
              <w:rPr>
                <w:rFonts w:hint="eastAsia" w:ascii="宋体" w:hAnsi="宋体" w:eastAsia="宋体" w:cs="宋体"/>
                <w:b/>
                <w:bCs/>
                <w:color w:val="0000FF"/>
                <w:sz w:val="24"/>
                <w:szCs w:val="24"/>
                <w:highlight w:val="none"/>
              </w:rPr>
              <w:t>中型企业</w:t>
            </w:r>
            <w:r>
              <w:rPr>
                <w:rFonts w:hint="eastAsia" w:ascii="宋体" w:hAnsi="宋体" w:cs="宋体"/>
                <w:b/>
                <w:bCs/>
                <w:color w:val="0000FF"/>
                <w:sz w:val="24"/>
                <w:szCs w:val="24"/>
                <w:highlight w:val="none"/>
                <w:lang w:val="en-US" w:eastAsia="zh-CN"/>
              </w:rPr>
              <w:t>需</w:t>
            </w:r>
            <w:r>
              <w:rPr>
                <w:rFonts w:hint="eastAsia" w:ascii="宋体" w:hAnsi="宋体" w:eastAsia="宋体" w:cs="宋体"/>
                <w:b/>
                <w:bCs/>
                <w:color w:val="0000FF"/>
                <w:sz w:val="24"/>
                <w:szCs w:val="24"/>
                <w:highlight w:val="none"/>
              </w:rPr>
              <w:t>向一家小微企业</w:t>
            </w:r>
            <w:r>
              <w:rPr>
                <w:rFonts w:hint="eastAsia" w:ascii="宋体" w:hAnsi="宋体" w:cs="宋体"/>
                <w:b/>
                <w:bCs/>
                <w:color w:val="0000FF"/>
                <w:sz w:val="24"/>
                <w:szCs w:val="24"/>
                <w:highlight w:val="none"/>
                <w:lang w:val="en-US" w:eastAsia="zh-CN"/>
              </w:rPr>
              <w:t>进行</w:t>
            </w:r>
            <w:r>
              <w:rPr>
                <w:rFonts w:hint="eastAsia" w:ascii="宋体" w:hAnsi="宋体" w:eastAsia="宋体" w:cs="宋体"/>
                <w:b/>
                <w:bCs/>
                <w:color w:val="0000FF"/>
                <w:sz w:val="24"/>
                <w:szCs w:val="24"/>
                <w:highlight w:val="none"/>
              </w:rPr>
              <w:t>分包</w:t>
            </w:r>
            <w:r>
              <w:rPr>
                <w:rFonts w:hint="eastAsia" w:ascii="宋体" w:hAnsi="宋体" w:cs="宋体"/>
                <w:b/>
                <w:bCs/>
                <w:color w:val="0000FF"/>
                <w:sz w:val="24"/>
                <w:szCs w:val="24"/>
                <w:highlight w:val="none"/>
                <w:lang w:val="en-US" w:eastAsia="zh-CN"/>
              </w:rPr>
              <w:t>的采购项目</w:t>
            </w:r>
            <w:r>
              <w:rPr>
                <w:rFonts w:hint="eastAsia" w:ascii="宋体" w:hAnsi="宋体" w:eastAsia="宋体" w:cs="宋体"/>
                <w:b/>
                <w:bCs/>
                <w:color w:val="0000FF"/>
                <w:sz w:val="24"/>
                <w:szCs w:val="24"/>
                <w:highlight w:val="none"/>
              </w:rPr>
              <w:t>，</w:t>
            </w:r>
            <w:r>
              <w:rPr>
                <w:rFonts w:hint="eastAsia" w:ascii="宋体" w:hAnsi="宋体" w:cs="宋体"/>
                <w:b/>
                <w:bCs/>
                <w:color w:val="0000FF"/>
                <w:sz w:val="24"/>
                <w:szCs w:val="24"/>
                <w:highlight w:val="none"/>
                <w:lang w:val="en-US" w:eastAsia="zh-CN"/>
              </w:rPr>
              <w:t>且</w:t>
            </w:r>
            <w:r>
              <w:rPr>
                <w:rFonts w:hint="eastAsia" w:ascii="宋体" w:hAnsi="宋体" w:eastAsia="宋体" w:cs="宋体"/>
                <w:b/>
                <w:bCs/>
                <w:color w:val="0000FF"/>
                <w:sz w:val="24"/>
                <w:szCs w:val="24"/>
                <w:highlight w:val="none"/>
              </w:rPr>
              <w:t>预留给小微企业的比例不低于60%。</w:t>
            </w:r>
          </w:p>
          <w:p w14:paraId="7B969B4A">
            <w:pPr>
              <w:spacing w:line="360" w:lineRule="auto"/>
              <w:ind w:firstLine="240" w:firstLineChars="100"/>
              <w:jc w:val="left"/>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2、进行</w:t>
            </w:r>
            <w:r>
              <w:rPr>
                <w:rFonts w:hint="eastAsia" w:ascii="宋体" w:hAnsi="宋体" w:eastAsia="宋体" w:cs="宋体"/>
                <w:color w:val="0000FF"/>
                <w:sz w:val="24"/>
                <w:szCs w:val="24"/>
                <w:highlight w:val="none"/>
              </w:rPr>
              <w:t>分包</w:t>
            </w:r>
            <w:r>
              <w:rPr>
                <w:rFonts w:hint="eastAsia" w:ascii="宋体" w:hAnsi="宋体" w:eastAsia="宋体" w:cs="宋体"/>
                <w:color w:val="0000FF"/>
                <w:sz w:val="24"/>
                <w:szCs w:val="24"/>
                <w:highlight w:val="none"/>
                <w:lang w:val="en-US" w:eastAsia="zh-CN"/>
              </w:rPr>
              <w:t>的企业须提供分包</w:t>
            </w:r>
            <w:r>
              <w:rPr>
                <w:rFonts w:hint="eastAsia" w:ascii="宋体" w:hAnsi="宋体" w:eastAsia="宋体" w:cs="宋体"/>
                <w:color w:val="0000FF"/>
                <w:sz w:val="24"/>
                <w:szCs w:val="24"/>
                <w:highlight w:val="none"/>
              </w:rPr>
              <w:t>意向协议</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并在分包意向协议中明确</w:t>
            </w:r>
            <w:r>
              <w:rPr>
                <w:rFonts w:hint="eastAsia" w:ascii="宋体" w:hAnsi="宋体" w:eastAsia="宋体" w:cs="宋体"/>
                <w:color w:val="0000FF"/>
                <w:sz w:val="24"/>
                <w:szCs w:val="24"/>
                <w:highlight w:val="none"/>
              </w:rPr>
              <w:t>约定小微企业的合同份额占</w:t>
            </w:r>
            <w:r>
              <w:rPr>
                <w:rFonts w:hint="eastAsia" w:ascii="宋体" w:hAnsi="宋体" w:eastAsia="宋体" w:cs="宋体"/>
                <w:color w:val="0000FF"/>
                <w:sz w:val="24"/>
                <w:szCs w:val="24"/>
                <w:highlight w:val="none"/>
                <w:lang w:val="en-US" w:eastAsia="zh-CN"/>
              </w:rPr>
              <w:t>比情况（占比情况符合本采购项目落实政府采购政策需满足的资格要求）。</w:t>
            </w:r>
          </w:p>
          <w:p w14:paraId="4A72F852">
            <w:pPr>
              <w:spacing w:line="360" w:lineRule="auto"/>
              <w:ind w:firstLine="240" w:firstLineChars="100"/>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 xml:space="preserve">3、接受分包合同的中小企业之间不得存在直接控股、管理关系。        </w:t>
            </w:r>
            <w:r>
              <w:rPr>
                <w:rFonts w:hint="eastAsia" w:ascii="宋体" w:hAnsi="宋体" w:eastAsia="宋体" w:cs="宋体"/>
                <w:color w:val="0000FF"/>
                <w:sz w:val="24"/>
                <w:szCs w:val="24"/>
                <w:highlight w:val="none"/>
              </w:rPr>
              <w:t xml:space="preserve">   </w:t>
            </w:r>
          </w:p>
          <w:p w14:paraId="452DED40">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符合本项目申请人的资格要求。</w:t>
            </w:r>
          </w:p>
        </w:tc>
      </w:tr>
      <w:tr w14:paraId="7CF2AB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28942C">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14:paraId="68A07D99">
            <w:pPr>
              <w:tabs>
                <w:tab w:val="left" w:pos="321"/>
              </w:tabs>
              <w:spacing w:line="360" w:lineRule="auto"/>
              <w:jc w:val="center"/>
              <w:rPr>
                <w:rFonts w:hint="eastAsia" w:ascii="宋体" w:hAnsi="宋体" w:cs="宋体"/>
                <w:color w:val="000000"/>
                <w:sz w:val="24"/>
                <w:szCs w:val="24"/>
                <w:highlight w:val="none"/>
              </w:rPr>
            </w:pPr>
            <w:r>
              <w:rPr>
                <w:rFonts w:hint="eastAsia" w:ascii="宋体" w:hAnsi="宋体" w:eastAsia="宋体" w:cs="宋体"/>
                <w:kern w:val="2"/>
                <w:sz w:val="24"/>
                <w:szCs w:val="24"/>
                <w:highlight w:val="none"/>
                <w:lang w:val="en-US" w:eastAsia="zh-CN" w:bidi="ar-SA"/>
              </w:rPr>
              <w:t>是否为专门面向中小企业采购</w:t>
            </w:r>
          </w:p>
        </w:tc>
        <w:tc>
          <w:tcPr>
            <w:tcW w:w="6986" w:type="dxa"/>
            <w:tcBorders>
              <w:tl2br w:val="nil"/>
              <w:tr2bl w:val="nil"/>
            </w:tcBorders>
            <w:vAlign w:val="center"/>
          </w:tcPr>
          <w:p w14:paraId="6FF6ACDE">
            <w:pPr>
              <w:tabs>
                <w:tab w:val="left" w:pos="321"/>
              </w:tabs>
              <w:spacing w:line="360" w:lineRule="auto"/>
              <w:jc w:val="left"/>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cs="宋体"/>
                <w:color w:val="0000FF"/>
                <w:kern w:val="2"/>
                <w:sz w:val="24"/>
                <w:szCs w:val="24"/>
                <w:highlight w:val="none"/>
                <w:lang w:val="en-US" w:eastAsia="zh-CN" w:bidi="ar-SA"/>
              </w:rPr>
              <w:t>□</w:t>
            </w:r>
            <w:r>
              <w:rPr>
                <w:rFonts w:hint="eastAsia" w:ascii="宋体" w:hAnsi="宋体" w:eastAsia="宋体" w:cs="宋体"/>
                <w:color w:val="0000FF"/>
                <w:kern w:val="2"/>
                <w:sz w:val="24"/>
                <w:szCs w:val="24"/>
                <w:highlight w:val="none"/>
                <w:lang w:val="en-US" w:eastAsia="zh-CN" w:bidi="ar-SA"/>
              </w:rPr>
              <w:t>是：</w:t>
            </w:r>
            <w:r>
              <w:rPr>
                <w:rFonts w:hint="eastAsia" w:ascii="宋体" w:hAnsi="宋体" w:eastAsia="宋体" w:cs="宋体"/>
                <w:i w:val="0"/>
                <w:iCs w:val="0"/>
                <w:caps w:val="0"/>
                <w:color w:val="0000FF"/>
                <w:spacing w:val="0"/>
                <w:sz w:val="24"/>
                <w:szCs w:val="24"/>
                <w:highlight w:val="none"/>
                <w:lang w:eastAsia="zh-CN"/>
              </w:rPr>
              <w:t>本项目为专门面向中小企业预留份额的项目，</w:t>
            </w:r>
            <w:r>
              <w:rPr>
                <w:rFonts w:hint="eastAsia" w:ascii="宋体" w:hAnsi="宋体" w:eastAsia="宋体" w:cs="宋体"/>
                <w:i w:val="0"/>
                <w:iCs w:val="0"/>
                <w:caps w:val="0"/>
                <w:color w:val="0000FF"/>
                <w:spacing w:val="0"/>
                <w:sz w:val="24"/>
                <w:szCs w:val="24"/>
                <w:highlight w:val="none"/>
                <w:lang w:val="en-US" w:eastAsia="zh-CN"/>
              </w:rPr>
              <w:t>供应商需提供中小企业生产制造产品；供应商需提供中小企业声明函。</w:t>
            </w:r>
          </w:p>
          <w:p w14:paraId="1AE73D36">
            <w:pPr>
              <w:tabs>
                <w:tab w:val="left" w:pos="321"/>
              </w:tabs>
              <w:spacing w:line="360" w:lineRule="auto"/>
              <w:jc w:val="left"/>
              <w:rPr>
                <w:rFonts w:hint="eastAsia" w:ascii="宋体" w:hAnsi="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根据工信部等部委发布的《关于印发中小企业划型标准规定的通知》（工信部联企业〔2011〕300号）</w:t>
            </w:r>
            <w:r>
              <w:rPr>
                <w:rFonts w:hint="eastAsia" w:ascii="宋体" w:hAnsi="宋体" w:cs="宋体"/>
                <w:color w:val="0000FF"/>
                <w:kern w:val="2"/>
                <w:sz w:val="24"/>
                <w:szCs w:val="24"/>
                <w:highlight w:val="none"/>
                <w:lang w:val="en-US" w:eastAsia="zh-CN" w:bidi="ar-SA"/>
              </w:rPr>
              <w:t>，财政部、工业和信息化部《政府采购促进中小企业发展管理办法》（财库[2020]46号文）等规定。</w:t>
            </w:r>
          </w:p>
          <w:p w14:paraId="7CDA5D11">
            <w:pPr>
              <w:tabs>
                <w:tab w:val="left" w:pos="321"/>
              </w:tabs>
              <w:spacing w:line="360" w:lineRule="auto"/>
              <w:jc w:val="left"/>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如投标人提供非中小企业生产制造产品，其投标将被认定为投标无效</w:t>
            </w:r>
          </w:p>
          <w:p w14:paraId="370B0907">
            <w:pPr>
              <w:tabs>
                <w:tab w:val="left" w:pos="321"/>
              </w:tabs>
              <w:spacing w:line="360" w:lineRule="auto"/>
              <w:jc w:val="left"/>
              <w:rPr>
                <w:rFonts w:hint="default"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本次采购标的所属行业为</w:t>
            </w:r>
            <w:r>
              <w:rPr>
                <w:rFonts w:hint="eastAsia" w:ascii="宋体" w:hAnsi="宋体" w:eastAsia="宋体" w:cs="宋体"/>
                <w:b/>
                <w:bCs/>
                <w:color w:val="0000FF"/>
                <w:kern w:val="2"/>
                <w:sz w:val="24"/>
                <w:szCs w:val="24"/>
                <w:highlight w:val="none"/>
                <w:u w:val="single"/>
                <w:lang w:val="en-US" w:eastAsia="zh-CN" w:bidi="ar-SA"/>
              </w:rPr>
              <w:t xml:space="preserve"> </w:t>
            </w:r>
            <w:r>
              <w:rPr>
                <w:rFonts w:hint="eastAsia" w:ascii="宋体" w:hAnsi="宋体" w:cs="宋体"/>
                <w:b/>
                <w:bCs/>
                <w:color w:val="0000FF"/>
                <w:kern w:val="2"/>
                <w:sz w:val="24"/>
                <w:szCs w:val="24"/>
                <w:highlight w:val="none"/>
                <w:u w:val="single"/>
                <w:lang w:val="en-US" w:eastAsia="zh-CN" w:bidi="ar-SA"/>
              </w:rPr>
              <w:t>工业</w:t>
            </w:r>
            <w:r>
              <w:rPr>
                <w:rFonts w:hint="eastAsia" w:ascii="宋体" w:hAnsi="宋体" w:eastAsia="宋体" w:cs="宋体"/>
                <w:b/>
                <w:bCs/>
                <w:color w:val="0000FF"/>
                <w:kern w:val="2"/>
                <w:sz w:val="24"/>
                <w:szCs w:val="24"/>
                <w:highlight w:val="none"/>
                <w:u w:val="single"/>
                <w:lang w:val="en-US" w:eastAsia="zh-CN" w:bidi="ar-SA"/>
              </w:rPr>
              <w:t xml:space="preserve"> 。</w:t>
            </w:r>
          </w:p>
          <w:p w14:paraId="12CB7C19">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否：本项目不属于专门面向中小企业预留份额的项目</w:t>
            </w:r>
          </w:p>
          <w:p w14:paraId="27ACC70F">
            <w:pPr>
              <w:tabs>
                <w:tab w:val="left" w:pos="321"/>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kern w:val="2"/>
                <w:sz w:val="24"/>
                <w:szCs w:val="24"/>
                <w:highlight w:val="none"/>
                <w:lang w:val="en-US" w:eastAsia="zh-CN" w:bidi="ar-SA"/>
              </w:rPr>
              <w:t>评审时对符合规定的小微企业报价给予10%（工程项目为3%~5%）的扣除，用扣除后的价格参加评审。监狱企业、残疾人福利组织视同小型、微型企业</w:t>
            </w:r>
          </w:p>
        </w:tc>
      </w:tr>
      <w:tr w14:paraId="28699C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BC3F7D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14:paraId="6890D5FB">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6986" w:type="dxa"/>
            <w:tcBorders>
              <w:tl2br w:val="nil"/>
              <w:tr2bl w:val="nil"/>
            </w:tcBorders>
            <w:vAlign w:val="center"/>
          </w:tcPr>
          <w:p w14:paraId="6D89AFF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14:paraId="6D03CA32">
            <w:pPr>
              <w:spacing w:line="360" w:lineRule="auto"/>
              <w:ind w:firstLine="240" w:firstLineChars="1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14:paraId="054BC9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40214C6">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2493" w:type="dxa"/>
            <w:tcBorders>
              <w:tl2br w:val="nil"/>
              <w:tr2bl w:val="nil"/>
            </w:tcBorders>
            <w:vAlign w:val="center"/>
          </w:tcPr>
          <w:p w14:paraId="7F68EF50">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6986" w:type="dxa"/>
            <w:tcBorders>
              <w:tl2br w:val="nil"/>
              <w:tr2bl w:val="nil"/>
            </w:tcBorders>
            <w:vAlign w:val="center"/>
          </w:tcPr>
          <w:p w14:paraId="72FB40B1">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14:paraId="720D9AF3">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14:paraId="72E67675">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14:paraId="40A22A18">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14:paraId="3E1DA87C">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14:paraId="177D0235">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14:paraId="4BE025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04D280F">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057008D8">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6986" w:type="dxa"/>
            <w:tcBorders>
              <w:tl2br w:val="nil"/>
              <w:tr2bl w:val="nil"/>
            </w:tcBorders>
            <w:vAlign w:val="center"/>
          </w:tcPr>
          <w:p w14:paraId="0B20B2A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14:paraId="1D322897">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14:paraId="16F8DB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0C2CA2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65290A6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986" w:type="dxa"/>
            <w:tcBorders>
              <w:tl2br w:val="nil"/>
              <w:tr2bl w:val="nil"/>
            </w:tcBorders>
            <w:vAlign w:val="center"/>
          </w:tcPr>
          <w:p w14:paraId="65BFCB07">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FF"/>
                <w:sz w:val="24"/>
                <w:szCs w:val="24"/>
                <w:highlight w:val="none"/>
              </w:rPr>
              <w:t>投标保证金金额：</w:t>
            </w:r>
            <w:r>
              <w:rPr>
                <w:rFonts w:hint="eastAsia" w:ascii="宋体" w:hAnsi="宋体" w:cs="宋体"/>
                <w:b/>
                <w:color w:val="0000FF"/>
                <w:sz w:val="24"/>
                <w:szCs w:val="24"/>
                <w:highlight w:val="none"/>
                <w:u w:val="single"/>
                <w:lang w:val="en-US" w:eastAsia="zh-CN"/>
              </w:rPr>
              <w:t>壹万伍仟元整</w:t>
            </w:r>
            <w:r>
              <w:rPr>
                <w:rFonts w:hint="eastAsia" w:ascii="宋体" w:hAnsi="宋体" w:cs="宋体"/>
                <w:b/>
                <w:color w:val="0000FF"/>
                <w:sz w:val="24"/>
                <w:szCs w:val="24"/>
                <w:highlight w:val="none"/>
                <w:u w:val="single"/>
                <w:lang w:eastAsia="zh-CN"/>
              </w:rPr>
              <w:t>（</w:t>
            </w:r>
            <w:r>
              <w:rPr>
                <w:rFonts w:hint="eastAsia" w:ascii="宋体" w:hAnsi="宋体" w:cs="宋体"/>
                <w:b/>
                <w:color w:val="0000FF"/>
                <w:sz w:val="24"/>
                <w:szCs w:val="24"/>
                <w:highlight w:val="none"/>
                <w:u w:val="single"/>
                <w:lang w:val="en-US" w:eastAsia="zh-CN"/>
              </w:rPr>
              <w:t>人民币15000.00元</w:t>
            </w:r>
            <w:r>
              <w:rPr>
                <w:rFonts w:hint="eastAsia" w:ascii="宋体" w:hAnsi="宋体" w:cs="宋体"/>
                <w:b/>
                <w:color w:val="0000FF"/>
                <w:sz w:val="24"/>
                <w:szCs w:val="24"/>
                <w:highlight w:val="none"/>
                <w:u w:val="single"/>
                <w:lang w:eastAsia="zh-CN"/>
              </w:rPr>
              <w:t>）</w:t>
            </w:r>
          </w:p>
          <w:p w14:paraId="7F63285F">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w:t>
            </w:r>
            <w:r>
              <w:rPr>
                <w:rFonts w:hint="eastAsia" w:ascii="宋体" w:hAnsi="宋体" w:cs="宋体"/>
                <w:bCs/>
                <w:color w:val="000000"/>
                <w:sz w:val="24"/>
                <w:szCs w:val="24"/>
                <w:highlight w:val="none"/>
                <w:lang w:val="en-US" w:eastAsia="zh-CN"/>
              </w:rPr>
              <w:t>支票</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14:paraId="40BB27DF">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14:paraId="336E80ED">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val="en-US" w:eastAsia="zh-CN"/>
              </w:rPr>
              <w:t>新疆启中项目管理有限公司</w:t>
            </w:r>
          </w:p>
          <w:p w14:paraId="06368A9B">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w:t>
            </w:r>
            <w:r>
              <w:rPr>
                <w:rFonts w:hint="eastAsia" w:ascii="宋体" w:hAnsi="宋体" w:cs="宋体"/>
                <w:bCs/>
                <w:color w:val="000000"/>
                <w:sz w:val="24"/>
                <w:szCs w:val="24"/>
                <w:highlight w:val="none"/>
                <w:lang w:val="en-US" w:eastAsia="zh-CN"/>
              </w:rPr>
              <w:t>812020012010115386501</w:t>
            </w:r>
          </w:p>
          <w:p w14:paraId="1CEF1CC3">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w:t>
            </w:r>
            <w:r>
              <w:rPr>
                <w:rFonts w:hint="eastAsia" w:ascii="宋体" w:hAnsi="宋体" w:cs="宋体"/>
                <w:bCs/>
                <w:color w:val="000000"/>
                <w:sz w:val="24"/>
                <w:szCs w:val="24"/>
                <w:highlight w:val="none"/>
                <w:lang w:val="en-US" w:eastAsia="zh-CN"/>
              </w:rPr>
              <w:t>新疆伊犁农村商业银行股份有限公司合作区支行</w:t>
            </w:r>
          </w:p>
          <w:p w14:paraId="68EB1DEE">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 xml:space="preserve">行   号: </w:t>
            </w:r>
            <w:r>
              <w:rPr>
                <w:rFonts w:hint="eastAsia" w:ascii="宋体" w:hAnsi="宋体" w:cs="宋体"/>
                <w:bCs/>
                <w:color w:val="000000"/>
                <w:sz w:val="24"/>
                <w:szCs w:val="24"/>
                <w:highlight w:val="none"/>
                <w:lang w:val="en-US" w:eastAsia="zh-CN"/>
              </w:rPr>
              <w:t xml:space="preserve"> 402898000156</w:t>
            </w:r>
          </w:p>
          <w:p w14:paraId="51D73009">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须在用途栏中填写项目名称，汇出后</w:t>
            </w:r>
            <w:r>
              <w:rPr>
                <w:rFonts w:hint="eastAsia" w:ascii="宋体" w:hAnsi="宋体" w:cs="宋体"/>
                <w:bCs/>
                <w:color w:val="000000"/>
                <w:sz w:val="24"/>
                <w:szCs w:val="24"/>
                <w:highlight w:val="none"/>
              </w:rPr>
              <w:t>供应商</w:t>
            </w:r>
            <w:r>
              <w:rPr>
                <w:rFonts w:hint="eastAsia" w:ascii="宋体" w:hAnsi="宋体" w:cs="宋体"/>
                <w:bCs/>
                <w:color w:val="000000"/>
                <w:sz w:val="24"/>
                <w:szCs w:val="24"/>
                <w:highlight w:val="none"/>
                <w:lang w:val="en-US" w:eastAsia="zh-CN"/>
              </w:rPr>
              <w:t>应电话与采购代理公司联系确认到账，联系招标代理公司出具投标保证金收据。</w:t>
            </w:r>
          </w:p>
          <w:p w14:paraId="329D417C">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投标</w:t>
            </w:r>
            <w:r>
              <w:rPr>
                <w:rFonts w:hint="eastAsia" w:ascii="宋体" w:hAnsi="宋体" w:cs="宋体"/>
                <w:b/>
                <w:bCs w:val="0"/>
                <w:color w:val="000000"/>
                <w:sz w:val="24"/>
                <w:szCs w:val="24"/>
                <w:highlight w:val="none"/>
              </w:rPr>
              <w:t>保证金缴纳截止时间：</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val="0"/>
                <w:color w:val="000000"/>
                <w:sz w:val="24"/>
                <w:szCs w:val="24"/>
                <w:highlight w:val="none"/>
              </w:rPr>
              <w:t>之前截止（以实际到账时间为准）</w:t>
            </w:r>
          </w:p>
          <w:p w14:paraId="10D7CC51">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（2）采用保函形式递交投标保证金的，供应商须在投标截止时间前将所投项目对应的保函随响应文件一起提交上传到政采云平台。</w:t>
            </w:r>
          </w:p>
          <w:p w14:paraId="28D8716C">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14:paraId="5F2557AA">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14:paraId="54C688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6CC38F">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60E6243D">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986" w:type="dxa"/>
            <w:tcBorders>
              <w:tl2br w:val="nil"/>
              <w:tr2bl w:val="nil"/>
            </w:tcBorders>
            <w:vAlign w:val="center"/>
          </w:tcPr>
          <w:p w14:paraId="0E6D7C71">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14:paraId="27AAB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5C8304">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vAlign w:val="center"/>
          </w:tcPr>
          <w:p w14:paraId="15872494">
            <w:pPr>
              <w:pStyle w:val="24"/>
              <w:snapToGrid w:val="0"/>
              <w:spacing w:line="360" w:lineRule="auto"/>
              <w:jc w:val="center"/>
              <w:rPr>
                <w:rFonts w:hint="eastAsia" w:ascii="宋体" w:hAnsi="宋体" w:cs="宋体"/>
                <w:sz w:val="24"/>
                <w:szCs w:val="24"/>
                <w:highlight w:val="none"/>
              </w:rPr>
            </w:pPr>
            <w:r>
              <w:rPr>
                <w:rFonts w:hint="eastAsia" w:ascii="宋体" w:hAnsi="宋体" w:cs="宋体"/>
                <w:color w:val="auto"/>
                <w:sz w:val="22"/>
                <w:szCs w:val="22"/>
                <w:highlight w:val="none"/>
              </w:rPr>
              <w:t>标前准备</w:t>
            </w:r>
          </w:p>
        </w:tc>
        <w:tc>
          <w:tcPr>
            <w:tcW w:w="6986" w:type="dxa"/>
            <w:tcBorders>
              <w:tl2br w:val="nil"/>
              <w:tr2bl w:val="nil"/>
            </w:tcBorders>
            <w:vAlign w:val="center"/>
          </w:tcPr>
          <w:p w14:paraId="6309AE75">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14:paraId="52E7319B">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14:paraId="6F949542">
            <w:pPr>
              <w:spacing w:line="360" w:lineRule="auto"/>
              <w:rPr>
                <w:rFonts w:hint="eastAsia" w:ascii="宋体" w:hAnsi="宋体" w:cs="宋体"/>
                <w:bCs/>
                <w:sz w:val="24"/>
                <w:szCs w:val="24"/>
                <w:highlight w:val="none"/>
                <w:lang w:val="en-US" w:eastAsia="zh-CN"/>
              </w:rPr>
            </w:pPr>
            <w:r>
              <w:rPr>
                <w:rFonts w:hint="eastAsia" w:ascii="宋体" w:hAnsi="宋体" w:eastAsia="宋体" w:cs="宋体"/>
                <w:bCs/>
                <w:color w:val="000000"/>
                <w:sz w:val="24"/>
                <w:szCs w:val="24"/>
                <w:highlight w:val="none"/>
              </w:rPr>
              <w:t>3、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070535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B18F236">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w:t>
            </w:r>
          </w:p>
        </w:tc>
        <w:tc>
          <w:tcPr>
            <w:tcW w:w="2493" w:type="dxa"/>
            <w:tcBorders>
              <w:tl2br w:val="nil"/>
              <w:tr2bl w:val="nil"/>
            </w:tcBorders>
            <w:vAlign w:val="center"/>
          </w:tcPr>
          <w:p w14:paraId="776BDA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6986" w:type="dxa"/>
            <w:tcBorders>
              <w:tl2br w:val="nil"/>
              <w:tr2bl w:val="nil"/>
            </w:tcBorders>
            <w:vAlign w:val="top"/>
          </w:tcPr>
          <w:p w14:paraId="4BBC16B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电子加密投标文件一份(.jmbs格式)在新疆政府采购网指定位置上传。</w:t>
            </w:r>
          </w:p>
          <w:p w14:paraId="6777ED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1DB66EB0">
            <w:pPr>
              <w:pStyle w:val="14"/>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5494CE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078716">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14:paraId="3490E7E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6986" w:type="dxa"/>
            <w:tcBorders>
              <w:tl2br w:val="nil"/>
              <w:tr2bl w:val="nil"/>
            </w:tcBorders>
            <w:vAlign w:val="center"/>
          </w:tcPr>
          <w:p w14:paraId="0910062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025AAC0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14:paraId="24D8C5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99A1F62">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14:paraId="578790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6986" w:type="dxa"/>
            <w:tcBorders>
              <w:tl2br w:val="nil"/>
              <w:tr2bl w:val="nil"/>
            </w:tcBorders>
            <w:vAlign w:val="center"/>
          </w:tcPr>
          <w:p w14:paraId="6224B867">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color w:val="0000FF"/>
                <w:sz w:val="24"/>
                <w:szCs w:val="24"/>
                <w:highlight w:val="none"/>
                <w:lang w:val="en-US" w:eastAsia="zh-CN"/>
              </w:rPr>
              <w:t>时</w:t>
            </w:r>
          </w:p>
          <w:p w14:paraId="4069B6BF">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color w:val="0000FF"/>
                <w:sz w:val="24"/>
                <w:szCs w:val="24"/>
                <w:highlight w:val="none"/>
                <w:lang w:val="en-US" w:eastAsia="zh-CN"/>
              </w:rPr>
              <w:t xml:space="preserve">  时</w:t>
            </w:r>
            <w:r>
              <w:rPr>
                <w:rFonts w:hint="eastAsia" w:ascii="宋体" w:hAnsi="宋体" w:cs="宋体"/>
                <w:b/>
                <w:bCs/>
                <w:sz w:val="24"/>
                <w:szCs w:val="24"/>
                <w:highlight w:val="none"/>
                <w:lang w:val="en-US"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14:paraId="4EE96C68">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color w:val="0000FF"/>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14:paraId="6E54EDBF">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6554A493">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5B5CFF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FFB16C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14:paraId="1A1AA7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6986" w:type="dxa"/>
            <w:tcBorders>
              <w:tl2br w:val="nil"/>
              <w:tr2bl w:val="nil"/>
            </w:tcBorders>
            <w:vAlign w:val="top"/>
          </w:tcPr>
          <w:p w14:paraId="1C01EE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eastAsia="宋体" w:cs="宋体"/>
                <w:b/>
                <w:bCs w:val="0"/>
                <w:color w:val="000000"/>
                <w:kern w:val="2"/>
                <w:sz w:val="24"/>
                <w:szCs w:val="24"/>
                <w:highlight w:val="none"/>
                <w:lang w:val="en-US" w:eastAsia="zh-CN" w:bidi="ar-SA"/>
              </w:rPr>
              <w:t>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558389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626AC91">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vAlign w:val="center"/>
          </w:tcPr>
          <w:p w14:paraId="0F37A1B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6986" w:type="dxa"/>
            <w:tcBorders>
              <w:tl2br w:val="nil"/>
              <w:tr2bl w:val="nil"/>
            </w:tcBorders>
            <w:vAlign w:val="top"/>
          </w:tcPr>
          <w:p w14:paraId="1B3F1EA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14:paraId="5B34577A">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60A4C94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49234BD8">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796A9DA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607E0DF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00D4BF0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0BEBFEE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122C967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3825AD9E">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5166D3C4">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296409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773" w:type="dxa"/>
            <w:tcBorders>
              <w:tl2br w:val="nil"/>
              <w:tr2bl w:val="nil"/>
            </w:tcBorders>
            <w:vAlign w:val="center"/>
          </w:tcPr>
          <w:p w14:paraId="144B2F7D">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vAlign w:val="center"/>
          </w:tcPr>
          <w:p w14:paraId="7C003DA7">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6986" w:type="dxa"/>
            <w:tcBorders>
              <w:tl2br w:val="nil"/>
              <w:tr2bl w:val="nil"/>
            </w:tcBorders>
            <w:vAlign w:val="center"/>
          </w:tcPr>
          <w:p w14:paraId="67FF4EB6">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14:paraId="7D66E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08CA956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27</w:t>
            </w:r>
          </w:p>
        </w:tc>
        <w:tc>
          <w:tcPr>
            <w:tcW w:w="2493" w:type="dxa"/>
            <w:tcBorders>
              <w:tl2br w:val="nil"/>
              <w:tr2bl w:val="nil"/>
            </w:tcBorders>
            <w:vAlign w:val="center"/>
          </w:tcPr>
          <w:p w14:paraId="4790FDB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6986" w:type="dxa"/>
            <w:tcBorders>
              <w:tl2br w:val="nil"/>
              <w:tr2bl w:val="nil"/>
            </w:tcBorders>
            <w:vAlign w:val="center"/>
          </w:tcPr>
          <w:p w14:paraId="23036399">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14:paraId="49148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24E02B3">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493" w:type="dxa"/>
            <w:tcBorders>
              <w:tl2br w:val="nil"/>
              <w:tr2bl w:val="nil"/>
            </w:tcBorders>
            <w:vAlign w:val="center"/>
          </w:tcPr>
          <w:p w14:paraId="4EDA2D03">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sz w:val="24"/>
                <w:szCs w:val="24"/>
                <w:highlight w:val="none"/>
              </w:rPr>
              <w:t>资格审查</w:t>
            </w:r>
          </w:p>
        </w:tc>
        <w:tc>
          <w:tcPr>
            <w:tcW w:w="6986" w:type="dxa"/>
            <w:tcBorders>
              <w:tl2br w:val="nil"/>
              <w:tr2bl w:val="nil"/>
            </w:tcBorders>
            <w:vAlign w:val="center"/>
          </w:tcPr>
          <w:p w14:paraId="5A0E9E4C">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68B1A0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3DA0F4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vAlign w:val="center"/>
          </w:tcPr>
          <w:p w14:paraId="354D3BFB">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6986" w:type="dxa"/>
            <w:tcBorders>
              <w:tl2br w:val="nil"/>
              <w:tr2bl w:val="nil"/>
            </w:tcBorders>
            <w:vAlign w:val="center"/>
          </w:tcPr>
          <w:p w14:paraId="364E8646">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14:paraId="7E026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512EE3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30</w:t>
            </w:r>
          </w:p>
        </w:tc>
        <w:tc>
          <w:tcPr>
            <w:tcW w:w="2493" w:type="dxa"/>
            <w:tcBorders>
              <w:tl2br w:val="nil"/>
              <w:tr2bl w:val="nil"/>
            </w:tcBorders>
            <w:vAlign w:val="center"/>
          </w:tcPr>
          <w:p w14:paraId="31AE7444">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6986" w:type="dxa"/>
            <w:tcBorders>
              <w:tl2br w:val="nil"/>
              <w:tr2bl w:val="nil"/>
            </w:tcBorders>
            <w:vAlign w:val="center"/>
          </w:tcPr>
          <w:p w14:paraId="627038D0">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14:paraId="401D2C2A">
            <w:pPr>
              <w:tabs>
                <w:tab w:val="left" w:pos="321"/>
              </w:tabs>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采购人委托评标委员会直接确定中标人</w:t>
            </w:r>
          </w:p>
          <w:p w14:paraId="71F43C61">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采购人确定中标人</w:t>
            </w:r>
          </w:p>
        </w:tc>
      </w:tr>
      <w:tr w14:paraId="44AA34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291BBC">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vAlign w:val="center"/>
          </w:tcPr>
          <w:p w14:paraId="4C0F309F">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6986" w:type="dxa"/>
            <w:tcBorders>
              <w:tl2br w:val="nil"/>
              <w:tr2bl w:val="nil"/>
            </w:tcBorders>
            <w:vAlign w:val="center"/>
          </w:tcPr>
          <w:p w14:paraId="001E207A">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2FD1A80C">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79F017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F4E67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32</w:t>
            </w:r>
          </w:p>
        </w:tc>
        <w:tc>
          <w:tcPr>
            <w:tcW w:w="2493" w:type="dxa"/>
            <w:tcBorders>
              <w:tl2br w:val="nil"/>
              <w:tr2bl w:val="nil"/>
            </w:tcBorders>
            <w:vAlign w:val="center"/>
          </w:tcPr>
          <w:p w14:paraId="3B3C91A5">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6986" w:type="dxa"/>
            <w:tcBorders>
              <w:tl2br w:val="nil"/>
              <w:tr2bl w:val="nil"/>
            </w:tcBorders>
            <w:vAlign w:val="center"/>
          </w:tcPr>
          <w:p w14:paraId="4F727E9D">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14:paraId="61C0EC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56D03D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33</w:t>
            </w:r>
          </w:p>
        </w:tc>
        <w:tc>
          <w:tcPr>
            <w:tcW w:w="2493" w:type="dxa"/>
            <w:tcBorders>
              <w:tl2br w:val="nil"/>
              <w:tr2bl w:val="nil"/>
            </w:tcBorders>
            <w:vAlign w:val="center"/>
          </w:tcPr>
          <w:p w14:paraId="35DE8AB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开标时投标供应商需提供</w:t>
            </w:r>
            <w:r>
              <w:rPr>
                <w:rFonts w:hint="eastAsia" w:ascii="宋体" w:hAnsi="宋体" w:cs="宋体"/>
                <w:color w:val="000000"/>
                <w:sz w:val="24"/>
                <w:szCs w:val="24"/>
                <w:highlight w:val="none"/>
                <w:lang w:val="en-US" w:eastAsia="zh-CN"/>
              </w:rPr>
              <w:t>资格证明文件</w:t>
            </w:r>
          </w:p>
        </w:tc>
        <w:tc>
          <w:tcPr>
            <w:tcW w:w="6986" w:type="dxa"/>
            <w:tcBorders>
              <w:tl2br w:val="nil"/>
              <w:tr2bl w:val="nil"/>
            </w:tcBorders>
            <w:vAlign w:val="center"/>
          </w:tcPr>
          <w:p w14:paraId="1D1D25A7">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396B078D">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0000FF"/>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6A1544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B698F5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14:paraId="431BCA3D">
            <w:pPr>
              <w:pStyle w:val="25"/>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6986" w:type="dxa"/>
            <w:tcBorders>
              <w:tl2br w:val="nil"/>
              <w:tr2bl w:val="nil"/>
            </w:tcBorders>
            <w:vAlign w:val="center"/>
          </w:tcPr>
          <w:p w14:paraId="53A7C588">
            <w:pPr>
              <w:pStyle w:val="25"/>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评标委员会构成：5人，其中采购人代表1人（限采购人在职人员，且应当具备评标专家相应的或类似的条件），专家4人；评标专家确定方式：从新疆政府采购网专家库中随机抽取。</w:t>
            </w:r>
          </w:p>
        </w:tc>
      </w:tr>
      <w:tr w14:paraId="3D23D8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15631F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vAlign w:val="center"/>
          </w:tcPr>
          <w:p w14:paraId="558A69A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986" w:type="dxa"/>
            <w:tcBorders>
              <w:tl2br w:val="nil"/>
              <w:tr2bl w:val="nil"/>
            </w:tcBorders>
            <w:vAlign w:val="center"/>
          </w:tcPr>
          <w:p w14:paraId="2C0CBCD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14:paraId="79867B0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14:paraId="1896C9B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6499FA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0603644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14:paraId="15475DC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14:paraId="6148BD8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2329C39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08279D4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5F4157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14:paraId="332EB9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54B884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vAlign w:val="center"/>
          </w:tcPr>
          <w:p w14:paraId="666F8C4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付款方式</w:t>
            </w:r>
          </w:p>
        </w:tc>
        <w:tc>
          <w:tcPr>
            <w:tcW w:w="6986" w:type="dxa"/>
            <w:tcBorders>
              <w:tl2br w:val="nil"/>
              <w:tr2bl w:val="nil"/>
            </w:tcBorders>
            <w:vAlign w:val="center"/>
          </w:tcPr>
          <w:p w14:paraId="2825E778">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具体付款方式按实际与</w:t>
            </w:r>
            <w:r>
              <w:rPr>
                <w:rFonts w:hint="eastAsia" w:ascii="宋体" w:hAnsi="宋体" w:eastAsia="宋体" w:cs="宋体"/>
                <w:color w:val="auto"/>
                <w:kern w:val="2"/>
                <w:sz w:val="24"/>
                <w:szCs w:val="24"/>
                <w:highlight w:val="none"/>
                <w:lang w:val="en-US" w:eastAsia="zh-CN" w:bidi="ar-SA"/>
              </w:rPr>
              <w:t>甲方签订合同为准</w:t>
            </w:r>
            <w:r>
              <w:rPr>
                <w:rFonts w:hint="eastAsia" w:ascii="宋体" w:hAnsi="宋体" w:cs="宋体"/>
                <w:color w:val="auto"/>
                <w:kern w:val="2"/>
                <w:sz w:val="24"/>
                <w:szCs w:val="24"/>
                <w:highlight w:val="none"/>
                <w:lang w:val="en-US" w:eastAsia="zh-CN" w:bidi="ar-SA"/>
              </w:rPr>
              <w:t>。</w:t>
            </w:r>
          </w:p>
        </w:tc>
      </w:tr>
      <w:tr w14:paraId="229701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00D9ABC">
            <w:pPr>
              <w:spacing w:line="360" w:lineRule="auto"/>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37</w:t>
            </w:r>
          </w:p>
        </w:tc>
        <w:tc>
          <w:tcPr>
            <w:tcW w:w="2493" w:type="dxa"/>
            <w:tcBorders>
              <w:tl2br w:val="nil"/>
              <w:tr2bl w:val="nil"/>
            </w:tcBorders>
            <w:vAlign w:val="center"/>
          </w:tcPr>
          <w:p w14:paraId="2E8DEDEC">
            <w:pPr>
              <w:widowControl/>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核心产品</w:t>
            </w:r>
          </w:p>
        </w:tc>
        <w:tc>
          <w:tcPr>
            <w:tcW w:w="6986" w:type="dxa"/>
            <w:tcBorders>
              <w:tl2br w:val="nil"/>
              <w:tr2bl w:val="nil"/>
            </w:tcBorders>
            <w:vAlign w:val="center"/>
          </w:tcPr>
          <w:p w14:paraId="5B74A77E">
            <w:pPr>
              <w:widowControl/>
              <w:spacing w:line="360" w:lineRule="auto"/>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核心产品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r>
      <w:tr w14:paraId="520CA9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705EDDCF">
            <w:pPr>
              <w:spacing w:line="360" w:lineRule="auto"/>
              <w:jc w:val="center"/>
              <w:rPr>
                <w:rFonts w:hint="default"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8</w:t>
            </w:r>
          </w:p>
        </w:tc>
        <w:tc>
          <w:tcPr>
            <w:tcW w:w="2493" w:type="dxa"/>
            <w:tcBorders>
              <w:tl2br w:val="nil"/>
              <w:tr2bl w:val="nil"/>
            </w:tcBorders>
            <w:vAlign w:val="center"/>
          </w:tcPr>
          <w:p w14:paraId="463A2FAA">
            <w:pPr>
              <w:shd w:val="clear" w:color="auto" w:fill="FFFFFF"/>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color w:val="auto"/>
                <w:kern w:val="0"/>
                <w:sz w:val="24"/>
                <w:szCs w:val="24"/>
                <w:highlight w:val="none"/>
              </w:rPr>
              <w:t>样品或演示</w:t>
            </w:r>
          </w:p>
        </w:tc>
        <w:tc>
          <w:tcPr>
            <w:tcW w:w="6986" w:type="dxa"/>
            <w:tcBorders>
              <w:tl2br w:val="nil"/>
              <w:tr2bl w:val="nil"/>
            </w:tcBorders>
            <w:vAlign w:val="center"/>
          </w:tcPr>
          <w:p w14:paraId="78AC852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不需要</w:t>
            </w:r>
            <w:r>
              <w:rPr>
                <w:rFonts w:hint="eastAsia" w:ascii="宋体" w:hAnsi="宋体" w:eastAsia="宋体" w:cs="宋体"/>
                <w:bCs/>
                <w:color w:val="auto"/>
                <w:kern w:val="0"/>
                <w:sz w:val="24"/>
                <w:szCs w:val="24"/>
                <w:highlight w:val="none"/>
              </w:rPr>
              <w:t>提供样品</w:t>
            </w:r>
          </w:p>
          <w:p w14:paraId="0CAA5EC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需要</w:t>
            </w:r>
            <w:r>
              <w:rPr>
                <w:rFonts w:hint="eastAsia" w:ascii="宋体" w:hAnsi="宋体" w:eastAsia="宋体" w:cs="宋体"/>
                <w:bCs/>
                <w:color w:val="auto"/>
                <w:kern w:val="0"/>
                <w:sz w:val="24"/>
                <w:szCs w:val="24"/>
                <w:highlight w:val="none"/>
              </w:rPr>
              <w:t>提供样品</w:t>
            </w:r>
            <w:r>
              <w:rPr>
                <w:rFonts w:hint="eastAsia" w:ascii="宋体" w:hAnsi="宋体" w:eastAsia="宋体" w:cs="宋体"/>
                <w:color w:val="auto"/>
                <w:kern w:val="0"/>
                <w:sz w:val="24"/>
                <w:szCs w:val="24"/>
                <w:highlight w:val="none"/>
              </w:rPr>
              <w:t xml:space="preserve">  </w:t>
            </w:r>
          </w:p>
          <w:p w14:paraId="6CC538C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不</w:t>
            </w:r>
            <w:r>
              <w:rPr>
                <w:rFonts w:hint="eastAsia" w:ascii="宋体" w:hAnsi="宋体" w:eastAsia="宋体" w:cs="宋体"/>
                <w:bCs/>
                <w:color w:val="auto"/>
                <w:kern w:val="0"/>
                <w:sz w:val="24"/>
                <w:szCs w:val="24"/>
                <w:highlight w:val="none"/>
              </w:rPr>
              <w:t>需要提供演示</w:t>
            </w:r>
          </w:p>
          <w:p w14:paraId="7B2E9A69">
            <w:pPr>
              <w:spacing w:line="360" w:lineRule="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需要</w:t>
            </w:r>
            <w:r>
              <w:rPr>
                <w:rFonts w:hint="eastAsia" w:ascii="宋体" w:hAnsi="宋体" w:eastAsia="宋体" w:cs="宋体"/>
                <w:bCs/>
                <w:color w:val="auto"/>
                <w:kern w:val="0"/>
                <w:sz w:val="24"/>
                <w:szCs w:val="24"/>
                <w:highlight w:val="none"/>
              </w:rPr>
              <w:t>提供演示</w:t>
            </w:r>
          </w:p>
        </w:tc>
      </w:tr>
      <w:tr w14:paraId="424C0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090559BB">
            <w:pPr>
              <w:spacing w:line="360" w:lineRule="auto"/>
              <w:jc w:val="center"/>
              <w:rPr>
                <w:rFonts w:hint="default"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9</w:t>
            </w:r>
          </w:p>
        </w:tc>
        <w:tc>
          <w:tcPr>
            <w:tcW w:w="2493" w:type="dxa"/>
            <w:tcBorders>
              <w:tl2br w:val="nil"/>
              <w:tr2bl w:val="nil"/>
            </w:tcBorders>
            <w:vAlign w:val="center"/>
          </w:tcPr>
          <w:p w14:paraId="313B4598">
            <w:pPr>
              <w:shd w:val="clear" w:color="auto" w:fill="FFFFFF"/>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样品的评审方法以及评审标准</w:t>
            </w:r>
          </w:p>
          <w:p w14:paraId="476B3F59">
            <w:pPr>
              <w:shd w:val="clear" w:color="auto" w:fill="FFFFFF"/>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color w:val="auto"/>
                <w:sz w:val="24"/>
                <w:szCs w:val="24"/>
                <w:highlight w:val="none"/>
              </w:rPr>
              <w:t>演示的评审方法及评审标准</w:t>
            </w:r>
          </w:p>
        </w:tc>
        <w:tc>
          <w:tcPr>
            <w:tcW w:w="6986" w:type="dxa"/>
            <w:tcBorders>
              <w:tl2br w:val="nil"/>
              <w:tr2bl w:val="nil"/>
            </w:tcBorders>
            <w:vAlign w:val="center"/>
          </w:tcPr>
          <w:p w14:paraId="1988189B">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样品：</w:t>
            </w:r>
            <w:r>
              <w:rPr>
                <w:rFonts w:hint="eastAsia" w:ascii="宋体" w:hAnsi="宋体" w:eastAsia="宋体" w:cs="宋体"/>
                <w:bCs/>
                <w:color w:val="auto"/>
                <w:kern w:val="0"/>
                <w:sz w:val="24"/>
                <w:szCs w:val="24"/>
                <w:highlight w:val="none"/>
                <w:lang w:val="en-US" w:eastAsia="zh-CN"/>
              </w:rPr>
              <w:t>/</w:t>
            </w:r>
          </w:p>
          <w:p w14:paraId="59D99B3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1、样品评审方法：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4DAEF13C">
            <w:pPr>
              <w:spacing w:line="360" w:lineRule="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2、样品评审标准：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4B67F1F2">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演示：</w:t>
            </w:r>
            <w:r>
              <w:rPr>
                <w:rFonts w:hint="eastAsia" w:ascii="宋体" w:hAnsi="宋体" w:eastAsia="宋体" w:cs="宋体"/>
                <w:color w:val="auto"/>
                <w:kern w:val="0"/>
                <w:sz w:val="24"/>
                <w:szCs w:val="24"/>
                <w:highlight w:val="none"/>
                <w:lang w:val="en-US" w:eastAsia="zh-CN"/>
              </w:rPr>
              <w:t>/</w:t>
            </w:r>
          </w:p>
          <w:p w14:paraId="78E5685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1、演示评审方法：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01BA29E6">
            <w:pPr>
              <w:spacing w:line="360" w:lineRule="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auto"/>
                <w:kern w:val="0"/>
                <w:sz w:val="24"/>
                <w:szCs w:val="24"/>
                <w:highlight w:val="none"/>
              </w:rPr>
              <w:t>2、演示评审标准：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tc>
      </w:tr>
      <w:tr w14:paraId="10796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2F41D4D">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40</w:t>
            </w:r>
          </w:p>
        </w:tc>
        <w:tc>
          <w:tcPr>
            <w:tcW w:w="2493" w:type="dxa"/>
            <w:tcBorders>
              <w:tl2br w:val="nil"/>
              <w:tr2bl w:val="nil"/>
            </w:tcBorders>
            <w:vAlign w:val="center"/>
          </w:tcPr>
          <w:p w14:paraId="70736C2C">
            <w:pPr>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b/>
                <w:bCs/>
                <w:color w:val="0000FF"/>
                <w:sz w:val="24"/>
                <w:szCs w:val="24"/>
                <w:highlight w:val="none"/>
                <w:lang w:val="en-US" w:eastAsia="zh-CN"/>
              </w:rPr>
              <w:t>相同品牌</w:t>
            </w:r>
          </w:p>
        </w:tc>
        <w:tc>
          <w:tcPr>
            <w:tcW w:w="6986" w:type="dxa"/>
            <w:tcBorders>
              <w:tl2br w:val="nil"/>
              <w:tr2bl w:val="nil"/>
            </w:tcBorders>
            <w:vAlign w:val="center"/>
          </w:tcPr>
          <w:p w14:paraId="3572024B">
            <w:pPr>
              <w:pStyle w:val="25"/>
              <w:spacing w:before="156" w:beforeLines="50" w:after="156" w:afterLines="50" w:line="360" w:lineRule="auto"/>
              <w:rPr>
                <w:rFonts w:hint="eastAsia" w:ascii="宋体" w:hAnsi="宋体" w:cs="宋体"/>
                <w:color w:val="FF0000"/>
                <w:kern w:val="2"/>
                <w:sz w:val="24"/>
                <w:szCs w:val="24"/>
                <w:highlight w:val="none"/>
                <w:lang w:val="en-US" w:eastAsia="zh-CN" w:bidi="ar-SA"/>
              </w:rPr>
            </w:pPr>
            <w:r>
              <w:rPr>
                <w:rFonts w:hint="eastAsia" w:ascii="宋体" w:hAnsi="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rPr>
              <w:t>如一个分包内只有一种产品，不同投标人所投产品为同一品牌的，按如下方式处理：</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rPr>
              <w:t>如本项目使用最低评标价法，提供相同品牌产品的不同投标人以其中通过资格审查、符合性审查且报价最低的参加评标；报价相同的，由采购人或者采购人委托评标委员会按照</w:t>
            </w:r>
            <w:r>
              <w:rPr>
                <w:rFonts w:hint="eastAsia" w:ascii="宋体" w:hAnsi="宋体" w:cs="宋体"/>
                <w:b/>
                <w:bCs/>
                <w:color w:val="0000FF"/>
                <w:sz w:val="24"/>
                <w:szCs w:val="24"/>
                <w:highlight w:val="none"/>
                <w:lang w:eastAsia="zh-CN"/>
              </w:rPr>
              <w:t>招标文件</w:t>
            </w:r>
            <w:r>
              <w:rPr>
                <w:rFonts w:hint="eastAsia" w:ascii="宋体" w:hAnsi="宋体" w:eastAsia="宋体" w:cs="宋体"/>
                <w:b/>
                <w:bCs/>
                <w:color w:val="0000FF"/>
                <w:sz w:val="24"/>
                <w:szCs w:val="24"/>
                <w:highlight w:val="none"/>
              </w:rPr>
              <w:t>中评标办法规定的方式确定一个参加评标的投标人；未规定的采取随机抽取方式确定，其他投标将被认定为投标无效。</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cs="宋体"/>
                <w:b/>
                <w:bCs/>
                <w:color w:val="0000FF"/>
                <w:sz w:val="24"/>
                <w:szCs w:val="24"/>
                <w:highlight w:val="none"/>
                <w:lang w:eastAsia="zh-CN"/>
              </w:rPr>
              <w:t>招标文件</w:t>
            </w:r>
            <w:r>
              <w:rPr>
                <w:rFonts w:hint="eastAsia" w:ascii="宋体" w:hAnsi="宋体" w:eastAsia="宋体" w:cs="宋体"/>
                <w:b/>
                <w:bCs/>
                <w:color w:val="0000FF"/>
                <w:sz w:val="24"/>
                <w:szCs w:val="24"/>
                <w:highlight w:val="none"/>
              </w:rPr>
              <w:t>中评标办法规定的方式确定一个投标人获得中标人推荐资格；未规定的采取随机抽取方式确定，其他同品牌投标人不作为中标候选人。</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highlight w:val="none"/>
              </w:rPr>
              <w:t>如一个分包内包含多种产品的，采购人或采购代理机构将在投标人须知资料表中载明核心产品，多家投标人提供的核心产品品牌相同的，按第</w:t>
            </w: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rPr>
              <w:t>条规定处理。</w:t>
            </w:r>
          </w:p>
        </w:tc>
      </w:tr>
      <w:tr w14:paraId="159BEC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773" w:type="dxa"/>
            <w:tcBorders>
              <w:tl2br w:val="nil"/>
              <w:tr2bl w:val="nil"/>
            </w:tcBorders>
            <w:vAlign w:val="center"/>
          </w:tcPr>
          <w:p w14:paraId="056331BB">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41</w:t>
            </w:r>
          </w:p>
        </w:tc>
        <w:tc>
          <w:tcPr>
            <w:tcW w:w="2493" w:type="dxa"/>
            <w:tcBorders>
              <w:tl2br w:val="nil"/>
              <w:tr2bl w:val="nil"/>
            </w:tcBorders>
            <w:vAlign w:val="center"/>
          </w:tcPr>
          <w:p w14:paraId="7938DA9A">
            <w:pPr>
              <w:pStyle w:val="25"/>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6986" w:type="dxa"/>
            <w:tcBorders>
              <w:tl2br w:val="nil"/>
              <w:tr2bl w:val="nil"/>
            </w:tcBorders>
            <w:vAlign w:val="center"/>
          </w:tcPr>
          <w:p w14:paraId="73706C0C">
            <w:pPr>
              <w:pStyle w:val="25"/>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18345392">
            <w:pPr>
              <w:pStyle w:val="25"/>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F317A86">
            <w:pPr>
              <w:pStyle w:val="25"/>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0B5663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9199838">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42</w:t>
            </w:r>
          </w:p>
        </w:tc>
        <w:tc>
          <w:tcPr>
            <w:tcW w:w="2493" w:type="dxa"/>
            <w:tcBorders>
              <w:tl2br w:val="nil"/>
              <w:tr2bl w:val="nil"/>
            </w:tcBorders>
            <w:vAlign w:val="center"/>
          </w:tcPr>
          <w:p w14:paraId="7271F02D">
            <w:pPr>
              <w:pStyle w:val="25"/>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采购代理服务费</w:t>
            </w:r>
          </w:p>
        </w:tc>
        <w:tc>
          <w:tcPr>
            <w:tcW w:w="6986" w:type="dxa"/>
            <w:tcBorders>
              <w:tl2br w:val="nil"/>
              <w:tr2bl w:val="nil"/>
            </w:tcBorders>
            <w:vAlign w:val="center"/>
          </w:tcPr>
          <w:p w14:paraId="0CBF53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14:paraId="68199E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14:paraId="66D4FC8A">
            <w:pPr>
              <w:spacing w:line="360" w:lineRule="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none"/>
              </w:rPr>
              <w:t>计费方式为差额定率累进计费。</w:t>
            </w:r>
            <w:r>
              <w:rPr>
                <w:rFonts w:hint="eastAsia" w:ascii="宋体" w:hAnsi="宋体" w:eastAsia="宋体" w:cs="宋体"/>
                <w:sz w:val="24"/>
                <w:szCs w:val="24"/>
                <w:highlight w:val="none"/>
                <w:u w:val="none"/>
                <w:lang w:eastAsia="zh-CN"/>
              </w:rPr>
              <w:t>按照《国家计委关于印发招标代理服务收费管理暂行办法的通知(计价格[2002]1980号)及《招标代理服务收费有关问题》(发改办价格〔2003〕857号文) 中规</w:t>
            </w:r>
            <w:r>
              <w:rPr>
                <w:rFonts w:hint="eastAsia" w:ascii="宋体" w:hAnsi="宋体" w:cs="宋体"/>
                <w:sz w:val="24"/>
                <w:szCs w:val="24"/>
                <w:highlight w:val="none"/>
                <w:u w:val="none"/>
                <w:lang w:val="en-US" w:eastAsia="zh-CN"/>
              </w:rPr>
              <w:t>定</w:t>
            </w:r>
            <w:r>
              <w:rPr>
                <w:rFonts w:hint="eastAsia" w:ascii="宋体" w:hAnsi="宋体" w:eastAsia="宋体" w:cs="宋体"/>
                <w:sz w:val="24"/>
                <w:szCs w:val="24"/>
                <w:highlight w:val="none"/>
                <w:u w:val="none"/>
              </w:rPr>
              <w:t>。</w:t>
            </w:r>
          </w:p>
          <w:p w14:paraId="7B39D43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14:paraId="4B81E62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中标人领取中标通知书时</w:t>
            </w:r>
            <w:r>
              <w:rPr>
                <w:rFonts w:hint="eastAsia" w:ascii="宋体" w:hAnsi="宋体" w:eastAsia="宋体" w:cs="宋体"/>
                <w:sz w:val="24"/>
                <w:szCs w:val="24"/>
                <w:highlight w:val="none"/>
                <w:u w:val="single"/>
              </w:rPr>
              <w:t>一次性支付给采购代理机构。</w:t>
            </w:r>
          </w:p>
        </w:tc>
      </w:tr>
      <w:tr w14:paraId="6E00B9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36FAD34">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43</w:t>
            </w:r>
          </w:p>
        </w:tc>
        <w:tc>
          <w:tcPr>
            <w:tcW w:w="2493" w:type="dxa"/>
            <w:tcBorders>
              <w:tl2br w:val="nil"/>
              <w:tr2bl w:val="nil"/>
            </w:tcBorders>
            <w:vAlign w:val="center"/>
          </w:tcPr>
          <w:p w14:paraId="2D06A824">
            <w:pPr>
              <w:pStyle w:val="25"/>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6986" w:type="dxa"/>
            <w:tcBorders>
              <w:tl2br w:val="nil"/>
              <w:tr2bl w:val="nil"/>
            </w:tcBorders>
            <w:vAlign w:val="center"/>
          </w:tcPr>
          <w:p w14:paraId="415D4E7D">
            <w:pPr>
              <w:pStyle w:val="25"/>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14:paraId="43A0FE3F">
            <w:pPr>
              <w:pStyle w:val="25"/>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14:paraId="66D8FEED">
            <w:pPr>
              <w:pStyle w:val="25"/>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新疆启中项目管理有限公司 </w:t>
            </w:r>
          </w:p>
          <w:p w14:paraId="14101122">
            <w:pPr>
              <w:pStyle w:val="25"/>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胡婷</w:t>
            </w:r>
            <w:r>
              <w:rPr>
                <w:rFonts w:hint="eastAsia" w:ascii="宋体" w:hAnsi="宋体" w:eastAsia="宋体" w:cs="宋体"/>
                <w:kern w:val="0"/>
                <w:sz w:val="24"/>
                <w:szCs w:val="28"/>
                <w:highlight w:val="none"/>
                <w:u w:val="single"/>
              </w:rPr>
              <w:t xml:space="preserve">   </w:t>
            </w:r>
          </w:p>
          <w:p w14:paraId="7B677FA7">
            <w:pPr>
              <w:pStyle w:val="25"/>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15199034324</w:t>
            </w:r>
            <w:r>
              <w:rPr>
                <w:rFonts w:hint="eastAsia" w:ascii="宋体" w:hAnsi="宋体" w:eastAsia="宋体" w:cs="宋体"/>
                <w:kern w:val="0"/>
                <w:sz w:val="24"/>
                <w:szCs w:val="28"/>
                <w:highlight w:val="none"/>
                <w:u w:val="single"/>
                <w:lang w:val="en-US" w:eastAsia="zh-CN"/>
              </w:rPr>
              <w:t xml:space="preserve"> </w:t>
            </w:r>
          </w:p>
          <w:p w14:paraId="279FFDFD">
            <w:pPr>
              <w:pStyle w:val="25"/>
              <w:spacing w:before="156" w:beforeLines="50" w:after="156" w:afterLines="50" w:line="300" w:lineRule="exact"/>
              <w:jc w:val="left"/>
              <w:rPr>
                <w:rFonts w:hint="default" w:ascii="宋体" w:hAnsi="宋体" w:eastAsia="宋体" w:cs="宋体"/>
                <w:kern w:val="0"/>
                <w:sz w:val="24"/>
                <w:szCs w:val="28"/>
                <w:highlight w:val="none"/>
                <w:u w:val="single"/>
                <w:lang w:val="en-US" w:eastAsia="zh-CN"/>
              </w:rPr>
            </w:pPr>
            <w:r>
              <w:rPr>
                <w:rFonts w:hint="eastAsia" w:ascii="宋体" w:hAnsi="宋体" w:cs="宋体"/>
                <w:kern w:val="0"/>
                <w:sz w:val="24"/>
                <w:szCs w:val="28"/>
                <w:highlight w:val="none"/>
                <w:u w:val="none"/>
                <w:lang w:val="en-US" w:eastAsia="zh-CN"/>
              </w:rPr>
              <w:t>联系邮箱：</w:t>
            </w:r>
            <w:r>
              <w:rPr>
                <w:rFonts w:hint="eastAsia" w:ascii="宋体" w:hAnsi="宋体" w:cs="宋体"/>
                <w:kern w:val="0"/>
                <w:sz w:val="24"/>
                <w:szCs w:val="28"/>
                <w:highlight w:val="none"/>
                <w:u w:val="single"/>
                <w:lang w:val="en-US" w:eastAsia="zh-CN"/>
              </w:rPr>
              <w:t>2910103761@qq.com</w:t>
            </w:r>
          </w:p>
          <w:p w14:paraId="3E612DE0">
            <w:pPr>
              <w:pStyle w:val="25"/>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伊宁市经济合作区北京路2568号金茂新天地综合楼5层514号 </w:t>
            </w:r>
            <w:r>
              <w:rPr>
                <w:rFonts w:hint="eastAsia" w:ascii="宋体" w:hAnsi="宋体" w:eastAsia="宋体" w:cs="宋体"/>
                <w:kern w:val="0"/>
                <w:sz w:val="24"/>
                <w:szCs w:val="28"/>
                <w:highlight w:val="none"/>
                <w:u w:val="single"/>
              </w:rPr>
              <w:t xml:space="preserve"> </w:t>
            </w:r>
          </w:p>
          <w:p w14:paraId="3235CAB8">
            <w:pPr>
              <w:pStyle w:val="25"/>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14:paraId="7DF3E4B7">
            <w:pPr>
              <w:pStyle w:val="25"/>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14:paraId="687E56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6" w:hRule="atLeast"/>
          <w:jc w:val="center"/>
        </w:trPr>
        <w:tc>
          <w:tcPr>
            <w:tcW w:w="773" w:type="dxa"/>
            <w:tcBorders>
              <w:tl2br w:val="nil"/>
              <w:tr2bl w:val="nil"/>
            </w:tcBorders>
            <w:vAlign w:val="center"/>
          </w:tcPr>
          <w:p w14:paraId="56216012">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44</w:t>
            </w:r>
          </w:p>
        </w:tc>
        <w:tc>
          <w:tcPr>
            <w:tcW w:w="2493" w:type="dxa"/>
            <w:tcBorders>
              <w:tl2br w:val="nil"/>
              <w:tr2bl w:val="nil"/>
            </w:tcBorders>
            <w:vAlign w:val="center"/>
          </w:tcPr>
          <w:p w14:paraId="554691AF">
            <w:pPr>
              <w:pStyle w:val="25"/>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6986" w:type="dxa"/>
            <w:tcBorders>
              <w:tl2br w:val="nil"/>
              <w:tr2bl w:val="nil"/>
            </w:tcBorders>
            <w:vAlign w:val="center"/>
          </w:tcPr>
          <w:p w14:paraId="65181855">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8"/>
                <w:highlight w:val="none"/>
              </w:rPr>
            </w:pPr>
            <w:r>
              <w:rPr>
                <w:rFonts w:hint="eastAsia" w:ascii="宋体" w:hAnsi="宋体"/>
                <w:sz w:val="24"/>
                <w:szCs w:val="28"/>
                <w:highlight w:val="none"/>
                <w:lang w:val="en-US" w:eastAsia="zh-CN"/>
              </w:rPr>
              <w:t>（1）</w:t>
            </w:r>
            <w:r>
              <w:rPr>
                <w:rFonts w:hint="eastAsia" w:ascii="宋体" w:hAnsi="宋体"/>
                <w:sz w:val="24"/>
                <w:szCs w:val="28"/>
                <w:highlight w:val="none"/>
              </w:rPr>
              <w:t>请各供应商务必详细阅读本采购文件的全部条款，以减少不必要的失误，否则，由此引起的损失或风险由供应商自行承担。</w:t>
            </w:r>
          </w:p>
          <w:p w14:paraId="3B9F3CF5">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8"/>
                <w:highlight w:val="none"/>
              </w:rPr>
            </w:pPr>
            <w:r>
              <w:rPr>
                <w:rFonts w:hint="eastAsia" w:ascii="宋体" w:hAnsi="宋体"/>
                <w:sz w:val="24"/>
                <w:szCs w:val="28"/>
                <w:highlight w:val="none"/>
                <w:lang w:val="en-US" w:eastAsia="zh-CN"/>
              </w:rPr>
              <w:t>（2）</w:t>
            </w:r>
            <w:r>
              <w:rPr>
                <w:rFonts w:hint="eastAsia" w:ascii="宋体" w:hAnsi="宋体"/>
                <w:sz w:val="24"/>
                <w:szCs w:val="28"/>
                <w:highlight w:val="none"/>
              </w:rPr>
              <w:t>供应商获取采购文件后应认真及时阅读采购文件中所有的事项、格式、条款和规范要求等，做好投标工作。</w:t>
            </w:r>
          </w:p>
          <w:p w14:paraId="1B527E5F">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（3）</w:t>
            </w:r>
            <w:r>
              <w:rPr>
                <w:rFonts w:hint="eastAsia" w:ascii="宋体" w:hAnsi="宋体"/>
                <w:sz w:val="24"/>
                <w:szCs w:val="28"/>
                <w:highlight w:val="none"/>
              </w:rPr>
              <w:t xml:space="preserve">供应商不得以投诉为名，排挤竞争对手，不得进行虚假、恶意投诉，阻碍招标投标活动的正常进行。  </w:t>
            </w:r>
          </w:p>
          <w:p w14:paraId="44F42562">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（4）中标人应及时根据采购人要求领取《中标通知书》； </w:t>
            </w:r>
          </w:p>
          <w:p w14:paraId="4D94A2D8">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（5）中标人应在规定期限内与采购人签订合同，若中标人未能在 </w:t>
            </w:r>
          </w:p>
          <w:p w14:paraId="5416D810">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规定期限内签订合同，采购人有权取消中标人中标资格，并将相关违约行为报送监管部门，实施信用惩戒； </w:t>
            </w:r>
          </w:p>
          <w:p w14:paraId="5C850A8D">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（6）合同签订后，中标人存在规定时间内不组织人员进场开工 </w:t>
            </w:r>
          </w:p>
          <w:p w14:paraId="7A5A74AA">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，不履行供货、安装或服务义务及供货货物与投标时提供货物质量参数等不一致等情况，采购人有权解除合同，并追究其违约责任，同时将相关违约行为报送监管部门，记不良行为记录，实施信用惩戒； </w:t>
            </w:r>
          </w:p>
          <w:p w14:paraId="0323A036">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（7）中标人中标后被上级监管部门或甲方监管部门查实存在违法及虚假应标行为，不满足中标条件的，由采购人取消中标资格，并做好项目后续工作； </w:t>
            </w:r>
          </w:p>
          <w:p w14:paraId="58786879">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（8）中标人在中标项目发生投诉、信访举报案件、履约存在争议 </w:t>
            </w:r>
          </w:p>
          <w:p w14:paraId="04829860">
            <w:pPr>
              <w:pStyle w:val="2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时，拒绝协助配合执法部门调查案件的，采购人可以取消其中标资格或解除合同，并追究其违约责任。</w:t>
            </w:r>
          </w:p>
        </w:tc>
      </w:tr>
    </w:tbl>
    <w:p w14:paraId="39BE8547">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14:paraId="18E4165E">
      <w:pPr>
        <w:rPr>
          <w:rFonts w:ascii="宋体" w:hAnsi="宋体" w:cs="宋体"/>
          <w:b/>
          <w:sz w:val="28"/>
          <w:szCs w:val="28"/>
          <w:highlight w:val="none"/>
        </w:rPr>
      </w:pPr>
    </w:p>
    <w:p w14:paraId="00B5BE91">
      <w:pPr>
        <w:pStyle w:val="5"/>
        <w:rPr>
          <w:rFonts w:ascii="宋体" w:hAnsi="宋体" w:cs="宋体"/>
          <w:b/>
          <w:sz w:val="28"/>
          <w:szCs w:val="28"/>
          <w:highlight w:val="none"/>
        </w:rPr>
      </w:pPr>
    </w:p>
    <w:p w14:paraId="42595893">
      <w:pPr>
        <w:rPr>
          <w:rFonts w:ascii="宋体" w:hAnsi="宋体" w:cs="宋体"/>
          <w:b/>
          <w:sz w:val="28"/>
          <w:szCs w:val="28"/>
          <w:highlight w:val="none"/>
        </w:rPr>
      </w:pPr>
    </w:p>
    <w:p w14:paraId="039CE030">
      <w:pPr>
        <w:pStyle w:val="3"/>
      </w:pPr>
    </w:p>
    <w:p w14:paraId="5453E8A1">
      <w:pPr>
        <w:pStyle w:val="5"/>
        <w:rPr>
          <w:rFonts w:ascii="宋体" w:hAnsi="宋体" w:cs="宋体"/>
          <w:b/>
          <w:sz w:val="28"/>
          <w:szCs w:val="28"/>
          <w:highlight w:val="none"/>
        </w:rPr>
      </w:pPr>
    </w:p>
    <w:p w14:paraId="3248BDBD">
      <w:r>
        <w:br w:type="page"/>
      </w:r>
    </w:p>
    <w:bookmarkEnd w:id="1"/>
    <w:p w14:paraId="4806F531">
      <w:pPr>
        <w:numPr>
          <w:ilvl w:val="0"/>
          <w:numId w:val="2"/>
        </w:numPr>
        <w:jc w:val="center"/>
        <w:rPr>
          <w:rFonts w:ascii="宋体" w:hAnsi="宋体" w:cs="宋体"/>
          <w:b/>
          <w:sz w:val="28"/>
          <w:szCs w:val="28"/>
          <w:highlight w:val="none"/>
        </w:rPr>
      </w:pPr>
      <w:r>
        <w:rPr>
          <w:rFonts w:hint="eastAsia" w:ascii="宋体" w:hAnsi="宋体" w:cs="宋体"/>
          <w:b/>
          <w:sz w:val="28"/>
          <w:szCs w:val="28"/>
          <w:highlight w:val="none"/>
        </w:rPr>
        <w:t>总则</w:t>
      </w:r>
    </w:p>
    <w:p w14:paraId="05AA21A4">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14:paraId="4C2DDAE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sz w:val="24"/>
          <w:highlight w:val="none"/>
          <w:lang w:val="en-US" w:eastAsia="zh-CN"/>
        </w:rPr>
        <w:t>及项目编号</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798F55D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4542B1A6">
      <w:pPr>
        <w:pStyle w:val="18"/>
        <w:ind w:firstLine="480" w:firstLineChars="200"/>
        <w:rPr>
          <w:rFonts w:hint="eastAsia" w:ascii="宋体" w:hAnsi="宋体" w:cs="宋体"/>
          <w:sz w:val="24"/>
          <w:highlight w:val="none"/>
        </w:rPr>
      </w:pPr>
      <w:r>
        <w:rPr>
          <w:rFonts w:hint="eastAsia" w:ascii="宋体" w:hAnsi="宋体" w:cs="宋体"/>
          <w:color w:val="000000"/>
          <w:kern w:val="2"/>
          <w:sz w:val="24"/>
          <w:szCs w:val="24"/>
          <w:highlight w:val="none"/>
          <w:lang w:val="en-US" w:eastAsia="zh-CN" w:bidi="ar-SA"/>
        </w:rPr>
        <w:t>1.3采购范围：</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0DCD3F07">
      <w:pPr>
        <w:pStyle w:val="18"/>
        <w:ind w:firstLine="480" w:firstLineChars="200"/>
      </w:pPr>
      <w:r>
        <w:rPr>
          <w:rFonts w:hint="eastAsia" w:ascii="宋体" w:hAnsi="宋体" w:cs="宋体"/>
          <w:sz w:val="24"/>
          <w:highlight w:val="none"/>
        </w:rPr>
        <w:t>1.4采购内容：详见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2652D636">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1.5</w:t>
      </w:r>
      <w:r>
        <w:rPr>
          <w:rFonts w:hint="eastAsia" w:ascii="宋体" w:hAnsi="宋体" w:cs="宋体"/>
          <w:sz w:val="24"/>
          <w:highlight w:val="none"/>
          <w:lang w:eastAsia="zh-CN"/>
        </w:rPr>
        <w:t>合同履约期限</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D007479">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cs="宋体"/>
          <w:color w:val="000000"/>
          <w:sz w:val="24"/>
          <w:szCs w:val="24"/>
          <w:highlight w:val="none"/>
          <w:lang w:val="en-US" w:eastAsia="zh-CN"/>
        </w:rPr>
        <w:t>质量标准</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8AA86B8">
      <w:pPr>
        <w:pStyle w:val="18"/>
        <w:ind w:firstLine="480" w:firstLineChars="200"/>
        <w:rPr>
          <w:rFonts w:hint="eastAsia"/>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7</w:t>
      </w:r>
      <w:r>
        <w:rPr>
          <w:rFonts w:hint="eastAsia" w:ascii="宋体" w:hAnsi="宋体" w:cs="宋体"/>
          <w:color w:val="000000"/>
          <w:sz w:val="24"/>
          <w:szCs w:val="24"/>
          <w:highlight w:val="none"/>
          <w:lang w:val="en-US" w:eastAsia="zh-CN"/>
        </w:rPr>
        <w:t>质保期：</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57EBB90A">
      <w:pPr>
        <w:adjustRightInd w:val="0"/>
        <w:snapToGrid w:val="0"/>
        <w:spacing w:line="360" w:lineRule="auto"/>
        <w:rPr>
          <w:rFonts w:ascii="宋体" w:hAnsi="宋体" w:cs="宋体"/>
          <w:b/>
          <w:sz w:val="24"/>
          <w:highlight w:val="none"/>
        </w:rPr>
      </w:pPr>
      <w:bookmarkStart w:id="2" w:name="_Toc444270312"/>
      <w:bookmarkStart w:id="3" w:name="_Toc445108465"/>
      <w:r>
        <w:rPr>
          <w:rFonts w:hint="eastAsia" w:ascii="宋体" w:hAnsi="宋体" w:cs="宋体"/>
          <w:b/>
          <w:sz w:val="24"/>
          <w:highlight w:val="none"/>
        </w:rPr>
        <w:t>2．定义</w:t>
      </w:r>
      <w:bookmarkEnd w:id="2"/>
      <w:bookmarkEnd w:id="3"/>
    </w:p>
    <w:p w14:paraId="3FEAED1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4A6C847B">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w:t>
      </w:r>
      <w:r>
        <w:rPr>
          <w:rFonts w:hint="eastAsia" w:ascii="宋体" w:hAnsi="宋体" w:cs="宋体"/>
          <w:sz w:val="24"/>
          <w:highlight w:val="none"/>
          <w:lang w:eastAsia="zh-CN"/>
        </w:rPr>
        <w:t>采购代理机构</w:t>
      </w:r>
      <w:r>
        <w:rPr>
          <w:rFonts w:hint="eastAsia" w:ascii="宋体" w:hAnsi="宋体" w:cs="宋体"/>
          <w:sz w:val="24"/>
          <w:highlight w:val="none"/>
        </w:rPr>
        <w:t>。采购代理机构名称、地址、电话、联系人见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14:paraId="5DDE7668">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14:paraId="652DAE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14:paraId="022DE45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2.5偏离</w:t>
      </w:r>
    </w:p>
    <w:p w14:paraId="7CCAFDF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14:paraId="3DAB11C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4994DBB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14:paraId="743FD01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14:paraId="1736849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14:paraId="48EC22C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14:paraId="7979DD4D">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14:paraId="039631B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中规定的下列资格条件要求；</w:t>
      </w:r>
    </w:p>
    <w:p w14:paraId="74A36A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14:paraId="68682C3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33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w:t>
      </w:r>
      <w:r>
        <w:rPr>
          <w:rFonts w:hint="eastAsia" w:ascii="宋体" w:hAnsi="宋体" w:cs="宋体"/>
          <w:sz w:val="24"/>
          <w:highlight w:val="none"/>
          <w:lang w:val="en-US" w:eastAsia="zh-CN"/>
        </w:rPr>
        <w:t>要求</w:t>
      </w:r>
      <w:r>
        <w:rPr>
          <w:rFonts w:hint="eastAsia" w:ascii="宋体" w:hAnsi="宋体" w:cs="宋体"/>
          <w:sz w:val="24"/>
          <w:highlight w:val="none"/>
        </w:rPr>
        <w:t>提供，如果提供不全则视为对采购文件资格审查内容的不响应，投标将被拒绝（不接受二次提供）。</w:t>
      </w:r>
    </w:p>
    <w:p w14:paraId="2ED2C58D">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14:paraId="06EDB8B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14:paraId="39CDF00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14:paraId="36DC5FD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4A4C3F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14:paraId="0A1F354D">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14:paraId="02560A5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0BB1C81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383FF9C8">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14:paraId="6C8E6F2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14:paraId="3140FFAB">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14:paraId="05ECBE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6.1本次采购不接受联合体形式的投标供应商。</w:t>
      </w:r>
    </w:p>
    <w:p w14:paraId="2DF0477B">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14:paraId="3F0AE7C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7.1</w:t>
      </w:r>
      <w:r>
        <w:rPr>
          <w:rFonts w:hint="eastAsia" w:ascii="宋体" w:hAnsi="宋体" w:cs="宋体"/>
          <w:sz w:val="24"/>
          <w:highlight w:val="none"/>
          <w:lang w:val="en-US" w:eastAsia="zh-CN"/>
        </w:rPr>
        <w:t>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14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1BD7ED8A">
      <w:pPr>
        <w:jc w:val="center"/>
        <w:rPr>
          <w:rFonts w:ascii="宋体" w:hAnsi="宋体" w:cs="宋体"/>
          <w:b/>
          <w:sz w:val="28"/>
          <w:szCs w:val="28"/>
          <w:highlight w:val="none"/>
        </w:rPr>
      </w:pPr>
      <w:bookmarkStart w:id="4" w:name="_Toc420948009"/>
    </w:p>
    <w:bookmarkEnd w:id="4"/>
    <w:p w14:paraId="368AAC28">
      <w:pPr>
        <w:numPr>
          <w:ilvl w:val="0"/>
          <w:numId w:val="2"/>
        </w:numPr>
        <w:jc w:val="center"/>
        <w:rPr>
          <w:rFonts w:ascii="宋体" w:hAnsi="宋体" w:cs="宋体"/>
          <w:b/>
          <w:sz w:val="28"/>
          <w:szCs w:val="28"/>
          <w:highlight w:val="none"/>
        </w:rPr>
      </w:pPr>
      <w:r>
        <w:rPr>
          <w:rFonts w:hint="eastAsia" w:ascii="宋体" w:hAnsi="宋体" w:cs="宋体"/>
          <w:b/>
          <w:sz w:val="28"/>
          <w:szCs w:val="28"/>
          <w:highlight w:val="none"/>
        </w:rPr>
        <w:t>采购文件</w:t>
      </w:r>
    </w:p>
    <w:p w14:paraId="4A3044F7">
      <w:pPr>
        <w:pStyle w:val="7"/>
        <w:rPr>
          <w:highlight w:val="none"/>
        </w:rPr>
      </w:pPr>
    </w:p>
    <w:p w14:paraId="11667A3F">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14:paraId="4845520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14:paraId="217B563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14:paraId="3A1C564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14:paraId="4810CCF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14:paraId="55027F0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14:paraId="0812982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14:paraId="60F295B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14:paraId="1BCF577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14:paraId="0412AB6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5CF42223">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14:paraId="31FB921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w:t>
      </w:r>
      <w:r>
        <w:rPr>
          <w:rFonts w:hint="eastAsia" w:ascii="宋体" w:hAnsi="宋体" w:cs="宋体"/>
          <w:b/>
          <w:bCs/>
          <w:sz w:val="24"/>
          <w:highlight w:val="none"/>
        </w:rPr>
        <w:t>投标须知前附表第</w:t>
      </w:r>
      <w:r>
        <w:rPr>
          <w:rFonts w:hint="eastAsia" w:ascii="宋体" w:hAnsi="宋体" w:cs="宋体"/>
          <w:b/>
          <w:bCs/>
          <w:sz w:val="24"/>
          <w:highlight w:val="none"/>
          <w:u w:val="single"/>
          <w:lang w:val="en-US" w:eastAsia="zh-CN"/>
        </w:rPr>
        <w:t xml:space="preserve"> 23 </w:t>
      </w:r>
      <w:r>
        <w:rPr>
          <w:rFonts w:hint="eastAsia" w:ascii="宋体" w:hAnsi="宋体" w:cs="宋体"/>
          <w:b/>
          <w:bCs/>
          <w:sz w:val="24"/>
          <w:highlight w:val="none"/>
        </w:rPr>
        <w:t>条</w:t>
      </w:r>
      <w:r>
        <w:rPr>
          <w:rFonts w:hint="eastAsia" w:ascii="宋体" w:hAnsi="宋体" w:cs="宋体"/>
          <w:sz w:val="24"/>
          <w:highlight w:val="none"/>
        </w:rPr>
        <w:t>。</w:t>
      </w:r>
    </w:p>
    <w:p w14:paraId="22B5F9A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14:paraId="13A3E5E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14:paraId="452E0DAF">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14:paraId="0596C542">
      <w:pPr>
        <w:adjustRightInd w:val="0"/>
        <w:snapToGrid w:val="0"/>
        <w:spacing w:line="360" w:lineRule="auto"/>
        <w:ind w:firstLine="480" w:firstLineChars="200"/>
        <w:rPr>
          <w:rFonts w:hint="eastAsia" w:ascii="宋体" w:hAnsi="宋体" w:eastAsia="宋体" w:cs="宋体"/>
          <w:sz w:val="24"/>
          <w:highlight w:val="none"/>
        </w:rPr>
      </w:pPr>
      <w:bookmarkStart w:id="5"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.1采购代理机构视采购具体情况，延长投标截止时间和开标时间，在提交投标文件的截止时间三日前，将变更时间在指定的媒体上发布更正公告；</w:t>
      </w:r>
    </w:p>
    <w:p w14:paraId="2150738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3.2</w:t>
      </w:r>
      <w:r>
        <w:rPr>
          <w:rFonts w:hint="eastAsia" w:ascii="宋体" w:hAnsi="宋体" w:eastAsia="宋体" w:cs="宋体"/>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14:paraId="17109C4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5329675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3.4</w:t>
      </w:r>
      <w:r>
        <w:rPr>
          <w:rFonts w:hint="eastAsia" w:ascii="宋体" w:hAnsi="宋体" w:eastAsia="宋体" w:cs="宋体"/>
          <w:sz w:val="24"/>
          <w:highlight w:val="none"/>
        </w:rPr>
        <w:t>招标文件的澄清或修改是招标文件的组成部分，并对投标人具有约束力。</w:t>
      </w:r>
    </w:p>
    <w:p w14:paraId="6168C50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3.5</w:t>
      </w:r>
      <w:r>
        <w:rPr>
          <w:rFonts w:hint="eastAsia" w:ascii="宋体" w:hAnsi="宋体" w:eastAsia="宋体" w:cs="宋体"/>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14:paraId="22CBE22C">
      <w:pPr>
        <w:numPr>
          <w:ilvl w:val="0"/>
          <w:numId w:val="2"/>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5"/>
    </w:p>
    <w:p w14:paraId="1A0E8B23">
      <w:pPr>
        <w:pStyle w:val="7"/>
        <w:rPr>
          <w:highlight w:val="none"/>
        </w:rPr>
      </w:pPr>
    </w:p>
    <w:p w14:paraId="2C2FE4EE">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14:paraId="21F800F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14:paraId="1A6FFF7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2C35375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 计量单位应使用我国法定计量单位，未列明时应默认为我国法定计量单位。</w:t>
      </w:r>
    </w:p>
    <w:p w14:paraId="7A1C24C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 投标文件应采用书面形式，传真、电子邮件形式的投标文件概不接受。</w:t>
      </w:r>
    </w:p>
    <w:p w14:paraId="0F58C01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 投标供应商应按采购文件中提供的投标文件格式填写。</w:t>
      </w:r>
    </w:p>
    <w:p w14:paraId="5D944FAB">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2.投标文件的组成</w:t>
      </w:r>
    </w:p>
    <w:p w14:paraId="01603338">
      <w:pPr>
        <w:adjustRightInd w:val="0"/>
        <w:snapToGrid w:val="0"/>
        <w:spacing w:line="360" w:lineRule="auto"/>
        <w:ind w:firstLine="498" w:firstLineChars="200"/>
        <w:jc w:val="left"/>
        <w:rPr>
          <w:rFonts w:ascii="宋体" w:hAnsi="宋体" w:cs="宋体"/>
          <w:color w:val="auto"/>
          <w:sz w:val="24"/>
          <w:szCs w:val="24"/>
          <w:highlight w:val="none"/>
        </w:rPr>
      </w:pPr>
      <w:bookmarkStart w:id="6" w:name="_Toc420948011"/>
      <w:bookmarkStart w:id="7" w:name="_Toc427862404"/>
      <w:r>
        <w:rPr>
          <w:rFonts w:hint="eastAsia"/>
          <w:b/>
          <w:bCs/>
          <w:color w:val="auto"/>
          <w:spacing w:val="4"/>
          <w:kern w:val="10"/>
          <w:sz w:val="24"/>
          <w:highlight w:val="none"/>
          <w:lang w:val="zh-CN"/>
        </w:rPr>
        <w:t>2.1 投标文件应包括但不限于以下内容：</w:t>
      </w:r>
      <w:bookmarkEnd w:id="6"/>
      <w:bookmarkEnd w:id="7"/>
      <w:r>
        <w:rPr>
          <w:rFonts w:hint="eastAsia" w:ascii="宋体" w:hAnsi="宋体" w:cs="宋体"/>
          <w:color w:val="auto"/>
          <w:sz w:val="24"/>
          <w:szCs w:val="24"/>
          <w:highlight w:val="none"/>
        </w:rPr>
        <w:t xml:space="preserve"> </w:t>
      </w:r>
    </w:p>
    <w:p w14:paraId="5347468F">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48310BC3">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3F9B99F1">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7D2D399A">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14:paraId="576E44B5">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14:paraId="54677B89">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14:paraId="7F8051E5">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14:paraId="4E8FBE86">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-证明货物的合</w:t>
      </w:r>
      <w:r>
        <w:rPr>
          <w:rFonts w:hint="eastAsia" w:ascii="宋体" w:hAnsi="宋体" w:eastAsia="宋体" w:cs="宋体"/>
          <w:b/>
          <w:bCs/>
          <w:color w:val="auto"/>
          <w:sz w:val="24"/>
          <w:szCs w:val="24"/>
          <w:highlight w:val="none"/>
          <w:lang w:val="zh-CN"/>
        </w:rPr>
        <w:t>格性和符合招标文件规定的</w:t>
      </w:r>
      <w:r>
        <w:rPr>
          <w:rFonts w:hint="eastAsia" w:ascii="宋体" w:hAnsi="宋体" w:eastAsia="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lang w:val="zh-CN"/>
        </w:rPr>
        <w:t>应包括下列内容：</w:t>
      </w:r>
    </w:p>
    <w:p w14:paraId="6F13CED5">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执行的制造、检验报告、验收标准；</w:t>
      </w:r>
    </w:p>
    <w:p w14:paraId="245D35CA">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2、荣获国优、部优、省优荣誉证书（复印件）；</w:t>
      </w:r>
    </w:p>
    <w:p w14:paraId="0006133F">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3、有关产品样本、手册、图纸等资料；</w:t>
      </w:r>
    </w:p>
    <w:p w14:paraId="612CBD91">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4、投标供应商认为有必要提供的其它证明文件。</w:t>
      </w:r>
    </w:p>
    <w:p w14:paraId="145C04D3">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附件</w:t>
      </w:r>
      <w:r>
        <w:rPr>
          <w:rFonts w:hint="eastAsia" w:ascii="宋体" w:hAnsi="宋体" w:eastAsia="宋体" w:cs="宋体"/>
          <w:b/>
          <w:bCs/>
          <w:color w:val="auto"/>
          <w:sz w:val="24"/>
          <w:szCs w:val="24"/>
          <w:highlight w:val="none"/>
          <w:lang w:val="en-US" w:eastAsia="zh-CN"/>
        </w:rPr>
        <w:t>9-企业近三年（202</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06</w:t>
      </w:r>
      <w:r>
        <w:rPr>
          <w:rFonts w:hint="eastAsia" w:ascii="宋体" w:hAnsi="宋体" w:eastAsia="宋体" w:cs="宋体"/>
          <w:b/>
          <w:bCs/>
          <w:color w:val="auto"/>
          <w:sz w:val="24"/>
          <w:szCs w:val="24"/>
          <w:highlight w:val="none"/>
          <w:lang w:val="en-US" w:eastAsia="zh-CN"/>
        </w:rPr>
        <w:t>月1日</w:t>
      </w:r>
      <w:r>
        <w:rPr>
          <w:rFonts w:hint="eastAsia" w:ascii="宋体" w:hAnsi="宋体" w:cs="宋体"/>
          <w:b/>
          <w:bCs/>
          <w:color w:val="auto"/>
          <w:sz w:val="24"/>
          <w:szCs w:val="24"/>
          <w:highlight w:val="none"/>
          <w:lang w:val="en-US" w:eastAsia="zh-CN"/>
        </w:rPr>
        <w:t>至投标截止日时</w:t>
      </w:r>
      <w:r>
        <w:rPr>
          <w:rFonts w:hint="eastAsia" w:ascii="宋体" w:hAnsi="宋体" w:eastAsia="宋体" w:cs="宋体"/>
          <w:b/>
          <w:bCs/>
          <w:color w:val="auto"/>
          <w:sz w:val="24"/>
          <w:szCs w:val="24"/>
          <w:highlight w:val="none"/>
          <w:lang w:val="en-US" w:eastAsia="zh-CN"/>
        </w:rPr>
        <w:t>）类似业绩（附合同或中标（成交）通知书复印件）</w:t>
      </w:r>
    </w:p>
    <w:p w14:paraId="3251A560">
      <w:pPr>
        <w:adjustRightInd w:val="0"/>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0-投标设备的详细配置（技术性能详述）及参数描述</w:t>
      </w:r>
    </w:p>
    <w:p w14:paraId="76A68C3A">
      <w:pPr>
        <w:adjustRightInd w:val="0"/>
        <w:snapToGri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-售后服务承诺</w:t>
      </w:r>
    </w:p>
    <w:p w14:paraId="43FB8E10">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实施</w:t>
      </w:r>
      <w:r>
        <w:rPr>
          <w:rFonts w:hint="eastAsia" w:ascii="宋体" w:hAnsi="宋体" w:cs="宋体"/>
          <w:b/>
          <w:bCs/>
          <w:color w:val="auto"/>
          <w:sz w:val="24"/>
          <w:szCs w:val="24"/>
          <w:highlight w:val="none"/>
        </w:rPr>
        <w:t>组织方案</w:t>
      </w:r>
    </w:p>
    <w:p w14:paraId="4068213C">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供应商认为有必要提供的其它材料</w:t>
      </w:r>
    </w:p>
    <w:p w14:paraId="643B017F">
      <w:pPr>
        <w:adjustRightInd w:val="0"/>
        <w:snapToGrid w:val="0"/>
        <w:spacing w:line="360" w:lineRule="auto"/>
        <w:ind w:firstLine="482"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14:paraId="2EE51C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14:paraId="6099C70C">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14:paraId="26519D50">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17</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14:paraId="1D6AFFE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008FDB3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14:paraId="3CD500A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14:paraId="4808480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14:paraId="3F77537F">
      <w:pPr>
        <w:adjustRightInd w:val="0"/>
        <w:snapToGrid w:val="0"/>
        <w:spacing w:line="360" w:lineRule="auto"/>
        <w:ind w:firstLine="480" w:firstLineChars="200"/>
        <w:rPr>
          <w:rFonts w:hint="eastAsia" w:ascii="宋体" w:hAnsi="宋体" w:cs="宋体"/>
          <w:sz w:val="24"/>
          <w:highlight w:val="none"/>
        </w:rPr>
      </w:pPr>
      <w:bookmarkStart w:id="8" w:name="_Toc31973_WPSOffice_Level2"/>
      <w:bookmarkStart w:id="9" w:name="_Toc22507_WPSOffice_Level2"/>
      <w:r>
        <w:rPr>
          <w:rFonts w:hint="eastAsia" w:ascii="宋体" w:hAnsi="宋体" w:cs="宋体"/>
          <w:sz w:val="24"/>
          <w:highlight w:val="none"/>
        </w:rPr>
        <w:t>3.6除非招标文件另有规定，报价原则上精确到小数点后两位。</w:t>
      </w:r>
      <w:bookmarkEnd w:id="8"/>
      <w:bookmarkEnd w:id="9"/>
    </w:p>
    <w:p w14:paraId="3B4A18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14:paraId="5F890753">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14:paraId="7DB7D76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14:paraId="7E9DC394">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14:paraId="69F0FFE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14:paraId="75F6111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14:paraId="76CEBD9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4E53EB1A">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r>
        <w:rPr>
          <w:rFonts w:hint="eastAsia" w:ascii="宋体" w:hAnsi="宋体" w:cs="宋体"/>
          <w:sz w:val="24"/>
          <w:highlight w:val="none"/>
        </w:rPr>
        <w:t>投标供应商在采购文件规定的投标有效期内撤回其投标的；</w:t>
      </w:r>
    </w:p>
    <w:p w14:paraId="5E430FB2">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14:paraId="64FE1D9F">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14:paraId="30E88CEE">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14:paraId="4D8B7722">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rPr>
        <w:t xml:space="preserve">7.1 </w:t>
      </w:r>
      <w:r>
        <w:rPr>
          <w:rFonts w:hint="eastAsia" w:ascii="宋体" w:hAnsi="宋体" w:cs="宋体"/>
          <w:sz w:val="24"/>
          <w:highlight w:val="none"/>
        </w:rPr>
        <w:t>电子投标文件使用政采云平台投标文件制作工具以及招标文件要求进行制作编制。投标文件制作时，按照招标文件中明确的投标文件目录和格式进行编制，保证目录清晰、内容完整。</w:t>
      </w:r>
    </w:p>
    <w:p w14:paraId="2252B77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7.2</w:t>
      </w:r>
      <w:r>
        <w:rPr>
          <w:rFonts w:hint="eastAsia" w:ascii="宋体" w:hAnsi="宋体" w:cs="宋体"/>
          <w:sz w:val="24"/>
          <w:highlight w:val="none"/>
        </w:rPr>
        <w:t>电子投标文件须使用投标人电子公章及法定代表人的电子签名。若无电子签章和签名，则视为无效响应</w:t>
      </w:r>
      <w:r>
        <w:rPr>
          <w:rFonts w:ascii="宋体" w:hAnsi="宋体" w:cs="宋体"/>
          <w:sz w:val="24"/>
          <w:highlight w:val="none"/>
        </w:rPr>
        <w:t>。</w:t>
      </w:r>
    </w:p>
    <w:p w14:paraId="5AA9300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7.3</w:t>
      </w:r>
      <w:r>
        <w:rPr>
          <w:rFonts w:hint="eastAsia" w:ascii="宋体" w:hAnsi="宋体" w:cs="宋体"/>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14:paraId="02DFB0C3">
      <w:pPr>
        <w:numPr>
          <w:ilvl w:val="0"/>
          <w:numId w:val="2"/>
        </w:numPr>
        <w:jc w:val="center"/>
        <w:rPr>
          <w:rFonts w:ascii="宋体" w:hAnsi="宋体" w:cs="宋体"/>
          <w:b/>
          <w:sz w:val="28"/>
          <w:szCs w:val="28"/>
          <w:highlight w:val="none"/>
        </w:rPr>
      </w:pPr>
      <w:bookmarkStart w:id="10" w:name="_Toc420948012"/>
      <w:r>
        <w:rPr>
          <w:rFonts w:hint="eastAsia" w:ascii="宋体" w:hAnsi="宋体" w:cs="宋体"/>
          <w:b/>
          <w:sz w:val="28"/>
          <w:szCs w:val="28"/>
          <w:highlight w:val="none"/>
        </w:rPr>
        <w:t>投标文件的递交</w:t>
      </w:r>
      <w:bookmarkEnd w:id="10"/>
    </w:p>
    <w:p w14:paraId="3A096D37">
      <w:pPr>
        <w:pStyle w:val="7"/>
        <w:rPr>
          <w:highlight w:val="none"/>
        </w:rPr>
      </w:pPr>
    </w:p>
    <w:p w14:paraId="5C0D6D77">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14:paraId="781424D0">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加密的电子投标文件（.jmbs格式）应在投标文件递交截止时间前通过政采云平台上传完成。</w:t>
      </w:r>
    </w:p>
    <w:p w14:paraId="3FA5A9E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逾期上传或者未上传指定地点的投标文件，采购人不予受理。</w:t>
      </w:r>
    </w:p>
    <w:p w14:paraId="1AC6F005">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“电子加密响应文件”成功上传递交后，投标人可自行打印响应文件接收回执。</w:t>
      </w:r>
    </w:p>
    <w:p w14:paraId="1A56244D">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14:paraId="6AF33C98">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投标人应在招标文件规定的截止日期和时间前，将电子投标文件上传到“政采云”平台。</w:t>
      </w:r>
    </w:p>
    <w:p w14:paraId="202029BC">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采购代理机构可按本须知采购文件的澄清或者修改</w:t>
      </w:r>
      <w:r>
        <w:rPr>
          <w:rFonts w:hint="eastAsia" w:ascii="宋体" w:hAnsi="宋体" w:cs="宋体"/>
          <w:sz w:val="24"/>
          <w:highlight w:val="none"/>
          <w:lang w:val="en-US" w:eastAsia="zh-CN"/>
        </w:rPr>
        <w:t>中</w:t>
      </w:r>
      <w:r>
        <w:rPr>
          <w:rFonts w:hint="eastAsia" w:ascii="宋体" w:hAnsi="宋体" w:cs="宋体"/>
          <w:sz w:val="24"/>
          <w:highlight w:val="none"/>
        </w:rPr>
        <w:t>规定以澄清或修改通知的方式，酌情延长递交投标文件的截止时间。在此情况下，投标人的所有权利和义务以及投标人受制约的截止时间，均以延长后新的投标截止时间为准。</w:t>
      </w:r>
    </w:p>
    <w:p w14:paraId="2E221B3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投标截止后投标人不足3家的，采购代理机构将依据《政府采购货物和服务招标投标管理办法》（第87号令）等相关规定执行。</w:t>
      </w:r>
    </w:p>
    <w:p w14:paraId="0B861176">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14:paraId="7DFBBEC1">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32F86EF">
      <w:pPr>
        <w:pStyle w:val="8"/>
      </w:pPr>
      <w:bookmarkStart w:id="11" w:name="_Toc420948013"/>
    </w:p>
    <w:p w14:paraId="269AD6F3">
      <w:pPr>
        <w:numPr>
          <w:ilvl w:val="0"/>
          <w:numId w:val="2"/>
        </w:numPr>
        <w:jc w:val="center"/>
        <w:rPr>
          <w:rFonts w:ascii="宋体" w:hAnsi="宋体" w:cs="宋体"/>
          <w:b/>
          <w:sz w:val="28"/>
          <w:szCs w:val="28"/>
          <w:highlight w:val="none"/>
        </w:rPr>
      </w:pPr>
      <w:r>
        <w:rPr>
          <w:rFonts w:hint="eastAsia" w:ascii="宋体" w:hAnsi="宋体" w:cs="宋体"/>
          <w:b/>
          <w:sz w:val="28"/>
          <w:szCs w:val="28"/>
          <w:highlight w:val="none"/>
        </w:rPr>
        <w:t>开标和评标</w:t>
      </w:r>
    </w:p>
    <w:p w14:paraId="127A7758">
      <w:pPr>
        <w:pStyle w:val="7"/>
        <w:rPr>
          <w:highlight w:val="none"/>
        </w:rPr>
      </w:pPr>
    </w:p>
    <w:p w14:paraId="097F0BE9">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14:paraId="27C2138F">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w:t>
      </w:r>
      <w:r>
        <w:rPr>
          <w:rFonts w:hint="eastAsia" w:ascii="宋体" w:hAnsi="宋体" w:eastAsia="宋体" w:cs="宋体"/>
          <w:sz w:val="24"/>
          <w:szCs w:val="24"/>
        </w:rPr>
        <w:t>采购人在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23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w:t>
      </w:r>
      <w:r>
        <w:rPr>
          <w:rFonts w:hint="eastAsia" w:ascii="宋体" w:hAnsi="宋体" w:eastAsia="宋体" w:cs="宋体"/>
          <w:sz w:val="24"/>
          <w:szCs w:val="24"/>
        </w:rPr>
        <w:t>公开开标，所有供应商均应当准时在线参加。供应商自行承担因不参加在线开标而产生的不利后果。</w:t>
      </w:r>
    </w:p>
    <w:p w14:paraId="043367B9">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14:paraId="5B5C2223">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开标程序</w:t>
      </w:r>
    </w:p>
    <w:p w14:paraId="67FC190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主持人按下列程序进行开标：</w:t>
      </w:r>
    </w:p>
    <w:p w14:paraId="416FFB15">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2.1 向各投标供应商发出电子加密投标文件【开始解密】通知，各投标供应商代表应当在接到解</w:t>
      </w:r>
      <w:r>
        <w:rPr>
          <w:rFonts w:hint="eastAsia" w:ascii="宋体" w:hAnsi="宋体" w:eastAsia="宋体" w:cs="宋体"/>
          <w:sz w:val="24"/>
          <w:szCs w:val="24"/>
          <w:highlight w:val="none"/>
        </w:rPr>
        <w:t>密通知后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0分钟内自行完成“电子加密投标文件”的在线解密，如未按时解密则</w:t>
      </w:r>
      <w:r>
        <w:rPr>
          <w:rFonts w:hint="eastAsia" w:ascii="宋体" w:hAnsi="宋体" w:eastAsia="宋体" w:cs="宋体"/>
          <w:sz w:val="24"/>
          <w:szCs w:val="24"/>
        </w:rPr>
        <w:t>视为无效投标。</w:t>
      </w:r>
    </w:p>
    <w:p w14:paraId="27CB33F5">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2.2开启《开标记录表》，公布投标供应商报价，各投标供应商代表应当在20分钟内CA签字确认。</w:t>
      </w:r>
    </w:p>
    <w:p w14:paraId="6C690B9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2.3 开启资格证明文件，由采购人在监督下进行资格审查；评审小组对通过资格审查的投标供应商进行符合性审查。</w:t>
      </w:r>
    </w:p>
    <w:p w14:paraId="218B4CA8">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2.4通过电子交易平台公布无效供应商名单及导致无效的原因。</w:t>
      </w:r>
    </w:p>
    <w:p w14:paraId="23CB0F39">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2.5开启在线评标，评审小组进行商务、技术评分并汇总商务技术评分及结果。</w:t>
      </w:r>
    </w:p>
    <w:p w14:paraId="0C8AFC30">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2.6 开启报价文件，汇总报价得分。</w:t>
      </w:r>
    </w:p>
    <w:p w14:paraId="6D8A3F9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2.7 汇总商务、技术评分及报价得分，得出有效投标（响应）供应商评分排名。</w:t>
      </w:r>
    </w:p>
    <w:p w14:paraId="5FB51501">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开标异议</w:t>
      </w:r>
    </w:p>
    <w:p w14:paraId="43558929">
      <w:pPr>
        <w:spacing w:line="360" w:lineRule="auto"/>
        <w:ind w:firstLine="480" w:firstLineChars="200"/>
        <w:rPr>
          <w:rFonts w:hint="eastAsia" w:ascii="宋体" w:hAnsi="宋体" w:eastAsia="宋体" w:cs="宋体"/>
          <w:b/>
          <w:bCs/>
          <w:sz w:val="24"/>
          <w:szCs w:val="20"/>
          <w:highlight w:val="none"/>
        </w:rPr>
      </w:pPr>
      <w:r>
        <w:rPr>
          <w:rFonts w:hint="eastAsia" w:ascii="宋体" w:hAnsi="宋体" w:eastAsia="宋体" w:cs="宋体"/>
          <w:sz w:val="24"/>
          <w:szCs w:val="24"/>
        </w:rPr>
        <w:t>投标人对开标有异议的，应当在开标现场提出，采购人当场作出答复，并制作记录。</w:t>
      </w:r>
    </w:p>
    <w:p w14:paraId="2B258442">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.组建评标委员会</w:t>
      </w:r>
    </w:p>
    <w:p w14:paraId="69590B51">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4</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34</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14:paraId="5709D96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.2 评标委员会成员有下列情形之一的，应当回避：</w:t>
      </w:r>
    </w:p>
    <w:p w14:paraId="5B2B253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（1）投标人或投标人主要负责人的近亲属；</w:t>
      </w:r>
    </w:p>
    <w:p w14:paraId="25151E4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（2）项目主管部门或者行政监督部门的人员；</w:t>
      </w:r>
    </w:p>
    <w:p w14:paraId="2C6A25B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（3）与投标人有经济利益关系，可能影响对投标公正评审的；</w:t>
      </w:r>
    </w:p>
    <w:p w14:paraId="285430F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（4）曾因在招标、评标以及其他与招标投标有关活动中从事违法行为而受过行政处罚或刑事处罚的；</w:t>
      </w:r>
    </w:p>
    <w:p w14:paraId="284C8C5D">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（5）与投标人有其他利害关系。</w:t>
      </w:r>
    </w:p>
    <w:p w14:paraId="23CB0EF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.3 评标过程中，评标委员会成员有回避事由、擅离职守或者因健康等原因不能继续评标的，采购人有权更换。被更换的评标委员会成员作出的评审结论无</w:t>
      </w:r>
      <w:r>
        <w:rPr>
          <w:rFonts w:hint="eastAsia" w:ascii="宋体" w:hAnsi="宋体" w:eastAsia="宋体" w:cs="宋体"/>
          <w:color w:val="auto"/>
          <w:sz w:val="24"/>
          <w:szCs w:val="20"/>
          <w:highlight w:val="none"/>
        </w:rPr>
        <w:t>效，由更换后的评标委员会成员重新进行评审。</w:t>
      </w:r>
    </w:p>
    <w:p w14:paraId="5FC6E3F1">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.资格审查</w:t>
      </w:r>
    </w:p>
    <w:p w14:paraId="365DEFF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.1采购人或采购代理机构依据法律法规和招标文件中规定的内容，对投标人的资格进行审查，投标人应按</w:t>
      </w:r>
      <w:r>
        <w:rPr>
          <w:rFonts w:hint="eastAsia" w:ascii="宋体" w:hAnsi="宋体" w:eastAsia="宋体" w:cs="宋体"/>
          <w:color w:val="auto"/>
          <w:sz w:val="24"/>
          <w:szCs w:val="20"/>
          <w:highlight w:val="none"/>
          <w:lang w:val="en-US" w:eastAsia="zh-CN"/>
        </w:rPr>
        <w:t>招标文件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14:paraId="1ED7C9E1">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hAnsi="宋体" w:eastAsia="宋体" w:cs="宋体"/>
          <w:b/>
          <w:bCs/>
          <w:color w:val="auto"/>
          <w:sz w:val="24"/>
          <w:szCs w:val="20"/>
          <w:highlight w:val="none"/>
          <w:lang w:val="en-US" w:eastAsia="zh-CN"/>
        </w:rPr>
        <w:t>6</w:t>
      </w:r>
      <w:r>
        <w:rPr>
          <w:rFonts w:hint="eastAsia" w:ascii="宋体" w:hAnsi="宋体" w:eastAsia="宋体" w:cs="宋体"/>
          <w:b/>
          <w:bCs/>
          <w:color w:val="auto"/>
          <w:sz w:val="24"/>
          <w:szCs w:val="20"/>
          <w:highlight w:val="none"/>
          <w:lang w:val="en-US" w:eastAsia="zh-CN"/>
        </w:rPr>
        <w:t>.符合性审查</w:t>
      </w:r>
    </w:p>
    <w:p w14:paraId="4A6DC32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14:paraId="25E6CBBC">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（一）投标保证金的缴纳主体与投标人不一致，没有按照招标文件要求提供投标保证金，或者所提供的投标担保有瑕疵的；</w:t>
      </w:r>
    </w:p>
    <w:p w14:paraId="1F4EDFA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3DB73E10">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4DADE49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58BD3E71">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359C641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0E31C83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投标文件记载的合同履约期限限超过招标文件规定的合同履约期限限的；质保期不满足招标文件要求；服务标准不满足招标文件要求</w:t>
      </w:r>
      <w:r>
        <w:rPr>
          <w:rFonts w:hint="eastAsia" w:ascii="宋体" w:hAnsi="宋体" w:eastAsia="宋体" w:cs="宋体"/>
          <w:color w:val="auto"/>
          <w:sz w:val="24"/>
          <w:szCs w:val="20"/>
          <w:highlight w:val="none"/>
          <w:lang w:val="en-US"/>
        </w:rPr>
        <w:t>；</w:t>
      </w:r>
    </w:p>
    <w:p w14:paraId="29CD9EBF">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ascii="宋体" w:hAnsi="宋体" w:eastAsia="宋体" w:cs="宋体"/>
          <w:color w:val="auto"/>
          <w:sz w:val="24"/>
          <w:szCs w:val="20"/>
          <w:highlight w:val="none"/>
          <w:lang w:val="en-US" w:eastAsia="zh-CN"/>
        </w:rPr>
        <w:t>投标文件中按要求提供中小企业申明函</w:t>
      </w:r>
      <w:r>
        <w:rPr>
          <w:rFonts w:hint="eastAsia" w:hAnsi="宋体" w:eastAsia="宋体" w:cs="宋体"/>
          <w:color w:val="auto"/>
          <w:sz w:val="24"/>
          <w:szCs w:val="20"/>
          <w:highlight w:val="none"/>
          <w:lang w:val="en-US" w:eastAsia="zh-CN"/>
        </w:rPr>
        <w:t>；</w:t>
      </w:r>
    </w:p>
    <w:p w14:paraId="0C98597B">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不满足招标文件要求；</w:t>
      </w:r>
    </w:p>
    <w:p w14:paraId="6B7C3F9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（十）投标文件有关键内容模糊不清，无法辨认的</w:t>
      </w:r>
      <w:r>
        <w:rPr>
          <w:rFonts w:hint="eastAsia" w:hAnsi="宋体" w:eastAsia="宋体" w:cs="宋体"/>
          <w:color w:val="auto"/>
          <w:sz w:val="24"/>
          <w:szCs w:val="20"/>
          <w:highlight w:val="none"/>
          <w:lang w:val="en-US" w:eastAsia="zh-CN"/>
        </w:rPr>
        <w:t>；</w:t>
      </w:r>
    </w:p>
    <w:p w14:paraId="15EEAB8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）不满足招标文件实质性要求的其他情形。</w:t>
      </w:r>
    </w:p>
    <w:p w14:paraId="2B40237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w:t>
      </w:r>
      <w:r>
        <w:rPr>
          <w:rFonts w:hint="eastAsia" w:ascii="宋体" w:hAnsi="宋体" w:eastAsia="宋体" w:cs="宋体"/>
          <w:sz w:val="24"/>
          <w:szCs w:val="20"/>
          <w:highlight w:val="none"/>
        </w:rPr>
        <w:t>无效；通过符合性审查的投标人数量不足3家的，不得作进一步的比较和评价。</w:t>
      </w:r>
    </w:p>
    <w:p w14:paraId="399F6DA6">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7</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投标文件的澄清</w:t>
      </w:r>
    </w:p>
    <w:p w14:paraId="1F9542A3">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 w:val="24"/>
          <w:szCs w:val="20"/>
          <w:highlight w:val="none"/>
          <w:lang w:val="en-US" w:eastAsia="zh-CN"/>
        </w:rPr>
        <w:t>投标供应商澄清、说明或补正时间为20分钟。</w:t>
      </w:r>
    </w:p>
    <w:p w14:paraId="54152459">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425A4F">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A375F54">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投标人的澄清、说明或补正将作为投标文件的一部分。</w:t>
      </w:r>
    </w:p>
    <w:p w14:paraId="319533E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投标文件报价出现前后不一致的，按照下列规定修正：</w:t>
      </w:r>
    </w:p>
    <w:p w14:paraId="1163869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14:paraId="38E05577">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14:paraId="6E0A390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14:paraId="6CD57895">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14:paraId="42EBFA0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14:paraId="01992B6E">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6</w:t>
      </w:r>
      <w:r>
        <w:rPr>
          <w:rFonts w:hint="eastAsia" w:ascii="宋体" w:hAnsi="宋体" w:eastAsia="宋体" w:cs="宋体"/>
          <w:sz w:val="24"/>
          <w:szCs w:val="20"/>
          <w:highlight w:val="none"/>
        </w:rPr>
        <w:t>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w:t>
      </w:r>
      <w:r>
        <w:rPr>
          <w:rFonts w:hint="eastAsia" w:ascii="宋体" w:hAnsi="宋体" w:eastAsia="宋体" w:cs="宋体"/>
          <w:sz w:val="24"/>
          <w:szCs w:val="20"/>
          <w:highlight w:val="none"/>
          <w:lang w:val="en-US" w:eastAsia="zh-CN"/>
        </w:rPr>
        <w:t>通过“政府采购云平台”</w:t>
      </w:r>
      <w:r>
        <w:rPr>
          <w:rFonts w:hint="eastAsia" w:ascii="宋体" w:hAnsi="宋体" w:eastAsia="宋体" w:cs="宋体"/>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1C50887B">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8</w:t>
      </w:r>
      <w:r>
        <w:rPr>
          <w:rFonts w:hint="eastAsia" w:ascii="宋体" w:hAnsi="宋体" w:eastAsia="宋体" w:cs="宋体"/>
          <w:b/>
          <w:bCs/>
          <w:sz w:val="24"/>
          <w:szCs w:val="20"/>
          <w:highlight w:val="none"/>
        </w:rPr>
        <w:t>.投标无效</w:t>
      </w:r>
    </w:p>
    <w:p w14:paraId="4B2D02ED">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.1在比较与评价之前，根据本须知的规定，评标委员会将审查每份投标文件是否实质上响应了招标文件的要求。</w:t>
      </w:r>
    </w:p>
    <w:p w14:paraId="6807AE30">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实质性要求是指招标文件中带有★号标识内容（包括本级及其下级编号中所有内容）等文字说明的要求。</w:t>
      </w:r>
    </w:p>
    <w:p w14:paraId="27A8C82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对招标文件的实质性要求进行响应是指与招标文件中带有★号标识内容的文字说明、条款、条件和规格等要求相符。</w:t>
      </w:r>
    </w:p>
    <w:p w14:paraId="215B5C3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14:paraId="1DE2792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14:paraId="70FA0B3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.2如发现下列情况之一的，其投标将被认定为投标无效：</w:t>
      </w:r>
    </w:p>
    <w:p w14:paraId="39D7922F">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7F342DD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4E8E06F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7B2BE9AE">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46322B22">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79907613">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0A8215DB">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投标文件记载的合同履约期限限超过招标文件规定的合同履约期限限的；质保期不满足招标文件要求；服务标准不满足招标文件要求</w:t>
      </w:r>
      <w:r>
        <w:rPr>
          <w:rFonts w:hint="eastAsia" w:ascii="宋体" w:hAnsi="宋体" w:eastAsia="宋体" w:cs="宋体"/>
          <w:sz w:val="24"/>
          <w:szCs w:val="20"/>
          <w:highlight w:val="none"/>
          <w:lang w:val="en-US"/>
        </w:rPr>
        <w:t>；</w:t>
      </w:r>
    </w:p>
    <w:p w14:paraId="0C2EA24F">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w:t>
      </w:r>
      <w:r>
        <w:rPr>
          <w:rFonts w:hint="eastAsia" w:ascii="宋体" w:hAnsi="宋体" w:eastAsia="宋体" w:cs="宋体"/>
          <w:sz w:val="24"/>
          <w:szCs w:val="20"/>
          <w:highlight w:val="none"/>
          <w:lang w:val="en-US" w:eastAsia="zh-CN"/>
        </w:rPr>
        <w:t>投标文件中按要求提供中小企业申明函，如为分包，须提供分包意向协议及被分包单位</w:t>
      </w:r>
      <w:r>
        <w:rPr>
          <w:rFonts w:hint="eastAsia" w:hAnsi="宋体" w:eastAsia="宋体" w:cs="宋体"/>
          <w:sz w:val="24"/>
          <w:szCs w:val="20"/>
          <w:highlight w:val="none"/>
          <w:lang w:val="en-US" w:eastAsia="zh-CN"/>
        </w:rPr>
        <w:t>（小微企业）</w:t>
      </w:r>
      <w:r>
        <w:rPr>
          <w:rFonts w:hint="eastAsia" w:ascii="宋体" w:hAnsi="宋体" w:eastAsia="宋体" w:cs="宋体"/>
          <w:sz w:val="24"/>
          <w:szCs w:val="20"/>
          <w:highlight w:val="none"/>
          <w:lang w:val="en-US" w:eastAsia="zh-CN"/>
        </w:rPr>
        <w:t>的中小企业申明函</w:t>
      </w:r>
      <w:r>
        <w:rPr>
          <w:rFonts w:hint="eastAsia" w:hAnsi="宋体" w:eastAsia="宋体" w:cs="宋体"/>
          <w:sz w:val="24"/>
          <w:szCs w:val="20"/>
          <w:highlight w:val="none"/>
          <w:lang w:val="en-US" w:eastAsia="zh-CN"/>
        </w:rPr>
        <w:t>；</w:t>
      </w:r>
    </w:p>
    <w:p w14:paraId="3398BB8C">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（九）投标文件中所报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3F9909A5">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（十）投标文件有关键内容模糊不清，无法辨认的</w:t>
      </w:r>
      <w:r>
        <w:rPr>
          <w:rFonts w:hint="eastAsia" w:hAnsi="宋体" w:eastAsia="宋体" w:cs="宋体"/>
          <w:sz w:val="24"/>
          <w:szCs w:val="20"/>
          <w:highlight w:val="none"/>
          <w:lang w:val="en-US" w:eastAsia="zh-CN"/>
        </w:rPr>
        <w:t>；</w:t>
      </w:r>
    </w:p>
    <w:p w14:paraId="575F5A88">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）不满足招标文件实质性要求的其他情形。</w:t>
      </w:r>
    </w:p>
    <w:p w14:paraId="58EABE43">
      <w:pPr>
        <w:pStyle w:val="10"/>
        <w:adjustRightInd w:val="0"/>
        <w:snapToGrid w:val="0"/>
        <w:spacing w:line="360" w:lineRule="auto"/>
        <w:rPr>
          <w:rFonts w:hint="eastAsia" w:ascii="宋体" w:hAnsi="宋体" w:eastAsia="宋体" w:cs="宋体"/>
          <w:b/>
          <w:bCs/>
          <w:sz w:val="24"/>
          <w:szCs w:val="20"/>
          <w:highlight w:val="none"/>
        </w:rPr>
      </w:pPr>
      <w:r>
        <w:rPr>
          <w:rFonts w:hint="eastAsia" w:hAnsi="宋体" w:eastAsia="宋体" w:cs="宋体"/>
          <w:b/>
          <w:bCs/>
          <w:sz w:val="24"/>
          <w:szCs w:val="20"/>
          <w:highlight w:val="none"/>
          <w:lang w:val="en-US" w:eastAsia="zh-CN"/>
        </w:rPr>
        <w:t>9</w:t>
      </w:r>
      <w:r>
        <w:rPr>
          <w:rFonts w:hint="eastAsia" w:ascii="宋体" w:hAnsi="宋体" w:eastAsia="宋体" w:cs="宋体"/>
          <w:b/>
          <w:bCs/>
          <w:sz w:val="24"/>
          <w:szCs w:val="20"/>
          <w:highlight w:val="none"/>
        </w:rPr>
        <w:t>.比较与评价</w:t>
      </w:r>
    </w:p>
    <w:p w14:paraId="47827B8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.1经符合性审查合格的投标文件，评标委员会将根据招标文件确定的评标方法和标准，对其技术部分和商务部分作进一步的比较和评价。</w:t>
      </w:r>
    </w:p>
    <w:p w14:paraId="1BD13BB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14:paraId="1F3DB487">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14:paraId="54B49772">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14:paraId="6F691E6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sz w:val="24"/>
          <w:szCs w:val="20"/>
          <w:highlight w:val="none"/>
          <w:lang w:eastAsia="zh-CN"/>
        </w:rPr>
        <w:t>、《关于落实好政府采购支持中小企业发展的通知》（新财购〔2022〕22号）、</w:t>
      </w:r>
      <w:r>
        <w:rPr>
          <w:rFonts w:hint="eastAsia" w:ascii="宋体" w:hAnsi="宋体" w:eastAsia="宋体" w:cs="宋体"/>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sz w:val="24"/>
          <w:szCs w:val="20"/>
          <w:highlight w:val="none"/>
          <w:lang w:val="en-US" w:eastAsia="zh-CN"/>
        </w:rPr>
        <w:t>10-20</w:t>
      </w:r>
      <w:r>
        <w:rPr>
          <w:rFonts w:hint="eastAsia" w:ascii="宋体" w:hAnsi="宋体" w:eastAsia="宋体" w:cs="宋体"/>
          <w:sz w:val="24"/>
          <w:szCs w:val="20"/>
          <w:highlight w:val="none"/>
        </w:rPr>
        <w:t>%后参与评审。具体详见第四章 评标方法。</w:t>
      </w:r>
    </w:p>
    <w:p w14:paraId="2E8819AF">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10</w:t>
      </w:r>
      <w:r>
        <w:rPr>
          <w:rFonts w:hint="eastAsia" w:ascii="宋体" w:hAnsi="宋体" w:eastAsia="宋体" w:cs="宋体"/>
          <w:b/>
          <w:bCs/>
          <w:sz w:val="24"/>
          <w:szCs w:val="20"/>
          <w:highlight w:val="none"/>
        </w:rPr>
        <w:t>.废标</w:t>
      </w:r>
    </w:p>
    <w:p w14:paraId="1F7A683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3699BB31">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14:paraId="608E0615">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14:paraId="1BB8C9C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14:paraId="658E0C3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14:paraId="015DA950">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14:paraId="5885BF25">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.招标终止</w:t>
      </w:r>
    </w:p>
    <w:p w14:paraId="14C6500F">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14:paraId="5F53BE4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14:paraId="000694D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14:paraId="680282BA">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14:paraId="067A6BBF">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14:paraId="69650D8B">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14:paraId="0A217715">
      <w:pPr>
        <w:pStyle w:val="10"/>
        <w:adjustRightInd w:val="0"/>
        <w:snapToGrid w:val="0"/>
        <w:spacing w:line="360" w:lineRule="auto"/>
        <w:ind w:left="632" w:hanging="632" w:hangingChars="300"/>
        <w:rPr>
          <w:rFonts w:hAnsi="宋体" w:eastAsia="宋体" w:cs="宋体"/>
          <w:b/>
          <w:sz w:val="24"/>
          <w:szCs w:val="24"/>
          <w:highlight w:val="none"/>
        </w:rPr>
      </w:pPr>
      <w:r>
        <w:rPr>
          <w:rFonts w:hint="eastAsia" w:hAnsi="宋体" w:eastAsia="宋体" w:cs="宋体"/>
          <w:b/>
          <w:highlight w:val="none"/>
          <w:lang w:val="en-US" w:eastAsia="zh-CN"/>
        </w:rPr>
        <w:t>12</w:t>
      </w:r>
      <w:r>
        <w:rPr>
          <w:rFonts w:hint="eastAsia" w:hAnsi="宋体" w:eastAsia="宋体" w:cs="宋体"/>
          <w:b/>
          <w:highlight w:val="none"/>
        </w:rPr>
        <w:t>．</w:t>
      </w:r>
      <w:r>
        <w:rPr>
          <w:rFonts w:hint="eastAsia" w:hAnsi="宋体" w:eastAsia="宋体" w:cs="宋体"/>
          <w:b/>
          <w:sz w:val="24"/>
          <w:szCs w:val="24"/>
          <w:highlight w:val="none"/>
        </w:rPr>
        <w:t>重新评审</w:t>
      </w:r>
    </w:p>
    <w:p w14:paraId="1F8ED5D5">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6242886C">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13</w:t>
      </w:r>
      <w:r>
        <w:rPr>
          <w:rFonts w:hint="eastAsia" w:hAnsi="宋体" w:eastAsia="宋体" w:cs="宋体"/>
          <w:b/>
          <w:sz w:val="24"/>
          <w:szCs w:val="24"/>
          <w:highlight w:val="none"/>
        </w:rPr>
        <w:t>. 纪律与保密事项</w:t>
      </w:r>
    </w:p>
    <w:p w14:paraId="29637C16">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13</w:t>
      </w:r>
      <w:r>
        <w:rPr>
          <w:rFonts w:hint="eastAsia" w:hAnsi="宋体" w:eastAsia="宋体" w:cs="宋体"/>
          <w:sz w:val="24"/>
          <w:szCs w:val="20"/>
          <w:highlight w:val="none"/>
        </w:rPr>
        <w:t>.1评标委员会成员以及与评标工作有关的人员不得泄露评审情况以及评标过程中获悉的国家秘密、商业秘密。</w:t>
      </w:r>
    </w:p>
    <w:p w14:paraId="509B166E">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170C6923">
      <w:pPr>
        <w:pStyle w:val="16"/>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13</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14:paraId="30413F11">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14:paraId="19E7AA75">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14:paraId="5F0EFFD9">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14:paraId="68B65F9D">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14:paraId="62438731">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14:paraId="5CFC145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14:paraId="0DF65F10">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14:paraId="1BF4DA65">
      <w:pPr>
        <w:pStyle w:val="10"/>
        <w:adjustRightInd w:val="0"/>
        <w:snapToGrid w:val="0"/>
        <w:spacing w:line="360" w:lineRule="auto"/>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14:paraId="231419EE">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.中标候选人的推荐原则及标准</w:t>
      </w:r>
    </w:p>
    <w:p w14:paraId="710DF82B">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1</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.1评标委员会将根据评标标准，对实质上响应招标文件的投标人按下列方法进行排序，推荐</w:t>
      </w:r>
      <w:r>
        <w:rPr>
          <w:rFonts w:hint="eastAsia" w:ascii="宋体" w:hAnsi="宋体" w:eastAsia="宋体" w:cs="宋体"/>
          <w:sz w:val="24"/>
          <w:szCs w:val="24"/>
          <w:highlight w:val="none"/>
        </w:rPr>
        <w:t>中标候选人：</w:t>
      </w:r>
    </w:p>
    <w:p w14:paraId="49F4B60B">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781D1206">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（2）采用综合评分法的，评标结果按评审后得分由高到低顺序排序。得分相同的，按第四章评标办法规定执行。</w:t>
      </w:r>
    </w:p>
    <w:p w14:paraId="3482881C">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.2评标委员会将根据评标标准，按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hAnsi="宋体" w:cs="宋体"/>
          <w:b/>
          <w:sz w:val="24"/>
          <w:szCs w:val="24"/>
          <w:highlight w:val="none"/>
          <w:u w:val="single"/>
          <w:lang w:val="en-US" w:eastAsia="zh-CN"/>
        </w:rPr>
        <w:t>9</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sz w:val="24"/>
          <w:szCs w:val="24"/>
          <w:highlight w:val="none"/>
        </w:rPr>
        <w:t>中规定的数量推荐中标候选人</w:t>
      </w:r>
      <w:r>
        <w:rPr>
          <w:rFonts w:hint="eastAsia" w:hAnsi="宋体" w:eastAsia="宋体" w:cs="宋体"/>
          <w:sz w:val="24"/>
          <w:szCs w:val="24"/>
          <w:highlight w:val="none"/>
        </w:rPr>
        <w:t>。</w:t>
      </w:r>
    </w:p>
    <w:p w14:paraId="54D3FD0B">
      <w:pPr>
        <w:pStyle w:val="10"/>
        <w:adjustRightInd w:val="0"/>
        <w:snapToGrid w:val="0"/>
        <w:spacing w:line="360" w:lineRule="auto"/>
        <w:ind w:firstLine="480" w:firstLineChars="200"/>
        <w:rPr>
          <w:rFonts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.3因推荐中标候选人名单产生其他问题，由评标委员会集体研究处理。</w:t>
      </w:r>
    </w:p>
    <w:p w14:paraId="6DA08590">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hAnsi="宋体" w:eastAsia="宋体" w:cs="宋体"/>
          <w:sz w:val="24"/>
          <w:szCs w:val="24"/>
          <w:highlight w:val="none"/>
        </w:rPr>
        <w:t>4中标候选供应商公示期间内，投标供应商和其他利害关系人如对中标候选供应商或评标有异议，可以向采购人或采购代理机构提出。</w:t>
      </w:r>
    </w:p>
    <w:bookmarkEnd w:id="11"/>
    <w:p w14:paraId="6F0DBF01">
      <w:pPr>
        <w:pStyle w:val="10"/>
        <w:adjustRightInd w:val="0"/>
        <w:snapToGrid w:val="0"/>
        <w:spacing w:line="360" w:lineRule="auto"/>
        <w:rPr>
          <w:rFonts w:hAnsi="宋体" w:eastAsia="宋体" w:cs="宋体"/>
          <w:sz w:val="24"/>
          <w:szCs w:val="20"/>
          <w:highlight w:val="none"/>
        </w:rPr>
      </w:pPr>
    </w:p>
    <w:p w14:paraId="72EF63A3">
      <w:pPr>
        <w:numPr>
          <w:ilvl w:val="0"/>
          <w:numId w:val="2"/>
        </w:numPr>
        <w:jc w:val="center"/>
        <w:rPr>
          <w:rFonts w:hint="eastAsia" w:ascii="宋体" w:hAnsi="宋体" w:eastAsia="宋体" w:cs="宋体"/>
          <w:b/>
          <w:sz w:val="28"/>
          <w:szCs w:val="28"/>
          <w:highlight w:val="none"/>
        </w:rPr>
      </w:pPr>
      <w:bookmarkStart w:id="12" w:name="_Toc420948014"/>
      <w:r>
        <w:rPr>
          <w:rFonts w:hint="eastAsia" w:ascii="宋体" w:hAnsi="宋体" w:eastAsia="宋体" w:cs="宋体"/>
          <w:b/>
          <w:sz w:val="28"/>
          <w:szCs w:val="28"/>
          <w:highlight w:val="none"/>
        </w:rPr>
        <w:t>中标结果信息公布与授予合同</w:t>
      </w:r>
      <w:bookmarkEnd w:id="12"/>
    </w:p>
    <w:p w14:paraId="66694C9C">
      <w:pPr>
        <w:pStyle w:val="7"/>
        <w:rPr>
          <w:sz w:val="24"/>
          <w:szCs w:val="24"/>
          <w:highlight w:val="none"/>
        </w:rPr>
      </w:pPr>
    </w:p>
    <w:p w14:paraId="2A5DFBA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329B34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30</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中规定的方式确定中标人。</w:t>
      </w:r>
    </w:p>
    <w:p w14:paraId="4415AD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4D04A95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43F83E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7426424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761999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04AEA89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10DC6103">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664C4C4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1A00F71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6FD1CF3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7556AD5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1956F3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35</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规定向采购人缴纳履约保证金。</w:t>
      </w:r>
    </w:p>
    <w:p w14:paraId="5BCA371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5DABDB5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79E530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38</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38B9076B">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43A4973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058D03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5B45673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1A1D73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585BEB5F">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3CB3EFB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1F52B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693ACD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5DFA36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w:t>
      </w:r>
    </w:p>
    <w:p w14:paraId="70C78F9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75834A22">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（1）采购人在接受供货时，对不符合要求或质量要求的，采购人有权拒绝 </w:t>
      </w:r>
    </w:p>
    <w:p w14:paraId="64CC8A5C">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接受，并要求中标供应商退货，中标供应商需立即进行补充、并不得影响采购人的使用。否则，采购人有权要求中标供应商对其所造成的损失进行赔偿，并可根据实际情况向其他供应商进行采购</w:t>
      </w:r>
      <w:r>
        <w:rPr>
          <w:rFonts w:hint="eastAsia" w:ascii="宋体" w:hAnsi="宋体" w:cs="宋体"/>
          <w:color w:val="auto"/>
          <w:sz w:val="24"/>
          <w:szCs w:val="24"/>
          <w:highlight w:val="none"/>
          <w:lang w:val="en-US" w:eastAsia="zh-CN"/>
        </w:rPr>
        <w:t>或重新组织采购</w:t>
      </w:r>
      <w:r>
        <w:rPr>
          <w:rFonts w:hint="eastAsia" w:ascii="宋体" w:hAnsi="宋体" w:eastAsia="宋体" w:cs="宋体"/>
          <w:color w:val="auto"/>
          <w:sz w:val="24"/>
          <w:szCs w:val="24"/>
          <w:highlight w:val="none"/>
          <w:lang w:val="en-US" w:eastAsia="zh-CN"/>
        </w:rPr>
        <w:t xml:space="preserve">。 </w:t>
      </w:r>
    </w:p>
    <w:p w14:paraId="13F620B7">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（2）履约验收方案（以合同约定为准） </w:t>
      </w:r>
    </w:p>
    <w:p w14:paraId="42857BE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①履约验收主体：霍城县中医医院 </w:t>
      </w:r>
    </w:p>
    <w:p w14:paraId="6A2AD09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②履约验收时间：供应商提出验收申请之日起 30 日内组织验收，特殊情况 </w:t>
      </w:r>
    </w:p>
    <w:p w14:paraId="6A62F3FD">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lang w:val="en-US" w:eastAsia="zh-CN"/>
        </w:rPr>
        <w:t xml:space="preserve">外 </w:t>
      </w:r>
    </w:p>
    <w:p w14:paraId="7CDD071A">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③验收组织方式：自行验收 </w:t>
      </w:r>
    </w:p>
    <w:p w14:paraId="6D2FC82B">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④履约验收程序：分期验收，按每批次验收 </w:t>
      </w:r>
    </w:p>
    <w:p w14:paraId="7B333940">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⑤技术履约验收内容：按照本项目采购文件及成交人投标文件</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 xml:space="preserve">进行验收。 </w:t>
      </w:r>
    </w:p>
    <w:p w14:paraId="3B35FA0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⑥商务履约验收内容：按照本项目采购文件及成交人投标文件</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 xml:space="preserve">进行验收。 </w:t>
      </w:r>
    </w:p>
    <w:p w14:paraId="4A3C7B0B">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⑦履约验收标准：严格按照《财政部关于进一步加强政府采购需求和履约验 </w:t>
      </w:r>
    </w:p>
    <w:p w14:paraId="25CA3023">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收管理的指导意见》（财库〔2016〕205 号），以及本项目招标文件质量要求 </w:t>
      </w:r>
    </w:p>
    <w:p w14:paraId="26364074">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（或成交供应商投标文件的响应和承诺）进行验收。若出现不一致的地方，以较高要求为准。 </w:t>
      </w:r>
    </w:p>
    <w:p w14:paraId="49B29368">
      <w:pPr>
        <w:pStyle w:val="17"/>
        <w:ind w:firstLine="1687" w:firstLineChars="700"/>
        <w:jc w:val="both"/>
        <w:rPr>
          <w:rFonts w:hint="eastAsia" w:ascii="宋体" w:hAnsi="宋体" w:cs="宋体"/>
          <w:color w:val="auto"/>
          <w:sz w:val="24"/>
          <w:szCs w:val="24"/>
          <w:highlight w:val="none"/>
          <w:lang w:val="en-US" w:eastAsia="zh-CN"/>
        </w:rPr>
      </w:pPr>
      <w:bookmarkStart w:id="13" w:name="_Toc430715133"/>
      <w:bookmarkStart w:id="14" w:name="_Toc477194748"/>
      <w:bookmarkStart w:id="15" w:name="_Toc22711"/>
      <w:bookmarkStart w:id="16" w:name="_Toc420948016"/>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br w:type="textWrapping"/>
      </w:r>
    </w:p>
    <w:p w14:paraId="6B7423F0">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14:paraId="37EF3EE9">
      <w:pPr>
        <w:pStyle w:val="17"/>
        <w:ind w:firstLine="2249" w:firstLineChars="700"/>
        <w:jc w:val="center"/>
        <w:rPr>
          <w:rFonts w:ascii="宋体" w:hAnsi="宋体" w:cs="宋体"/>
          <w:highlight w:val="none"/>
        </w:rPr>
      </w:pPr>
      <w:r>
        <w:rPr>
          <w:rFonts w:hint="eastAsia" w:ascii="宋体" w:hAnsi="宋体" w:cs="宋体"/>
          <w:highlight w:val="none"/>
        </w:rPr>
        <w:t>第三章   评标方法及标准</w:t>
      </w:r>
      <w:bookmarkEnd w:id="13"/>
      <w:bookmarkEnd w:id="14"/>
      <w:bookmarkEnd w:id="15"/>
    </w:p>
    <w:p w14:paraId="1793A363">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14:paraId="07A5F332">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14:paraId="3DEDD8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14:paraId="14E29466">
      <w:pPr>
        <w:pStyle w:val="10"/>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14:paraId="4B01C599">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14:paraId="78E0120A">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w:t>
      </w:r>
      <w:r>
        <w:rPr>
          <w:rFonts w:hint="eastAsia" w:hAnsi="宋体" w:eastAsia="宋体" w:cs="宋体"/>
          <w:sz w:val="24"/>
          <w:szCs w:val="24"/>
          <w:highlight w:val="none"/>
          <w:lang w:val="en-US" w:eastAsia="zh-CN"/>
        </w:rPr>
        <w:t>业绩</w:t>
      </w:r>
      <w:r>
        <w:rPr>
          <w:rFonts w:hint="eastAsia" w:hAnsi="宋体" w:eastAsia="宋体" w:cs="宋体"/>
          <w:sz w:val="24"/>
          <w:szCs w:val="24"/>
          <w:highlight w:val="none"/>
        </w:rPr>
        <w:t>、服务、对采购文件的响应程度，以及相应的比重或者权值等，但不包括第二章“投标须知”第3.1款规定的投标供应商资格条件。</w:t>
      </w:r>
    </w:p>
    <w:p w14:paraId="178425B9">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14:paraId="51FED603">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14:paraId="7B6E640C">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14:paraId="69822169">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74E2553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14B303DF">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14:paraId="57CAE32F">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14:paraId="2886BD8C">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14:paraId="1B306EDD">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1B4784B5">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14:paraId="2895624C">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14:paraId="463157E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14:paraId="6A72D2C5">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5E65F91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14:paraId="61EA4652">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14:paraId="018D7488">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14:paraId="1A513328">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30C021FC">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6F685571">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5.3本次评标采用综合评分法。报价部分</w:t>
      </w:r>
      <w:r>
        <w:rPr>
          <w:rFonts w:hint="eastAsia" w:hAnsi="宋体" w:eastAsia="宋体" w:cs="宋体"/>
          <w:color w:val="auto"/>
          <w:sz w:val="24"/>
          <w:szCs w:val="24"/>
          <w:highlight w:val="none"/>
          <w:lang w:val="en-US" w:eastAsia="zh-CN"/>
        </w:rPr>
        <w:t>30</w:t>
      </w:r>
      <w:r>
        <w:rPr>
          <w:rFonts w:hint="eastAsia" w:hAnsi="宋体" w:eastAsia="宋体" w:cs="宋体"/>
          <w:color w:val="auto"/>
          <w:sz w:val="24"/>
          <w:szCs w:val="24"/>
          <w:highlight w:val="none"/>
        </w:rPr>
        <w:t>分，商务部分、技术部分</w:t>
      </w:r>
      <w:r>
        <w:rPr>
          <w:rFonts w:hint="eastAsia" w:hAnsi="宋体" w:eastAsia="宋体" w:cs="宋体"/>
          <w:color w:val="auto"/>
          <w:sz w:val="24"/>
          <w:szCs w:val="24"/>
          <w:highlight w:val="none"/>
          <w:lang w:val="en-US" w:eastAsia="zh-CN"/>
        </w:rPr>
        <w:t>70</w:t>
      </w:r>
      <w:r>
        <w:rPr>
          <w:rFonts w:hint="eastAsia" w:hAnsi="宋体" w:eastAsia="宋体" w:cs="宋体"/>
          <w:color w:val="auto"/>
          <w:sz w:val="24"/>
          <w:szCs w:val="24"/>
          <w:highlight w:val="none"/>
        </w:rPr>
        <w:t>分。</w:t>
      </w:r>
    </w:p>
    <w:p w14:paraId="70CB0DE3">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240A2FCB">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13DA16C0">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2A42C9AE">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rPr>
        <w:t>0%</w:t>
      </w:r>
      <w:r>
        <w:rPr>
          <w:rFonts w:hint="eastAsia" w:ascii="宋体" w:hAnsi="宋体" w:cs="宋体"/>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14:paraId="27CE884A">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（2）大中型企业与小微企业组成联合体或者允许大中型企业向一家或者多家小微企业分包的采购项目，对于联合协议或者分包意向协议约定小微企业的合同份额占到合同总金额40%以上的，投标报价扣除</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4-6%）。</w:t>
      </w:r>
    </w:p>
    <w:p w14:paraId="5522BC39">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4D8765B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szCs w:val="24"/>
          <w:highlight w:val="none"/>
        </w:rPr>
        <w:t>用扣除后的价格参与评审</w:t>
      </w:r>
      <w:r>
        <w:rPr>
          <w:rFonts w:hint="eastAsia" w:ascii="宋体" w:hAnsi="宋体" w:cs="宋体"/>
          <w:sz w:val="24"/>
          <w:szCs w:val="24"/>
          <w:highlight w:val="none"/>
        </w:rPr>
        <w:t>。</w:t>
      </w:r>
    </w:p>
    <w:p w14:paraId="38741404">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w:t>
      </w:r>
      <w:r>
        <w:rPr>
          <w:rFonts w:hint="eastAsia" w:ascii="宋体" w:hAnsi="宋体" w:cs="宋体"/>
          <w:kern w:val="0"/>
          <w:sz w:val="24"/>
          <w:szCs w:val="24"/>
          <w:highlight w:val="none"/>
        </w:rPr>
        <w:t>3</w:t>
      </w:r>
      <w:r>
        <w:rPr>
          <w:rFonts w:hint="eastAsia" w:ascii="宋体" w:hAnsi="宋体" w:cs="宋体"/>
          <w:sz w:val="24"/>
          <w:szCs w:val="24"/>
          <w:highlight w:val="none"/>
        </w:rPr>
        <w:t>残疾人福利性单位视同小型、微型企业，在满足价格扣除条件且在</w:t>
      </w:r>
      <w:r>
        <w:rPr>
          <w:rFonts w:hint="eastAsia" w:ascii="宋体" w:hAnsi="宋体" w:cs="宋体"/>
          <w:kern w:val="0"/>
          <w:sz w:val="24"/>
          <w:szCs w:val="24"/>
          <w:highlight w:val="none"/>
        </w:rPr>
        <w:t>响应文件中提供了《残疾人福利性单位声明函》的，</w:t>
      </w:r>
      <w:r>
        <w:rPr>
          <w:rFonts w:hint="eastAsia" w:ascii="宋体" w:hAnsi="宋体" w:cs="宋体"/>
          <w:sz w:val="24"/>
          <w:szCs w:val="24"/>
          <w:highlight w:val="none"/>
        </w:rPr>
        <w:t>对其投标报价按本章本章5.4.1.1条款的比例予以扣除</w:t>
      </w:r>
      <w:r>
        <w:rPr>
          <w:rFonts w:hint="eastAsia" w:ascii="宋体" w:hAnsi="宋体" w:cs="宋体"/>
          <w:kern w:val="0"/>
          <w:sz w:val="24"/>
          <w:szCs w:val="24"/>
          <w:highlight w:val="none"/>
        </w:rPr>
        <w:t>，用扣除后的价格参与评审。</w:t>
      </w:r>
    </w:p>
    <w:p w14:paraId="5FFFB5C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4残疾人福利性单位属于小型、微型企业的，不重复享受政策。</w:t>
      </w:r>
    </w:p>
    <w:p w14:paraId="4CCA174C">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5.4.2</w:t>
      </w:r>
      <w:r>
        <w:rPr>
          <w:rFonts w:hint="eastAsia" w:ascii="宋体" w:hAnsi="宋体" w:cs="宋体"/>
          <w:kern w:val="0"/>
          <w:sz w:val="24"/>
          <w:szCs w:val="24"/>
          <w:highlight w:val="none"/>
        </w:rPr>
        <w:t>对于节能产品、环境标志产品的相关规定</w:t>
      </w:r>
    </w:p>
    <w:p w14:paraId="782EBB5C">
      <w:pPr>
        <w:numPr>
          <w:ilvl w:val="0"/>
          <w:numId w:val="3"/>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4AD03B6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采用最低评标价法的，</w:t>
      </w:r>
      <w:r>
        <w:rPr>
          <w:rFonts w:hint="eastAsia" w:ascii="宋体" w:hAnsi="宋体" w:cs="宋体"/>
          <w:sz w:val="24"/>
          <w:szCs w:val="24"/>
          <w:highlight w:val="none"/>
        </w:rPr>
        <w:t>对</w:t>
      </w:r>
      <w:r>
        <w:rPr>
          <w:rFonts w:hint="eastAsia" w:ascii="宋体" w:hAnsi="宋体" w:cs="宋体"/>
          <w:kern w:val="0"/>
          <w:sz w:val="24"/>
          <w:szCs w:val="24"/>
          <w:highlight w:val="none"/>
        </w:rPr>
        <w:t>清单中投标产品的报价</w:t>
      </w:r>
      <w:r>
        <w:rPr>
          <w:rFonts w:hint="eastAsia" w:ascii="宋体" w:hAnsi="宋体" w:cs="宋体"/>
          <w:sz w:val="24"/>
          <w:szCs w:val="24"/>
          <w:highlight w:val="none"/>
        </w:rPr>
        <w:t>给予价格扣除，用扣除后的价格参与评审。报价扣除比例为</w:t>
      </w:r>
      <w:r>
        <w:rPr>
          <w:rFonts w:hint="eastAsia" w:ascii="宋体" w:hAnsi="宋体" w:cs="宋体"/>
          <w:kern w:val="0"/>
          <w:sz w:val="24"/>
          <w:szCs w:val="24"/>
          <w:highlight w:val="none"/>
        </w:rPr>
        <w:t>清单中产品报价的</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w:t>
      </w:r>
    </w:p>
    <w:p w14:paraId="6FC3342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kern w:val="0"/>
          <w:sz w:val="24"/>
          <w:szCs w:val="24"/>
          <w:highlight w:val="none"/>
        </w:rPr>
        <w:t>采用综合评分法评标的项目，对清单中产品给予相应的加分。（详见评分细则）</w:t>
      </w:r>
    </w:p>
    <w:p w14:paraId="2391767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（2）供应商应同时提供品目清单网络截图，并以明确标注所报产品信息和位置的方式，用以方便评审。</w:t>
      </w:r>
    </w:p>
    <w:p w14:paraId="2246681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（3）认证机构和获证产品信息发布媒体：详见中国政府采购网（www.ccgp.gov.cn）建立的与认证结果信息发布平台的链接。</w:t>
      </w:r>
    </w:p>
    <w:p w14:paraId="67D6FC9C">
      <w:pPr>
        <w:pStyle w:val="10"/>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14:paraId="3DA8CA0F">
      <w:pPr>
        <w:pStyle w:val="10"/>
        <w:adjustRightInd w:val="0"/>
        <w:snapToGrid w:val="0"/>
        <w:spacing w:line="360" w:lineRule="auto"/>
        <w:rPr>
          <w:rFonts w:hAnsi="宋体" w:eastAsia="宋体" w:cs="宋体"/>
          <w:szCs w:val="24"/>
          <w:highlight w:val="none"/>
        </w:rPr>
      </w:pPr>
    </w:p>
    <w:p w14:paraId="53FC6476">
      <w:pPr>
        <w:pStyle w:val="10"/>
        <w:adjustRightInd w:val="0"/>
        <w:snapToGrid w:val="0"/>
        <w:spacing w:line="360" w:lineRule="auto"/>
        <w:rPr>
          <w:rFonts w:hAnsi="宋体" w:eastAsia="宋体" w:cs="宋体"/>
          <w:szCs w:val="24"/>
          <w:highlight w:val="none"/>
        </w:rPr>
      </w:pPr>
    </w:p>
    <w:p w14:paraId="37F7EB00">
      <w:pPr>
        <w:pStyle w:val="10"/>
        <w:adjustRightInd w:val="0"/>
        <w:snapToGrid w:val="0"/>
        <w:spacing w:line="360" w:lineRule="auto"/>
        <w:rPr>
          <w:rFonts w:hAnsi="宋体" w:eastAsia="宋体" w:cs="宋体"/>
          <w:szCs w:val="24"/>
          <w:highlight w:val="none"/>
        </w:rPr>
      </w:pPr>
    </w:p>
    <w:p w14:paraId="7F86E6E2">
      <w:pPr>
        <w:pStyle w:val="10"/>
        <w:adjustRightInd w:val="0"/>
        <w:snapToGrid w:val="0"/>
        <w:spacing w:line="360" w:lineRule="auto"/>
        <w:rPr>
          <w:rFonts w:hAnsi="宋体" w:eastAsia="宋体" w:cs="宋体"/>
          <w:szCs w:val="24"/>
          <w:highlight w:val="none"/>
        </w:rPr>
      </w:pPr>
    </w:p>
    <w:p w14:paraId="4FF519BC">
      <w:pPr>
        <w:pStyle w:val="10"/>
        <w:adjustRightInd w:val="0"/>
        <w:snapToGrid w:val="0"/>
        <w:spacing w:line="360" w:lineRule="auto"/>
        <w:rPr>
          <w:rFonts w:hAnsi="宋体" w:eastAsia="宋体" w:cs="宋体"/>
          <w:szCs w:val="24"/>
          <w:highlight w:val="none"/>
        </w:rPr>
      </w:pPr>
    </w:p>
    <w:p w14:paraId="0F48A817">
      <w:pPr>
        <w:pStyle w:val="10"/>
        <w:adjustRightInd w:val="0"/>
        <w:snapToGrid w:val="0"/>
        <w:spacing w:line="360" w:lineRule="auto"/>
        <w:rPr>
          <w:rFonts w:hAnsi="宋体" w:eastAsia="宋体" w:cs="宋体"/>
          <w:szCs w:val="24"/>
          <w:highlight w:val="none"/>
        </w:rPr>
      </w:pPr>
    </w:p>
    <w:p w14:paraId="4AD8508E">
      <w:pPr>
        <w:pStyle w:val="10"/>
        <w:adjustRightInd w:val="0"/>
        <w:snapToGrid w:val="0"/>
        <w:spacing w:line="360" w:lineRule="auto"/>
        <w:rPr>
          <w:rFonts w:hAnsi="宋体" w:eastAsia="宋体" w:cs="宋体"/>
          <w:szCs w:val="24"/>
          <w:highlight w:val="none"/>
        </w:rPr>
      </w:pPr>
    </w:p>
    <w:p w14:paraId="79BEB4DE">
      <w:pPr>
        <w:pStyle w:val="10"/>
        <w:adjustRightInd w:val="0"/>
        <w:snapToGrid w:val="0"/>
        <w:spacing w:line="360" w:lineRule="auto"/>
        <w:rPr>
          <w:rFonts w:hAnsi="宋体" w:eastAsia="宋体" w:cs="宋体"/>
          <w:szCs w:val="24"/>
          <w:highlight w:val="none"/>
        </w:rPr>
      </w:pPr>
    </w:p>
    <w:p w14:paraId="236942C7">
      <w:pPr>
        <w:pStyle w:val="10"/>
        <w:adjustRightInd w:val="0"/>
        <w:snapToGrid w:val="0"/>
        <w:spacing w:line="360" w:lineRule="auto"/>
        <w:rPr>
          <w:rFonts w:hAnsi="宋体" w:eastAsia="宋体" w:cs="宋体"/>
          <w:szCs w:val="24"/>
          <w:highlight w:val="none"/>
        </w:rPr>
      </w:pPr>
    </w:p>
    <w:p w14:paraId="4E936810">
      <w:pPr>
        <w:rPr>
          <w:color w:val="auto"/>
          <w:highlight w:val="none"/>
        </w:rPr>
      </w:pPr>
      <w:r>
        <w:rPr>
          <w:rFonts w:hint="eastAsia" w:ascii="宋体" w:hAnsi="宋体" w:cs="宋体"/>
          <w:b/>
          <w:bCs/>
          <w:color w:val="auto"/>
          <w:sz w:val="28"/>
          <w:szCs w:val="28"/>
          <w:highlight w:val="none"/>
        </w:rPr>
        <w:br w:type="page"/>
      </w:r>
    </w:p>
    <w:p w14:paraId="632FCD89">
      <w:pPr>
        <w:numPr>
          <w:ilvl w:val="0"/>
          <w:numId w:val="4"/>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8B7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275722A4">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5373C665">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46ABE715">
            <w:pPr>
              <w:jc w:val="center"/>
              <w:rPr>
                <w:rFonts w:ascii="宋体" w:hAnsi="宋体"/>
                <w:b/>
                <w:color w:val="auto"/>
                <w:szCs w:val="21"/>
                <w:highlight w:val="none"/>
              </w:rPr>
            </w:pPr>
            <w:r>
              <w:rPr>
                <w:rFonts w:hint="eastAsia" w:ascii="宋体" w:hAnsi="宋体"/>
                <w:b/>
                <w:color w:val="auto"/>
                <w:szCs w:val="21"/>
                <w:highlight w:val="none"/>
              </w:rPr>
              <w:t>要求说明</w:t>
            </w:r>
          </w:p>
        </w:tc>
      </w:tr>
      <w:tr w14:paraId="40122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F5A2D0C">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58ECCB25">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2A85EBD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5C3FF43">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38C62695">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03ECD090">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5BFEFC4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0A99D7F5">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4CD4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FDC2A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91202D3">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61D245E4">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00E94929">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1EA12ED">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7EAF11D">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1EFA435B">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65AC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E1A85F1">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04FB76D">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58082E37">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6B7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CB40C8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BFF7F1F">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2C1BC7">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7CCD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3AE2F5D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DFC122A">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0ED605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258470C">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09941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269E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4A96DD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A071F77">
            <w:pPr>
              <w:pStyle w:val="26"/>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3357C383">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7A3D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79D5E">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F5EA8A7">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3090EB6">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09AD6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27790CA">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BE85202">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5080BE4">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854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7B12515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673ED57">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DBC0DD6">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54E0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7EA1F2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22FB49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88C9482">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color w:val="auto"/>
                <w:szCs w:val="21"/>
                <w:highlight w:val="none"/>
              </w:rPr>
              <w:t>。</w:t>
            </w:r>
          </w:p>
        </w:tc>
      </w:tr>
      <w:tr w14:paraId="39C3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09468673">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56DECE40">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ACC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78EE42F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5E73193E">
      <w:pPr>
        <w:rPr>
          <w:color w:val="auto"/>
          <w:highlight w:val="none"/>
        </w:rPr>
      </w:pPr>
      <w:r>
        <w:rPr>
          <w:rFonts w:hint="eastAsia" w:ascii="宋体" w:hAnsi="宋体" w:cs="宋体"/>
          <w:b/>
          <w:bCs/>
          <w:color w:val="auto"/>
          <w:sz w:val="28"/>
          <w:szCs w:val="28"/>
          <w:highlight w:val="none"/>
        </w:rPr>
        <w:br w:type="page"/>
      </w:r>
    </w:p>
    <w:p w14:paraId="703245FE">
      <w:pPr>
        <w:numPr>
          <w:ilvl w:val="0"/>
          <w:numId w:val="4"/>
        </w:numPr>
        <w:jc w:val="center"/>
        <w:rPr>
          <w:color w:val="auto"/>
          <w:highlight w:val="none"/>
        </w:rPr>
      </w:pPr>
      <w:r>
        <w:rPr>
          <w:rFonts w:hint="eastAsia" w:ascii="宋体" w:hAnsi="宋体" w:cs="宋体"/>
          <w:b/>
          <w:bCs/>
          <w:color w:val="auto"/>
          <w:sz w:val="28"/>
          <w:szCs w:val="28"/>
          <w:highlight w:val="none"/>
        </w:rPr>
        <w:t>投标供应商符合性审查</w:t>
      </w:r>
    </w:p>
    <w:p w14:paraId="55D5E0A7">
      <w:pPr>
        <w:rPr>
          <w:rFonts w:ascii="宋体" w:hAnsi="宋体" w:cs="宋体"/>
          <w:b/>
          <w:bCs/>
          <w:color w:val="auto"/>
          <w:sz w:val="28"/>
          <w:szCs w:val="28"/>
          <w:highlight w:val="none"/>
        </w:rPr>
      </w:pPr>
    </w:p>
    <w:p w14:paraId="18CA11B3">
      <w:pPr>
        <w:ind w:firstLine="240" w:firstLineChars="100"/>
        <w:rPr>
          <w:rFonts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开标时间：</w:t>
      </w:r>
    </w:p>
    <w:tbl>
      <w:tblPr>
        <w:tblStyle w:val="19"/>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050B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0CBE8177">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46AD893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17F5361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7C8D0F5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441814A0">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675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754C6D1">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167EA45B">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投标保证金的缴纳主体与投标人一致，按照招标文件要求提供投标保证金，或者所提供的投标担保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14:paraId="309DFDED">
            <w:pPr>
              <w:rPr>
                <w:rFonts w:ascii="宋体" w:hAnsi="宋体" w:cs="宋体"/>
                <w:color w:val="auto"/>
                <w:szCs w:val="21"/>
                <w:highlight w:val="none"/>
              </w:rPr>
            </w:pPr>
          </w:p>
        </w:tc>
        <w:tc>
          <w:tcPr>
            <w:tcW w:w="837" w:type="dxa"/>
            <w:vAlign w:val="center"/>
          </w:tcPr>
          <w:p w14:paraId="3B55A4D5">
            <w:pPr>
              <w:rPr>
                <w:rFonts w:ascii="宋体" w:hAnsi="宋体" w:cs="宋体"/>
                <w:color w:val="auto"/>
                <w:szCs w:val="21"/>
                <w:highlight w:val="none"/>
              </w:rPr>
            </w:pPr>
          </w:p>
        </w:tc>
        <w:tc>
          <w:tcPr>
            <w:tcW w:w="837" w:type="dxa"/>
            <w:vAlign w:val="center"/>
          </w:tcPr>
          <w:p w14:paraId="05C7CCFF">
            <w:pPr>
              <w:rPr>
                <w:rFonts w:ascii="宋体" w:hAnsi="宋体" w:cs="宋体"/>
                <w:color w:val="auto"/>
                <w:szCs w:val="21"/>
                <w:highlight w:val="none"/>
              </w:rPr>
            </w:pPr>
          </w:p>
        </w:tc>
        <w:tc>
          <w:tcPr>
            <w:tcW w:w="837" w:type="dxa"/>
            <w:vAlign w:val="center"/>
          </w:tcPr>
          <w:p w14:paraId="1F014DC5">
            <w:pPr>
              <w:rPr>
                <w:rFonts w:ascii="宋体" w:hAnsi="宋体" w:cs="宋体"/>
                <w:color w:val="auto"/>
                <w:szCs w:val="21"/>
                <w:highlight w:val="none"/>
              </w:rPr>
            </w:pPr>
          </w:p>
        </w:tc>
      </w:tr>
      <w:tr w14:paraId="70D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0958384">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19642E72">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14:paraId="13B09D80">
            <w:pPr>
              <w:rPr>
                <w:rFonts w:ascii="宋体" w:hAnsi="宋体" w:cs="宋体"/>
                <w:color w:val="auto"/>
                <w:szCs w:val="21"/>
                <w:highlight w:val="none"/>
              </w:rPr>
            </w:pPr>
          </w:p>
        </w:tc>
        <w:tc>
          <w:tcPr>
            <w:tcW w:w="837" w:type="dxa"/>
            <w:vAlign w:val="center"/>
          </w:tcPr>
          <w:p w14:paraId="4673062F">
            <w:pPr>
              <w:rPr>
                <w:rFonts w:ascii="宋体" w:hAnsi="宋体" w:cs="宋体"/>
                <w:color w:val="auto"/>
                <w:szCs w:val="21"/>
                <w:highlight w:val="none"/>
              </w:rPr>
            </w:pPr>
          </w:p>
        </w:tc>
        <w:tc>
          <w:tcPr>
            <w:tcW w:w="837" w:type="dxa"/>
            <w:vAlign w:val="center"/>
          </w:tcPr>
          <w:p w14:paraId="615DB4FB">
            <w:pPr>
              <w:rPr>
                <w:rFonts w:ascii="宋体" w:hAnsi="宋体" w:cs="宋体"/>
                <w:color w:val="auto"/>
                <w:szCs w:val="21"/>
                <w:highlight w:val="none"/>
              </w:rPr>
            </w:pPr>
          </w:p>
        </w:tc>
        <w:tc>
          <w:tcPr>
            <w:tcW w:w="837" w:type="dxa"/>
            <w:vAlign w:val="center"/>
          </w:tcPr>
          <w:p w14:paraId="64E90900">
            <w:pPr>
              <w:rPr>
                <w:rFonts w:ascii="宋体" w:hAnsi="宋体" w:cs="宋体"/>
                <w:color w:val="auto"/>
                <w:szCs w:val="21"/>
                <w:highlight w:val="none"/>
              </w:rPr>
            </w:pPr>
          </w:p>
        </w:tc>
      </w:tr>
      <w:tr w14:paraId="66F5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BCA4B9D">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13988366">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14:paraId="0E0D1157">
            <w:pPr>
              <w:rPr>
                <w:rFonts w:ascii="宋体" w:hAnsi="宋体" w:cs="宋体"/>
                <w:color w:val="auto"/>
                <w:szCs w:val="21"/>
                <w:highlight w:val="none"/>
              </w:rPr>
            </w:pPr>
          </w:p>
        </w:tc>
        <w:tc>
          <w:tcPr>
            <w:tcW w:w="837" w:type="dxa"/>
            <w:vAlign w:val="center"/>
          </w:tcPr>
          <w:p w14:paraId="26935F5B">
            <w:pPr>
              <w:rPr>
                <w:rFonts w:ascii="宋体" w:hAnsi="宋体" w:cs="宋体"/>
                <w:color w:val="auto"/>
                <w:szCs w:val="21"/>
                <w:highlight w:val="none"/>
              </w:rPr>
            </w:pPr>
          </w:p>
        </w:tc>
        <w:tc>
          <w:tcPr>
            <w:tcW w:w="837" w:type="dxa"/>
            <w:vAlign w:val="center"/>
          </w:tcPr>
          <w:p w14:paraId="1FF4DDC9">
            <w:pPr>
              <w:rPr>
                <w:rFonts w:ascii="宋体" w:hAnsi="宋体" w:cs="宋体"/>
                <w:color w:val="auto"/>
                <w:szCs w:val="21"/>
                <w:highlight w:val="none"/>
              </w:rPr>
            </w:pPr>
          </w:p>
        </w:tc>
        <w:tc>
          <w:tcPr>
            <w:tcW w:w="837" w:type="dxa"/>
            <w:vAlign w:val="center"/>
          </w:tcPr>
          <w:p w14:paraId="16E26F11">
            <w:pPr>
              <w:rPr>
                <w:rFonts w:ascii="宋体" w:hAnsi="宋体" w:cs="宋体"/>
                <w:color w:val="auto"/>
                <w:szCs w:val="21"/>
                <w:highlight w:val="none"/>
              </w:rPr>
            </w:pPr>
          </w:p>
        </w:tc>
      </w:tr>
      <w:tr w14:paraId="0129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B01A49F">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5977E082">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14:paraId="2C13570C">
            <w:pPr>
              <w:rPr>
                <w:rFonts w:ascii="宋体" w:hAnsi="宋体" w:cs="宋体"/>
                <w:color w:val="auto"/>
                <w:szCs w:val="21"/>
                <w:highlight w:val="none"/>
              </w:rPr>
            </w:pPr>
          </w:p>
        </w:tc>
        <w:tc>
          <w:tcPr>
            <w:tcW w:w="837" w:type="dxa"/>
            <w:vAlign w:val="center"/>
          </w:tcPr>
          <w:p w14:paraId="4155BB0E">
            <w:pPr>
              <w:rPr>
                <w:rFonts w:ascii="宋体" w:hAnsi="宋体" w:cs="宋体"/>
                <w:color w:val="auto"/>
                <w:szCs w:val="21"/>
                <w:highlight w:val="none"/>
              </w:rPr>
            </w:pPr>
          </w:p>
        </w:tc>
        <w:tc>
          <w:tcPr>
            <w:tcW w:w="837" w:type="dxa"/>
            <w:vAlign w:val="center"/>
          </w:tcPr>
          <w:p w14:paraId="7F1815B1">
            <w:pPr>
              <w:rPr>
                <w:rFonts w:ascii="宋体" w:hAnsi="宋体" w:cs="宋体"/>
                <w:color w:val="auto"/>
                <w:szCs w:val="21"/>
                <w:highlight w:val="none"/>
              </w:rPr>
            </w:pPr>
          </w:p>
        </w:tc>
        <w:tc>
          <w:tcPr>
            <w:tcW w:w="837" w:type="dxa"/>
            <w:vAlign w:val="center"/>
          </w:tcPr>
          <w:p w14:paraId="73B6809F">
            <w:pPr>
              <w:rPr>
                <w:rFonts w:ascii="宋体" w:hAnsi="宋体" w:cs="宋体"/>
                <w:color w:val="auto"/>
                <w:szCs w:val="21"/>
                <w:highlight w:val="none"/>
              </w:rPr>
            </w:pPr>
          </w:p>
        </w:tc>
      </w:tr>
      <w:tr w14:paraId="6FE4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28D439C">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41878C32">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14:paraId="4E5298B8">
            <w:pPr>
              <w:rPr>
                <w:rFonts w:ascii="宋体" w:hAnsi="宋体" w:cs="宋体"/>
                <w:color w:val="auto"/>
                <w:szCs w:val="21"/>
                <w:highlight w:val="none"/>
              </w:rPr>
            </w:pPr>
          </w:p>
        </w:tc>
        <w:tc>
          <w:tcPr>
            <w:tcW w:w="837" w:type="dxa"/>
            <w:vAlign w:val="center"/>
          </w:tcPr>
          <w:p w14:paraId="746BF7A0">
            <w:pPr>
              <w:rPr>
                <w:rFonts w:ascii="宋体" w:hAnsi="宋体" w:cs="宋体"/>
                <w:color w:val="auto"/>
                <w:szCs w:val="21"/>
                <w:highlight w:val="none"/>
              </w:rPr>
            </w:pPr>
          </w:p>
        </w:tc>
        <w:tc>
          <w:tcPr>
            <w:tcW w:w="837" w:type="dxa"/>
            <w:vAlign w:val="center"/>
          </w:tcPr>
          <w:p w14:paraId="1B528F0E">
            <w:pPr>
              <w:rPr>
                <w:rFonts w:ascii="宋体" w:hAnsi="宋体" w:cs="宋体"/>
                <w:color w:val="auto"/>
                <w:szCs w:val="21"/>
                <w:highlight w:val="none"/>
              </w:rPr>
            </w:pPr>
          </w:p>
        </w:tc>
        <w:tc>
          <w:tcPr>
            <w:tcW w:w="837" w:type="dxa"/>
            <w:vAlign w:val="center"/>
          </w:tcPr>
          <w:p w14:paraId="4ADB4E97">
            <w:pPr>
              <w:rPr>
                <w:rFonts w:ascii="宋体" w:hAnsi="宋体" w:cs="宋体"/>
                <w:color w:val="auto"/>
                <w:szCs w:val="21"/>
                <w:highlight w:val="none"/>
              </w:rPr>
            </w:pPr>
          </w:p>
        </w:tc>
      </w:tr>
      <w:tr w14:paraId="1ED9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5EBBBDFA">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2D25BB42">
            <w:pPr>
              <w:pStyle w:val="10"/>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做出两个以上报价未明确效力的；（无甲方不能接受的其他报价）</w:t>
            </w:r>
          </w:p>
        </w:tc>
        <w:tc>
          <w:tcPr>
            <w:tcW w:w="837" w:type="dxa"/>
            <w:vAlign w:val="center"/>
          </w:tcPr>
          <w:p w14:paraId="18E88AF6">
            <w:pPr>
              <w:rPr>
                <w:rFonts w:ascii="宋体" w:hAnsi="宋体" w:cs="宋体"/>
                <w:color w:val="auto"/>
                <w:szCs w:val="21"/>
                <w:highlight w:val="none"/>
              </w:rPr>
            </w:pPr>
          </w:p>
        </w:tc>
        <w:tc>
          <w:tcPr>
            <w:tcW w:w="837" w:type="dxa"/>
            <w:vAlign w:val="center"/>
          </w:tcPr>
          <w:p w14:paraId="129EDA6A">
            <w:pPr>
              <w:rPr>
                <w:rFonts w:ascii="宋体" w:hAnsi="宋体" w:cs="宋体"/>
                <w:color w:val="auto"/>
                <w:szCs w:val="21"/>
                <w:highlight w:val="none"/>
              </w:rPr>
            </w:pPr>
          </w:p>
        </w:tc>
        <w:tc>
          <w:tcPr>
            <w:tcW w:w="837" w:type="dxa"/>
            <w:vAlign w:val="center"/>
          </w:tcPr>
          <w:p w14:paraId="4C3E9DE1">
            <w:pPr>
              <w:rPr>
                <w:rFonts w:ascii="宋体" w:hAnsi="宋体" w:cs="宋体"/>
                <w:color w:val="auto"/>
                <w:szCs w:val="21"/>
                <w:highlight w:val="none"/>
              </w:rPr>
            </w:pPr>
          </w:p>
        </w:tc>
        <w:tc>
          <w:tcPr>
            <w:tcW w:w="837" w:type="dxa"/>
            <w:vAlign w:val="center"/>
          </w:tcPr>
          <w:p w14:paraId="6D081070">
            <w:pPr>
              <w:rPr>
                <w:rFonts w:ascii="宋体" w:hAnsi="宋体" w:cs="宋体"/>
                <w:color w:val="auto"/>
                <w:szCs w:val="21"/>
                <w:highlight w:val="none"/>
              </w:rPr>
            </w:pPr>
          </w:p>
        </w:tc>
      </w:tr>
      <w:tr w14:paraId="7BE3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516BCDB5">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67A83DF7">
            <w:pPr>
              <w:pStyle w:val="10"/>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响应文件记载的合同履约期限限未超过采购文件规定的合同履约期限限的；质量标准满足采购文件要求；质保期满足采购文件要求；</w:t>
            </w:r>
          </w:p>
        </w:tc>
        <w:tc>
          <w:tcPr>
            <w:tcW w:w="837" w:type="dxa"/>
            <w:vAlign w:val="center"/>
          </w:tcPr>
          <w:p w14:paraId="61BE768C">
            <w:pPr>
              <w:rPr>
                <w:rFonts w:ascii="宋体" w:hAnsi="宋体" w:cs="宋体"/>
                <w:color w:val="auto"/>
                <w:szCs w:val="21"/>
                <w:highlight w:val="none"/>
              </w:rPr>
            </w:pPr>
          </w:p>
        </w:tc>
        <w:tc>
          <w:tcPr>
            <w:tcW w:w="837" w:type="dxa"/>
            <w:vAlign w:val="center"/>
          </w:tcPr>
          <w:p w14:paraId="4518550B">
            <w:pPr>
              <w:rPr>
                <w:rFonts w:ascii="宋体" w:hAnsi="宋体" w:cs="宋体"/>
                <w:color w:val="auto"/>
                <w:szCs w:val="21"/>
                <w:highlight w:val="none"/>
              </w:rPr>
            </w:pPr>
          </w:p>
        </w:tc>
        <w:tc>
          <w:tcPr>
            <w:tcW w:w="837" w:type="dxa"/>
            <w:vAlign w:val="center"/>
          </w:tcPr>
          <w:p w14:paraId="512D957F">
            <w:pPr>
              <w:rPr>
                <w:rFonts w:ascii="宋体" w:hAnsi="宋体" w:cs="宋体"/>
                <w:color w:val="auto"/>
                <w:szCs w:val="21"/>
                <w:highlight w:val="none"/>
              </w:rPr>
            </w:pPr>
          </w:p>
        </w:tc>
        <w:tc>
          <w:tcPr>
            <w:tcW w:w="837" w:type="dxa"/>
            <w:vAlign w:val="center"/>
          </w:tcPr>
          <w:p w14:paraId="24F86F2D">
            <w:pPr>
              <w:rPr>
                <w:rFonts w:ascii="宋体" w:hAnsi="宋体" w:cs="宋体"/>
                <w:color w:val="auto"/>
                <w:szCs w:val="21"/>
                <w:highlight w:val="none"/>
              </w:rPr>
            </w:pPr>
          </w:p>
        </w:tc>
      </w:tr>
      <w:tr w14:paraId="7718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EBF3B68">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4870" w:type="dxa"/>
            <w:vAlign w:val="center"/>
          </w:tcPr>
          <w:p w14:paraId="1668C8D1">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cs="宋体"/>
                <w:color w:val="auto"/>
                <w:sz w:val="24"/>
                <w:szCs w:val="20"/>
                <w:highlight w:val="none"/>
                <w:lang w:val="en-US" w:eastAsia="zh-CN"/>
              </w:rPr>
              <w:t>货物</w:t>
            </w:r>
            <w:r>
              <w:rPr>
                <w:rFonts w:hint="eastAsia" w:ascii="宋体" w:hAnsi="宋体" w:eastAsia="宋体" w:cs="宋体"/>
                <w:color w:val="auto"/>
                <w:sz w:val="24"/>
                <w:szCs w:val="20"/>
                <w:highlight w:val="none"/>
                <w:lang w:val="en-US" w:eastAsia="zh-CN"/>
              </w:rPr>
              <w:t>内容</w:t>
            </w:r>
            <w:r>
              <w:rPr>
                <w:rFonts w:hint="eastAsia" w:ascii="宋体" w:hAnsi="宋体" w:eastAsia="宋体" w:cs="宋体"/>
                <w:color w:val="auto"/>
                <w:sz w:val="24"/>
                <w:szCs w:val="20"/>
                <w:highlight w:val="none"/>
                <w:lang w:val="en-US"/>
              </w:rPr>
              <w:t>满足招标文件要求；</w:t>
            </w:r>
          </w:p>
        </w:tc>
        <w:tc>
          <w:tcPr>
            <w:tcW w:w="837" w:type="dxa"/>
            <w:vAlign w:val="center"/>
          </w:tcPr>
          <w:p w14:paraId="221208EF">
            <w:pPr>
              <w:rPr>
                <w:rFonts w:ascii="宋体" w:hAnsi="宋体" w:cs="宋体"/>
                <w:color w:val="auto"/>
                <w:szCs w:val="21"/>
                <w:highlight w:val="none"/>
              </w:rPr>
            </w:pPr>
          </w:p>
        </w:tc>
        <w:tc>
          <w:tcPr>
            <w:tcW w:w="837" w:type="dxa"/>
            <w:vAlign w:val="center"/>
          </w:tcPr>
          <w:p w14:paraId="291F559B">
            <w:pPr>
              <w:rPr>
                <w:rFonts w:ascii="宋体" w:hAnsi="宋体" w:cs="宋体"/>
                <w:color w:val="auto"/>
                <w:szCs w:val="21"/>
                <w:highlight w:val="none"/>
              </w:rPr>
            </w:pPr>
          </w:p>
        </w:tc>
        <w:tc>
          <w:tcPr>
            <w:tcW w:w="837" w:type="dxa"/>
            <w:vAlign w:val="center"/>
          </w:tcPr>
          <w:p w14:paraId="5F1D77CA">
            <w:pPr>
              <w:rPr>
                <w:rFonts w:ascii="宋体" w:hAnsi="宋体" w:cs="宋体"/>
                <w:color w:val="auto"/>
                <w:szCs w:val="21"/>
                <w:highlight w:val="none"/>
              </w:rPr>
            </w:pPr>
          </w:p>
        </w:tc>
        <w:tc>
          <w:tcPr>
            <w:tcW w:w="837" w:type="dxa"/>
            <w:vAlign w:val="center"/>
          </w:tcPr>
          <w:p w14:paraId="0D48817F">
            <w:pPr>
              <w:rPr>
                <w:rFonts w:ascii="宋体" w:hAnsi="宋体" w:cs="宋体"/>
                <w:color w:val="auto"/>
                <w:szCs w:val="21"/>
                <w:highlight w:val="none"/>
              </w:rPr>
            </w:pPr>
          </w:p>
        </w:tc>
      </w:tr>
      <w:tr w14:paraId="1FE0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7CC2587">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4870" w:type="dxa"/>
            <w:vAlign w:val="center"/>
          </w:tcPr>
          <w:p w14:paraId="615B3302">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14:paraId="2CCE47C1">
            <w:pPr>
              <w:rPr>
                <w:rFonts w:ascii="宋体" w:hAnsi="宋体" w:cs="宋体"/>
                <w:color w:val="auto"/>
                <w:szCs w:val="21"/>
                <w:highlight w:val="none"/>
              </w:rPr>
            </w:pPr>
          </w:p>
        </w:tc>
        <w:tc>
          <w:tcPr>
            <w:tcW w:w="837" w:type="dxa"/>
            <w:vAlign w:val="center"/>
          </w:tcPr>
          <w:p w14:paraId="19B83DD5">
            <w:pPr>
              <w:rPr>
                <w:rFonts w:ascii="宋体" w:hAnsi="宋体" w:cs="宋体"/>
                <w:color w:val="auto"/>
                <w:szCs w:val="21"/>
                <w:highlight w:val="none"/>
              </w:rPr>
            </w:pPr>
          </w:p>
        </w:tc>
        <w:tc>
          <w:tcPr>
            <w:tcW w:w="837" w:type="dxa"/>
            <w:vAlign w:val="center"/>
          </w:tcPr>
          <w:p w14:paraId="4DC1FFB8">
            <w:pPr>
              <w:rPr>
                <w:rFonts w:ascii="宋体" w:hAnsi="宋体" w:cs="宋体"/>
                <w:color w:val="auto"/>
                <w:szCs w:val="21"/>
                <w:highlight w:val="none"/>
              </w:rPr>
            </w:pPr>
          </w:p>
        </w:tc>
        <w:tc>
          <w:tcPr>
            <w:tcW w:w="837" w:type="dxa"/>
            <w:vAlign w:val="center"/>
          </w:tcPr>
          <w:p w14:paraId="0CE755DA">
            <w:pPr>
              <w:rPr>
                <w:rFonts w:ascii="宋体" w:hAnsi="宋体" w:cs="宋体"/>
                <w:color w:val="auto"/>
                <w:szCs w:val="21"/>
                <w:highlight w:val="none"/>
              </w:rPr>
            </w:pPr>
          </w:p>
        </w:tc>
      </w:tr>
      <w:tr w14:paraId="6C2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DC2D7B6">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4870" w:type="dxa"/>
            <w:vAlign w:val="center"/>
          </w:tcPr>
          <w:p w14:paraId="509248F7">
            <w:pPr>
              <w:rPr>
                <w:rFonts w:hint="eastAsia" w:ascii="宋体" w:hAnsi="宋体" w:eastAsia="宋体" w:cs="宋体"/>
                <w:color w:val="auto"/>
                <w:sz w:val="22"/>
                <w:szCs w:val="21"/>
                <w:highlight w:val="none"/>
                <w:lang w:eastAsia="zh-CN"/>
              </w:rPr>
            </w:pPr>
            <w:r>
              <w:rPr>
                <w:rFonts w:hint="eastAsia" w:ascii="宋体" w:hAnsi="宋体" w:cs="宋体"/>
                <w:color w:val="auto"/>
                <w:sz w:val="24"/>
                <w:szCs w:val="20"/>
                <w:highlight w:val="none"/>
                <w:lang w:val="en-US" w:eastAsia="zh-CN"/>
              </w:rPr>
              <w:t>不</w:t>
            </w:r>
            <w:r>
              <w:rPr>
                <w:rFonts w:hint="eastAsia" w:ascii="宋体" w:hAnsi="宋体" w:eastAsia="宋体" w:cs="宋体"/>
                <w:color w:val="auto"/>
                <w:sz w:val="24"/>
                <w:szCs w:val="20"/>
                <w:highlight w:val="none"/>
                <w:lang w:val="en-US"/>
              </w:rPr>
              <w:t>满足招标文件实质性要求的其他情形</w:t>
            </w:r>
            <w:r>
              <w:rPr>
                <w:rFonts w:hint="eastAsia" w:ascii="宋体" w:hAnsi="宋体" w:cs="宋体"/>
                <w:color w:val="auto"/>
                <w:sz w:val="24"/>
                <w:szCs w:val="20"/>
                <w:highlight w:val="none"/>
                <w:lang w:val="en-US" w:eastAsia="zh-CN"/>
              </w:rPr>
              <w:t>；</w:t>
            </w:r>
          </w:p>
        </w:tc>
        <w:tc>
          <w:tcPr>
            <w:tcW w:w="837" w:type="dxa"/>
            <w:vAlign w:val="center"/>
          </w:tcPr>
          <w:p w14:paraId="444827E2">
            <w:pPr>
              <w:rPr>
                <w:rFonts w:ascii="宋体" w:hAnsi="宋体" w:cs="宋体"/>
                <w:color w:val="auto"/>
                <w:szCs w:val="21"/>
                <w:highlight w:val="none"/>
              </w:rPr>
            </w:pPr>
          </w:p>
        </w:tc>
        <w:tc>
          <w:tcPr>
            <w:tcW w:w="837" w:type="dxa"/>
            <w:vAlign w:val="center"/>
          </w:tcPr>
          <w:p w14:paraId="609750E8">
            <w:pPr>
              <w:rPr>
                <w:rFonts w:ascii="宋体" w:hAnsi="宋体" w:cs="宋体"/>
                <w:color w:val="auto"/>
                <w:szCs w:val="21"/>
                <w:highlight w:val="none"/>
              </w:rPr>
            </w:pPr>
          </w:p>
        </w:tc>
        <w:tc>
          <w:tcPr>
            <w:tcW w:w="837" w:type="dxa"/>
            <w:vAlign w:val="center"/>
          </w:tcPr>
          <w:p w14:paraId="44E36603">
            <w:pPr>
              <w:rPr>
                <w:rFonts w:ascii="宋体" w:hAnsi="宋体" w:cs="宋体"/>
                <w:color w:val="auto"/>
                <w:szCs w:val="21"/>
                <w:highlight w:val="none"/>
              </w:rPr>
            </w:pPr>
          </w:p>
        </w:tc>
        <w:tc>
          <w:tcPr>
            <w:tcW w:w="837" w:type="dxa"/>
            <w:vAlign w:val="center"/>
          </w:tcPr>
          <w:p w14:paraId="1F6A443F">
            <w:pPr>
              <w:rPr>
                <w:rFonts w:ascii="宋体" w:hAnsi="宋体" w:cs="宋体"/>
                <w:color w:val="auto"/>
                <w:szCs w:val="21"/>
                <w:highlight w:val="none"/>
              </w:rPr>
            </w:pPr>
          </w:p>
        </w:tc>
      </w:tr>
    </w:tbl>
    <w:p w14:paraId="2D2E798E">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14:paraId="2DAAF606">
      <w:pPr>
        <w:pStyle w:val="7"/>
        <w:rPr>
          <w:rFonts w:ascii="宋体" w:hAnsi="宋体" w:cs="宋体"/>
          <w:color w:val="auto"/>
          <w:highlight w:val="none"/>
        </w:rPr>
      </w:pPr>
    </w:p>
    <w:p w14:paraId="7DCC78C2">
      <w:pPr>
        <w:rPr>
          <w:rFonts w:ascii="宋体" w:hAnsi="宋体" w:cs="宋体"/>
          <w:color w:val="auto"/>
          <w:highlight w:val="none"/>
        </w:rPr>
      </w:pPr>
    </w:p>
    <w:p w14:paraId="0D288E4B">
      <w:pPr>
        <w:pStyle w:val="15"/>
        <w:rPr>
          <w:rFonts w:ascii="宋体" w:hAnsi="宋体" w:cs="宋体"/>
          <w:highlight w:val="none"/>
        </w:rPr>
      </w:pPr>
    </w:p>
    <w:p w14:paraId="38577EB9">
      <w:pPr>
        <w:numPr>
          <w:ilvl w:val="0"/>
          <w:numId w:val="5"/>
        </w:numPr>
        <w:jc w:val="center"/>
        <w:rPr>
          <w:rFonts w:ascii="宋体" w:hAnsi="宋体" w:cs="宋体"/>
          <w:b/>
          <w:bCs/>
          <w:sz w:val="28"/>
          <w:szCs w:val="28"/>
          <w:highlight w:val="none"/>
        </w:rPr>
      </w:pPr>
      <w:r>
        <w:rPr>
          <w:rFonts w:hint="eastAsia" w:ascii="宋体" w:hAnsi="宋体" w:cs="宋体"/>
          <w:b/>
          <w:bCs/>
          <w:sz w:val="28"/>
          <w:szCs w:val="28"/>
          <w:highlight w:val="none"/>
        </w:rPr>
        <w:t>评分细则</w:t>
      </w:r>
    </w:p>
    <w:tbl>
      <w:tblPr>
        <w:tblStyle w:val="19"/>
        <w:tblW w:w="11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33"/>
        <w:gridCol w:w="775"/>
        <w:gridCol w:w="6959"/>
        <w:gridCol w:w="790"/>
      </w:tblGrid>
      <w:tr w14:paraId="76E1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6" w:type="dxa"/>
            <w:vMerge w:val="restart"/>
            <w:noWrap w:val="0"/>
            <w:vAlign w:val="center"/>
          </w:tcPr>
          <w:p w14:paraId="727EC99A">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w:t>
            </w:r>
          </w:p>
        </w:tc>
        <w:tc>
          <w:tcPr>
            <w:tcW w:w="9857" w:type="dxa"/>
            <w:gridSpan w:val="4"/>
            <w:noWrap w:val="0"/>
            <w:vAlign w:val="center"/>
          </w:tcPr>
          <w:p w14:paraId="4D3A349E">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评分细则</w:t>
            </w:r>
          </w:p>
        </w:tc>
      </w:tr>
      <w:tr w14:paraId="59F2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16" w:type="dxa"/>
            <w:vMerge w:val="continue"/>
            <w:noWrap w:val="0"/>
            <w:vAlign w:val="center"/>
          </w:tcPr>
          <w:p w14:paraId="2E97B231">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p>
        </w:tc>
        <w:tc>
          <w:tcPr>
            <w:tcW w:w="1333" w:type="dxa"/>
            <w:noWrap w:val="0"/>
            <w:vAlign w:val="center"/>
          </w:tcPr>
          <w:p w14:paraId="5B854566">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分项名称</w:t>
            </w:r>
          </w:p>
        </w:tc>
        <w:tc>
          <w:tcPr>
            <w:tcW w:w="775" w:type="dxa"/>
            <w:noWrap w:val="0"/>
            <w:vAlign w:val="center"/>
          </w:tcPr>
          <w:p w14:paraId="6B147BE5">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满分分值</w:t>
            </w:r>
          </w:p>
        </w:tc>
        <w:tc>
          <w:tcPr>
            <w:tcW w:w="6959" w:type="dxa"/>
            <w:noWrap w:val="0"/>
            <w:vAlign w:val="center"/>
          </w:tcPr>
          <w:p w14:paraId="199BD1C5">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790" w:type="dxa"/>
            <w:noWrap w:val="0"/>
            <w:vAlign w:val="center"/>
          </w:tcPr>
          <w:p w14:paraId="079DF907">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备注</w:t>
            </w:r>
          </w:p>
        </w:tc>
      </w:tr>
      <w:tr w14:paraId="0151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noWrap w:val="0"/>
            <w:vAlign w:val="center"/>
          </w:tcPr>
          <w:p w14:paraId="7A719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价格</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30分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6418C2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w:t>
            </w:r>
          </w:p>
        </w:tc>
        <w:tc>
          <w:tcPr>
            <w:tcW w:w="775" w:type="dxa"/>
            <w:noWrap w:val="0"/>
            <w:vAlign w:val="center"/>
          </w:tcPr>
          <w:p w14:paraId="332C7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0E8890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计算公式为：</w:t>
            </w:r>
          </w:p>
          <w:p w14:paraId="4107DA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投标报价得分 =（Cmin / 投标报价）×</w:t>
            </w:r>
            <w:r>
              <w:rPr>
                <w:rFonts w:hint="eastAsia" w:asciiTheme="minorEastAsia" w:hAnsiTheme="minorEastAsia" w:eastAsiaTheme="minorEastAsia" w:cstheme="minorEastAsia"/>
                <w:sz w:val="22"/>
                <w:szCs w:val="22"/>
                <w:lang w:val="en-US" w:eastAsia="zh-CN"/>
              </w:rPr>
              <w:t>30%，得分保留至小数点后两位。</w:t>
            </w:r>
          </w:p>
          <w:p w14:paraId="37C09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其中，Cmin为所有有效供应商的合理最低报价；</w:t>
            </w:r>
          </w:p>
          <w:p w14:paraId="7F5962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关于合理最低报价的说明：</w:t>
            </w:r>
          </w:p>
          <w:p w14:paraId="146370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p w14:paraId="2ABAB1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对于未预留份额专门面向中小企业的采购项目，以及预留份额项目中的非预留部分采购包，符合招标文件规定的小微企业、监狱企业、残疾人福利性单位优惠条件的投标人，价格给予10%的扣除，用扣除后的价格参与评审。</w:t>
            </w:r>
          </w:p>
        </w:tc>
        <w:tc>
          <w:tcPr>
            <w:tcW w:w="790" w:type="dxa"/>
            <w:noWrap w:val="0"/>
            <w:vAlign w:val="center"/>
          </w:tcPr>
          <w:p w14:paraId="726E0E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3DBC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restart"/>
            <w:noWrap w:val="0"/>
            <w:vAlign w:val="center"/>
          </w:tcPr>
          <w:p w14:paraId="3BE41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技术</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55分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525EA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技术参数</w:t>
            </w:r>
            <w:r>
              <w:rPr>
                <w:rFonts w:hint="eastAsia" w:asciiTheme="minorEastAsia" w:hAnsiTheme="minorEastAsia" w:eastAsiaTheme="minorEastAsia" w:cstheme="minorEastAsia"/>
                <w:color w:val="auto"/>
                <w:sz w:val="22"/>
                <w:szCs w:val="22"/>
                <w:highlight w:val="none"/>
                <w:lang w:val="en-US" w:eastAsia="zh-CN"/>
              </w:rPr>
              <w:t>响应</w:t>
            </w:r>
          </w:p>
        </w:tc>
        <w:tc>
          <w:tcPr>
            <w:tcW w:w="775" w:type="dxa"/>
            <w:noWrap w:val="0"/>
            <w:vAlign w:val="center"/>
          </w:tcPr>
          <w:p w14:paraId="6AA1D0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096365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投标人所投项目的技术参数完全响应招标文件要求的规格参数的得20分；其中“</w:t>
            </w:r>
            <w:r>
              <w:rPr>
                <w:rFonts w:hint="eastAsia" w:ascii="宋体" w:hAnsi="宋体" w:cs="Arial"/>
                <w:sz w:val="24"/>
              </w:rPr>
              <w:t>▲</w:t>
            </w:r>
            <w:r>
              <w:rPr>
                <w:rFonts w:hint="eastAsia" w:asciiTheme="minorEastAsia" w:hAnsiTheme="minorEastAsia" w:eastAsiaTheme="minorEastAsia" w:cstheme="minorEastAsia"/>
                <w:color w:val="auto"/>
                <w:sz w:val="22"/>
                <w:szCs w:val="22"/>
                <w:lang w:val="en-US" w:eastAsia="zh-CN"/>
              </w:rPr>
              <w:t>”号条款为关键性技术指标，未带“</w:t>
            </w:r>
            <w:r>
              <w:rPr>
                <w:rFonts w:hint="eastAsia" w:ascii="宋体" w:hAnsi="宋体" w:cs="Arial"/>
                <w:sz w:val="24"/>
              </w:rPr>
              <w:t>▲</w:t>
            </w:r>
            <w:r>
              <w:rPr>
                <w:rFonts w:hint="eastAsia" w:asciiTheme="minorEastAsia" w:hAnsiTheme="minorEastAsia" w:eastAsiaTheme="minorEastAsia" w:cstheme="minorEastAsia"/>
                <w:color w:val="auto"/>
                <w:sz w:val="22"/>
                <w:szCs w:val="22"/>
                <w:lang w:val="en-US" w:eastAsia="zh-CN"/>
              </w:rPr>
              <w:t>”号为一般性技术指标，每有一项关键性技术指标的负偏离的每低于一项扣3分，一般性技术指标有负偏离的每低于一项扣2分，扣完为止。</w:t>
            </w:r>
          </w:p>
          <w:p w14:paraId="3CC85897">
            <w:pPr>
              <w:keepNext w:val="0"/>
              <w:keepLines w:val="0"/>
              <w:widowControl/>
              <w:suppressLineNumbers w:val="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lang w:val="en-US" w:eastAsia="zh-CN"/>
              </w:rPr>
              <w:t>注：要求提供佐证材料的（产品彩页、第三方有权机构出具的检验或检测报告、技术白皮书、产品设备参数响应表，产品注册证、官网功能截图等）未响应或响应不一致的，作负偏离处理；供应商不提供证明材料或者虚假提供的不得分，并按有关规定进行处罚；供应商须对本采购文件技术要求进行点对点应答，必须在引用本采购文件的基础上,进行逐条逐项答复、说明和解释,特别对有具体参数要求的指标，供应商必须提供所投设备的具体参数值。</w:t>
            </w:r>
          </w:p>
        </w:tc>
        <w:tc>
          <w:tcPr>
            <w:tcW w:w="790" w:type="dxa"/>
            <w:noWrap w:val="0"/>
            <w:vAlign w:val="center"/>
          </w:tcPr>
          <w:p w14:paraId="5F9697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64EF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5A11B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3EF7D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项目实施组织方案</w:t>
            </w:r>
          </w:p>
        </w:tc>
        <w:tc>
          <w:tcPr>
            <w:tcW w:w="775" w:type="dxa"/>
            <w:noWrap w:val="0"/>
            <w:vAlign w:val="center"/>
          </w:tcPr>
          <w:p w14:paraId="30EEC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39D2DC38">
            <w:pPr>
              <w:pStyle w:val="27"/>
              <w:keepNext w:val="0"/>
              <w:keepLines w:val="0"/>
              <w:pageBreakBefore w:val="0"/>
              <w:numPr>
                <w:ilvl w:val="0"/>
                <w:numId w:val="0"/>
              </w:numPr>
              <w:kinsoku/>
              <w:wordWrap/>
              <w:overflowPunct/>
              <w:topLinePunct w:val="0"/>
              <w:bidi w:val="0"/>
              <w:snapToGrid/>
              <w:spacing w:line="240" w:lineRule="auto"/>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考察本项目进度安排及其措施方案的合理性。有详细、清晰、合理的进度计划，具有明确的可量化的目标、具体的供货时间节点安排，安装调试程序，进度计划符合项目实际情况，</w:t>
            </w:r>
            <w:r>
              <w:rPr>
                <w:rFonts w:hint="eastAsia" w:asciiTheme="minorEastAsia" w:hAnsiTheme="minorEastAsia" w:eastAsiaTheme="minorEastAsia" w:cstheme="minorEastAsia"/>
                <w:color w:val="auto"/>
                <w:sz w:val="22"/>
                <w:szCs w:val="22"/>
                <w:highlight w:val="none"/>
                <w:lang w:val="en-US" w:eastAsia="zh-CN"/>
              </w:rPr>
              <w:t>内容完善、科学、切实可行得 6-8分，内容较完善、科学，可有效执行得 2-4 分，内容粗略，但基本体现重点得 0-2分。</w:t>
            </w:r>
          </w:p>
        </w:tc>
        <w:tc>
          <w:tcPr>
            <w:tcW w:w="790" w:type="dxa"/>
            <w:noWrap w:val="0"/>
            <w:vAlign w:val="center"/>
          </w:tcPr>
          <w:p w14:paraId="60AF7B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3EB2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6" w:type="dxa"/>
            <w:vMerge w:val="continue"/>
            <w:noWrap w:val="0"/>
            <w:vAlign w:val="center"/>
          </w:tcPr>
          <w:p w14:paraId="72052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71B0E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质量保证措施</w:t>
            </w:r>
          </w:p>
        </w:tc>
        <w:tc>
          <w:tcPr>
            <w:tcW w:w="775" w:type="dxa"/>
            <w:noWrap w:val="0"/>
            <w:vAlign w:val="center"/>
          </w:tcPr>
          <w:p w14:paraId="7E3C3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4187C8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①</w:t>
            </w:r>
            <w:r>
              <w:rPr>
                <w:rFonts w:hint="eastAsia" w:asciiTheme="minorEastAsia" w:hAnsiTheme="minorEastAsia" w:eastAsiaTheme="minorEastAsia" w:cstheme="minorEastAsia"/>
                <w:color w:val="auto"/>
                <w:sz w:val="22"/>
                <w:szCs w:val="22"/>
                <w:highlight w:val="none"/>
                <w:lang w:eastAsia="zh-CN"/>
              </w:rPr>
              <w:t>质量保证措施方案详细，</w:t>
            </w:r>
            <w:r>
              <w:rPr>
                <w:rFonts w:hint="eastAsia" w:asciiTheme="minorEastAsia" w:hAnsiTheme="minorEastAsia" w:eastAsiaTheme="minorEastAsia" w:cstheme="minorEastAsia"/>
                <w:color w:val="auto"/>
                <w:sz w:val="22"/>
                <w:szCs w:val="22"/>
                <w:highlight w:val="none"/>
                <w:lang w:val="en-US" w:eastAsia="zh-CN"/>
              </w:rPr>
              <w:t>②产品</w:t>
            </w:r>
            <w:r>
              <w:rPr>
                <w:rFonts w:hint="eastAsia" w:asciiTheme="minorEastAsia" w:hAnsiTheme="minorEastAsia" w:eastAsiaTheme="minorEastAsia" w:cstheme="minorEastAsia"/>
                <w:color w:val="auto"/>
                <w:sz w:val="22"/>
                <w:szCs w:val="22"/>
                <w:highlight w:val="none"/>
                <w:lang w:eastAsia="zh-CN"/>
              </w:rPr>
              <w:t>的选材可靠</w:t>
            </w:r>
            <w:r>
              <w:rPr>
                <w:rFonts w:hint="eastAsia" w:asciiTheme="minorEastAsia" w:hAnsiTheme="minorEastAsia" w:eastAsiaTheme="minorEastAsia" w:cstheme="minorEastAsia"/>
                <w:color w:val="auto"/>
                <w:sz w:val="22"/>
                <w:szCs w:val="22"/>
                <w:highlight w:val="none"/>
                <w:lang w:val="en-US" w:eastAsia="zh-CN"/>
              </w:rPr>
              <w:t>并</w:t>
            </w:r>
            <w:r>
              <w:rPr>
                <w:rFonts w:hint="eastAsia" w:asciiTheme="minorEastAsia" w:hAnsiTheme="minorEastAsia" w:eastAsiaTheme="minorEastAsia" w:cstheme="minorEastAsia"/>
                <w:color w:val="auto"/>
                <w:sz w:val="22"/>
                <w:szCs w:val="22"/>
                <w:highlight w:val="none"/>
                <w:lang w:eastAsia="zh-CN"/>
              </w:rPr>
              <w:t>科学，</w:t>
            </w:r>
            <w:r>
              <w:rPr>
                <w:rFonts w:hint="eastAsia" w:asciiTheme="minorEastAsia" w:hAnsiTheme="minorEastAsia" w:eastAsiaTheme="minorEastAsia" w:cstheme="minorEastAsia"/>
                <w:color w:val="auto"/>
                <w:sz w:val="22"/>
                <w:szCs w:val="22"/>
                <w:highlight w:val="none"/>
                <w:lang w:val="en-US" w:eastAsia="zh-CN"/>
              </w:rPr>
              <w:t>③在以往销售过的产品中未出现不良使用记录，④便于用户临床使用且操作简便、便于维护、运行良好，⑤故障率小且返修率低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⑥环保节能性强，⑦产品参数要求配置齐全等方面进行酌情评分</w:t>
            </w:r>
            <w:r>
              <w:rPr>
                <w:rFonts w:hint="eastAsia" w:asciiTheme="minorEastAsia" w:hAnsiTheme="minorEastAsia" w:eastAsiaTheme="minorEastAsia" w:cstheme="minorEastAsia"/>
                <w:color w:val="auto"/>
                <w:sz w:val="22"/>
                <w:szCs w:val="22"/>
                <w:highlight w:val="none"/>
                <w:lang w:eastAsia="zh-CN"/>
              </w:rPr>
              <w:t>；</w:t>
            </w:r>
          </w:p>
          <w:p w14:paraId="430CEADE">
            <w:pPr>
              <w:keepNext w:val="0"/>
              <w:keepLines w:val="0"/>
              <w:widowControl/>
              <w:suppressLineNumbers w:val="0"/>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以上指标中7（含）个以上的得 7分；所投产品具备7项指标中3（含）-5个以上的得3分；所投产品具备7项指标中1（含）-3 个以上的得1分；</w:t>
            </w:r>
            <w:r>
              <w:rPr>
                <w:rFonts w:hint="eastAsia" w:asciiTheme="minorEastAsia" w:hAnsiTheme="minorEastAsia" w:eastAsiaTheme="minorEastAsia" w:cstheme="minorEastAsia"/>
                <w:color w:val="auto"/>
                <w:sz w:val="22"/>
                <w:szCs w:val="22"/>
                <w:highlight w:val="none"/>
                <w:lang w:eastAsia="zh-CN"/>
              </w:rPr>
              <w:t>未提供不得分；</w:t>
            </w:r>
          </w:p>
        </w:tc>
        <w:tc>
          <w:tcPr>
            <w:tcW w:w="790" w:type="dxa"/>
            <w:noWrap w:val="0"/>
            <w:vAlign w:val="center"/>
          </w:tcPr>
          <w:p w14:paraId="43B3DB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E06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4A6E3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52A98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人员</w:t>
            </w:r>
            <w:r>
              <w:rPr>
                <w:rFonts w:hint="eastAsia" w:asciiTheme="minorEastAsia" w:hAnsiTheme="minorEastAsia" w:eastAsiaTheme="minorEastAsia" w:cstheme="minorEastAsia"/>
                <w:color w:val="auto"/>
                <w:sz w:val="22"/>
                <w:szCs w:val="22"/>
                <w:highlight w:val="none"/>
                <w:lang w:eastAsia="zh-CN"/>
              </w:rPr>
              <w:t>培训</w:t>
            </w:r>
            <w:r>
              <w:rPr>
                <w:rFonts w:hint="eastAsia" w:asciiTheme="minorEastAsia" w:hAnsiTheme="minorEastAsia" w:eastAsiaTheme="minorEastAsia" w:cstheme="minorEastAsia"/>
                <w:color w:val="auto"/>
                <w:sz w:val="22"/>
                <w:szCs w:val="22"/>
                <w:highlight w:val="none"/>
                <w:lang w:val="en-US" w:eastAsia="zh-CN"/>
              </w:rPr>
              <w:t>组织</w:t>
            </w:r>
            <w:r>
              <w:rPr>
                <w:rFonts w:hint="eastAsia" w:asciiTheme="minorEastAsia" w:hAnsiTheme="minorEastAsia" w:eastAsiaTheme="minorEastAsia" w:cstheme="minorEastAsia"/>
                <w:color w:val="auto"/>
                <w:sz w:val="22"/>
                <w:szCs w:val="22"/>
                <w:highlight w:val="none"/>
                <w:lang w:eastAsia="zh-CN"/>
              </w:rPr>
              <w:t>计划</w:t>
            </w:r>
          </w:p>
        </w:tc>
        <w:tc>
          <w:tcPr>
            <w:tcW w:w="775" w:type="dxa"/>
            <w:noWrap w:val="0"/>
            <w:vAlign w:val="center"/>
          </w:tcPr>
          <w:p w14:paraId="5F598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7B7C0D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对使用方所提供的培训计划或培训方案的详尽程度、人员安排、培训周期等因素打分。</w:t>
            </w:r>
            <w:r>
              <w:rPr>
                <w:rFonts w:hint="eastAsia" w:asciiTheme="minorEastAsia" w:hAnsiTheme="minorEastAsia" w:eastAsiaTheme="minorEastAsia" w:cstheme="minorEastAsia"/>
                <w:color w:val="auto"/>
                <w:sz w:val="22"/>
                <w:szCs w:val="22"/>
                <w:highlight w:val="none"/>
                <w:lang w:val="en-US" w:eastAsia="zh-CN"/>
              </w:rPr>
              <w:t>操作上较为人性化，有利于临床工作人员提高工作效率，便于维护，切实可行，能够熟练掌握产品操作、排除一般故障的</w:t>
            </w:r>
            <w:r>
              <w:rPr>
                <w:rFonts w:hint="eastAsia" w:asciiTheme="minorEastAsia" w:hAnsiTheme="minorEastAsia" w:eastAsiaTheme="minorEastAsia" w:cstheme="minorEastAsia"/>
                <w:color w:val="auto"/>
                <w:sz w:val="22"/>
                <w:szCs w:val="22"/>
                <w:highlight w:val="none"/>
                <w:lang w:eastAsia="zh-CN"/>
              </w:rPr>
              <w:t>得</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z w:val="22"/>
                <w:szCs w:val="22"/>
                <w:highlight w:val="none"/>
                <w:lang w:val="en-US" w:eastAsia="zh-CN"/>
              </w:rPr>
              <w:t>相关人员能完成基本日常操作、排除部分常见故障的得4</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z w:val="22"/>
                <w:szCs w:val="22"/>
                <w:highlight w:val="none"/>
                <w:lang w:val="en-US" w:eastAsia="zh-CN"/>
              </w:rPr>
              <w:t>培训方案较简单，相关人员可以操作、无法顺利排除一般故障的，得2分；</w:t>
            </w:r>
            <w:r>
              <w:rPr>
                <w:rFonts w:hint="eastAsia" w:asciiTheme="minorEastAsia" w:hAnsiTheme="minorEastAsia" w:eastAsiaTheme="minorEastAsia" w:cstheme="minorEastAsia"/>
                <w:color w:val="auto"/>
                <w:sz w:val="22"/>
                <w:szCs w:val="22"/>
                <w:highlight w:val="none"/>
                <w:lang w:eastAsia="zh-CN"/>
              </w:rPr>
              <w:t>（未提供</w:t>
            </w:r>
            <w:r>
              <w:rPr>
                <w:rFonts w:hint="eastAsia" w:asciiTheme="minorEastAsia" w:hAnsiTheme="minorEastAsia" w:eastAsiaTheme="minorEastAsia" w:cstheme="minorEastAsia"/>
                <w:color w:val="auto"/>
                <w:sz w:val="22"/>
                <w:szCs w:val="22"/>
                <w:highlight w:val="none"/>
                <w:lang w:val="en-US" w:eastAsia="zh-CN"/>
              </w:rPr>
              <w:t>组织</w:t>
            </w:r>
            <w:r>
              <w:rPr>
                <w:rFonts w:hint="eastAsia" w:asciiTheme="minorEastAsia" w:hAnsiTheme="minorEastAsia" w:eastAsiaTheme="minorEastAsia" w:cstheme="minorEastAsia"/>
                <w:color w:val="auto"/>
                <w:sz w:val="22"/>
                <w:szCs w:val="22"/>
                <w:highlight w:val="none"/>
                <w:lang w:eastAsia="zh-CN"/>
              </w:rPr>
              <w:t>培训计划得0分。）</w:t>
            </w:r>
          </w:p>
        </w:tc>
        <w:tc>
          <w:tcPr>
            <w:tcW w:w="790" w:type="dxa"/>
            <w:noWrap w:val="0"/>
            <w:vAlign w:val="center"/>
          </w:tcPr>
          <w:p w14:paraId="395237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263D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33015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23AC0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p>
        </w:tc>
        <w:tc>
          <w:tcPr>
            <w:tcW w:w="775" w:type="dxa"/>
            <w:noWrap w:val="0"/>
            <w:vAlign w:val="center"/>
          </w:tcPr>
          <w:p w14:paraId="36056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5FA835EC">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针对本项目制定完善的售后服务方案，根据售后服务承诺、服务计划、维护能力、响应时限、维护方案及费用情况等评分。</w:t>
            </w: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详细</w:t>
            </w:r>
            <w:r>
              <w:rPr>
                <w:rFonts w:hint="eastAsia" w:asciiTheme="minorEastAsia" w:hAnsiTheme="minorEastAsia" w:eastAsiaTheme="minorEastAsia" w:cstheme="minorEastAsia"/>
                <w:color w:val="auto"/>
                <w:sz w:val="22"/>
                <w:szCs w:val="22"/>
                <w:highlight w:val="none"/>
              </w:rPr>
              <w:t>、可操作性强，售后服务经验、技术人员配备情况良好、</w:t>
            </w:r>
            <w:r>
              <w:rPr>
                <w:rFonts w:hint="eastAsia" w:ascii="宋体" w:hAnsi="宋体" w:eastAsia="宋体" w:cs="宋体"/>
                <w:color w:val="000000"/>
                <w:kern w:val="0"/>
                <w:sz w:val="22"/>
                <w:szCs w:val="22"/>
                <w:lang w:val="en-US" w:eastAsia="zh-CN" w:bidi="ar"/>
              </w:rPr>
              <w:t>具有专职维修工程师，保证设备的日常维护及故障排除</w:t>
            </w:r>
            <w:r>
              <w:rPr>
                <w:rFonts w:hint="eastAsia" w:asciiTheme="minorEastAsia" w:hAnsiTheme="minorEastAsia" w:eastAsiaTheme="minorEastAsia" w:cstheme="minorEastAsia"/>
                <w:color w:val="auto"/>
                <w:sz w:val="22"/>
                <w:szCs w:val="22"/>
                <w:highlight w:val="none"/>
              </w:rPr>
              <w:t>充分满足招标项目要求得</w:t>
            </w: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rPr>
              <w:t>分；</w:t>
            </w:r>
          </w:p>
          <w:p w14:paraId="26D3D34F">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较详细</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强，售后服务经验、技术人员配备情况</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好、</w:t>
            </w:r>
            <w:r>
              <w:rPr>
                <w:rFonts w:hint="eastAsia" w:asciiTheme="minorEastAsia" w:hAnsiTheme="minorEastAsia" w:eastAsiaTheme="minorEastAsia" w:cstheme="minorEastAsia"/>
                <w:color w:val="auto"/>
                <w:sz w:val="22"/>
                <w:szCs w:val="22"/>
                <w:highlight w:val="none"/>
                <w:lang w:val="en-US" w:eastAsia="zh-CN"/>
              </w:rPr>
              <w:t>较好的</w:t>
            </w:r>
            <w:r>
              <w:rPr>
                <w:rFonts w:hint="eastAsia" w:asciiTheme="minorEastAsia" w:hAnsiTheme="minorEastAsia" w:eastAsiaTheme="minorEastAsia" w:cstheme="minorEastAsia"/>
                <w:color w:val="auto"/>
                <w:sz w:val="22"/>
                <w:szCs w:val="22"/>
                <w:highlight w:val="none"/>
              </w:rPr>
              <w:t>满足招标项目要求</w:t>
            </w:r>
            <w:r>
              <w:rPr>
                <w:rFonts w:hint="eastAsia" w:asciiTheme="minorEastAsia" w:hAnsiTheme="minorEastAsia" w:eastAsiaTheme="minorEastAsia" w:cstheme="minorEastAsia"/>
                <w:color w:val="auto"/>
                <w:sz w:val="22"/>
                <w:szCs w:val="22"/>
                <w:highlight w:val="none"/>
                <w:lang w:val="en-US" w:eastAsia="zh-CN"/>
              </w:rPr>
              <w:t>售后服务承诺周到并且可执行得 6分；</w:t>
            </w:r>
          </w:p>
          <w:p w14:paraId="0091A8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，售后服务经验、技术人员配备情况</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满足招标项目要求得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26E054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粗略</w:t>
            </w:r>
            <w:r>
              <w:rPr>
                <w:rFonts w:hint="eastAsia" w:asciiTheme="minorEastAsia" w:hAnsiTheme="minorEastAsia" w:eastAsiaTheme="minorEastAsia" w:cstheme="minorEastAsia"/>
                <w:color w:val="auto"/>
                <w:sz w:val="22"/>
                <w:szCs w:val="22"/>
                <w:highlight w:val="none"/>
              </w:rPr>
              <w:t>，售后服务经验、技术人员配备情况</w:t>
            </w:r>
            <w:r>
              <w:rPr>
                <w:rFonts w:hint="eastAsia" w:asciiTheme="minorEastAsia" w:hAnsiTheme="minorEastAsia" w:eastAsiaTheme="minorEastAsia" w:cstheme="minorEastAsia"/>
                <w:color w:val="auto"/>
                <w:sz w:val="22"/>
                <w:szCs w:val="22"/>
                <w:highlight w:val="none"/>
                <w:lang w:val="en-US" w:eastAsia="zh-CN"/>
              </w:rPr>
              <w:t>较粗略</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不能</w:t>
            </w:r>
            <w:r>
              <w:rPr>
                <w:rFonts w:hint="eastAsia" w:asciiTheme="minorEastAsia" w:hAnsiTheme="minorEastAsia" w:eastAsiaTheme="minorEastAsia" w:cstheme="minorEastAsia"/>
                <w:color w:val="auto"/>
                <w:sz w:val="22"/>
                <w:szCs w:val="22"/>
                <w:highlight w:val="none"/>
              </w:rPr>
              <w:t>满足招标项目要求</w:t>
            </w:r>
            <w:r>
              <w:rPr>
                <w:rFonts w:hint="eastAsia" w:asciiTheme="minorEastAsia" w:hAnsiTheme="minorEastAsia" w:eastAsiaTheme="minorEastAsia" w:cstheme="minorEastAsia"/>
                <w:color w:val="auto"/>
                <w:sz w:val="22"/>
                <w:szCs w:val="22"/>
                <w:highlight w:val="none"/>
                <w:lang w:eastAsia="zh-CN"/>
              </w:rPr>
              <w:t>或</w:t>
            </w:r>
            <w:r>
              <w:rPr>
                <w:rFonts w:hint="eastAsia" w:asciiTheme="minorEastAsia" w:hAnsiTheme="minorEastAsia" w:eastAsiaTheme="minorEastAsia" w:cstheme="minorEastAsia"/>
                <w:color w:val="auto"/>
                <w:sz w:val="22"/>
                <w:szCs w:val="22"/>
                <w:highlight w:val="none"/>
              </w:rPr>
              <w:t>未提供不得分；</w:t>
            </w:r>
          </w:p>
        </w:tc>
        <w:tc>
          <w:tcPr>
            <w:tcW w:w="790" w:type="dxa"/>
            <w:noWrap w:val="0"/>
            <w:vAlign w:val="center"/>
          </w:tcPr>
          <w:p w14:paraId="3FA88A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8C3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restart"/>
            <w:noWrap w:val="0"/>
            <w:vAlign w:val="center"/>
          </w:tcPr>
          <w:p w14:paraId="52D37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商务</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15分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5F7E3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w:t>
            </w:r>
          </w:p>
        </w:tc>
        <w:tc>
          <w:tcPr>
            <w:tcW w:w="775" w:type="dxa"/>
            <w:noWrap w:val="0"/>
            <w:vAlign w:val="center"/>
          </w:tcPr>
          <w:p w14:paraId="7AB35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2分</w:t>
            </w:r>
          </w:p>
        </w:tc>
        <w:tc>
          <w:tcPr>
            <w:tcW w:w="6959" w:type="dxa"/>
            <w:noWrap w:val="0"/>
            <w:vAlign w:val="center"/>
          </w:tcPr>
          <w:p w14:paraId="518AED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投标人类似业绩（提供项目中标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通知书或合同），不提供不得分；每提供一项得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505101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（注：1、业绩以中标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通知书或合同为准，未提供证明材料的不得分；2、业绩必须能看出投标供应商名称、合同签订时间等</w:t>
            </w:r>
            <w:r>
              <w:rPr>
                <w:rFonts w:hint="eastAsia" w:asciiTheme="minorEastAsia" w:hAnsiTheme="minorEastAsia" w:eastAsiaTheme="minorEastAsia" w:cstheme="minorEastAsia"/>
                <w:color w:val="auto"/>
                <w:sz w:val="22"/>
                <w:szCs w:val="22"/>
                <w:highlight w:val="none"/>
                <w:lang w:eastAsia="zh-CN"/>
              </w:rPr>
              <w:t>）</w:t>
            </w:r>
          </w:p>
        </w:tc>
        <w:tc>
          <w:tcPr>
            <w:tcW w:w="790" w:type="dxa"/>
            <w:noWrap w:val="0"/>
            <w:vAlign w:val="center"/>
          </w:tcPr>
          <w:p w14:paraId="34CEAD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26A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691C8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0419E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服务响应</w:t>
            </w:r>
          </w:p>
        </w:tc>
        <w:tc>
          <w:tcPr>
            <w:tcW w:w="775" w:type="dxa"/>
            <w:noWrap w:val="0"/>
            <w:vAlign w:val="center"/>
          </w:tcPr>
          <w:p w14:paraId="2F298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6BEC3F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应急服务响应与处理方案健全、完善、最优</w:t>
            </w:r>
            <w:r>
              <w:rPr>
                <w:rFonts w:hint="eastAsia" w:asciiTheme="minorEastAsia" w:hAnsiTheme="minorEastAsia" w:eastAsiaTheme="minorEastAsia" w:cstheme="minorEastAsia"/>
                <w:color w:val="auto"/>
                <w:sz w:val="22"/>
                <w:szCs w:val="22"/>
                <w:highlight w:val="none"/>
                <w:lang w:val="en-US" w:eastAsia="zh-CN"/>
              </w:rPr>
              <w:t>且有可操作性的得6-9分；</w:t>
            </w:r>
          </w:p>
          <w:p w14:paraId="722DF9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val="en-US" w:eastAsia="zh-CN"/>
              </w:rPr>
              <w:t>较优且可操作性还有待完善的得5-3分；</w:t>
            </w:r>
          </w:p>
          <w:p w14:paraId="105456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val="en-US" w:eastAsia="zh-CN"/>
              </w:rPr>
              <w:t>且可操作性基本满足</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lang w:val="en-US" w:eastAsia="zh-CN"/>
              </w:rPr>
              <w:t>得1-2分；</w:t>
            </w:r>
          </w:p>
          <w:p w14:paraId="1DE9D3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不</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不</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eastAsia="zh-CN"/>
              </w:rPr>
              <w:t>较</w:t>
            </w:r>
            <w:r>
              <w:rPr>
                <w:rFonts w:hint="eastAsia" w:asciiTheme="minorEastAsia" w:hAnsiTheme="minorEastAsia" w:eastAsiaTheme="minorEastAsia" w:cstheme="minorEastAsia"/>
                <w:color w:val="auto"/>
                <w:sz w:val="22"/>
                <w:szCs w:val="22"/>
                <w:highlight w:val="none"/>
                <w:lang w:val="en-US" w:eastAsia="zh-CN"/>
              </w:rPr>
              <w:t>模糊不可操作或</w:t>
            </w:r>
            <w:r>
              <w:rPr>
                <w:rFonts w:hint="eastAsia" w:asciiTheme="minorEastAsia" w:hAnsiTheme="minorEastAsia" w:eastAsiaTheme="minorEastAsia" w:cstheme="minorEastAsia"/>
                <w:color w:val="auto"/>
                <w:sz w:val="22"/>
                <w:szCs w:val="22"/>
                <w:highlight w:val="none"/>
              </w:rPr>
              <w:t>未提供不得分。</w:t>
            </w:r>
          </w:p>
        </w:tc>
        <w:tc>
          <w:tcPr>
            <w:tcW w:w="790" w:type="dxa"/>
            <w:noWrap w:val="0"/>
            <w:vAlign w:val="center"/>
          </w:tcPr>
          <w:p w14:paraId="0F07B7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0F8C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1516" w:type="dxa"/>
            <w:vMerge w:val="continue"/>
            <w:noWrap w:val="0"/>
            <w:vAlign w:val="center"/>
          </w:tcPr>
          <w:p w14:paraId="47F59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070503B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应急预案与响应措施</w:t>
            </w:r>
          </w:p>
        </w:tc>
        <w:tc>
          <w:tcPr>
            <w:tcW w:w="775" w:type="dxa"/>
            <w:noWrap w:val="0"/>
            <w:vAlign w:val="center"/>
          </w:tcPr>
          <w:p w14:paraId="573E050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c>
          <w:tcPr>
            <w:tcW w:w="6959" w:type="dxa"/>
            <w:noWrap w:val="0"/>
            <w:vAlign w:val="center"/>
          </w:tcPr>
          <w:p w14:paraId="2E873D44">
            <w:pPr>
              <w:spacing w:before="41" w:line="244" w:lineRule="auto"/>
              <w:ind w:left="115" w:leftChars="0" w:right="107" w:rightChars="0" w:firstLine="1"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应急预案与响应措施内容完整、科学合理，有针对 本项目的具体描述和方案，措施得当，非常细致、全面， 应急预案与响应措施能够完全满足本项目采购需求，制定完善的应急预案。满分</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分；每有一处缺陷的扣1分，扣完为止。</w:t>
            </w:r>
          </w:p>
          <w:p w14:paraId="3CEAC382">
            <w:pPr>
              <w:spacing w:before="41" w:line="244" w:lineRule="auto"/>
              <w:ind w:left="115" w:leftChars="0" w:right="107" w:rightChars="0" w:firstLine="1"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2、应急响应时效承诺情况：根据供应商提供的应急响应时效承诺情况对于应急突发问题，可在接到招标人通知后</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小时内到达招标方解决实际问题得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分，在接到招标人通知后</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小时内到达招标方解决实际问题的得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分，供应商需提供承诺函并加盖单位公章（格式自拟）；未提供的不得分。</w:t>
            </w:r>
          </w:p>
        </w:tc>
        <w:tc>
          <w:tcPr>
            <w:tcW w:w="790" w:type="dxa"/>
            <w:noWrap w:val="0"/>
            <w:vAlign w:val="center"/>
          </w:tcPr>
          <w:p w14:paraId="61BC1F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668B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49" w:type="dxa"/>
            <w:gridSpan w:val="2"/>
            <w:noWrap w:val="0"/>
            <w:vAlign w:val="center"/>
          </w:tcPr>
          <w:p w14:paraId="1F7EF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合计</w:t>
            </w:r>
          </w:p>
        </w:tc>
        <w:tc>
          <w:tcPr>
            <w:tcW w:w="775" w:type="dxa"/>
            <w:noWrap w:val="0"/>
            <w:vAlign w:val="center"/>
          </w:tcPr>
          <w:p w14:paraId="65017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100分</w:t>
            </w:r>
          </w:p>
        </w:tc>
        <w:tc>
          <w:tcPr>
            <w:tcW w:w="7749" w:type="dxa"/>
            <w:gridSpan w:val="2"/>
            <w:noWrap w:val="0"/>
            <w:vAlign w:val="top"/>
          </w:tcPr>
          <w:p w14:paraId="2A9BE3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bl>
    <w:p w14:paraId="4541208C">
      <w:pPr>
        <w:spacing w:line="240" w:lineRule="exact"/>
        <w:jc w:val="both"/>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14:paraId="42EF60A7">
      <w:pPr>
        <w:rPr>
          <w:rFonts w:hint="eastAsia"/>
          <w:lang w:val="en-US" w:eastAsia="zh-CN"/>
        </w:rPr>
      </w:pPr>
    </w:p>
    <w:p w14:paraId="2CE2D9EA">
      <w:pPr>
        <w:pStyle w:val="17"/>
        <w:numPr>
          <w:ilvl w:val="0"/>
          <w:numId w:val="0"/>
        </w:numPr>
        <w:jc w:val="center"/>
        <w:rPr>
          <w:rFonts w:hint="eastAsia" w:ascii="宋体" w:hAnsi="宋体" w:cs="宋体"/>
          <w:highlight w:val="none"/>
          <w:lang w:val="en-US" w:eastAsia="zh-CN"/>
        </w:rPr>
      </w:pPr>
    </w:p>
    <w:p w14:paraId="7D2FE407">
      <w:pPr>
        <w:pStyle w:val="17"/>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17"/>
      <w:bookmarkEnd w:id="18"/>
    </w:p>
    <w:p w14:paraId="596C4238">
      <w:pPr>
        <w:pStyle w:val="17"/>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14:paraId="7A13D27B">
      <w:pPr>
        <w:tabs>
          <w:tab w:val="center" w:pos="4536"/>
          <w:tab w:val="left" w:pos="7560"/>
        </w:tabs>
        <w:adjustRightInd w:val="0"/>
        <w:snapToGrid w:val="0"/>
        <w:spacing w:line="360" w:lineRule="auto"/>
        <w:jc w:val="left"/>
        <w:rPr>
          <w:rFonts w:hint="eastAsia" w:ascii="黑体"/>
          <w:color w:val="auto"/>
          <w:sz w:val="30"/>
          <w:szCs w:val="30"/>
        </w:rPr>
      </w:pPr>
      <w:bookmarkStart w:id="19" w:name="_Toc29854"/>
      <w:bookmarkStart w:id="20" w:name="_Toc477194751"/>
      <w:r>
        <w:rPr>
          <w:rFonts w:ascii="黑体"/>
          <w:color w:val="auto"/>
          <w:w w:val="110"/>
          <w:sz w:val="44"/>
          <w:szCs w:val="44"/>
        </w:rPr>
        <w:tab/>
      </w:r>
      <w:r>
        <w:rPr>
          <w:rFonts w:hint="eastAsia" w:ascii="黑体"/>
          <w:color w:val="auto"/>
          <w:w w:val="110"/>
          <w:sz w:val="44"/>
          <w:szCs w:val="44"/>
        </w:rPr>
        <w:t>采 购</w:t>
      </w:r>
      <w:r>
        <w:rPr>
          <w:rFonts w:ascii="黑体"/>
          <w:color w:val="auto"/>
          <w:w w:val="110"/>
          <w:sz w:val="44"/>
          <w:szCs w:val="44"/>
        </w:rPr>
        <w:t xml:space="preserve"> </w:t>
      </w:r>
      <w:r>
        <w:rPr>
          <w:rFonts w:hint="eastAsia" w:ascii="黑体"/>
          <w:color w:val="auto"/>
          <w:sz w:val="44"/>
          <w:szCs w:val="44"/>
        </w:rPr>
        <w:t>合</w:t>
      </w:r>
      <w:r>
        <w:rPr>
          <w:rFonts w:ascii="黑体"/>
          <w:color w:val="auto"/>
          <w:sz w:val="44"/>
          <w:szCs w:val="44"/>
        </w:rPr>
        <w:t xml:space="preserve"> </w:t>
      </w:r>
      <w:r>
        <w:rPr>
          <w:rFonts w:hint="eastAsia" w:ascii="黑体"/>
          <w:color w:val="auto"/>
          <w:sz w:val="44"/>
          <w:szCs w:val="44"/>
        </w:rPr>
        <w:t>同</w:t>
      </w:r>
      <w:r>
        <w:rPr>
          <w:rFonts w:ascii="黑体"/>
          <w:color w:val="auto"/>
          <w:sz w:val="30"/>
          <w:szCs w:val="30"/>
        </w:rPr>
        <w:tab/>
      </w:r>
    </w:p>
    <w:p w14:paraId="4920015C">
      <w:pPr>
        <w:adjustRightInd w:val="0"/>
        <w:snapToGrid w:val="0"/>
        <w:spacing w:line="360" w:lineRule="auto"/>
        <w:ind w:firstLine="1050" w:firstLineChars="500"/>
        <w:rPr>
          <w:rFonts w:ascii="黑体"/>
          <w:color w:val="auto"/>
          <w:szCs w:val="21"/>
        </w:rPr>
      </w:pPr>
    </w:p>
    <w:p w14:paraId="10AD94FA">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项目编号：</w:t>
      </w:r>
    </w:p>
    <w:p w14:paraId="5444825D">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合同编号：</w:t>
      </w:r>
    </w:p>
    <w:p w14:paraId="047C7C45">
      <w:pPr>
        <w:adjustRightInd w:val="0"/>
        <w:snapToGrid w:val="0"/>
        <w:spacing w:line="360" w:lineRule="auto"/>
        <w:ind w:firstLine="4500" w:firstLineChars="1500"/>
        <w:jc w:val="left"/>
        <w:rPr>
          <w:rFonts w:hint="eastAsia" w:ascii="黑体" w:hAnsi="宋体"/>
          <w:color w:val="auto"/>
          <w:sz w:val="30"/>
          <w:szCs w:val="30"/>
        </w:rPr>
      </w:pPr>
      <w:r>
        <w:rPr>
          <w:rFonts w:hint="eastAsia" w:ascii="黑体"/>
          <w:color w:val="auto"/>
          <w:sz w:val="30"/>
          <w:szCs w:val="30"/>
        </w:rPr>
        <w:t>（      年度）</w:t>
      </w:r>
    </w:p>
    <w:p w14:paraId="3C85FF57">
      <w:pPr>
        <w:widowControl/>
        <w:adjustRightInd w:val="0"/>
        <w:snapToGrid w:val="0"/>
        <w:spacing w:line="360" w:lineRule="auto"/>
        <w:jc w:val="center"/>
        <w:rPr>
          <w:rFonts w:hint="eastAsia" w:ascii="黑体" w:cs="宋体"/>
          <w:color w:val="auto"/>
          <w:kern w:val="0"/>
          <w:szCs w:val="21"/>
        </w:rPr>
      </w:pPr>
      <w:r>
        <w:rPr>
          <w:rFonts w:hint="eastAsia" w:ascii="黑体"/>
          <w:color w:val="auto"/>
          <w:szCs w:val="21"/>
        </w:rPr>
        <w:t xml:space="preserve">      </w:t>
      </w:r>
    </w:p>
    <w:p w14:paraId="536D9F2F">
      <w:pPr>
        <w:adjustRightInd w:val="0"/>
        <w:snapToGrid w:val="0"/>
        <w:spacing w:line="360" w:lineRule="auto"/>
        <w:rPr>
          <w:rFonts w:ascii="楷体_GB2312"/>
          <w:color w:val="auto"/>
          <w:szCs w:val="21"/>
        </w:rPr>
      </w:pPr>
      <w:r>
        <w:rPr>
          <w:rFonts w:ascii="楷体_GB2312"/>
          <w:color w:val="auto"/>
          <w:szCs w:val="21"/>
        </w:rPr>
        <w:t xml:space="preserve">          </w:t>
      </w:r>
    </w:p>
    <w:p w14:paraId="0D5BA92C">
      <w:pPr>
        <w:adjustRightInd w:val="0"/>
        <w:snapToGrid w:val="0"/>
        <w:spacing w:line="360" w:lineRule="auto"/>
        <w:rPr>
          <w:rFonts w:ascii="楷体_GB2312"/>
          <w:color w:val="auto"/>
          <w:szCs w:val="21"/>
        </w:rPr>
      </w:pPr>
    </w:p>
    <w:p w14:paraId="0D9F0795">
      <w:pPr>
        <w:adjustRightInd w:val="0"/>
        <w:snapToGrid w:val="0"/>
        <w:spacing w:line="360" w:lineRule="auto"/>
        <w:rPr>
          <w:rFonts w:hint="eastAsia" w:ascii="楷体_GB2312"/>
          <w:color w:val="auto"/>
          <w:szCs w:val="21"/>
        </w:rPr>
      </w:pPr>
    </w:p>
    <w:p w14:paraId="0D75CEB4">
      <w:pPr>
        <w:adjustRightInd w:val="0"/>
        <w:snapToGrid w:val="0"/>
        <w:spacing w:line="360" w:lineRule="auto"/>
        <w:ind w:firstLine="966" w:firstLineChars="345"/>
        <w:rPr>
          <w:rFonts w:hint="eastAsia" w:ascii="黑体" w:eastAsia="宋体"/>
          <w:color w:val="auto"/>
          <w:sz w:val="28"/>
          <w:szCs w:val="28"/>
          <w:lang w:eastAsia="zh-CN"/>
        </w:rPr>
      </w:pPr>
      <w:r>
        <w:rPr>
          <w:rFonts w:hint="eastAsia" w:ascii="黑体"/>
          <w:color w:val="auto"/>
          <w:sz w:val="28"/>
          <w:szCs w:val="28"/>
        </w:rPr>
        <w:t>甲  方：</w:t>
      </w:r>
      <w:r>
        <w:rPr>
          <w:rFonts w:hint="eastAsia" w:ascii="黑体"/>
          <w:color w:val="auto"/>
          <w:sz w:val="28"/>
          <w:szCs w:val="28"/>
          <w:lang w:val="en-US" w:eastAsia="zh-CN"/>
        </w:rPr>
        <w:t xml:space="preserve"> </w:t>
      </w:r>
    </w:p>
    <w:p w14:paraId="62AA96E5">
      <w:pPr>
        <w:adjustRightInd w:val="0"/>
        <w:snapToGrid w:val="0"/>
        <w:spacing w:line="360" w:lineRule="auto"/>
        <w:ind w:firstLine="966" w:firstLineChars="345"/>
        <w:rPr>
          <w:rFonts w:hint="eastAsia" w:ascii="黑体" w:hAnsi="仿宋_GB2312"/>
          <w:color w:val="auto"/>
          <w:sz w:val="28"/>
          <w:szCs w:val="28"/>
        </w:rPr>
      </w:pPr>
      <w:r>
        <w:rPr>
          <w:rFonts w:hint="eastAsia" w:ascii="黑体"/>
          <w:color w:val="auto"/>
          <w:sz w:val="28"/>
          <w:szCs w:val="28"/>
        </w:rPr>
        <w:t>乙  方：</w:t>
      </w:r>
      <w:r>
        <w:rPr>
          <w:rFonts w:hint="eastAsia" w:ascii="黑体" w:hAnsi="仿宋_GB2312"/>
          <w:color w:val="auto"/>
          <w:sz w:val="28"/>
          <w:szCs w:val="28"/>
        </w:rPr>
        <w:t xml:space="preserve"> </w:t>
      </w:r>
    </w:p>
    <w:p w14:paraId="312BB189">
      <w:pPr>
        <w:adjustRightInd w:val="0"/>
        <w:snapToGrid w:val="0"/>
        <w:spacing w:line="360" w:lineRule="auto"/>
        <w:jc w:val="center"/>
        <w:rPr>
          <w:rFonts w:hint="eastAsia" w:ascii="黑体"/>
          <w:color w:val="auto"/>
          <w:sz w:val="28"/>
          <w:szCs w:val="28"/>
        </w:rPr>
      </w:pPr>
    </w:p>
    <w:p w14:paraId="4E7660C3">
      <w:pPr>
        <w:adjustRightInd w:val="0"/>
        <w:snapToGrid w:val="0"/>
        <w:spacing w:line="360" w:lineRule="auto"/>
        <w:jc w:val="center"/>
        <w:rPr>
          <w:rFonts w:ascii="楷体_GB2312"/>
          <w:color w:val="auto"/>
          <w:szCs w:val="21"/>
        </w:rPr>
      </w:pPr>
    </w:p>
    <w:p w14:paraId="5272EE4D">
      <w:pPr>
        <w:adjustRightInd w:val="0"/>
        <w:snapToGrid w:val="0"/>
        <w:spacing w:line="360" w:lineRule="auto"/>
        <w:jc w:val="center"/>
        <w:rPr>
          <w:rFonts w:ascii="楷体_GB2312"/>
          <w:color w:val="auto"/>
          <w:szCs w:val="21"/>
        </w:rPr>
      </w:pPr>
    </w:p>
    <w:p w14:paraId="4BA213ED">
      <w:pPr>
        <w:adjustRightInd w:val="0"/>
        <w:snapToGrid w:val="0"/>
        <w:spacing w:line="360" w:lineRule="auto"/>
        <w:jc w:val="center"/>
        <w:rPr>
          <w:rFonts w:ascii="楷体_GB2312"/>
          <w:color w:val="auto"/>
          <w:szCs w:val="21"/>
        </w:rPr>
      </w:pPr>
    </w:p>
    <w:p w14:paraId="08710165">
      <w:pPr>
        <w:adjustRightInd w:val="0"/>
        <w:snapToGrid w:val="0"/>
        <w:spacing w:line="360" w:lineRule="auto"/>
        <w:jc w:val="center"/>
        <w:rPr>
          <w:rFonts w:hint="eastAsia" w:ascii="楷体_GB2312"/>
          <w:color w:val="auto"/>
          <w:szCs w:val="21"/>
        </w:rPr>
      </w:pPr>
    </w:p>
    <w:p w14:paraId="3A40EA04">
      <w:pPr>
        <w:adjustRightInd w:val="0"/>
        <w:snapToGrid w:val="0"/>
        <w:spacing w:line="360" w:lineRule="auto"/>
        <w:jc w:val="center"/>
        <w:rPr>
          <w:rFonts w:hint="eastAsia" w:ascii="楷体_GB2312"/>
          <w:color w:val="auto"/>
          <w:szCs w:val="21"/>
        </w:rPr>
      </w:pPr>
    </w:p>
    <w:p w14:paraId="612E1532">
      <w:pPr>
        <w:adjustRightInd w:val="0"/>
        <w:snapToGrid w:val="0"/>
        <w:spacing w:line="360" w:lineRule="auto"/>
        <w:jc w:val="center"/>
        <w:rPr>
          <w:rFonts w:hint="eastAsia" w:ascii="楷体_GB2312"/>
          <w:color w:val="auto"/>
          <w:szCs w:val="21"/>
        </w:rPr>
      </w:pPr>
    </w:p>
    <w:p w14:paraId="09582995">
      <w:pPr>
        <w:adjustRightInd w:val="0"/>
        <w:snapToGrid w:val="0"/>
        <w:spacing w:line="360" w:lineRule="auto"/>
        <w:ind w:firstLine="1120" w:firstLineChars="400"/>
        <w:rPr>
          <w:rFonts w:ascii="宋体"/>
          <w:color w:val="auto"/>
          <w:sz w:val="28"/>
          <w:szCs w:val="28"/>
        </w:rPr>
      </w:pPr>
      <w:r>
        <w:rPr>
          <w:rFonts w:hint="eastAsia" w:ascii="宋体" w:hAnsi="宋体"/>
          <w:color w:val="auto"/>
          <w:sz w:val="28"/>
          <w:szCs w:val="28"/>
        </w:rPr>
        <w:t xml:space="preserve">合同签订地点：                            </w:t>
      </w:r>
      <w:r>
        <w:rPr>
          <w:rFonts w:ascii="宋体"/>
          <w:color w:val="auto"/>
          <w:sz w:val="28"/>
          <w:szCs w:val="28"/>
        </w:rPr>
        <w:t xml:space="preserve"> </w:t>
      </w:r>
    </w:p>
    <w:p w14:paraId="0AB6062F">
      <w:pPr>
        <w:adjustRightInd w:val="0"/>
        <w:snapToGrid w:val="0"/>
        <w:spacing w:line="360" w:lineRule="auto"/>
        <w:jc w:val="center"/>
        <w:rPr>
          <w:rFonts w:hint="eastAsia" w:ascii="黑体"/>
          <w:color w:val="auto"/>
          <w:sz w:val="28"/>
          <w:szCs w:val="28"/>
        </w:rPr>
      </w:pPr>
      <w:r>
        <w:rPr>
          <w:rFonts w:hint="eastAsia" w:ascii="黑体"/>
          <w:color w:val="auto"/>
          <w:sz w:val="28"/>
          <w:szCs w:val="28"/>
        </w:rPr>
        <w:t>二O二</w:t>
      </w:r>
      <w:r>
        <w:rPr>
          <w:rFonts w:hint="eastAsia" w:ascii="黑体"/>
          <w:color w:val="auto"/>
          <w:sz w:val="28"/>
          <w:szCs w:val="28"/>
          <w:u w:val="single"/>
        </w:rPr>
        <w:t xml:space="preserve">    </w:t>
      </w:r>
      <w:r>
        <w:rPr>
          <w:rFonts w:hint="eastAsia" w:ascii="黑体"/>
          <w:color w:val="auto"/>
          <w:sz w:val="28"/>
          <w:szCs w:val="28"/>
        </w:rPr>
        <w:t>年</w:t>
      </w:r>
      <w:r>
        <w:rPr>
          <w:rFonts w:hint="eastAsia" w:ascii="黑体"/>
          <w:color w:val="auto"/>
          <w:sz w:val="28"/>
          <w:szCs w:val="28"/>
          <w:u w:val="single"/>
        </w:rPr>
        <w:t xml:space="preserve">   </w:t>
      </w:r>
      <w:r>
        <w:rPr>
          <w:rFonts w:hint="eastAsia" w:ascii="黑体"/>
          <w:color w:val="auto"/>
          <w:sz w:val="28"/>
          <w:szCs w:val="28"/>
        </w:rPr>
        <w:t>月</w:t>
      </w:r>
    </w:p>
    <w:p w14:paraId="52C282AD">
      <w:pPr>
        <w:adjustRightInd w:val="0"/>
        <w:snapToGrid w:val="0"/>
        <w:spacing w:line="360" w:lineRule="auto"/>
        <w:jc w:val="center"/>
        <w:rPr>
          <w:rFonts w:hint="eastAsia" w:ascii="黑体"/>
          <w:color w:val="auto"/>
          <w:sz w:val="28"/>
          <w:szCs w:val="28"/>
        </w:rPr>
      </w:pPr>
    </w:p>
    <w:p w14:paraId="165E8638">
      <w:pPr>
        <w:adjustRightInd w:val="0"/>
        <w:snapToGrid w:val="0"/>
        <w:spacing w:line="360" w:lineRule="auto"/>
        <w:jc w:val="center"/>
        <w:rPr>
          <w:rFonts w:hint="eastAsia" w:ascii="黑体"/>
          <w:color w:val="auto"/>
          <w:szCs w:val="21"/>
        </w:rPr>
      </w:pPr>
    </w:p>
    <w:p w14:paraId="379B13DE">
      <w:pPr>
        <w:adjustRightInd w:val="0"/>
        <w:snapToGrid w:val="0"/>
        <w:spacing w:line="360" w:lineRule="auto"/>
        <w:jc w:val="center"/>
        <w:rPr>
          <w:rFonts w:hint="eastAsia" w:ascii="黑体"/>
          <w:color w:val="auto"/>
          <w:szCs w:val="21"/>
        </w:rPr>
      </w:pPr>
    </w:p>
    <w:p w14:paraId="103C682F">
      <w:pPr>
        <w:pStyle w:val="18"/>
        <w:rPr>
          <w:rFonts w:hint="eastAsia"/>
          <w:color w:val="auto"/>
        </w:rPr>
      </w:pPr>
    </w:p>
    <w:p w14:paraId="248DD402">
      <w:pPr>
        <w:rPr>
          <w:rFonts w:hint="eastAsia"/>
        </w:rPr>
      </w:pPr>
    </w:p>
    <w:p w14:paraId="7E2CB286">
      <w:pPr>
        <w:adjustRightInd w:val="0"/>
        <w:snapToGrid w:val="0"/>
        <w:spacing w:line="360" w:lineRule="auto"/>
        <w:rPr>
          <w:rFonts w:hint="eastAsia" w:ascii="宋体" w:hAnsi="宋体"/>
          <w:color w:val="auto"/>
          <w:szCs w:val="21"/>
        </w:rPr>
      </w:pPr>
    </w:p>
    <w:p w14:paraId="7ED44FB8">
      <w:pPr>
        <w:adjustRightInd w:val="0"/>
        <w:snapToGrid w:val="0"/>
        <w:spacing w:line="360" w:lineRule="auto"/>
        <w:jc w:val="center"/>
        <w:rPr>
          <w:rFonts w:ascii="宋体" w:hAnsi="宋体"/>
          <w:color w:val="auto"/>
          <w:sz w:val="30"/>
          <w:szCs w:val="30"/>
        </w:rPr>
      </w:pPr>
      <w:r>
        <w:rPr>
          <w:rFonts w:hint="eastAsia" w:ascii="宋体" w:hAnsi="宋体"/>
          <w:color w:val="auto"/>
          <w:sz w:val="30"/>
          <w:szCs w:val="30"/>
        </w:rPr>
        <w:t>采 购 （专 用）</w:t>
      </w:r>
      <w:r>
        <w:rPr>
          <w:rFonts w:ascii="宋体" w:hAnsi="宋体"/>
          <w:color w:val="auto"/>
          <w:sz w:val="30"/>
          <w:szCs w:val="30"/>
        </w:rPr>
        <w:t xml:space="preserve"> </w:t>
      </w:r>
      <w:r>
        <w:rPr>
          <w:rFonts w:hint="eastAsia" w:ascii="宋体" w:hAnsi="宋体"/>
          <w:color w:val="auto"/>
          <w:sz w:val="30"/>
          <w:szCs w:val="30"/>
        </w:rPr>
        <w:t>合</w:t>
      </w:r>
      <w:r>
        <w:rPr>
          <w:rFonts w:ascii="宋体" w:hAnsi="宋体"/>
          <w:color w:val="auto"/>
          <w:sz w:val="30"/>
          <w:szCs w:val="30"/>
        </w:rPr>
        <w:t xml:space="preserve"> </w:t>
      </w:r>
      <w:r>
        <w:rPr>
          <w:rFonts w:hint="eastAsia" w:ascii="宋体" w:hAnsi="宋体"/>
          <w:color w:val="auto"/>
          <w:sz w:val="30"/>
          <w:szCs w:val="30"/>
        </w:rPr>
        <w:t>同</w:t>
      </w:r>
    </w:p>
    <w:p w14:paraId="4F13A5AC">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w:t>
      </w:r>
      <w:r>
        <w:rPr>
          <w:rFonts w:hint="eastAsia" w:ascii="宋体" w:hAnsi="宋体" w:cs="宋体"/>
          <w:color w:val="auto"/>
          <w:sz w:val="24"/>
          <w:szCs w:val="24"/>
          <w:lang w:val="en-US" w:eastAsia="zh-CN"/>
        </w:rPr>
        <w:t xml:space="preserve"> </w:t>
      </w:r>
    </w:p>
    <w:p w14:paraId="7E1204D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14:paraId="1B47BFEC">
      <w:pPr>
        <w:widowControl/>
        <w:adjustRightInd w:val="0"/>
        <w:snapToGrid w:val="0"/>
        <w:spacing w:line="360" w:lineRule="auto"/>
        <w:ind w:left="181" w:leftChars="86" w:firstLine="376" w:firstLineChars="171"/>
        <w:rPr>
          <w:rFonts w:hint="eastAsia" w:ascii="宋体" w:hAnsi="宋体" w:eastAsia="宋体" w:cs="宋体"/>
          <w:color w:val="auto"/>
          <w:sz w:val="22"/>
          <w:szCs w:val="22"/>
        </w:rPr>
      </w:pP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（以下简称甲方）经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组织的招标采购，选定</w:t>
      </w:r>
      <w:r>
        <w:rPr>
          <w:rFonts w:hint="eastAsia" w:ascii="宋体" w:hAnsi="宋体" w:eastAsia="宋体" w:cs="宋体"/>
          <w:color w:val="auto"/>
          <w:sz w:val="22"/>
          <w:szCs w:val="22"/>
          <w:u w:val="single"/>
        </w:rPr>
        <w:t xml:space="preserve">                                                                                    （                  （</w:t>
      </w:r>
      <w:r>
        <w:rPr>
          <w:rFonts w:hint="eastAsia" w:ascii="宋体" w:hAnsi="宋体" w:eastAsia="宋体" w:cs="宋体"/>
          <w:color w:val="auto"/>
          <w:sz w:val="22"/>
          <w:szCs w:val="22"/>
        </w:rPr>
        <w:t>以下简称乙方</w:t>
      </w:r>
      <w:r>
        <w:rPr>
          <w:rFonts w:hint="eastAsia" w:ascii="宋体" w:hAnsi="宋体" w:eastAsia="宋体" w:cs="宋体"/>
          <w:color w:val="auto"/>
          <w:sz w:val="22"/>
          <w:szCs w:val="22"/>
          <w:u w:val="none"/>
        </w:rPr>
        <w:t>）</w:t>
      </w:r>
      <w:r>
        <w:rPr>
          <w:rFonts w:hint="eastAsia" w:ascii="宋体" w:hAnsi="宋体" w:eastAsia="宋体" w:cs="宋体"/>
          <w:color w:val="auto"/>
          <w:sz w:val="22"/>
          <w:szCs w:val="22"/>
        </w:rPr>
        <w:t>：为提供</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产品的</w:t>
      </w:r>
      <w:r>
        <w:rPr>
          <w:rFonts w:hint="eastAsia" w:ascii="宋体" w:hAnsi="宋体" w:eastAsia="宋体" w:cs="宋体"/>
          <w:color w:val="auto"/>
          <w:sz w:val="22"/>
          <w:szCs w:val="22"/>
          <w:u w:val="single"/>
        </w:rPr>
        <w:t>中标单位</w:t>
      </w:r>
      <w:r>
        <w:rPr>
          <w:rFonts w:hint="eastAsia" w:ascii="宋体" w:hAnsi="宋体" w:eastAsia="宋体" w:cs="宋体"/>
          <w:color w:val="auto"/>
          <w:sz w:val="22"/>
          <w:szCs w:val="22"/>
        </w:rPr>
        <w:t>。依据《中华人民共和国民法典》、《中华人民共和国政府采购法》及相关法律、法规，经甲、乙双方共同协商，按下述条款签署本合同。</w:t>
      </w:r>
    </w:p>
    <w:p w14:paraId="12223A25">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一、合同标的、规格、数量、单价 </w:t>
      </w:r>
    </w:p>
    <w:tbl>
      <w:tblPr>
        <w:tblStyle w:val="19"/>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66"/>
        <w:gridCol w:w="851"/>
        <w:gridCol w:w="728"/>
        <w:gridCol w:w="242"/>
        <w:gridCol w:w="732"/>
        <w:gridCol w:w="850"/>
        <w:gridCol w:w="1559"/>
        <w:gridCol w:w="1276"/>
        <w:gridCol w:w="996"/>
        <w:gridCol w:w="262"/>
        <w:gridCol w:w="802"/>
      </w:tblGrid>
      <w:tr w14:paraId="5B6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855" w:type="dxa"/>
            <w:vMerge w:val="restart"/>
            <w:noWrap w:val="0"/>
            <w:vAlign w:val="center"/>
          </w:tcPr>
          <w:p w14:paraId="70DF61C7">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项目序号</w:t>
            </w:r>
          </w:p>
        </w:tc>
        <w:tc>
          <w:tcPr>
            <w:tcW w:w="1266" w:type="dxa"/>
            <w:vMerge w:val="restart"/>
            <w:noWrap w:val="0"/>
            <w:vAlign w:val="center"/>
          </w:tcPr>
          <w:p w14:paraId="41DEDAD0">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名   称</w:t>
            </w:r>
          </w:p>
          <w:p w14:paraId="09DD0EAD">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（通用名）</w:t>
            </w:r>
          </w:p>
        </w:tc>
        <w:tc>
          <w:tcPr>
            <w:tcW w:w="851" w:type="dxa"/>
            <w:vMerge w:val="restart"/>
            <w:noWrap w:val="0"/>
            <w:vAlign w:val="center"/>
          </w:tcPr>
          <w:p w14:paraId="789F8DA2">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国产/进口</w:t>
            </w:r>
          </w:p>
        </w:tc>
        <w:tc>
          <w:tcPr>
            <w:tcW w:w="728" w:type="dxa"/>
            <w:noWrap w:val="0"/>
            <w:vAlign w:val="top"/>
          </w:tcPr>
          <w:p w14:paraId="0A4327A6">
            <w:pPr>
              <w:adjustRightInd w:val="0"/>
              <w:snapToGrid w:val="0"/>
              <w:spacing w:line="360" w:lineRule="auto"/>
              <w:rPr>
                <w:rFonts w:hint="eastAsia" w:ascii="宋体" w:hAnsi="宋体" w:eastAsia="宋体" w:cs="宋体"/>
                <w:color w:val="auto"/>
                <w:sz w:val="22"/>
                <w:szCs w:val="22"/>
              </w:rPr>
            </w:pPr>
          </w:p>
        </w:tc>
        <w:tc>
          <w:tcPr>
            <w:tcW w:w="974" w:type="dxa"/>
            <w:gridSpan w:val="2"/>
            <w:vMerge w:val="restart"/>
            <w:noWrap w:val="0"/>
            <w:vAlign w:val="center"/>
          </w:tcPr>
          <w:p w14:paraId="40C728BA">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技术参 数</w:t>
            </w:r>
          </w:p>
        </w:tc>
        <w:tc>
          <w:tcPr>
            <w:tcW w:w="850" w:type="dxa"/>
            <w:noWrap w:val="0"/>
            <w:vAlign w:val="top"/>
          </w:tcPr>
          <w:p w14:paraId="66D4CD04">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25759BB5">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投标方报价</w:t>
            </w:r>
          </w:p>
        </w:tc>
        <w:tc>
          <w:tcPr>
            <w:tcW w:w="1276" w:type="dxa"/>
            <w:vMerge w:val="restart"/>
            <w:noWrap w:val="0"/>
            <w:vAlign w:val="center"/>
          </w:tcPr>
          <w:p w14:paraId="433C27FD">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996" w:type="dxa"/>
            <w:vMerge w:val="restart"/>
            <w:noWrap w:val="0"/>
            <w:vAlign w:val="center"/>
          </w:tcPr>
          <w:p w14:paraId="545EF565">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金额大写</w:t>
            </w:r>
          </w:p>
        </w:tc>
        <w:tc>
          <w:tcPr>
            <w:tcW w:w="262" w:type="dxa"/>
            <w:noWrap w:val="0"/>
            <w:vAlign w:val="top"/>
          </w:tcPr>
          <w:p w14:paraId="1AEA96A1">
            <w:pPr>
              <w:widowControl/>
              <w:adjustRightInd w:val="0"/>
              <w:snapToGrid w:val="0"/>
              <w:jc w:val="left"/>
              <w:rPr>
                <w:rFonts w:hint="eastAsia" w:ascii="宋体" w:hAnsi="宋体" w:eastAsia="宋体" w:cs="宋体"/>
                <w:color w:val="auto"/>
                <w:sz w:val="22"/>
                <w:szCs w:val="22"/>
              </w:rPr>
            </w:pPr>
          </w:p>
          <w:p w14:paraId="4DAC38A6">
            <w:pPr>
              <w:widowControl/>
              <w:adjustRightInd w:val="0"/>
              <w:snapToGrid w:val="0"/>
              <w:jc w:val="left"/>
              <w:rPr>
                <w:rFonts w:hint="eastAsia" w:ascii="宋体" w:hAnsi="宋体" w:eastAsia="宋体" w:cs="宋体"/>
                <w:color w:val="auto"/>
                <w:sz w:val="22"/>
                <w:szCs w:val="22"/>
              </w:rPr>
            </w:pPr>
          </w:p>
        </w:tc>
        <w:tc>
          <w:tcPr>
            <w:tcW w:w="802" w:type="dxa"/>
            <w:vMerge w:val="restart"/>
            <w:noWrap w:val="0"/>
            <w:vAlign w:val="center"/>
          </w:tcPr>
          <w:p w14:paraId="77F50545">
            <w:pPr>
              <w:widowControl/>
              <w:adjustRightInd w:val="0"/>
              <w:snapToGrid w:val="0"/>
              <w:jc w:val="center"/>
              <w:rPr>
                <w:rFonts w:hint="eastAsia" w:ascii="宋体" w:hAnsi="宋体" w:eastAsia="宋体" w:cs="宋体"/>
                <w:color w:val="auto"/>
                <w:sz w:val="22"/>
                <w:szCs w:val="22"/>
              </w:rPr>
            </w:pPr>
          </w:p>
          <w:p w14:paraId="776FF25A">
            <w:pPr>
              <w:widowControl/>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收货人及电话</w:t>
            </w:r>
          </w:p>
        </w:tc>
      </w:tr>
      <w:tr w14:paraId="1598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55" w:type="dxa"/>
            <w:vMerge w:val="continue"/>
            <w:noWrap w:val="0"/>
            <w:vAlign w:val="center"/>
          </w:tcPr>
          <w:p w14:paraId="4697EE81">
            <w:pPr>
              <w:adjustRightInd w:val="0"/>
              <w:snapToGrid w:val="0"/>
              <w:spacing w:line="360" w:lineRule="auto"/>
              <w:jc w:val="center"/>
              <w:rPr>
                <w:rFonts w:hint="eastAsia" w:ascii="宋体" w:hAnsi="宋体" w:eastAsia="宋体" w:cs="宋体"/>
                <w:color w:val="auto"/>
                <w:sz w:val="22"/>
                <w:szCs w:val="22"/>
              </w:rPr>
            </w:pPr>
          </w:p>
        </w:tc>
        <w:tc>
          <w:tcPr>
            <w:tcW w:w="1266" w:type="dxa"/>
            <w:vMerge w:val="continue"/>
            <w:noWrap w:val="0"/>
            <w:vAlign w:val="center"/>
          </w:tcPr>
          <w:p w14:paraId="58544A72">
            <w:pPr>
              <w:adjustRightInd w:val="0"/>
              <w:snapToGrid w:val="0"/>
              <w:spacing w:line="360" w:lineRule="auto"/>
              <w:jc w:val="center"/>
              <w:rPr>
                <w:rFonts w:hint="eastAsia" w:ascii="宋体" w:hAnsi="宋体" w:eastAsia="宋体" w:cs="宋体"/>
                <w:color w:val="auto"/>
                <w:sz w:val="22"/>
                <w:szCs w:val="22"/>
              </w:rPr>
            </w:pPr>
          </w:p>
        </w:tc>
        <w:tc>
          <w:tcPr>
            <w:tcW w:w="851" w:type="dxa"/>
            <w:vMerge w:val="continue"/>
            <w:noWrap w:val="0"/>
            <w:vAlign w:val="center"/>
          </w:tcPr>
          <w:p w14:paraId="6B27BAC1">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0EFAE709">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品名型号</w:t>
            </w:r>
          </w:p>
        </w:tc>
        <w:tc>
          <w:tcPr>
            <w:tcW w:w="974" w:type="dxa"/>
            <w:gridSpan w:val="2"/>
            <w:vMerge w:val="continue"/>
            <w:noWrap w:val="0"/>
            <w:vAlign w:val="center"/>
          </w:tcPr>
          <w:p w14:paraId="7AAB428D">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239D3930">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1559" w:type="dxa"/>
            <w:noWrap w:val="0"/>
            <w:vAlign w:val="center"/>
          </w:tcPr>
          <w:p w14:paraId="48831E7F">
            <w:pPr>
              <w:adjustRightInd w:val="0"/>
              <w:snapToGrid w:val="0"/>
              <w:spacing w:line="360" w:lineRule="auto"/>
              <w:ind w:left="165"/>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p w14:paraId="52F033DA">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支）</w:t>
            </w:r>
          </w:p>
        </w:tc>
        <w:tc>
          <w:tcPr>
            <w:tcW w:w="1276" w:type="dxa"/>
            <w:vMerge w:val="continue"/>
            <w:noWrap w:val="0"/>
            <w:vAlign w:val="center"/>
          </w:tcPr>
          <w:p w14:paraId="31E206DD">
            <w:pPr>
              <w:adjustRightInd w:val="0"/>
              <w:snapToGrid w:val="0"/>
              <w:spacing w:line="360" w:lineRule="auto"/>
              <w:jc w:val="center"/>
              <w:rPr>
                <w:rFonts w:hint="eastAsia" w:ascii="宋体" w:hAnsi="宋体" w:eastAsia="宋体" w:cs="宋体"/>
                <w:color w:val="auto"/>
                <w:sz w:val="22"/>
                <w:szCs w:val="22"/>
              </w:rPr>
            </w:pPr>
          </w:p>
        </w:tc>
        <w:tc>
          <w:tcPr>
            <w:tcW w:w="996" w:type="dxa"/>
            <w:vMerge w:val="continue"/>
            <w:noWrap w:val="0"/>
            <w:vAlign w:val="center"/>
          </w:tcPr>
          <w:p w14:paraId="7EF93666">
            <w:pPr>
              <w:adjustRightInd w:val="0"/>
              <w:snapToGrid w:val="0"/>
              <w:spacing w:line="360" w:lineRule="auto"/>
              <w:jc w:val="center"/>
              <w:rPr>
                <w:rFonts w:hint="eastAsia" w:ascii="宋体" w:hAnsi="宋体" w:eastAsia="宋体" w:cs="宋体"/>
                <w:color w:val="auto"/>
                <w:sz w:val="22"/>
                <w:szCs w:val="22"/>
              </w:rPr>
            </w:pPr>
          </w:p>
        </w:tc>
        <w:tc>
          <w:tcPr>
            <w:tcW w:w="262" w:type="dxa"/>
            <w:noWrap w:val="0"/>
            <w:vAlign w:val="top"/>
          </w:tcPr>
          <w:p w14:paraId="18099C44">
            <w:pPr>
              <w:widowControl/>
              <w:adjustRightInd w:val="0"/>
              <w:snapToGrid w:val="0"/>
              <w:jc w:val="left"/>
              <w:rPr>
                <w:rFonts w:hint="eastAsia" w:ascii="宋体" w:hAnsi="宋体" w:eastAsia="宋体" w:cs="宋体"/>
                <w:color w:val="auto"/>
                <w:sz w:val="22"/>
                <w:szCs w:val="22"/>
              </w:rPr>
            </w:pPr>
          </w:p>
        </w:tc>
        <w:tc>
          <w:tcPr>
            <w:tcW w:w="802" w:type="dxa"/>
            <w:vMerge w:val="continue"/>
            <w:noWrap w:val="0"/>
            <w:vAlign w:val="top"/>
          </w:tcPr>
          <w:p w14:paraId="00A06F2E">
            <w:pPr>
              <w:widowControl/>
              <w:adjustRightInd w:val="0"/>
              <w:snapToGrid w:val="0"/>
              <w:jc w:val="left"/>
              <w:rPr>
                <w:rFonts w:hint="eastAsia" w:ascii="宋体" w:hAnsi="宋体" w:eastAsia="宋体" w:cs="宋体"/>
                <w:color w:val="auto"/>
                <w:sz w:val="22"/>
                <w:szCs w:val="22"/>
              </w:rPr>
            </w:pPr>
          </w:p>
        </w:tc>
      </w:tr>
      <w:tr w14:paraId="7596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55" w:type="dxa"/>
            <w:noWrap w:val="0"/>
            <w:vAlign w:val="center"/>
          </w:tcPr>
          <w:p w14:paraId="052C19FC">
            <w:pPr>
              <w:adjustRightInd w:val="0"/>
              <w:snapToGrid w:val="0"/>
              <w:spacing w:line="360" w:lineRule="auto"/>
              <w:jc w:val="center"/>
              <w:rPr>
                <w:rFonts w:hint="eastAsia" w:ascii="宋体" w:hAnsi="宋体" w:eastAsia="宋体" w:cs="宋体"/>
                <w:color w:val="auto"/>
                <w:sz w:val="22"/>
                <w:szCs w:val="22"/>
              </w:rPr>
            </w:pPr>
          </w:p>
        </w:tc>
        <w:tc>
          <w:tcPr>
            <w:tcW w:w="1266" w:type="dxa"/>
            <w:noWrap w:val="0"/>
            <w:vAlign w:val="center"/>
          </w:tcPr>
          <w:p w14:paraId="7FC6C1F0">
            <w:pPr>
              <w:adjustRightInd w:val="0"/>
              <w:snapToGrid w:val="0"/>
              <w:spacing w:line="360" w:lineRule="auto"/>
              <w:jc w:val="center"/>
              <w:rPr>
                <w:rFonts w:hint="eastAsia" w:ascii="宋体" w:hAnsi="宋体" w:eastAsia="宋体" w:cs="宋体"/>
                <w:color w:val="auto"/>
                <w:sz w:val="22"/>
                <w:szCs w:val="22"/>
              </w:rPr>
            </w:pPr>
          </w:p>
        </w:tc>
        <w:tc>
          <w:tcPr>
            <w:tcW w:w="851" w:type="dxa"/>
            <w:noWrap w:val="0"/>
            <w:vAlign w:val="center"/>
          </w:tcPr>
          <w:p w14:paraId="0E3C9C2C">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79F90645">
            <w:pPr>
              <w:adjustRightInd w:val="0"/>
              <w:snapToGrid w:val="0"/>
              <w:spacing w:line="360" w:lineRule="auto"/>
              <w:jc w:val="center"/>
              <w:rPr>
                <w:rFonts w:hint="eastAsia" w:ascii="宋体" w:hAnsi="宋体" w:eastAsia="宋体" w:cs="宋体"/>
                <w:color w:val="auto"/>
                <w:sz w:val="22"/>
                <w:szCs w:val="22"/>
              </w:rPr>
            </w:pPr>
          </w:p>
        </w:tc>
        <w:tc>
          <w:tcPr>
            <w:tcW w:w="974" w:type="dxa"/>
            <w:gridSpan w:val="2"/>
            <w:noWrap w:val="0"/>
            <w:vAlign w:val="center"/>
          </w:tcPr>
          <w:p w14:paraId="557BB829">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6533542E">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64EDD106">
            <w:pPr>
              <w:adjustRightInd w:val="0"/>
              <w:snapToGrid w:val="0"/>
              <w:spacing w:line="360" w:lineRule="auto"/>
              <w:jc w:val="center"/>
              <w:rPr>
                <w:rFonts w:hint="eastAsia" w:ascii="宋体" w:hAnsi="宋体" w:eastAsia="宋体" w:cs="宋体"/>
                <w:color w:val="auto"/>
                <w:sz w:val="22"/>
                <w:szCs w:val="22"/>
              </w:rPr>
            </w:pPr>
          </w:p>
        </w:tc>
        <w:tc>
          <w:tcPr>
            <w:tcW w:w="1276" w:type="dxa"/>
            <w:noWrap w:val="0"/>
            <w:vAlign w:val="center"/>
          </w:tcPr>
          <w:p w14:paraId="66FEA623">
            <w:pPr>
              <w:adjustRightInd w:val="0"/>
              <w:snapToGrid w:val="0"/>
              <w:spacing w:line="360" w:lineRule="auto"/>
              <w:jc w:val="center"/>
              <w:rPr>
                <w:rFonts w:hint="eastAsia" w:ascii="宋体" w:hAnsi="宋体" w:eastAsia="宋体" w:cs="宋体"/>
                <w:color w:val="auto"/>
                <w:sz w:val="22"/>
                <w:szCs w:val="22"/>
              </w:rPr>
            </w:pPr>
          </w:p>
        </w:tc>
        <w:tc>
          <w:tcPr>
            <w:tcW w:w="996" w:type="dxa"/>
            <w:noWrap w:val="0"/>
            <w:vAlign w:val="center"/>
          </w:tcPr>
          <w:p w14:paraId="332BB507">
            <w:pPr>
              <w:adjustRightInd w:val="0"/>
              <w:snapToGrid w:val="0"/>
              <w:spacing w:line="360" w:lineRule="auto"/>
              <w:jc w:val="center"/>
              <w:rPr>
                <w:rFonts w:hint="eastAsia" w:ascii="宋体" w:hAnsi="宋体" w:eastAsia="宋体" w:cs="宋体"/>
                <w:color w:val="auto"/>
                <w:sz w:val="22"/>
                <w:szCs w:val="22"/>
              </w:rPr>
            </w:pPr>
          </w:p>
        </w:tc>
        <w:tc>
          <w:tcPr>
            <w:tcW w:w="262" w:type="dxa"/>
            <w:noWrap w:val="0"/>
            <w:vAlign w:val="top"/>
          </w:tcPr>
          <w:p w14:paraId="0A30AB36">
            <w:pPr>
              <w:widowControl/>
              <w:adjustRightInd w:val="0"/>
              <w:snapToGrid w:val="0"/>
              <w:jc w:val="left"/>
              <w:rPr>
                <w:rFonts w:hint="eastAsia" w:ascii="宋体" w:hAnsi="宋体" w:eastAsia="宋体" w:cs="宋体"/>
                <w:color w:val="auto"/>
                <w:sz w:val="22"/>
                <w:szCs w:val="22"/>
              </w:rPr>
            </w:pPr>
          </w:p>
        </w:tc>
        <w:tc>
          <w:tcPr>
            <w:tcW w:w="802" w:type="dxa"/>
            <w:noWrap w:val="0"/>
            <w:vAlign w:val="top"/>
          </w:tcPr>
          <w:p w14:paraId="2064944E">
            <w:pPr>
              <w:widowControl/>
              <w:adjustRightInd w:val="0"/>
              <w:snapToGrid w:val="0"/>
              <w:jc w:val="left"/>
              <w:rPr>
                <w:rFonts w:hint="eastAsia" w:ascii="宋体" w:hAnsi="宋体" w:eastAsia="宋体" w:cs="宋体"/>
                <w:color w:val="auto"/>
                <w:sz w:val="22"/>
                <w:szCs w:val="22"/>
              </w:rPr>
            </w:pPr>
          </w:p>
        </w:tc>
      </w:tr>
      <w:tr w14:paraId="72A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5" w:type="dxa"/>
            <w:noWrap w:val="0"/>
            <w:vAlign w:val="center"/>
          </w:tcPr>
          <w:p w14:paraId="29591D2F">
            <w:pPr>
              <w:adjustRightInd w:val="0"/>
              <w:snapToGrid w:val="0"/>
              <w:spacing w:line="360" w:lineRule="auto"/>
              <w:jc w:val="center"/>
              <w:rPr>
                <w:rFonts w:hint="eastAsia" w:ascii="宋体" w:hAnsi="宋体" w:eastAsia="宋体" w:cs="宋体"/>
                <w:color w:val="auto"/>
                <w:sz w:val="22"/>
                <w:szCs w:val="22"/>
              </w:rPr>
            </w:pPr>
          </w:p>
        </w:tc>
        <w:tc>
          <w:tcPr>
            <w:tcW w:w="1266" w:type="dxa"/>
            <w:noWrap w:val="0"/>
            <w:vAlign w:val="center"/>
          </w:tcPr>
          <w:p w14:paraId="1D54F431">
            <w:pPr>
              <w:adjustRightInd w:val="0"/>
              <w:snapToGrid w:val="0"/>
              <w:spacing w:line="360" w:lineRule="auto"/>
              <w:jc w:val="center"/>
              <w:rPr>
                <w:rFonts w:hint="eastAsia" w:ascii="宋体" w:hAnsi="宋体" w:eastAsia="宋体" w:cs="宋体"/>
                <w:color w:val="auto"/>
                <w:sz w:val="22"/>
                <w:szCs w:val="22"/>
              </w:rPr>
            </w:pPr>
          </w:p>
        </w:tc>
        <w:tc>
          <w:tcPr>
            <w:tcW w:w="851" w:type="dxa"/>
            <w:noWrap w:val="0"/>
            <w:vAlign w:val="center"/>
          </w:tcPr>
          <w:p w14:paraId="457E8FCB">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150D8336">
            <w:pPr>
              <w:adjustRightInd w:val="0"/>
              <w:snapToGrid w:val="0"/>
              <w:spacing w:line="360" w:lineRule="auto"/>
              <w:jc w:val="center"/>
              <w:rPr>
                <w:rFonts w:hint="eastAsia" w:ascii="宋体" w:hAnsi="宋体" w:eastAsia="宋体" w:cs="宋体"/>
                <w:color w:val="auto"/>
                <w:sz w:val="22"/>
                <w:szCs w:val="22"/>
              </w:rPr>
            </w:pPr>
          </w:p>
        </w:tc>
        <w:tc>
          <w:tcPr>
            <w:tcW w:w="974" w:type="dxa"/>
            <w:gridSpan w:val="2"/>
            <w:noWrap w:val="0"/>
            <w:vAlign w:val="center"/>
          </w:tcPr>
          <w:p w14:paraId="7719E902">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5452369D">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636A04E3">
            <w:pPr>
              <w:adjustRightInd w:val="0"/>
              <w:snapToGrid w:val="0"/>
              <w:spacing w:line="360" w:lineRule="auto"/>
              <w:jc w:val="center"/>
              <w:rPr>
                <w:rFonts w:hint="eastAsia" w:ascii="宋体" w:hAnsi="宋体" w:eastAsia="宋体" w:cs="宋体"/>
                <w:color w:val="auto"/>
                <w:sz w:val="22"/>
                <w:szCs w:val="22"/>
              </w:rPr>
            </w:pPr>
          </w:p>
        </w:tc>
        <w:tc>
          <w:tcPr>
            <w:tcW w:w="1276" w:type="dxa"/>
            <w:noWrap w:val="0"/>
            <w:vAlign w:val="center"/>
          </w:tcPr>
          <w:p w14:paraId="5DE102F2">
            <w:pPr>
              <w:adjustRightInd w:val="0"/>
              <w:snapToGrid w:val="0"/>
              <w:spacing w:line="360" w:lineRule="auto"/>
              <w:jc w:val="center"/>
              <w:rPr>
                <w:rFonts w:hint="eastAsia" w:ascii="宋体" w:hAnsi="宋体" w:eastAsia="宋体" w:cs="宋体"/>
                <w:color w:val="auto"/>
                <w:sz w:val="22"/>
                <w:szCs w:val="22"/>
              </w:rPr>
            </w:pPr>
          </w:p>
        </w:tc>
        <w:tc>
          <w:tcPr>
            <w:tcW w:w="996" w:type="dxa"/>
            <w:noWrap w:val="0"/>
            <w:vAlign w:val="center"/>
          </w:tcPr>
          <w:p w14:paraId="7FC4C988">
            <w:pPr>
              <w:widowControl/>
              <w:adjustRightInd w:val="0"/>
              <w:snapToGrid w:val="0"/>
              <w:jc w:val="left"/>
              <w:rPr>
                <w:rFonts w:hint="eastAsia" w:ascii="宋体" w:hAnsi="宋体" w:eastAsia="宋体" w:cs="宋体"/>
                <w:color w:val="auto"/>
                <w:sz w:val="22"/>
                <w:szCs w:val="22"/>
              </w:rPr>
            </w:pPr>
          </w:p>
        </w:tc>
        <w:tc>
          <w:tcPr>
            <w:tcW w:w="262" w:type="dxa"/>
            <w:noWrap w:val="0"/>
            <w:vAlign w:val="center"/>
          </w:tcPr>
          <w:p w14:paraId="4AC2F742">
            <w:pPr>
              <w:widowControl/>
              <w:adjustRightInd w:val="0"/>
              <w:snapToGrid w:val="0"/>
              <w:jc w:val="left"/>
              <w:rPr>
                <w:rFonts w:hint="eastAsia" w:ascii="宋体" w:hAnsi="宋体" w:eastAsia="宋体" w:cs="宋体"/>
                <w:color w:val="auto"/>
                <w:sz w:val="22"/>
                <w:szCs w:val="22"/>
              </w:rPr>
            </w:pPr>
          </w:p>
        </w:tc>
        <w:tc>
          <w:tcPr>
            <w:tcW w:w="802" w:type="dxa"/>
            <w:noWrap w:val="0"/>
            <w:vAlign w:val="top"/>
          </w:tcPr>
          <w:p w14:paraId="3A6926C4">
            <w:pPr>
              <w:widowControl/>
              <w:adjustRightInd w:val="0"/>
              <w:snapToGrid w:val="0"/>
              <w:jc w:val="left"/>
              <w:rPr>
                <w:rFonts w:hint="eastAsia" w:ascii="宋体" w:hAnsi="宋体" w:eastAsia="宋体" w:cs="宋体"/>
                <w:color w:val="auto"/>
                <w:sz w:val="22"/>
                <w:szCs w:val="22"/>
              </w:rPr>
            </w:pPr>
          </w:p>
        </w:tc>
      </w:tr>
      <w:tr w14:paraId="151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121" w:type="dxa"/>
            <w:gridSpan w:val="2"/>
            <w:noWrap w:val="0"/>
            <w:vAlign w:val="center"/>
          </w:tcPr>
          <w:p w14:paraId="573F5B6A">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851" w:type="dxa"/>
            <w:noWrap w:val="0"/>
            <w:vAlign w:val="top"/>
          </w:tcPr>
          <w:p w14:paraId="51A06C40">
            <w:pPr>
              <w:adjustRightInd w:val="0"/>
              <w:snapToGrid w:val="0"/>
              <w:spacing w:line="360" w:lineRule="auto"/>
              <w:rPr>
                <w:rFonts w:hint="eastAsia" w:ascii="宋体" w:hAnsi="宋体" w:eastAsia="宋体" w:cs="宋体"/>
                <w:color w:val="auto"/>
                <w:sz w:val="22"/>
                <w:szCs w:val="22"/>
              </w:rPr>
            </w:pPr>
          </w:p>
        </w:tc>
        <w:tc>
          <w:tcPr>
            <w:tcW w:w="970" w:type="dxa"/>
            <w:gridSpan w:val="2"/>
            <w:noWrap w:val="0"/>
            <w:vAlign w:val="top"/>
          </w:tcPr>
          <w:p w14:paraId="2733BB90">
            <w:pPr>
              <w:adjustRightInd w:val="0"/>
              <w:snapToGrid w:val="0"/>
              <w:spacing w:line="360" w:lineRule="auto"/>
              <w:rPr>
                <w:rFonts w:hint="eastAsia" w:ascii="宋体" w:hAnsi="宋体" w:eastAsia="宋体" w:cs="宋体"/>
                <w:color w:val="auto"/>
                <w:sz w:val="22"/>
                <w:szCs w:val="22"/>
              </w:rPr>
            </w:pPr>
          </w:p>
        </w:tc>
        <w:tc>
          <w:tcPr>
            <w:tcW w:w="6477" w:type="dxa"/>
            <w:gridSpan w:val="7"/>
            <w:noWrap w:val="0"/>
            <w:vAlign w:val="top"/>
          </w:tcPr>
          <w:p w14:paraId="47E954FD">
            <w:pPr>
              <w:adjustRightInd w:val="0"/>
              <w:snapToGrid w:val="0"/>
              <w:spacing w:line="360" w:lineRule="auto"/>
              <w:rPr>
                <w:rFonts w:hint="eastAsia" w:ascii="宋体" w:hAnsi="宋体" w:eastAsia="宋体" w:cs="宋体"/>
                <w:color w:val="auto"/>
                <w:kern w:val="0"/>
                <w:sz w:val="22"/>
                <w:szCs w:val="22"/>
              </w:rPr>
            </w:pPr>
          </w:p>
          <w:p w14:paraId="315CC9C1">
            <w:pPr>
              <w:adjustRightInd w:val="0"/>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人民币大写</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（小写￥</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元）</w:t>
            </w:r>
          </w:p>
          <w:p w14:paraId="71666707">
            <w:pPr>
              <w:widowControl/>
              <w:adjustRightInd w:val="0"/>
              <w:snapToGrid w:val="0"/>
              <w:jc w:val="left"/>
              <w:rPr>
                <w:rFonts w:hint="eastAsia" w:ascii="宋体" w:hAnsi="宋体" w:eastAsia="宋体" w:cs="宋体"/>
                <w:color w:val="auto"/>
                <w:sz w:val="22"/>
                <w:szCs w:val="22"/>
              </w:rPr>
            </w:pPr>
          </w:p>
        </w:tc>
      </w:tr>
    </w:tbl>
    <w:p w14:paraId="22B46413">
      <w:pPr>
        <w:adjustRightInd w:val="0"/>
        <w:snapToGrid w:val="0"/>
        <w:spacing w:line="360" w:lineRule="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说      明：</w:t>
      </w:r>
    </w:p>
    <w:p w14:paraId="283BAA8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 合同总价包含到达交货地点的运杂费、技术服务（相关技术指导）、运输费、保险费、培训及其他各项费用。</w:t>
      </w:r>
    </w:p>
    <w:p w14:paraId="05A31E03">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（二）合同总价包括乙方销售本合同产品，国家根据现行税法向乙方征收的与履行合同有关的一切税费。</w:t>
      </w:r>
    </w:p>
    <w:p w14:paraId="7F251E46">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 合同总价一次包死，不受市场价格变化的影响，并作为结算的唯一依据。</w:t>
      </w:r>
    </w:p>
    <w:p w14:paraId="053E154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二、产品质量要求</w:t>
      </w:r>
    </w:p>
    <w:p w14:paraId="7C9907AB">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 国家标准：</w:t>
      </w:r>
      <w:r>
        <w:rPr>
          <w:rFonts w:hint="eastAsia" w:ascii="宋体" w:hAnsi="宋体" w:eastAsia="宋体" w:cs="宋体"/>
          <w:color w:val="auto"/>
          <w:sz w:val="22"/>
          <w:szCs w:val="22"/>
          <w:u w:val="single"/>
        </w:rPr>
        <w:t xml:space="preserve">                            </w:t>
      </w:r>
    </w:p>
    <w:p w14:paraId="6695C6A5">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（二）行业标准：</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14:paraId="53688D0F">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 样品标准：</w:t>
      </w:r>
      <w:r>
        <w:rPr>
          <w:rFonts w:hint="eastAsia" w:ascii="宋体" w:hAnsi="宋体" w:eastAsia="宋体" w:cs="宋体"/>
          <w:color w:val="auto"/>
          <w:sz w:val="22"/>
          <w:szCs w:val="22"/>
          <w:u w:val="single"/>
        </w:rPr>
        <w:t xml:space="preserve">  乙方按甲方要求制作样品，该样品由甲乙双方封样，由甲方保存 </w:t>
      </w:r>
    </w:p>
    <w:p w14:paraId="215B7C71">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eastAsia="宋体" w:cs="宋体"/>
          <w:color w:val="auto"/>
          <w:sz w:val="22"/>
          <w:szCs w:val="22"/>
          <w:highlight w:val="none"/>
          <w:u w:val="single"/>
        </w:rPr>
        <w:t>7</w:t>
      </w:r>
      <w:r>
        <w:rPr>
          <w:rFonts w:hint="eastAsia" w:ascii="宋体" w:hAnsi="宋体" w:eastAsia="宋体" w:cs="宋体"/>
          <w:color w:val="auto"/>
          <w:sz w:val="22"/>
          <w:szCs w:val="22"/>
        </w:rPr>
        <w:t>天内，免费负责更换新的产品。对造成的损失甲方保留索赔的权利。</w:t>
      </w:r>
    </w:p>
    <w:p w14:paraId="631FFCC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（五）因乙方产品发生知识产权纠纷、质量问题导致的产品被监管部门没收、罚款或召回及因第三方主张民事权利等造成的甲方经济损失和相关费用均由乙方承担。</w:t>
      </w:r>
    </w:p>
    <w:p w14:paraId="29E5408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三、包装方式及包装品处理</w:t>
      </w:r>
    </w:p>
    <w:p w14:paraId="2A64BF92">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（一）包装方式：</w:t>
      </w:r>
      <w:r>
        <w:rPr>
          <w:rFonts w:hint="eastAsia" w:ascii="宋体" w:hAnsi="宋体" w:eastAsia="宋体" w:cs="宋体"/>
          <w:color w:val="auto"/>
          <w:sz w:val="22"/>
          <w:szCs w:val="22"/>
          <w:u w:val="single"/>
        </w:rPr>
        <w:t xml:space="preserve">                           </w:t>
      </w:r>
    </w:p>
    <w:p w14:paraId="41742999">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（二）包装品处理：</w:t>
      </w:r>
      <w:r>
        <w:rPr>
          <w:rFonts w:hint="eastAsia" w:ascii="宋体" w:hAnsi="宋体" w:eastAsia="宋体" w:cs="宋体"/>
          <w:color w:val="auto"/>
          <w:sz w:val="22"/>
          <w:szCs w:val="22"/>
          <w:u w:val="single"/>
        </w:rPr>
        <w:t xml:space="preserve">                         </w:t>
      </w:r>
    </w:p>
    <w:p w14:paraId="4FABE035">
      <w:pPr>
        <w:numPr>
          <w:ilvl w:val="0"/>
          <w:numId w:val="6"/>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交货方式</w:t>
      </w:r>
    </w:p>
    <w:p w14:paraId="39914D61">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（一）交货期限：</w:t>
      </w:r>
      <w:r>
        <w:rPr>
          <w:rFonts w:hint="eastAsia" w:ascii="宋体" w:hAnsi="宋体" w:eastAsia="宋体" w:cs="宋体"/>
          <w:color w:val="auto"/>
          <w:sz w:val="22"/>
          <w:szCs w:val="22"/>
          <w:u w:val="single"/>
        </w:rPr>
        <w:t xml:space="preserve">                                </w:t>
      </w:r>
    </w:p>
    <w:p w14:paraId="1D4968A0">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（二）交货地点： </w:t>
      </w:r>
      <w:r>
        <w:rPr>
          <w:rFonts w:hint="eastAsia" w:ascii="宋体" w:hAnsi="宋体" w:eastAsia="宋体" w:cs="宋体"/>
          <w:color w:val="auto"/>
          <w:sz w:val="22"/>
          <w:szCs w:val="22"/>
          <w:u w:val="single"/>
        </w:rPr>
        <w:t xml:space="preserve">  甲方指定地点。 </w:t>
      </w:r>
    </w:p>
    <w:p w14:paraId="7387E68B">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（三）运输方式：</w:t>
      </w:r>
      <w:r>
        <w:rPr>
          <w:rFonts w:hint="eastAsia" w:ascii="宋体" w:hAnsi="宋体" w:eastAsia="宋体" w:cs="宋体"/>
          <w:color w:val="auto"/>
          <w:sz w:val="22"/>
          <w:szCs w:val="22"/>
          <w:u w:val="single"/>
        </w:rPr>
        <w:t xml:space="preserve">  乙方负责运输到甲方指定地点               </w:t>
      </w:r>
    </w:p>
    <w:p w14:paraId="4E9F98F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6D9BA228">
      <w:pPr>
        <w:pStyle w:val="6"/>
        <w:adjustRightInd w:val="0"/>
        <w:snapToGrid w:val="0"/>
        <w:rPr>
          <w:rFonts w:hint="eastAsia" w:ascii="宋体" w:hAnsi="宋体" w:eastAsia="宋体" w:cs="宋体"/>
          <w:color w:val="auto"/>
          <w:sz w:val="22"/>
          <w:szCs w:val="22"/>
        </w:rPr>
      </w:pPr>
      <w:r>
        <w:rPr>
          <w:rFonts w:hint="eastAsia" w:ascii="宋体" w:hAnsi="宋体" w:eastAsia="宋体" w:cs="宋体"/>
          <w:color w:val="auto"/>
          <w:sz w:val="22"/>
          <w:szCs w:val="22"/>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38314F96">
      <w:pPr>
        <w:numPr>
          <w:ilvl w:val="0"/>
          <w:numId w:val="6"/>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w:t>
      </w:r>
    </w:p>
    <w:p w14:paraId="4900B692">
      <w:pPr>
        <w:adjustRightInd w:val="0"/>
        <w:snapToGrid w:val="0"/>
        <w:spacing w:line="360" w:lineRule="auto"/>
        <w:ind w:left="420" w:left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（一）验收时间：</w:t>
      </w:r>
      <w:r>
        <w:rPr>
          <w:rFonts w:hint="eastAsia" w:ascii="宋体" w:hAnsi="宋体" w:eastAsia="宋体" w:cs="宋体"/>
          <w:color w:val="auto"/>
          <w:sz w:val="22"/>
          <w:szCs w:val="22"/>
          <w:u w:val="single"/>
        </w:rPr>
        <w:t xml:space="preserve"> 货到现场验收 。   </w:t>
      </w:r>
    </w:p>
    <w:p w14:paraId="18F0362D">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（二）验收方式：</w:t>
      </w:r>
    </w:p>
    <w:p w14:paraId="2C9D990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验收按照下列要求验收，如一项不合格，视同产品不合格：</w:t>
      </w:r>
    </w:p>
    <w:p w14:paraId="0D61691C">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1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⑴</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资料验收：供方交货前应按合同规定的要求，提供相关的技术资料。</w:t>
      </w:r>
    </w:p>
    <w:p w14:paraId="4DDD3EC3">
      <w:pPr>
        <w:adjustRightInd w:val="0"/>
        <w:snapToGrid w:val="0"/>
        <w:spacing w:line="360" w:lineRule="auto"/>
        <w:ind w:left="210" w:leftChars="100" w:firstLine="455" w:firstLineChars="2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2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⑵</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实物验收：包括产品名称、数量、规格和包装等外观形态。质保期剩余期限不得低于该产品限定质保期的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4FA35EAE">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3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⑶</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产品质量抽检复核。</w:t>
      </w:r>
    </w:p>
    <w:p w14:paraId="3C966A6F">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（三）安装验收：</w:t>
      </w:r>
    </w:p>
    <w:p w14:paraId="4C95D058">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产品如需安装验收，自设备正常运转</w:t>
      </w:r>
      <w:r>
        <w:rPr>
          <w:rFonts w:hint="eastAsia" w:ascii="宋体" w:hAnsi="宋体" w:eastAsia="宋体" w:cs="宋体"/>
          <w:color w:val="auto"/>
          <w:sz w:val="22"/>
          <w:szCs w:val="22"/>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天后，视为验收合格。</w:t>
      </w:r>
    </w:p>
    <w:p w14:paraId="1D11380D">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65733B8F">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（五）质量争议：对产品质量发生争议由</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检验机构进行检验，检验费由违约方承担。  </w:t>
      </w:r>
    </w:p>
    <w:p w14:paraId="03589DD9">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（六）  乙方接到甲方对产品质量提出异议的通知后，天内负责处理并通知甲方处理情况，否则即视为默认甲方提出的异议和处理意见。</w:t>
      </w:r>
    </w:p>
    <w:p w14:paraId="30241A00">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（七）甲方因使用、保管、保养不善等造成产品质量下降的，不得提出异议。 </w:t>
      </w:r>
    </w:p>
    <w:p w14:paraId="11301CF5">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（八）货物符合合同约定的技术规范要求和验收标准的，甲方签署验收合格证明 。                    </w:t>
      </w:r>
    </w:p>
    <w:p w14:paraId="385C095A">
      <w:pPr>
        <w:adjustRightInd w:val="0"/>
        <w:snapToGrid w:val="0"/>
        <w:spacing w:line="360" w:lineRule="auto"/>
        <w:ind w:firstLine="440" w:firstLineChars="200"/>
        <w:outlineLvl w:val="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六、款项支付</w:t>
      </w:r>
    </w:p>
    <w:p w14:paraId="4DDDB80B">
      <w:pPr>
        <w:adjustRightInd w:val="0"/>
        <w:snapToGrid w:val="0"/>
        <w:spacing w:line="360" w:lineRule="auto"/>
        <w:ind w:firstLine="330" w:firstLineChars="15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（一）履约保证金</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双方签订合同为准</w:t>
      </w:r>
    </w:p>
    <w:p w14:paraId="62CD7DD3">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（二）货款支付：</w:t>
      </w:r>
    </w:p>
    <w:p w14:paraId="18DA30EF">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合同总价包含到达交货地点的运杂费、技术服务（相关技术指导）、运输费、保险费、培训、税费及其他各项费用。</w:t>
      </w:r>
    </w:p>
    <w:p w14:paraId="28209ADD">
      <w:pPr>
        <w:numPr>
          <w:ilvl w:val="0"/>
          <w:numId w:val="7"/>
        </w:num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双方约定，合同签订后，乙方向甲方交纳10%履约金</w:t>
      </w:r>
      <w:r>
        <w:rPr>
          <w:rFonts w:hint="eastAsia" w:ascii="宋体" w:hAnsi="宋体" w:eastAsia="宋体" w:cs="宋体"/>
          <w:color w:val="auto"/>
          <w:sz w:val="22"/>
          <w:szCs w:val="22"/>
          <w:u w:val="single"/>
        </w:rPr>
        <w:t xml:space="preserve">           元</w:t>
      </w:r>
      <w:r>
        <w:rPr>
          <w:rFonts w:hint="eastAsia" w:ascii="宋体" w:hAnsi="宋体" w:eastAsia="宋体" w:cs="宋体"/>
          <w:color w:val="auto"/>
          <w:sz w:val="22"/>
          <w:szCs w:val="22"/>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2"/>
          <w:szCs w:val="22"/>
          <w:u w:val="single"/>
        </w:rPr>
        <w:t xml:space="preserve">           元。</w:t>
      </w:r>
    </w:p>
    <w:p w14:paraId="64093BA0">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244AC9C1">
      <w:pPr>
        <w:adjustRightInd w:val="0"/>
        <w:snapToGrid w:val="0"/>
        <w:spacing w:line="360" w:lineRule="auto"/>
        <w:ind w:firstLine="330" w:firstLineChars="150"/>
        <w:rPr>
          <w:rFonts w:hint="eastAsia" w:ascii="宋体" w:hAnsi="宋体" w:eastAsia="宋体" w:cs="宋体"/>
          <w:color w:val="auto"/>
          <w:kern w:val="0"/>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kern w:val="0"/>
          <w:sz w:val="22"/>
          <w:szCs w:val="22"/>
        </w:rPr>
        <w:t>付款要求：甲方财务凭下列单据支付货款（按甲乙各方的义务提交）：</w:t>
      </w:r>
    </w:p>
    <w:p w14:paraId="4E6FDDC1">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（三）付款信息:</w:t>
      </w:r>
    </w:p>
    <w:p w14:paraId="76A84D67">
      <w:pPr>
        <w:widowControl/>
        <w:shd w:val="clear" w:color="auto" w:fill="FFFFFF"/>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甲方：</w:t>
      </w:r>
      <w:r>
        <w:rPr>
          <w:rFonts w:hint="eastAsia" w:ascii="宋体" w:hAnsi="宋体" w:eastAsia="宋体" w:cs="宋体"/>
          <w:color w:val="auto"/>
          <w:sz w:val="22"/>
          <w:szCs w:val="22"/>
        </w:rPr>
        <w:t>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乙方：税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号：           </w:t>
      </w:r>
    </w:p>
    <w:p w14:paraId="56C90623">
      <w:pPr>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 户 行：</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 户 行：</w:t>
      </w:r>
    </w:p>
    <w:p w14:paraId="19A7D1DD">
      <w:pPr>
        <w:tabs>
          <w:tab w:val="center" w:pos="5070"/>
        </w:tabs>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开户行号：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开户行号：</w:t>
      </w:r>
    </w:p>
    <w:p w14:paraId="6E2D759E">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p>
    <w:p w14:paraId="275591AA">
      <w:pPr>
        <w:adjustRightInd w:val="0"/>
        <w:snapToGrid w:val="0"/>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七、延期交货与核定损失额</w:t>
      </w:r>
    </w:p>
    <w:p w14:paraId="5C9080E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。如果乙方</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天后仍不能交货，甲方有权因乙方违约终止合同，而乙方仍有义务支付上述迟交核定损失金额。</w:t>
      </w:r>
    </w:p>
    <w:p w14:paraId="77CA333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八、保密</w:t>
      </w:r>
    </w:p>
    <w:p w14:paraId="61CBAB9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双方保证对从另一方取得且无法自公开渠道获得的商业秘密（技术信息、经济信息及其他商业秘密）予以保密。未经对方同意不得向任何第三方泄露该商业秘密。</w:t>
      </w:r>
    </w:p>
    <w:p w14:paraId="3B05071C">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九、保修与售后服务</w:t>
      </w:r>
    </w:p>
    <w:p w14:paraId="40021C0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（一）、质保期为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 自产品最终验收合格之日起至质保期届满且经甲方确认无任何质量问题时止。在质保期内因产品质量造成产品不能正常使用，影响不能正常工作时间从质保期扣除。</w:t>
      </w:r>
    </w:p>
    <w:p w14:paraId="49EE834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（二）、接到甲方通知，乙方应在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小时内派遣相关人员到达现场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次维修后仍不能稳定、可靠运行的，甲方有权要求乙方免费更换。</w:t>
      </w:r>
      <w:r>
        <w:rPr>
          <w:rStyle w:val="28"/>
          <w:rFonts w:hint="eastAsia" w:ascii="宋体" w:hAnsi="宋体" w:eastAsia="宋体" w:cs="宋体"/>
          <w:color w:val="auto"/>
          <w:sz w:val="22"/>
          <w:szCs w:val="22"/>
        </w:rPr>
        <w:t>返修或更换部件后的产品保修期应重新计算。</w:t>
      </w:r>
    </w:p>
    <w:p w14:paraId="26E0027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（三）、在质保期内，乙方应对产品出现的质量及安全问题负责处理解决并承担一切费用。</w:t>
      </w:r>
    </w:p>
    <w:p w14:paraId="292499C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（四）、质保期届满后，乙方对本合同项下产品提供终身维修服务，且维修时只收取所需维修部件的成本费              </w:t>
      </w:r>
    </w:p>
    <w:p w14:paraId="6636BB8F">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十、不可抗力</w:t>
      </w:r>
    </w:p>
    <w:p w14:paraId="7C0438E1">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本合同所称不可抗力是指不能预见、不能克服、不能避免并对另一方造成重大影响的客观事件。包括但不限于自然灾害如洪水、地震、火灾和风暴等以及社会事件如战争、动乱、政府行为等。</w:t>
      </w:r>
    </w:p>
    <w:p w14:paraId="3F0FDF30">
      <w:pPr>
        <w:adjustRightInd w:val="0"/>
        <w:snapToGrid w:val="0"/>
        <w:spacing w:line="360" w:lineRule="auto"/>
        <w:ind w:left="218" w:leftChars="104" w:firstLine="103" w:firstLineChars="47"/>
        <w:rPr>
          <w:rFonts w:hint="eastAsia" w:ascii="宋体" w:hAnsi="宋体" w:eastAsia="宋体" w:cs="宋体"/>
          <w:color w:val="auto"/>
          <w:sz w:val="22"/>
          <w:szCs w:val="22"/>
        </w:rPr>
      </w:pPr>
      <w:r>
        <w:rPr>
          <w:rFonts w:hint="eastAsia" w:ascii="宋体" w:hAnsi="宋体" w:eastAsia="宋体" w:cs="宋体"/>
          <w:color w:val="auto"/>
          <w:sz w:val="22"/>
          <w:szCs w:val="22"/>
        </w:rPr>
        <w:t>如遇不可抗力事件的一方导致合同无法履行时，应立即将事故情况书面告知另一方，并在</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rPr>
        <w:t>天内，提供事故详情。</w:t>
      </w:r>
    </w:p>
    <w:p w14:paraId="4806B2C9">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十一、违约责任</w:t>
      </w:r>
    </w:p>
    <w:p w14:paraId="54F8BBD4">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（一）、在补救违约而采取的任何其他措施未能实现的情况下，即在乙方收到甲方发出的违约整改通知后</w:t>
      </w:r>
      <w:r>
        <w:rPr>
          <w:rFonts w:hint="eastAsia" w:ascii="宋体" w:hAnsi="宋体" w:eastAsia="宋体" w:cs="宋体"/>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3</w:t>
      </w:r>
      <w:r>
        <w:rPr>
          <w:rFonts w:hint="eastAsia" w:ascii="宋体" w:hAnsi="宋体" w:eastAsia="宋体" w:cs="宋体"/>
          <w:color w:val="auto"/>
          <w:sz w:val="22"/>
          <w:szCs w:val="22"/>
        </w:rPr>
        <w:t>天内(或经甲方书面确认的更长时间内)仍未纠正其下述任何一种违约行为，甲方可向乙方发出书面解除通知，终止全部或部分合同条款：</w:t>
      </w:r>
    </w:p>
    <w:p w14:paraId="3D7CD9C6">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(1)如果乙方未能在合同规定的期限内或甲方准许的任何延期内交付部分或全部产品。</w:t>
      </w:r>
    </w:p>
    <w:p w14:paraId="453D4CAD">
      <w:pPr>
        <w:adjustRightInd w:val="0"/>
        <w:snapToGrid w:val="0"/>
        <w:spacing w:line="360" w:lineRule="auto"/>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 xml:space="preserve">   (2)乙方未能履行合同项下的其它义务。</w:t>
      </w:r>
    </w:p>
    <w:p w14:paraId="1232C100">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（二）、因乙方违约致使甲方终止合同时，乙方除退还甲方已付全部货款及资金占用费外，应无条件承担合同总价30%的违约金。</w:t>
      </w:r>
    </w:p>
    <w:p w14:paraId="55A83649">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（三）、严禁乙方转让合同，若乙方违约，则甲方有权终止合同，乙方承担合同总价30%的违约金。</w:t>
      </w:r>
    </w:p>
    <w:p w14:paraId="389E9158">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（四）：任何一方违约应承担守约方因主张权利而支付的所有费用，包含且不限于误工费、差旅费、住宿费、交通费、律师费等。</w:t>
      </w:r>
    </w:p>
    <w:p w14:paraId="6D738CA1">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十二、其它事项</w:t>
      </w:r>
    </w:p>
    <w:p w14:paraId="0D070DD4">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（一）、招投标文件均作为合同不可分割的部分。解释顺序为招标文件、投标文件、合同、合同附件。</w:t>
      </w:r>
    </w:p>
    <w:p w14:paraId="23DE8E48">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（二）、合同未尽事宜，由甲、乙双方协商，作为合同的补充与原合同具有同等法律效力。</w:t>
      </w:r>
    </w:p>
    <w:p w14:paraId="5795C761">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（三）、双方如对履行合同发生争执，应友好协商解决，如协商不成，任何一方均可向甲方所在地法院提起诉讼。</w:t>
      </w:r>
    </w:p>
    <w:p w14:paraId="0D2AB150">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十三、 通知和送达</w:t>
      </w:r>
    </w:p>
    <w:p w14:paraId="193E0D92">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甲、乙双方因履行本合同而相互发出或者提供的所有通知、文件、材料等均以本合同所列明的地址、电子邮箱、传真送达。一方迁址或者变更邮箱、传真电话的，应当五日内书面通知对方。</w:t>
      </w:r>
    </w:p>
    <w:p w14:paraId="1BB6F4E0">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以当面交付文件方式送达的，交付之时视为送达；以电子邮件方式送达的，发出电子邮件时视为送达；以传真方式送达的，发出传真时视为送达；以邮寄方式送达的，邮件交邮当日视为送达。</w:t>
      </w:r>
    </w:p>
    <w:p w14:paraId="1AD0D56E">
      <w:pPr>
        <w:adjustRightInd w:val="0"/>
        <w:snapToGrid w:val="0"/>
        <w:spacing w:line="360" w:lineRule="auto"/>
        <w:rPr>
          <w:rFonts w:hint="eastAsia" w:ascii="宋体" w:hAnsi="宋体" w:eastAsia="宋体" w:cs="宋体"/>
          <w:color w:val="auto"/>
          <w:sz w:val="22"/>
          <w:szCs w:val="22"/>
        </w:rPr>
      </w:pPr>
    </w:p>
    <w:p w14:paraId="273828A5">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十四、本合同签订时间、地点、履行期限</w:t>
      </w:r>
    </w:p>
    <w:p w14:paraId="5CDFF8C7">
      <w:pPr>
        <w:adjustRightInd w:val="0"/>
        <w:snapToGrid w:val="0"/>
        <w:spacing w:line="360" w:lineRule="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（一）签订时间：</w:t>
      </w:r>
    </w:p>
    <w:p w14:paraId="0FDE42E6">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（二）签订地点：</w:t>
      </w:r>
    </w:p>
    <w:p w14:paraId="1CE1C204">
      <w:pPr>
        <w:adjustRightInd w:val="0"/>
        <w:snapToGrid w:val="0"/>
        <w:spacing w:line="360" w:lineRule="auto"/>
        <w:ind w:firstLine="646" w:firstLineChars="294"/>
        <w:rPr>
          <w:rFonts w:hint="eastAsia" w:ascii="宋体" w:hAnsi="宋体" w:eastAsia="宋体" w:cs="宋体"/>
          <w:color w:val="auto"/>
          <w:sz w:val="22"/>
          <w:szCs w:val="22"/>
        </w:rPr>
      </w:pPr>
      <w:r>
        <w:rPr>
          <w:rFonts w:hint="eastAsia" w:ascii="宋体" w:hAnsi="宋体" w:eastAsia="宋体" w:cs="宋体"/>
          <w:color w:val="auto"/>
          <w:sz w:val="22"/>
          <w:szCs w:val="22"/>
        </w:rPr>
        <w:t>（三）履行期限：本合同供求关系时间自二零二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日起至二零二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日，有效期限为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个月。</w:t>
      </w:r>
    </w:p>
    <w:p w14:paraId="14ECE68C">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十四、合同签订及生效：本合同一式四份，甲方执叁份、乙方执壹份，双方签字并盖章后生效。</w:t>
      </w:r>
    </w:p>
    <w:p w14:paraId="3027476E">
      <w:pPr>
        <w:adjustRightInd w:val="0"/>
        <w:snapToGrid w:val="0"/>
        <w:spacing w:line="360" w:lineRule="auto"/>
        <w:rPr>
          <w:rFonts w:hint="eastAsia" w:ascii="宋体" w:hAnsi="宋体" w:eastAsia="宋体" w:cs="宋体"/>
          <w:color w:val="auto"/>
          <w:sz w:val="22"/>
          <w:szCs w:val="22"/>
        </w:rPr>
      </w:pPr>
    </w:p>
    <w:p w14:paraId="4576D2CE">
      <w:pPr>
        <w:adjustRightInd w:val="0"/>
        <w:snapToGrid w:val="0"/>
        <w:spacing w:line="360" w:lineRule="auto"/>
        <w:ind w:left="-359" w:leftChars="-171" w:firstLine="1190" w:firstLineChars="541"/>
        <w:rPr>
          <w:rFonts w:hint="eastAsia" w:ascii="宋体" w:hAnsi="宋体" w:eastAsia="宋体" w:cs="宋体"/>
          <w:color w:val="auto"/>
          <w:sz w:val="22"/>
          <w:szCs w:val="22"/>
        </w:rPr>
      </w:pPr>
      <w:r>
        <w:rPr>
          <w:rFonts w:hint="eastAsia" w:ascii="宋体" w:hAnsi="宋体" w:eastAsia="宋体" w:cs="宋体"/>
          <w:color w:val="auto"/>
          <w:sz w:val="22"/>
          <w:szCs w:val="22"/>
        </w:rPr>
        <w:t>甲    方                                      乙    方</w:t>
      </w:r>
    </w:p>
    <w:p w14:paraId="5991054D">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单位名称：                                  单位名称： </w:t>
      </w:r>
    </w:p>
    <w:p w14:paraId="2844A2D3">
      <w:pPr>
        <w:adjustRightInd w:val="0"/>
        <w:snapToGrid w:val="0"/>
        <w:spacing w:line="360" w:lineRule="auto"/>
        <w:ind w:right="-506" w:rightChars="-241" w:firstLine="1210" w:firstLineChars="550"/>
        <w:jc w:val="left"/>
        <w:rPr>
          <w:rFonts w:hint="eastAsia" w:ascii="宋体" w:hAnsi="宋体" w:eastAsia="宋体" w:cs="宋体"/>
          <w:color w:val="auto"/>
          <w:sz w:val="22"/>
          <w:szCs w:val="22"/>
        </w:rPr>
      </w:pPr>
      <w:r>
        <w:rPr>
          <w:rFonts w:hint="eastAsia" w:ascii="宋体" w:hAnsi="宋体" w:eastAsia="宋体" w:cs="宋体"/>
          <w:color w:val="auto"/>
          <w:sz w:val="22"/>
          <w:szCs w:val="22"/>
        </w:rPr>
        <w:t>（盖章）                                （盖章）</w:t>
      </w:r>
    </w:p>
    <w:p w14:paraId="743A6773">
      <w:pPr>
        <w:adjustRightInd w:val="0"/>
        <w:snapToGrid w:val="0"/>
        <w:spacing w:line="360" w:lineRule="auto"/>
        <w:ind w:left="6370" w:leftChars="-57" w:right="-506" w:rightChars="-241" w:hanging="6490" w:hangingChars="295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地  址： </w:t>
      </w:r>
    </w:p>
    <w:p w14:paraId="6EC71253">
      <w:pPr>
        <w:adjustRightInd w:val="0"/>
        <w:snapToGrid w:val="0"/>
        <w:spacing w:line="360" w:lineRule="auto"/>
        <w:ind w:left="6904" w:leftChars="3078" w:right="-506" w:rightChars="-241" w:hanging="440" w:hangingChars="200"/>
        <w:rPr>
          <w:rFonts w:hint="eastAsia" w:ascii="宋体" w:hAnsi="宋体" w:eastAsia="宋体" w:cs="宋体"/>
          <w:color w:val="auto"/>
          <w:sz w:val="22"/>
          <w:szCs w:val="22"/>
        </w:rPr>
      </w:pPr>
    </w:p>
    <w:p w14:paraId="49B5966C">
      <w:pPr>
        <w:adjustRightInd w:val="0"/>
        <w:snapToGrid w:val="0"/>
        <w:spacing w:line="360" w:lineRule="auto"/>
        <w:ind w:left="-359" w:leftChars="-171" w:right="-506" w:rightChars="-241"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 xml:space="preserve">法定代表人：                                  法定代表人（签字）： </w:t>
      </w:r>
    </w:p>
    <w:p w14:paraId="2F8C5A57">
      <w:pPr>
        <w:adjustRightInd w:val="0"/>
        <w:snapToGrid w:val="0"/>
        <w:spacing w:line="360" w:lineRule="auto"/>
        <w:ind w:left="-359" w:leftChars="-171" w:right="-506" w:rightChars="-241"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代 理 人：                                    代 理 人（签字）：</w:t>
      </w:r>
    </w:p>
    <w:p w14:paraId="462388E2">
      <w:pPr>
        <w:spacing w:line="480" w:lineRule="auto"/>
        <w:jc w:val="center"/>
        <w:rPr>
          <w:rFonts w:ascii="宋体" w:hAnsi="宋体" w:cs="宋体"/>
          <w:b/>
          <w:sz w:val="28"/>
          <w:szCs w:val="28"/>
          <w:highlight w:val="none"/>
        </w:rPr>
      </w:pPr>
      <w:r>
        <w:rPr>
          <w:rFonts w:hint="eastAsia" w:ascii="宋体" w:hAnsi="宋体" w:eastAsia="宋体" w:cs="宋体"/>
          <w:color w:val="auto"/>
          <w:sz w:val="22"/>
          <w:szCs w:val="22"/>
        </w:rPr>
        <w:t xml:space="preserve">联系电话：                                   联系电话：     </w:t>
      </w:r>
    </w:p>
    <w:p w14:paraId="709E7267">
      <w:pPr>
        <w:spacing w:line="480" w:lineRule="auto"/>
        <w:jc w:val="center"/>
        <w:rPr>
          <w:rFonts w:ascii="宋体" w:hAnsi="宋体" w:cs="宋体"/>
          <w:b/>
          <w:sz w:val="28"/>
          <w:szCs w:val="28"/>
          <w:highlight w:val="none"/>
        </w:rPr>
      </w:pPr>
    </w:p>
    <w:p w14:paraId="63B52FC5">
      <w:pPr>
        <w:pStyle w:val="29"/>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21" w:name="_Toc331685784"/>
      <w:r>
        <w:rPr>
          <w:rFonts w:hint="eastAsia" w:hAnsi="宋体" w:eastAsia="宋体" w:cs="宋体"/>
          <w:b/>
          <w:szCs w:val="24"/>
          <w:highlight w:val="none"/>
        </w:rPr>
        <w:t xml:space="preserve"> 合同专用条款</w:t>
      </w:r>
      <w:bookmarkEnd w:id="21"/>
    </w:p>
    <w:p w14:paraId="60EA4923">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6FC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FD702FC">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14:paraId="66A5C7C0">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14:paraId="1116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F534EF6">
            <w:pPr>
              <w:spacing w:line="560" w:lineRule="exact"/>
              <w:rPr>
                <w:rFonts w:ascii="宋体" w:hAnsi="宋体" w:cs="宋体"/>
                <w:sz w:val="24"/>
                <w:highlight w:val="none"/>
              </w:rPr>
            </w:pPr>
          </w:p>
        </w:tc>
        <w:tc>
          <w:tcPr>
            <w:tcW w:w="7633" w:type="dxa"/>
            <w:vAlign w:val="center"/>
          </w:tcPr>
          <w:p w14:paraId="7918E3B2">
            <w:pPr>
              <w:spacing w:line="560" w:lineRule="exact"/>
              <w:rPr>
                <w:rFonts w:ascii="宋体" w:hAnsi="宋体" w:cs="宋体"/>
                <w:sz w:val="24"/>
                <w:highlight w:val="none"/>
              </w:rPr>
            </w:pPr>
          </w:p>
        </w:tc>
      </w:tr>
      <w:tr w14:paraId="2B6E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3C25C66">
            <w:pPr>
              <w:spacing w:line="560" w:lineRule="exact"/>
              <w:rPr>
                <w:rFonts w:ascii="宋体" w:hAnsi="宋体" w:cs="宋体"/>
                <w:sz w:val="24"/>
                <w:highlight w:val="none"/>
              </w:rPr>
            </w:pPr>
          </w:p>
        </w:tc>
        <w:tc>
          <w:tcPr>
            <w:tcW w:w="7633" w:type="dxa"/>
            <w:vAlign w:val="center"/>
          </w:tcPr>
          <w:p w14:paraId="51E9D46B">
            <w:pPr>
              <w:spacing w:line="560" w:lineRule="exact"/>
              <w:rPr>
                <w:rFonts w:ascii="宋体" w:hAnsi="宋体" w:cs="宋体"/>
                <w:sz w:val="24"/>
                <w:highlight w:val="none"/>
              </w:rPr>
            </w:pPr>
          </w:p>
        </w:tc>
      </w:tr>
      <w:tr w14:paraId="527D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5C96CE">
            <w:pPr>
              <w:spacing w:line="560" w:lineRule="exact"/>
              <w:rPr>
                <w:rFonts w:ascii="宋体" w:hAnsi="宋体" w:cs="宋体"/>
                <w:sz w:val="24"/>
                <w:highlight w:val="none"/>
              </w:rPr>
            </w:pPr>
          </w:p>
        </w:tc>
        <w:tc>
          <w:tcPr>
            <w:tcW w:w="7633" w:type="dxa"/>
            <w:vAlign w:val="center"/>
          </w:tcPr>
          <w:p w14:paraId="2510D855">
            <w:pPr>
              <w:spacing w:line="560" w:lineRule="exact"/>
              <w:rPr>
                <w:rFonts w:ascii="宋体" w:hAnsi="宋体" w:cs="宋体"/>
                <w:sz w:val="24"/>
                <w:highlight w:val="none"/>
              </w:rPr>
            </w:pPr>
          </w:p>
        </w:tc>
      </w:tr>
      <w:tr w14:paraId="2D0F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5A959A">
            <w:pPr>
              <w:spacing w:line="560" w:lineRule="exact"/>
              <w:rPr>
                <w:rFonts w:ascii="宋体" w:hAnsi="宋体" w:cs="宋体"/>
                <w:sz w:val="24"/>
                <w:highlight w:val="none"/>
              </w:rPr>
            </w:pPr>
          </w:p>
        </w:tc>
        <w:tc>
          <w:tcPr>
            <w:tcW w:w="7633" w:type="dxa"/>
            <w:vAlign w:val="center"/>
          </w:tcPr>
          <w:p w14:paraId="1488F826">
            <w:pPr>
              <w:spacing w:line="560" w:lineRule="exact"/>
              <w:rPr>
                <w:rFonts w:ascii="宋体" w:hAnsi="宋体" w:cs="宋体"/>
                <w:sz w:val="24"/>
                <w:highlight w:val="none"/>
              </w:rPr>
            </w:pPr>
          </w:p>
        </w:tc>
      </w:tr>
      <w:tr w14:paraId="0D92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DF2DE9">
            <w:pPr>
              <w:spacing w:line="560" w:lineRule="exact"/>
              <w:rPr>
                <w:rFonts w:ascii="宋体" w:hAnsi="宋体" w:cs="宋体"/>
                <w:sz w:val="24"/>
                <w:highlight w:val="none"/>
              </w:rPr>
            </w:pPr>
          </w:p>
        </w:tc>
        <w:tc>
          <w:tcPr>
            <w:tcW w:w="7633" w:type="dxa"/>
            <w:vAlign w:val="center"/>
          </w:tcPr>
          <w:p w14:paraId="20B33C2B">
            <w:pPr>
              <w:spacing w:line="560" w:lineRule="exact"/>
              <w:rPr>
                <w:rFonts w:ascii="宋体" w:hAnsi="宋体" w:cs="宋体"/>
                <w:sz w:val="24"/>
                <w:highlight w:val="none"/>
                <w:u w:val="single"/>
              </w:rPr>
            </w:pPr>
          </w:p>
        </w:tc>
      </w:tr>
      <w:tr w14:paraId="5C465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B1CA303">
            <w:pPr>
              <w:spacing w:line="560" w:lineRule="exact"/>
              <w:rPr>
                <w:rFonts w:ascii="宋体" w:hAnsi="宋体" w:cs="宋体"/>
                <w:sz w:val="24"/>
                <w:highlight w:val="none"/>
              </w:rPr>
            </w:pPr>
          </w:p>
        </w:tc>
        <w:tc>
          <w:tcPr>
            <w:tcW w:w="7633" w:type="dxa"/>
            <w:vAlign w:val="center"/>
          </w:tcPr>
          <w:p w14:paraId="0150D950">
            <w:pPr>
              <w:spacing w:line="560" w:lineRule="exact"/>
              <w:rPr>
                <w:rFonts w:ascii="宋体" w:hAnsi="宋体" w:cs="宋体"/>
                <w:sz w:val="24"/>
                <w:highlight w:val="none"/>
              </w:rPr>
            </w:pPr>
          </w:p>
        </w:tc>
      </w:tr>
      <w:tr w14:paraId="29CA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EB438EE">
            <w:pPr>
              <w:spacing w:line="560" w:lineRule="exact"/>
              <w:rPr>
                <w:rFonts w:ascii="宋体" w:hAnsi="宋体" w:cs="宋体"/>
                <w:sz w:val="24"/>
                <w:highlight w:val="none"/>
              </w:rPr>
            </w:pPr>
          </w:p>
        </w:tc>
        <w:tc>
          <w:tcPr>
            <w:tcW w:w="7633" w:type="dxa"/>
            <w:vAlign w:val="center"/>
          </w:tcPr>
          <w:p w14:paraId="6310B06E">
            <w:pPr>
              <w:spacing w:line="560" w:lineRule="exact"/>
              <w:rPr>
                <w:rFonts w:ascii="宋体" w:hAnsi="宋体" w:cs="宋体"/>
                <w:sz w:val="24"/>
                <w:highlight w:val="none"/>
                <w:u w:val="single"/>
              </w:rPr>
            </w:pPr>
          </w:p>
        </w:tc>
      </w:tr>
      <w:tr w14:paraId="7CF1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EA6DA3">
            <w:pPr>
              <w:spacing w:line="560" w:lineRule="exact"/>
              <w:rPr>
                <w:rFonts w:ascii="宋体" w:hAnsi="宋体" w:cs="宋体"/>
                <w:sz w:val="24"/>
                <w:highlight w:val="none"/>
              </w:rPr>
            </w:pPr>
          </w:p>
        </w:tc>
        <w:tc>
          <w:tcPr>
            <w:tcW w:w="7633" w:type="dxa"/>
            <w:vAlign w:val="center"/>
          </w:tcPr>
          <w:p w14:paraId="5B15513A">
            <w:pPr>
              <w:spacing w:line="560" w:lineRule="exact"/>
              <w:rPr>
                <w:rFonts w:ascii="宋体" w:hAnsi="宋体" w:cs="宋体"/>
                <w:sz w:val="24"/>
                <w:highlight w:val="none"/>
              </w:rPr>
            </w:pPr>
          </w:p>
        </w:tc>
      </w:tr>
      <w:tr w14:paraId="7321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0C329C">
            <w:pPr>
              <w:spacing w:line="560" w:lineRule="exact"/>
              <w:rPr>
                <w:rFonts w:ascii="宋体" w:hAnsi="宋体" w:cs="宋体"/>
                <w:sz w:val="24"/>
                <w:highlight w:val="none"/>
              </w:rPr>
            </w:pPr>
          </w:p>
        </w:tc>
        <w:tc>
          <w:tcPr>
            <w:tcW w:w="7633" w:type="dxa"/>
            <w:vAlign w:val="center"/>
          </w:tcPr>
          <w:p w14:paraId="62E4BEA9">
            <w:pPr>
              <w:spacing w:line="560" w:lineRule="exact"/>
              <w:rPr>
                <w:rFonts w:ascii="宋体" w:hAnsi="宋体" w:cs="宋体"/>
                <w:sz w:val="24"/>
                <w:highlight w:val="none"/>
              </w:rPr>
            </w:pPr>
          </w:p>
        </w:tc>
      </w:tr>
      <w:tr w14:paraId="666A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8F6A784">
            <w:pPr>
              <w:spacing w:line="560" w:lineRule="exact"/>
              <w:rPr>
                <w:rFonts w:ascii="宋体" w:hAnsi="宋体" w:cs="宋体"/>
                <w:sz w:val="24"/>
                <w:highlight w:val="none"/>
              </w:rPr>
            </w:pPr>
          </w:p>
        </w:tc>
        <w:tc>
          <w:tcPr>
            <w:tcW w:w="7633" w:type="dxa"/>
            <w:vAlign w:val="center"/>
          </w:tcPr>
          <w:p w14:paraId="67D566E7">
            <w:pPr>
              <w:spacing w:line="560" w:lineRule="exact"/>
              <w:rPr>
                <w:rFonts w:ascii="宋体" w:hAnsi="宋体" w:cs="宋体"/>
                <w:sz w:val="24"/>
                <w:highlight w:val="none"/>
              </w:rPr>
            </w:pPr>
          </w:p>
        </w:tc>
      </w:tr>
      <w:tr w14:paraId="4341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776F33DD">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76166B4">
            <w:pPr>
              <w:spacing w:line="560" w:lineRule="exact"/>
              <w:rPr>
                <w:rFonts w:ascii="宋体" w:hAnsi="宋体" w:cs="宋体"/>
                <w:sz w:val="24"/>
                <w:highlight w:val="none"/>
              </w:rPr>
            </w:pPr>
          </w:p>
        </w:tc>
      </w:tr>
      <w:tr w14:paraId="360C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53C6DECE">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6593F957">
            <w:pPr>
              <w:spacing w:line="560" w:lineRule="exact"/>
              <w:rPr>
                <w:rFonts w:ascii="宋体" w:hAnsi="宋体" w:cs="宋体"/>
                <w:sz w:val="24"/>
                <w:highlight w:val="none"/>
              </w:rPr>
            </w:pPr>
          </w:p>
        </w:tc>
      </w:tr>
    </w:tbl>
    <w:p w14:paraId="70344A31">
      <w:pPr>
        <w:spacing w:after="156" w:line="560" w:lineRule="exact"/>
        <w:ind w:firstLine="480"/>
        <w:rPr>
          <w:rFonts w:ascii="宋体" w:hAnsi="宋体" w:cs="宋体"/>
          <w:highlight w:val="none"/>
        </w:rPr>
      </w:pPr>
    </w:p>
    <w:p w14:paraId="548341ED">
      <w:pPr>
        <w:pStyle w:val="2"/>
        <w:spacing w:before="0" w:line="240" w:lineRule="atLeast"/>
        <w:ind w:left="1080" w:leftChars="257" w:hanging="540"/>
        <w:rPr>
          <w:rFonts w:ascii="宋体" w:hAnsi="宋体" w:eastAsia="宋体" w:cs="宋体"/>
          <w:sz w:val="24"/>
          <w:highlight w:val="none"/>
        </w:rPr>
      </w:pPr>
    </w:p>
    <w:p w14:paraId="53B598F6">
      <w:pPr>
        <w:rPr>
          <w:rFonts w:ascii="宋体" w:hAnsi="宋体" w:cs="宋体"/>
          <w:highlight w:val="none"/>
        </w:rPr>
      </w:pPr>
    </w:p>
    <w:p w14:paraId="6CF6FE33">
      <w:pPr>
        <w:pStyle w:val="7"/>
        <w:rPr>
          <w:rFonts w:ascii="宋体" w:hAnsi="宋体" w:cs="宋体"/>
          <w:highlight w:val="none"/>
        </w:rPr>
      </w:pPr>
    </w:p>
    <w:p w14:paraId="53CDF75A">
      <w:pPr>
        <w:pStyle w:val="8"/>
        <w:rPr>
          <w:rFonts w:ascii="宋体" w:hAnsi="宋体" w:cs="宋体"/>
          <w:highlight w:val="none"/>
        </w:rPr>
      </w:pPr>
    </w:p>
    <w:p w14:paraId="7D452467">
      <w:pPr>
        <w:rPr>
          <w:rFonts w:ascii="宋体" w:hAnsi="宋体" w:cs="宋体"/>
          <w:highlight w:val="none"/>
        </w:rPr>
      </w:pPr>
    </w:p>
    <w:p w14:paraId="64E6E22A">
      <w:pPr>
        <w:pStyle w:val="7"/>
        <w:rPr>
          <w:rFonts w:ascii="宋体" w:hAnsi="宋体" w:cs="宋体"/>
          <w:highlight w:val="none"/>
        </w:rPr>
      </w:pPr>
    </w:p>
    <w:p w14:paraId="49BDC3B4">
      <w:pPr>
        <w:pStyle w:val="8"/>
        <w:rPr>
          <w:highlight w:val="none"/>
        </w:rPr>
      </w:pPr>
    </w:p>
    <w:p w14:paraId="32C6539B">
      <w:pPr>
        <w:pStyle w:val="7"/>
        <w:spacing w:line="360" w:lineRule="auto"/>
        <w:jc w:val="both"/>
        <w:rPr>
          <w:rFonts w:ascii="宋体" w:hAnsi="宋体" w:cs="宋体"/>
          <w:b/>
          <w:sz w:val="32"/>
          <w:highlight w:val="none"/>
        </w:rPr>
      </w:pPr>
    </w:p>
    <w:p w14:paraId="37C3EF7D">
      <w:pPr>
        <w:pStyle w:val="7"/>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19"/>
      <w:bookmarkEnd w:id="20"/>
    </w:p>
    <w:p w14:paraId="44CB12D2">
      <w:pPr>
        <w:spacing w:line="360" w:lineRule="exact"/>
        <w:rPr>
          <w:rFonts w:ascii="宋体" w:hAnsi="宋体" w:cs="宋体"/>
          <w:highlight w:val="none"/>
        </w:rPr>
      </w:pPr>
    </w:p>
    <w:p w14:paraId="51D2E6FB">
      <w:pPr>
        <w:adjustRightInd w:val="0"/>
        <w:snapToGrid w:val="0"/>
        <w:spacing w:line="400" w:lineRule="atLeast"/>
        <w:jc w:val="center"/>
        <w:rPr>
          <w:rFonts w:ascii="宋体" w:hAnsi="宋体" w:cs="宋体"/>
          <w:bCs/>
          <w:sz w:val="52"/>
          <w:szCs w:val="52"/>
          <w:highlight w:val="none"/>
        </w:rPr>
      </w:pPr>
    </w:p>
    <w:p w14:paraId="374EBFB2">
      <w:pPr>
        <w:adjustRightInd w:val="0"/>
        <w:snapToGrid w:val="0"/>
        <w:spacing w:line="400" w:lineRule="atLeast"/>
        <w:jc w:val="center"/>
        <w:rPr>
          <w:rFonts w:ascii="宋体" w:hAnsi="宋体" w:cs="宋体"/>
          <w:bCs/>
          <w:sz w:val="52"/>
          <w:szCs w:val="52"/>
          <w:highlight w:val="none"/>
        </w:rPr>
      </w:pPr>
    </w:p>
    <w:p w14:paraId="3E616523">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14:paraId="0F48B18D">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14:paraId="00752F5E">
      <w:pPr>
        <w:spacing w:before="240" w:beforeLines="100"/>
        <w:jc w:val="center"/>
        <w:rPr>
          <w:rFonts w:ascii="宋体" w:hAnsi="宋体" w:cs="宋体"/>
          <w:b/>
          <w:color w:val="000000"/>
          <w:sz w:val="44"/>
          <w:szCs w:val="44"/>
          <w:highlight w:val="none"/>
        </w:rPr>
      </w:pPr>
    </w:p>
    <w:p w14:paraId="31BBE760">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14:paraId="2727C3AB">
      <w:pPr>
        <w:rPr>
          <w:rFonts w:ascii="宋体" w:hAnsi="宋体" w:cs="宋体"/>
          <w:color w:val="000000"/>
          <w:sz w:val="28"/>
          <w:szCs w:val="28"/>
          <w:highlight w:val="none"/>
        </w:rPr>
      </w:pPr>
    </w:p>
    <w:p w14:paraId="312369B5">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1B465607">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33340A30">
      <w:pPr>
        <w:pStyle w:val="5"/>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14:paraId="7FFF80F5">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14:paraId="1970EB42">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14:paraId="5BF9A7C2">
      <w:pPr>
        <w:snapToGrid w:val="0"/>
        <w:spacing w:before="120" w:beforeLines="50" w:after="50"/>
        <w:ind w:firstLine="626" w:firstLineChars="261"/>
        <w:rPr>
          <w:rFonts w:ascii="宋体" w:hAnsi="宋体" w:cs="宋体"/>
          <w:bCs/>
          <w:sz w:val="24"/>
          <w:highlight w:val="none"/>
        </w:rPr>
      </w:pPr>
    </w:p>
    <w:p w14:paraId="2E6FEE89">
      <w:pPr>
        <w:snapToGrid w:val="0"/>
        <w:spacing w:before="120" w:beforeLines="50" w:after="50"/>
        <w:ind w:firstLine="626" w:firstLineChars="261"/>
        <w:rPr>
          <w:rFonts w:ascii="宋体" w:hAnsi="宋体" w:cs="宋体"/>
          <w:bCs/>
          <w:sz w:val="24"/>
          <w:highlight w:val="none"/>
        </w:rPr>
      </w:pPr>
    </w:p>
    <w:p w14:paraId="0B0E4BD0">
      <w:pPr>
        <w:snapToGrid w:val="0"/>
        <w:spacing w:before="120" w:beforeLines="50" w:after="50"/>
        <w:ind w:firstLine="626" w:firstLineChars="261"/>
        <w:rPr>
          <w:rFonts w:ascii="宋体" w:hAnsi="宋体" w:cs="宋体"/>
          <w:bCs/>
          <w:sz w:val="24"/>
          <w:highlight w:val="none"/>
        </w:rPr>
      </w:pPr>
    </w:p>
    <w:p w14:paraId="4DAA78BE">
      <w:pPr>
        <w:snapToGrid w:val="0"/>
        <w:spacing w:before="120" w:beforeLines="50" w:after="50"/>
        <w:ind w:firstLine="626" w:firstLineChars="261"/>
        <w:rPr>
          <w:rFonts w:ascii="宋体" w:hAnsi="宋体" w:cs="宋体"/>
          <w:bCs/>
          <w:sz w:val="24"/>
          <w:highlight w:val="none"/>
        </w:rPr>
      </w:pPr>
    </w:p>
    <w:p w14:paraId="31A3BA82">
      <w:pPr>
        <w:snapToGrid w:val="0"/>
        <w:spacing w:before="120" w:beforeLines="50" w:after="50"/>
        <w:ind w:firstLine="626" w:firstLineChars="261"/>
        <w:rPr>
          <w:rFonts w:ascii="宋体" w:hAnsi="宋体" w:cs="宋体"/>
          <w:bCs/>
          <w:sz w:val="24"/>
          <w:highlight w:val="none"/>
        </w:rPr>
      </w:pPr>
    </w:p>
    <w:p w14:paraId="6231B538">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sz w:val="24"/>
          <w:highlight w:val="none"/>
        </w:rPr>
        <w:t xml:space="preserve">                      </w:t>
      </w:r>
      <w:bookmarkStart w:id="22" w:name="_Toc430714682"/>
      <w:r>
        <w:rPr>
          <w:rFonts w:hint="eastAsia" w:ascii="宋体" w:hAnsi="宋体" w:cs="宋体"/>
          <w:bCs/>
          <w:sz w:val="24"/>
          <w:highlight w:val="none"/>
        </w:rPr>
        <w:t>年   月   日</w:t>
      </w:r>
      <w:bookmarkEnd w:id="22"/>
    </w:p>
    <w:p w14:paraId="1F8376E8">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14:paraId="0DF7E669">
      <w:pPr>
        <w:spacing w:line="360" w:lineRule="auto"/>
        <w:jc w:val="center"/>
        <w:rPr>
          <w:rFonts w:ascii="宋体" w:hAnsi="宋体" w:cs="宋体"/>
          <w:b/>
          <w:sz w:val="28"/>
          <w:szCs w:val="28"/>
          <w:highlight w:val="none"/>
        </w:rPr>
      </w:pPr>
    </w:p>
    <w:p w14:paraId="7399C77D">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附件1-响应函</w:t>
      </w:r>
    </w:p>
    <w:p w14:paraId="4EE44226">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附件2-法定代表人身份证明书</w:t>
      </w:r>
    </w:p>
    <w:p w14:paraId="0A70D6AF">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附件3-法定代表人授权书</w:t>
      </w:r>
    </w:p>
    <w:p w14:paraId="781ACB8E">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附件4-响应报价一览表</w:t>
      </w:r>
    </w:p>
    <w:p w14:paraId="712557A1">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5</w:t>
      </w:r>
      <w:r>
        <w:rPr>
          <w:rFonts w:hint="eastAsia" w:ascii="宋体" w:hAnsi="宋体" w:cs="宋体"/>
          <w:b/>
          <w:bCs/>
          <w:color w:val="0000FF"/>
          <w:sz w:val="24"/>
          <w:szCs w:val="24"/>
          <w:highlight w:val="none"/>
          <w:lang w:val="zh-CN"/>
        </w:rPr>
        <w:t>-资格证明文件</w:t>
      </w:r>
    </w:p>
    <w:p w14:paraId="5C42E1CC">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6</w:t>
      </w:r>
      <w:r>
        <w:rPr>
          <w:rFonts w:hint="eastAsia" w:ascii="宋体" w:hAnsi="宋体" w:cs="宋体"/>
          <w:b/>
          <w:bCs/>
          <w:color w:val="0000FF"/>
          <w:sz w:val="24"/>
          <w:szCs w:val="24"/>
          <w:highlight w:val="none"/>
          <w:lang w:val="zh-CN"/>
        </w:rPr>
        <w:t>-供应商承诺函</w:t>
      </w:r>
    </w:p>
    <w:p w14:paraId="7FA20DF9">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7</w:t>
      </w:r>
      <w:r>
        <w:rPr>
          <w:rFonts w:hint="eastAsia" w:ascii="宋体" w:hAnsi="宋体" w:cs="宋体"/>
          <w:b/>
          <w:bCs/>
          <w:color w:val="0000FF"/>
          <w:sz w:val="24"/>
          <w:szCs w:val="24"/>
          <w:highlight w:val="none"/>
          <w:lang w:val="zh-CN"/>
        </w:rPr>
        <w:t>-本项目拟派出项目负责人履历表</w:t>
      </w:r>
    </w:p>
    <w:p w14:paraId="3C3AEF47">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8</w:t>
      </w:r>
      <w:r>
        <w:rPr>
          <w:rFonts w:hint="eastAsia" w:ascii="宋体" w:hAnsi="宋体" w:cs="宋体"/>
          <w:b/>
          <w:bCs/>
          <w:color w:val="0000FF"/>
          <w:sz w:val="24"/>
          <w:szCs w:val="24"/>
          <w:highlight w:val="none"/>
          <w:lang w:val="zh-CN"/>
        </w:rPr>
        <w:t>-证明货物的合</w:t>
      </w:r>
      <w:r>
        <w:rPr>
          <w:rFonts w:hint="eastAsia" w:ascii="宋体" w:hAnsi="宋体" w:eastAsia="宋体" w:cs="宋体"/>
          <w:b/>
          <w:bCs/>
          <w:color w:val="0000FF"/>
          <w:sz w:val="24"/>
          <w:szCs w:val="24"/>
          <w:highlight w:val="none"/>
          <w:lang w:val="zh-CN"/>
        </w:rPr>
        <w:t>格性和符合招标文件规定的</w:t>
      </w:r>
      <w:r>
        <w:rPr>
          <w:rFonts w:hint="eastAsia" w:ascii="宋体" w:hAnsi="宋体" w:eastAsia="宋体" w:cs="宋体"/>
          <w:b/>
          <w:bCs/>
          <w:color w:val="0000FF"/>
          <w:sz w:val="24"/>
          <w:szCs w:val="24"/>
          <w:highlight w:val="none"/>
          <w:lang w:val="en-US" w:eastAsia="zh-CN"/>
        </w:rPr>
        <w:t>资料</w:t>
      </w:r>
      <w:r>
        <w:rPr>
          <w:rFonts w:hint="eastAsia" w:ascii="宋体" w:hAnsi="宋体" w:eastAsia="宋体" w:cs="宋体"/>
          <w:b/>
          <w:bCs/>
          <w:color w:val="0000FF"/>
          <w:sz w:val="24"/>
          <w:szCs w:val="24"/>
          <w:highlight w:val="none"/>
          <w:lang w:val="zh-CN"/>
        </w:rPr>
        <w:t>应包括下列内容：</w:t>
      </w:r>
    </w:p>
    <w:p w14:paraId="3A910E24">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val="zh-CN"/>
        </w:rPr>
        <w:t>执行的制造、检验报告、验收标准；</w:t>
      </w:r>
    </w:p>
    <w:p w14:paraId="1B3CB101">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2、荣获国优、部优、省优荣誉证书（复印件）；</w:t>
      </w:r>
    </w:p>
    <w:p w14:paraId="0ED4C57C">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3、有关产品样本、手册、图纸等资料；</w:t>
      </w:r>
    </w:p>
    <w:p w14:paraId="3FE5F03F">
      <w:pPr>
        <w:adjustRightInd w:val="0"/>
        <w:snapToGrid w:val="0"/>
        <w:spacing w:line="360" w:lineRule="auto"/>
        <w:ind w:firstLine="482" w:firstLineChars="200"/>
        <w:jc w:val="left"/>
        <w:rPr>
          <w:rFonts w:hint="eastAsia"/>
          <w:lang w:val="zh-CN"/>
        </w:rPr>
      </w:pPr>
      <w:r>
        <w:rPr>
          <w:rFonts w:hint="eastAsia" w:ascii="宋体" w:hAnsi="宋体" w:eastAsia="宋体" w:cs="宋体"/>
          <w:b/>
          <w:bCs/>
          <w:color w:val="0000FF"/>
          <w:sz w:val="24"/>
          <w:szCs w:val="24"/>
          <w:highlight w:val="none"/>
          <w:lang w:val="en-US" w:eastAsia="zh-CN"/>
        </w:rPr>
        <w:t>4、投标供应商认为有必要提供的其它证明文件。</w:t>
      </w:r>
    </w:p>
    <w:p w14:paraId="13DF857C">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9-企业近三年</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lang w:val="en-US" w:eastAsia="zh-CN"/>
        </w:rPr>
        <w:t>2022年06月01日至投标截止日时</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类似业绩（附合同或中标</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成交</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通知书复印件）</w:t>
      </w:r>
    </w:p>
    <w:p w14:paraId="2235AF1F">
      <w:pPr>
        <w:adjustRightInd w:val="0"/>
        <w:snapToGrid w:val="0"/>
        <w:spacing w:line="360" w:lineRule="auto"/>
        <w:ind w:firstLine="482" w:firstLineChars="200"/>
        <w:jc w:val="left"/>
        <w:rPr>
          <w:rFonts w:hint="default"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0-投标设备的详细配置（技术性能详述）及参数描述</w:t>
      </w:r>
    </w:p>
    <w:p w14:paraId="70A39380">
      <w:pPr>
        <w:adjustRightInd w:val="0"/>
        <w:snapToGrid w:val="0"/>
        <w:spacing w:line="360" w:lineRule="auto"/>
        <w:ind w:firstLine="482" w:firstLineChars="200"/>
        <w:jc w:val="left"/>
        <w:rPr>
          <w:rFonts w:hint="eastAsia"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11</w:t>
      </w:r>
      <w:r>
        <w:rPr>
          <w:rFonts w:hint="eastAsia" w:ascii="宋体" w:hAnsi="宋体" w:cs="宋体"/>
          <w:b/>
          <w:bCs/>
          <w:color w:val="0000FF"/>
          <w:sz w:val="24"/>
          <w:szCs w:val="24"/>
          <w:highlight w:val="none"/>
        </w:rPr>
        <w:t>-售后服务承诺</w:t>
      </w:r>
    </w:p>
    <w:p w14:paraId="53DBB33B">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12</w:t>
      </w:r>
      <w:r>
        <w:rPr>
          <w:rFonts w:hint="eastAsia" w:ascii="宋体" w:hAnsi="宋体" w:cs="宋体"/>
          <w:b/>
          <w:bCs/>
          <w:color w:val="0000FF"/>
          <w:sz w:val="24"/>
          <w:szCs w:val="24"/>
          <w:highlight w:val="none"/>
        </w:rPr>
        <w:t>-项目</w:t>
      </w:r>
      <w:r>
        <w:rPr>
          <w:rFonts w:hint="eastAsia" w:ascii="宋体" w:hAnsi="宋体" w:cs="宋体"/>
          <w:b/>
          <w:bCs/>
          <w:color w:val="0000FF"/>
          <w:sz w:val="24"/>
          <w:szCs w:val="24"/>
          <w:highlight w:val="none"/>
          <w:lang w:val="en-US" w:eastAsia="zh-CN"/>
        </w:rPr>
        <w:t>实施</w:t>
      </w:r>
      <w:r>
        <w:rPr>
          <w:rFonts w:hint="eastAsia" w:ascii="宋体" w:hAnsi="宋体" w:cs="宋体"/>
          <w:b/>
          <w:bCs/>
          <w:color w:val="0000FF"/>
          <w:sz w:val="24"/>
          <w:szCs w:val="24"/>
          <w:highlight w:val="none"/>
        </w:rPr>
        <w:t>组织方案</w:t>
      </w:r>
    </w:p>
    <w:p w14:paraId="13418730">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3</w:t>
      </w: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zh-CN"/>
        </w:rPr>
        <w:t>供应商认为有必要提供的其它材料</w:t>
      </w:r>
    </w:p>
    <w:p w14:paraId="3DD48257">
      <w:pPr>
        <w:adjustRightInd w:val="0"/>
        <w:snapToGrid w:val="0"/>
        <w:spacing w:line="360" w:lineRule="auto"/>
        <w:ind w:firstLine="482" w:firstLineChars="200"/>
        <w:jc w:val="left"/>
        <w:rPr>
          <w:color w:val="0000FF"/>
          <w:highlight w:val="none"/>
          <w:lang w:val="zh-CN"/>
        </w:rPr>
      </w:pPr>
      <w:r>
        <w:rPr>
          <w:rFonts w:hint="eastAsia" w:ascii="宋体" w:hAnsi="宋体" w:cs="宋体"/>
          <w:b/>
          <w:bCs/>
          <w:color w:val="0000FF"/>
          <w:sz w:val="24"/>
          <w:szCs w:val="24"/>
          <w:highlight w:val="none"/>
          <w:lang w:val="zh-CN"/>
        </w:rPr>
        <w:t>供应商提供的以上材料必须真实有效，任何一项的虚假将导致其响应被拒绝。</w:t>
      </w:r>
    </w:p>
    <w:p w14:paraId="442CEA82">
      <w:pPr>
        <w:keepNext/>
        <w:keepLines/>
        <w:autoSpaceDE w:val="0"/>
        <w:autoSpaceDN w:val="0"/>
        <w:adjustRightInd w:val="0"/>
        <w:spacing w:before="260" w:after="260" w:line="360" w:lineRule="auto"/>
        <w:jc w:val="left"/>
        <w:rPr>
          <w:rFonts w:hint="eastAsia" w:ascii="宋体" w:cs="宋体"/>
          <w:kern w:val="0"/>
          <w:sz w:val="24"/>
          <w:highlight w:val="none"/>
          <w:lang w:val="zh-CN"/>
        </w:rPr>
      </w:pPr>
    </w:p>
    <w:p w14:paraId="118113D3">
      <w:pPr>
        <w:pStyle w:val="7"/>
        <w:rPr>
          <w:rFonts w:hint="eastAsia" w:ascii="宋体" w:cs="宋体"/>
          <w:kern w:val="0"/>
          <w:sz w:val="24"/>
          <w:highlight w:val="none"/>
          <w:lang w:val="zh-CN"/>
        </w:rPr>
      </w:pPr>
    </w:p>
    <w:p w14:paraId="778294B7">
      <w:pPr>
        <w:pStyle w:val="8"/>
        <w:rPr>
          <w:rFonts w:hint="eastAsia"/>
          <w:highlight w:val="none"/>
          <w:lang w:val="zh-CN"/>
        </w:rPr>
      </w:pPr>
    </w:p>
    <w:p w14:paraId="5CA8ABA8">
      <w:pPr>
        <w:pStyle w:val="7"/>
        <w:rPr>
          <w:rFonts w:hint="eastAsia"/>
          <w:highlight w:val="none"/>
          <w:lang w:val="zh-CN"/>
        </w:rPr>
      </w:pPr>
    </w:p>
    <w:p w14:paraId="3C689565">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14:paraId="581A8B4B">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14:paraId="11A784C2">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14:paraId="691A1375">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14:paraId="54330AFE">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14:paraId="2A43204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44451D6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14:paraId="32144A29">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20A6AA4D">
      <w:pPr>
        <w:tabs>
          <w:tab w:val="left" w:pos="5580"/>
        </w:tabs>
        <w:autoSpaceDE w:val="0"/>
        <w:autoSpaceDN w:val="0"/>
        <w:adjustRightInd w:val="0"/>
        <w:spacing w:line="360" w:lineRule="auto"/>
        <w:jc w:val="left"/>
        <w:rPr>
          <w:rFonts w:ascii="宋体" w:cs="宋体"/>
          <w:kern w:val="0"/>
          <w:sz w:val="24"/>
          <w:highlight w:val="none"/>
          <w:lang w:val="zh-CN"/>
        </w:rPr>
      </w:pPr>
    </w:p>
    <w:p w14:paraId="56B9E32D">
      <w:pPr>
        <w:tabs>
          <w:tab w:val="left" w:pos="5580"/>
        </w:tabs>
        <w:autoSpaceDE w:val="0"/>
        <w:autoSpaceDN w:val="0"/>
        <w:adjustRightInd w:val="0"/>
        <w:spacing w:line="360" w:lineRule="auto"/>
        <w:jc w:val="left"/>
        <w:rPr>
          <w:rFonts w:ascii="宋体" w:cs="宋体"/>
          <w:kern w:val="0"/>
          <w:sz w:val="24"/>
          <w:highlight w:val="none"/>
          <w:lang w:val="zh-CN"/>
        </w:rPr>
      </w:pPr>
    </w:p>
    <w:p w14:paraId="6910CBB4">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4434252">
      <w:pPr>
        <w:tabs>
          <w:tab w:val="left" w:pos="5580"/>
        </w:tabs>
        <w:autoSpaceDE w:val="0"/>
        <w:autoSpaceDN w:val="0"/>
        <w:adjustRightInd w:val="0"/>
        <w:spacing w:line="360" w:lineRule="auto"/>
        <w:jc w:val="left"/>
        <w:rPr>
          <w:rFonts w:ascii="宋体" w:cs="宋体"/>
          <w:kern w:val="0"/>
          <w:sz w:val="24"/>
          <w:highlight w:val="none"/>
          <w:lang w:val="zh-CN"/>
        </w:rPr>
      </w:pPr>
    </w:p>
    <w:p w14:paraId="6EC26B93">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547F97D">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16F763A1">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0A73E3A">
      <w:pPr>
        <w:tabs>
          <w:tab w:val="left" w:pos="5580"/>
        </w:tabs>
        <w:autoSpaceDE w:val="0"/>
        <w:autoSpaceDN w:val="0"/>
        <w:adjustRightInd w:val="0"/>
        <w:spacing w:line="360" w:lineRule="auto"/>
        <w:jc w:val="left"/>
        <w:rPr>
          <w:rFonts w:ascii="宋体" w:cs="宋体"/>
          <w:kern w:val="0"/>
          <w:sz w:val="24"/>
          <w:highlight w:val="none"/>
          <w:lang w:val="zh-CN"/>
        </w:rPr>
      </w:pPr>
    </w:p>
    <w:p w14:paraId="51903A53">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14:paraId="5B0A6FC9">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14:paraId="38697CF9">
      <w:pPr>
        <w:tabs>
          <w:tab w:val="left" w:pos="1260"/>
        </w:tabs>
        <w:spacing w:line="440" w:lineRule="exact"/>
        <w:rPr>
          <w:rFonts w:ascii="宋体" w:hAnsi="宋体" w:cs="宋体"/>
          <w:b/>
          <w:bCs/>
          <w:sz w:val="28"/>
          <w:szCs w:val="28"/>
          <w:highlight w:val="none"/>
        </w:rPr>
      </w:pPr>
    </w:p>
    <w:p w14:paraId="711E74F8">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14:paraId="279ABD0C">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14:paraId="43245661">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14:paraId="0BB2D971">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14:paraId="51A3665A">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14:paraId="0CAC4C2E">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54268145">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14:paraId="482B03CA">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14:paraId="53ADC7B9">
      <w:pPr>
        <w:tabs>
          <w:tab w:val="left" w:pos="1260"/>
        </w:tabs>
        <w:spacing w:line="440" w:lineRule="exact"/>
        <w:rPr>
          <w:rFonts w:ascii="宋体" w:hAnsi="宋体" w:cs="宋体"/>
          <w:bCs/>
          <w:sz w:val="24"/>
          <w:highlight w:val="none"/>
        </w:rPr>
      </w:pPr>
    </w:p>
    <w:p w14:paraId="7EB40322">
      <w:pPr>
        <w:autoSpaceDE w:val="0"/>
        <w:autoSpaceDN w:val="0"/>
        <w:adjustRightInd w:val="0"/>
        <w:spacing w:line="360" w:lineRule="auto"/>
        <w:jc w:val="left"/>
        <w:rPr>
          <w:rFonts w:ascii="宋体" w:cs="宋体"/>
          <w:kern w:val="0"/>
          <w:sz w:val="24"/>
          <w:highlight w:val="none"/>
          <w:lang w:val="zh-CN"/>
        </w:rPr>
      </w:pPr>
    </w:p>
    <w:p w14:paraId="3ED6766B">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5968C55">
      <w:pPr>
        <w:tabs>
          <w:tab w:val="left" w:pos="1260"/>
        </w:tabs>
        <w:spacing w:line="440" w:lineRule="exact"/>
        <w:jc w:val="right"/>
        <w:rPr>
          <w:rFonts w:ascii="宋体" w:hAnsi="宋体" w:cs="宋体"/>
          <w:bCs/>
          <w:sz w:val="24"/>
          <w:highlight w:val="none"/>
        </w:rPr>
      </w:pPr>
    </w:p>
    <w:p w14:paraId="70E9B97B">
      <w:pPr>
        <w:pStyle w:val="11"/>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9557095">
      <w:pPr>
        <w:autoSpaceDE w:val="0"/>
        <w:autoSpaceDN w:val="0"/>
        <w:adjustRightInd w:val="0"/>
        <w:spacing w:line="480" w:lineRule="auto"/>
        <w:ind w:firstLine="5280" w:firstLineChars="2200"/>
        <w:jc w:val="left"/>
        <w:rPr>
          <w:kern w:val="0"/>
          <w:sz w:val="24"/>
          <w:highlight w:val="none"/>
        </w:rPr>
      </w:pPr>
    </w:p>
    <w:p w14:paraId="6A97B67D">
      <w:pPr>
        <w:tabs>
          <w:tab w:val="left" w:pos="1260"/>
        </w:tabs>
        <w:spacing w:line="440" w:lineRule="exact"/>
        <w:jc w:val="center"/>
        <w:rPr>
          <w:rFonts w:ascii="宋体" w:hAnsi="宋体" w:cs="宋体"/>
          <w:b/>
          <w:bCs/>
          <w:sz w:val="24"/>
          <w:highlight w:val="none"/>
        </w:rPr>
      </w:pPr>
    </w:p>
    <w:p w14:paraId="06E37361">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A7334C">
                            <w:pPr>
                              <w:jc w:val="center"/>
                            </w:pPr>
                          </w:p>
                          <w:p w14:paraId="4ECFDCA3">
                            <w:pPr>
                              <w:jc w:val="center"/>
                            </w:pPr>
                          </w:p>
                          <w:p w14:paraId="1674B608">
                            <w:pPr>
                              <w:jc w:val="center"/>
                            </w:pPr>
                          </w:p>
                          <w:p w14:paraId="5AB94A88">
                            <w:pPr>
                              <w:jc w:val="center"/>
                              <w:rPr>
                                <w:sz w:val="24"/>
                              </w:rPr>
                            </w:pPr>
                            <w:r>
                              <w:rPr>
                                <w:rFonts w:hint="eastAsia"/>
                                <w:sz w:val="24"/>
                              </w:rPr>
                              <w:t>身份证正反面复印件</w:t>
                            </w:r>
                          </w:p>
                          <w:p w14:paraId="25E23220">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oK+weAQCAAAqBAAADgAAAGRycy9lMm9Eb2MueG1srVPN&#10;jtMwEL4j8Q6W7zRpV90t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4MyCoYb/+vr9&#10;549vbJq0GTxWFHLv78LJQzIT0bENJv2JAhuznoeznnKMTNDmVXl9U85JakFn05vFVbnIiheP133A&#10;+EE6w5JR80ANyzrC/iNGSkmhf0JSNnRaNRuldXZCt32nA9sDNXeTv1QzXXkWpi0bav52PptTIUAT&#10;29KkkGk8sUbb5XzPbuBT4DJ//wJOha0B+2MBGSGFQWVUlEkvqHoJzXvbsHjwpKylB8VTMUY2nGlJ&#10;7y9ZOTKC0pdEEjttiWTqzLEXyYrjdiSYZG5dc6CW7nxQXU+S5j7mcBqhrM5p3NOMPvUz6OMT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u1XKdgAAAAKAQAADwAAAAAAAAABACAAAAAiAAAAZHJz&#10;L2Rvd25yZXYueG1sUEsBAhQAFAAAAAgAh07iQKCvsHgEAgAAKgQAAA4AAAAAAAAAAQAgAAAAJwEA&#10;AGRycy9lMm9Eb2MueG1sUEsFBgAAAAAGAAYAWQEAAJ0FAAAAAA==&#10;">
                <v:fill on="t" focussize="0,0"/>
                <v:stroke color="#000000" joinstyle="miter"/>
                <v:imagedata o:title=""/>
                <o:lock v:ext="edit" aspectratio="f"/>
                <v:textbox>
                  <w:txbxContent>
                    <w:p w14:paraId="07A7334C">
                      <w:pPr>
                        <w:jc w:val="center"/>
                      </w:pPr>
                    </w:p>
                    <w:p w14:paraId="4ECFDCA3">
                      <w:pPr>
                        <w:jc w:val="center"/>
                      </w:pPr>
                    </w:p>
                    <w:p w14:paraId="1674B608">
                      <w:pPr>
                        <w:jc w:val="center"/>
                      </w:pPr>
                    </w:p>
                    <w:p w14:paraId="5AB94A88">
                      <w:pPr>
                        <w:jc w:val="center"/>
                        <w:rPr>
                          <w:sz w:val="24"/>
                        </w:rPr>
                      </w:pPr>
                      <w:r>
                        <w:rPr>
                          <w:rFonts w:hint="eastAsia"/>
                          <w:sz w:val="24"/>
                        </w:rPr>
                        <w:t>身份证正反面复印件</w:t>
                      </w:r>
                    </w:p>
                    <w:p w14:paraId="25E23220">
                      <w:pPr>
                        <w:jc w:val="center"/>
                        <w:rPr>
                          <w:sz w:val="24"/>
                        </w:rPr>
                      </w:pPr>
                    </w:p>
                  </w:txbxContent>
                </v:textbox>
              </v:rect>
            </w:pict>
          </mc:Fallback>
        </mc:AlternateContent>
      </w:r>
    </w:p>
    <w:p w14:paraId="415AFAA1">
      <w:pPr>
        <w:tabs>
          <w:tab w:val="left" w:pos="1260"/>
        </w:tabs>
        <w:spacing w:line="440" w:lineRule="exact"/>
        <w:jc w:val="center"/>
        <w:rPr>
          <w:rFonts w:ascii="宋体" w:hAnsi="宋体" w:cs="宋体"/>
          <w:b/>
          <w:bCs/>
          <w:sz w:val="24"/>
          <w:highlight w:val="none"/>
        </w:rPr>
      </w:pPr>
    </w:p>
    <w:p w14:paraId="07EE5EF3">
      <w:pPr>
        <w:tabs>
          <w:tab w:val="left" w:pos="1260"/>
        </w:tabs>
        <w:spacing w:line="440" w:lineRule="exact"/>
        <w:jc w:val="center"/>
        <w:rPr>
          <w:rFonts w:ascii="宋体" w:hAnsi="宋体" w:cs="宋体"/>
          <w:b/>
          <w:bCs/>
          <w:sz w:val="24"/>
          <w:highlight w:val="none"/>
        </w:rPr>
      </w:pPr>
    </w:p>
    <w:p w14:paraId="5B90EC33">
      <w:pPr>
        <w:tabs>
          <w:tab w:val="left" w:pos="1260"/>
        </w:tabs>
        <w:spacing w:line="440" w:lineRule="exact"/>
        <w:jc w:val="center"/>
        <w:rPr>
          <w:rFonts w:ascii="宋体" w:hAnsi="宋体" w:cs="宋体"/>
          <w:b/>
          <w:bCs/>
          <w:sz w:val="24"/>
          <w:highlight w:val="none"/>
        </w:rPr>
      </w:pPr>
    </w:p>
    <w:p w14:paraId="7D8D8DE0">
      <w:pPr>
        <w:tabs>
          <w:tab w:val="left" w:pos="1260"/>
        </w:tabs>
        <w:spacing w:line="440" w:lineRule="exact"/>
        <w:jc w:val="center"/>
        <w:rPr>
          <w:rFonts w:ascii="宋体" w:hAnsi="宋体" w:cs="宋体"/>
          <w:b/>
          <w:bCs/>
          <w:sz w:val="24"/>
          <w:highlight w:val="none"/>
        </w:rPr>
      </w:pPr>
    </w:p>
    <w:p w14:paraId="65D6B437">
      <w:pPr>
        <w:tabs>
          <w:tab w:val="left" w:pos="1260"/>
        </w:tabs>
        <w:spacing w:line="440" w:lineRule="exact"/>
        <w:jc w:val="center"/>
        <w:rPr>
          <w:rFonts w:ascii="宋体" w:hAnsi="宋体" w:cs="宋体"/>
          <w:b/>
          <w:bCs/>
          <w:sz w:val="24"/>
          <w:highlight w:val="none"/>
        </w:rPr>
      </w:pPr>
    </w:p>
    <w:p w14:paraId="5C5ED15C">
      <w:pPr>
        <w:tabs>
          <w:tab w:val="left" w:pos="1260"/>
        </w:tabs>
        <w:spacing w:line="440" w:lineRule="exact"/>
        <w:jc w:val="center"/>
        <w:rPr>
          <w:rFonts w:ascii="宋体" w:hAnsi="宋体" w:cs="宋体"/>
          <w:b/>
          <w:bCs/>
          <w:sz w:val="24"/>
          <w:highlight w:val="none"/>
        </w:rPr>
      </w:pPr>
    </w:p>
    <w:p w14:paraId="52B2AA3C">
      <w:pPr>
        <w:tabs>
          <w:tab w:val="left" w:pos="1260"/>
        </w:tabs>
        <w:spacing w:line="440" w:lineRule="exact"/>
        <w:jc w:val="center"/>
        <w:rPr>
          <w:rFonts w:ascii="宋体" w:hAnsi="宋体" w:cs="宋体"/>
          <w:b/>
          <w:bCs/>
          <w:sz w:val="24"/>
          <w:highlight w:val="none"/>
        </w:rPr>
      </w:pPr>
    </w:p>
    <w:p w14:paraId="1AF47D71">
      <w:pPr>
        <w:tabs>
          <w:tab w:val="left" w:pos="1260"/>
        </w:tabs>
        <w:spacing w:line="440" w:lineRule="exact"/>
        <w:jc w:val="left"/>
        <w:rPr>
          <w:rFonts w:ascii="宋体" w:cs="宋体"/>
          <w:kern w:val="0"/>
          <w:sz w:val="24"/>
          <w:highlight w:val="none"/>
          <w:lang w:val="zh-CN"/>
        </w:rPr>
      </w:pPr>
    </w:p>
    <w:p w14:paraId="55C30FE2">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14:paraId="641AB910">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p>
    <w:p w14:paraId="5A6A834E">
      <w:pPr>
        <w:tabs>
          <w:tab w:val="left" w:pos="5580"/>
        </w:tabs>
        <w:autoSpaceDE w:val="0"/>
        <w:autoSpaceDN w:val="0"/>
        <w:adjustRightInd w:val="0"/>
        <w:spacing w:line="480" w:lineRule="auto"/>
        <w:jc w:val="left"/>
        <w:rPr>
          <w:rFonts w:ascii="宋体" w:cs="宋体"/>
          <w:kern w:val="0"/>
          <w:sz w:val="24"/>
          <w:highlight w:val="none"/>
          <w:lang w:val="zh-CN"/>
        </w:rPr>
      </w:pPr>
    </w:p>
    <w:p w14:paraId="2000BF87">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5445C0ED">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lang w:eastAsia="zh-CN"/>
        </w:rPr>
        <w:t>202</w:t>
      </w:r>
      <w:r>
        <w:rPr>
          <w:rFonts w:hint="eastAsia" w:ascii="宋体" w:cs="宋体"/>
          <w:kern w:val="0"/>
          <w:sz w:val="24"/>
          <w:highlight w:val="none"/>
          <w:lang w:val="en-US" w:eastAsia="zh-CN"/>
        </w:rPr>
        <w:t>5</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14:paraId="71CD6EE5">
      <w:pPr>
        <w:autoSpaceDE w:val="0"/>
        <w:autoSpaceDN w:val="0"/>
        <w:adjustRightInd w:val="0"/>
        <w:spacing w:line="360" w:lineRule="auto"/>
        <w:jc w:val="left"/>
        <w:rPr>
          <w:rFonts w:ascii="宋体" w:cs="宋体"/>
          <w:kern w:val="0"/>
          <w:sz w:val="24"/>
          <w:highlight w:val="none"/>
          <w:lang w:val="zh-CN"/>
        </w:rPr>
      </w:pPr>
    </w:p>
    <w:p w14:paraId="6627C7DD">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14:paraId="55CB0D8B">
      <w:pPr>
        <w:pStyle w:val="7"/>
        <w:rPr>
          <w:highlight w:val="none"/>
          <w:lang w:val="zh-CN"/>
        </w:rPr>
      </w:pPr>
    </w:p>
    <w:p w14:paraId="78CFB596">
      <w:pPr>
        <w:pStyle w:val="7"/>
        <w:rPr>
          <w:highlight w:val="none"/>
          <w:lang w:val="zh-CN"/>
        </w:rPr>
      </w:pPr>
    </w:p>
    <w:p w14:paraId="5C53557C">
      <w:pPr>
        <w:autoSpaceDE w:val="0"/>
        <w:autoSpaceDN w:val="0"/>
        <w:adjustRightInd w:val="0"/>
        <w:spacing w:line="360" w:lineRule="auto"/>
        <w:jc w:val="left"/>
        <w:rPr>
          <w:rFonts w:ascii="宋体" w:cs="宋体"/>
          <w:kern w:val="0"/>
          <w:sz w:val="24"/>
          <w:highlight w:val="none"/>
          <w:lang w:val="zh-CN"/>
        </w:rPr>
      </w:pPr>
    </w:p>
    <w:p w14:paraId="4C9A9210">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ACCE914">
      <w:pPr>
        <w:tabs>
          <w:tab w:val="left" w:pos="5580"/>
        </w:tabs>
        <w:autoSpaceDE w:val="0"/>
        <w:autoSpaceDN w:val="0"/>
        <w:adjustRightInd w:val="0"/>
        <w:spacing w:line="360" w:lineRule="auto"/>
        <w:jc w:val="left"/>
        <w:rPr>
          <w:rFonts w:ascii="宋体" w:cs="宋体"/>
          <w:kern w:val="0"/>
          <w:sz w:val="24"/>
          <w:highlight w:val="none"/>
          <w:lang w:val="zh-CN"/>
        </w:rPr>
      </w:pPr>
    </w:p>
    <w:p w14:paraId="7DCE0AF6">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5D17BDCC">
      <w:pPr>
        <w:tabs>
          <w:tab w:val="left" w:pos="5580"/>
        </w:tabs>
        <w:autoSpaceDE w:val="0"/>
        <w:autoSpaceDN w:val="0"/>
        <w:adjustRightInd w:val="0"/>
        <w:spacing w:line="360" w:lineRule="auto"/>
        <w:jc w:val="left"/>
        <w:rPr>
          <w:kern w:val="0"/>
          <w:sz w:val="24"/>
          <w:highlight w:val="none"/>
        </w:rPr>
      </w:pPr>
    </w:p>
    <w:p w14:paraId="13048105">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59DA4EFA">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14:paraId="0348E5F0">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62F53F72">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0A1DFB3F">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14:paraId="67D40C0E">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14:paraId="532F7E58">
      <w:pPr>
        <w:autoSpaceDE w:val="0"/>
        <w:autoSpaceDN w:val="0"/>
        <w:adjustRightInd w:val="0"/>
        <w:jc w:val="center"/>
        <w:rPr>
          <w:rFonts w:ascii="宋体" w:hAnsi="Arial" w:cs="宋体"/>
          <w:kern w:val="0"/>
          <w:sz w:val="24"/>
          <w:highlight w:val="none"/>
          <w:lang w:val="zh-CN"/>
        </w:rPr>
      </w:pPr>
    </w:p>
    <w:p w14:paraId="7BCA4704">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34F9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61B5E0E5">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14:paraId="03B5652C">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14:paraId="7984AEB6">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14:paraId="2708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1944E3BE">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377008D2">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37B99C28">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207CB6C6">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457A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78334953">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14:paraId="01F8B859">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57EB789A">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551A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69CE03FB">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32B5D66B">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7C33CC32">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 xml:space="preserve"> </w:t>
            </w:r>
          </w:p>
        </w:tc>
      </w:tr>
      <w:tr w14:paraId="4EC4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0EED4E9D">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227B18D6">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14:paraId="3A357C2A">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本项目执行国家相关行业标准及采购文件、合同要求标准</w:t>
            </w:r>
          </w:p>
        </w:tc>
      </w:tr>
      <w:tr w14:paraId="6B13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FDA9ACD">
            <w:pPr>
              <w:jc w:val="center"/>
              <w:rPr>
                <w:rFonts w:hint="eastAsia" w:ascii="宋体" w:hAnsi="Arial" w:cs="宋体"/>
                <w:kern w:val="0"/>
                <w:sz w:val="24"/>
                <w:highlight w:val="none"/>
                <w:lang w:val="zh-CN"/>
              </w:rPr>
            </w:pPr>
            <w:r>
              <w:rPr>
                <w:rFonts w:hint="eastAsia" w:ascii="宋体" w:hAnsi="Arial" w:cs="宋体"/>
                <w:kern w:val="0"/>
                <w:sz w:val="24"/>
                <w:highlight w:val="none"/>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2447BE8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000000"/>
                <w:sz w:val="24"/>
                <w:szCs w:val="24"/>
                <w:highlight w:val="none"/>
                <w:lang w:val="en-US" w:eastAsia="zh-CN"/>
              </w:rPr>
              <w:t>质保期</w:t>
            </w:r>
          </w:p>
        </w:tc>
        <w:tc>
          <w:tcPr>
            <w:tcW w:w="5499" w:type="dxa"/>
            <w:tcBorders>
              <w:top w:val="single" w:color="auto" w:sz="4" w:space="0"/>
              <w:left w:val="single" w:color="auto" w:sz="4" w:space="0"/>
              <w:bottom w:val="single" w:color="000000" w:sz="2" w:space="0"/>
              <w:right w:val="single" w:color="000000" w:sz="2" w:space="0"/>
            </w:tcBorders>
            <w:vAlign w:val="center"/>
          </w:tcPr>
          <w:p w14:paraId="6ACB23AC">
            <w:pPr>
              <w:spacing w:line="400" w:lineRule="exact"/>
              <w:jc w:val="center"/>
              <w:rPr>
                <w:rFonts w:hint="eastAsia" w:ascii="宋体" w:hAnsi="宋体" w:eastAsia="宋体" w:cs="宋体"/>
                <w:color w:val="auto"/>
                <w:sz w:val="24"/>
                <w:szCs w:val="24"/>
                <w:highlight w:val="none"/>
                <w:lang w:val="en-US" w:eastAsia="zh-CN"/>
              </w:rPr>
            </w:pPr>
          </w:p>
        </w:tc>
      </w:tr>
      <w:tr w14:paraId="2EE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E47C28A">
            <w:pPr>
              <w:jc w:val="center"/>
              <w:rPr>
                <w:rFonts w:hint="eastAsia" w:ascii="宋体" w:hAnsi="Arial" w:eastAsia="宋体" w:cs="宋体"/>
                <w:kern w:val="0"/>
                <w:sz w:val="24"/>
                <w:highlight w:val="none"/>
                <w:lang w:val="en-US" w:eastAsia="zh-CN"/>
              </w:rPr>
            </w:pPr>
            <w:r>
              <w:rPr>
                <w:rFonts w:hint="eastAsia" w:ascii="宋体" w:hAnsi="Arial" w:cs="宋体"/>
                <w:kern w:val="0"/>
                <w:sz w:val="24"/>
                <w:highlight w:val="none"/>
                <w:lang w:val="en-US" w:eastAsia="zh-CN"/>
              </w:rPr>
              <w:t>5</w:t>
            </w:r>
          </w:p>
        </w:tc>
        <w:tc>
          <w:tcPr>
            <w:tcW w:w="2195" w:type="dxa"/>
            <w:tcBorders>
              <w:top w:val="single" w:color="auto" w:sz="4" w:space="0"/>
              <w:left w:val="single" w:color="auto" w:sz="4" w:space="0"/>
              <w:bottom w:val="single" w:color="000000" w:sz="2" w:space="0"/>
              <w:right w:val="single" w:color="000000" w:sz="2" w:space="0"/>
            </w:tcBorders>
            <w:vAlign w:val="center"/>
          </w:tcPr>
          <w:p w14:paraId="6D0C882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26CA3199">
            <w:pPr>
              <w:spacing w:line="240" w:lineRule="atLeast"/>
              <w:rPr>
                <w:rFonts w:ascii="宋体" w:hAnsi="Arial" w:cs="宋体"/>
                <w:color w:val="auto"/>
                <w:kern w:val="0"/>
                <w:sz w:val="24"/>
                <w:highlight w:val="none"/>
                <w:lang w:val="zh-CN"/>
              </w:rPr>
            </w:pPr>
          </w:p>
        </w:tc>
      </w:tr>
      <w:tr w14:paraId="205F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5E6D6B9B">
            <w:pPr>
              <w:pStyle w:val="10"/>
              <w:outlineLvl w:val="1"/>
              <w:rPr>
                <w:rFonts w:hAnsi="Arial" w:cs="宋体"/>
                <w:kern w:val="0"/>
                <w:sz w:val="24"/>
                <w:szCs w:val="24"/>
                <w:highlight w:val="none"/>
              </w:rPr>
            </w:pPr>
            <w:r>
              <w:rPr>
                <w:rFonts w:hint="eastAsia" w:hAnsi="Arial" w:cs="宋体"/>
                <w:kern w:val="0"/>
                <w:sz w:val="24"/>
                <w:szCs w:val="24"/>
                <w:highlight w:val="none"/>
              </w:rPr>
              <w:t>备注：</w:t>
            </w:r>
          </w:p>
        </w:tc>
      </w:tr>
    </w:tbl>
    <w:p w14:paraId="1D63A6B0">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lang w:val="en-US" w:eastAsia="zh-CN"/>
        </w:rPr>
        <w:t>六</w:t>
      </w:r>
      <w:r>
        <w:rPr>
          <w:rFonts w:hint="eastAsia" w:ascii="宋体" w:cs="宋体"/>
          <w:kern w:val="0"/>
          <w:sz w:val="24"/>
          <w:highlight w:val="none"/>
          <w:lang w:val="zh-CN"/>
        </w:rPr>
        <w:t>部分要求的所有费用。</w:t>
      </w:r>
    </w:p>
    <w:p w14:paraId="7CDE7EF5">
      <w:pPr>
        <w:keepNext/>
        <w:keepLines/>
        <w:autoSpaceDE w:val="0"/>
        <w:autoSpaceDN w:val="0"/>
        <w:adjustRightInd w:val="0"/>
        <w:spacing w:before="260" w:after="260" w:line="416" w:lineRule="atLeast"/>
        <w:jc w:val="left"/>
        <w:rPr>
          <w:rFonts w:ascii="宋体" w:cs="宋体"/>
          <w:kern w:val="0"/>
          <w:sz w:val="24"/>
          <w:highlight w:val="none"/>
          <w:lang w:val="zh-CN"/>
        </w:rPr>
      </w:pPr>
    </w:p>
    <w:p w14:paraId="444CD9A2">
      <w:pPr>
        <w:spacing w:line="360" w:lineRule="exact"/>
        <w:rPr>
          <w:rFonts w:ascii="宋体" w:hAnsi="Arial" w:cs="宋体"/>
          <w:kern w:val="0"/>
          <w:sz w:val="24"/>
          <w:highlight w:val="none"/>
          <w:lang w:val="zh-CN"/>
        </w:rPr>
      </w:pPr>
    </w:p>
    <w:p w14:paraId="63A58A49">
      <w:pPr>
        <w:pStyle w:val="7"/>
        <w:rPr>
          <w:rFonts w:ascii="宋体" w:hAnsi="Arial" w:cs="宋体"/>
          <w:kern w:val="0"/>
          <w:sz w:val="24"/>
          <w:highlight w:val="none"/>
          <w:lang w:val="zh-CN"/>
        </w:rPr>
      </w:pPr>
    </w:p>
    <w:p w14:paraId="4FEF39D6">
      <w:pPr>
        <w:tabs>
          <w:tab w:val="left" w:pos="5580"/>
        </w:tabs>
        <w:autoSpaceDE w:val="0"/>
        <w:autoSpaceDN w:val="0"/>
        <w:adjustRightInd w:val="0"/>
        <w:spacing w:line="360" w:lineRule="auto"/>
        <w:jc w:val="left"/>
        <w:rPr>
          <w:rFonts w:ascii="宋体" w:cs="宋体"/>
          <w:kern w:val="0"/>
          <w:sz w:val="24"/>
          <w:highlight w:val="none"/>
          <w:lang w:val="zh-CN"/>
        </w:rPr>
      </w:pPr>
    </w:p>
    <w:p w14:paraId="65AF07D8">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626B41B7">
      <w:pPr>
        <w:tabs>
          <w:tab w:val="left" w:pos="5580"/>
        </w:tabs>
        <w:autoSpaceDE w:val="0"/>
        <w:autoSpaceDN w:val="0"/>
        <w:adjustRightInd w:val="0"/>
        <w:spacing w:line="360" w:lineRule="auto"/>
        <w:jc w:val="left"/>
        <w:rPr>
          <w:rFonts w:ascii="宋体" w:cs="宋体"/>
          <w:kern w:val="0"/>
          <w:sz w:val="24"/>
          <w:highlight w:val="none"/>
          <w:lang w:val="zh-CN"/>
        </w:rPr>
      </w:pPr>
    </w:p>
    <w:p w14:paraId="46508643">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8028187">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0CADB85E">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838C0E9">
      <w:pPr>
        <w:pStyle w:val="11"/>
        <w:snapToGrid w:val="0"/>
        <w:ind w:firstLine="960" w:firstLineChars="400"/>
        <w:rPr>
          <w:sz w:val="24"/>
          <w:highlight w:val="none"/>
        </w:rPr>
      </w:pPr>
    </w:p>
    <w:p w14:paraId="42AB207D">
      <w:pPr>
        <w:pStyle w:val="11"/>
        <w:snapToGrid w:val="0"/>
        <w:ind w:firstLine="960" w:firstLineChars="400"/>
        <w:rPr>
          <w:sz w:val="24"/>
          <w:highlight w:val="none"/>
          <w:lang w:val="zh-CN"/>
        </w:rPr>
      </w:pPr>
    </w:p>
    <w:p w14:paraId="03C881FE">
      <w:pPr>
        <w:keepNext/>
        <w:keepLines/>
        <w:autoSpaceDE w:val="0"/>
        <w:autoSpaceDN w:val="0"/>
        <w:adjustRightInd w:val="0"/>
        <w:spacing w:before="260" w:after="260" w:line="416" w:lineRule="atLeast"/>
        <w:jc w:val="center"/>
        <w:rPr>
          <w:rFonts w:hint="eastAsia" w:ascii="宋体" w:cs="宋体"/>
          <w:kern w:val="0"/>
          <w:sz w:val="24"/>
          <w:highlight w:val="none"/>
          <w:lang w:val="zh-CN"/>
        </w:rPr>
      </w:pPr>
      <w:r>
        <w:rPr>
          <w:rFonts w:hint="eastAsia" w:ascii="宋体" w:hAnsi="Arial" w:cs="宋体"/>
          <w:b/>
          <w:bCs/>
          <w:kern w:val="0"/>
          <w:sz w:val="28"/>
          <w:szCs w:val="28"/>
          <w:highlight w:val="none"/>
          <w:lang w:val="zh-CN"/>
        </w:rPr>
        <w:t>投标报价明细表</w:t>
      </w:r>
    </w:p>
    <w:p w14:paraId="238FE91C">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　项目名称：</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项目编号：　</w:t>
      </w:r>
    </w:p>
    <w:p w14:paraId="00C5C1FF">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包号：</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金额单位：元</w:t>
      </w:r>
    </w:p>
    <w:tbl>
      <w:tblPr>
        <w:tblStyle w:val="19"/>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1"/>
        <w:gridCol w:w="862"/>
        <w:gridCol w:w="1154"/>
      </w:tblGrid>
      <w:tr w14:paraId="1A40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1CAB7211">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862" w:type="dxa"/>
            <w:vAlign w:val="center"/>
          </w:tcPr>
          <w:p w14:paraId="6DF72408">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货物</w:t>
            </w:r>
          </w:p>
          <w:p w14:paraId="07948223">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名称</w:t>
            </w:r>
          </w:p>
        </w:tc>
        <w:tc>
          <w:tcPr>
            <w:tcW w:w="861" w:type="dxa"/>
            <w:vAlign w:val="center"/>
          </w:tcPr>
          <w:p w14:paraId="389964DA">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品牌</w:t>
            </w:r>
          </w:p>
        </w:tc>
        <w:tc>
          <w:tcPr>
            <w:tcW w:w="862" w:type="dxa"/>
            <w:vAlign w:val="center"/>
          </w:tcPr>
          <w:p w14:paraId="52003FB5">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生产</w:t>
            </w:r>
          </w:p>
          <w:p w14:paraId="34658CDB">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厂家</w:t>
            </w:r>
          </w:p>
        </w:tc>
        <w:tc>
          <w:tcPr>
            <w:tcW w:w="862" w:type="dxa"/>
            <w:vAlign w:val="center"/>
          </w:tcPr>
          <w:p w14:paraId="10B79C6B">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规格</w:t>
            </w:r>
          </w:p>
          <w:p w14:paraId="22DFDA08">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型号</w:t>
            </w:r>
          </w:p>
        </w:tc>
        <w:tc>
          <w:tcPr>
            <w:tcW w:w="861" w:type="dxa"/>
            <w:gridSpan w:val="2"/>
            <w:vAlign w:val="center"/>
          </w:tcPr>
          <w:p w14:paraId="68B1B88F">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单价</w:t>
            </w:r>
          </w:p>
        </w:tc>
        <w:tc>
          <w:tcPr>
            <w:tcW w:w="862" w:type="dxa"/>
            <w:gridSpan w:val="2"/>
            <w:vAlign w:val="center"/>
          </w:tcPr>
          <w:p w14:paraId="5367263B">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数量</w:t>
            </w:r>
          </w:p>
        </w:tc>
        <w:tc>
          <w:tcPr>
            <w:tcW w:w="861" w:type="dxa"/>
            <w:vAlign w:val="center"/>
          </w:tcPr>
          <w:p w14:paraId="4AEC9318">
            <w:pPr>
              <w:pStyle w:val="10"/>
              <w:jc w:val="center"/>
              <w:rPr>
                <w:rFonts w:hint="default" w:ascii="Times New Roman" w:hAnsi="Times New Roman" w:eastAsiaTheme="minorEastAsia"/>
                <w:color w:val="auto"/>
                <w:sz w:val="24"/>
                <w:szCs w:val="24"/>
                <w:highlight w:val="none"/>
                <w:lang w:val="en-US" w:eastAsia="zh-CN"/>
              </w:rPr>
            </w:pPr>
            <w:r>
              <w:rPr>
                <w:rFonts w:hint="eastAsia"/>
                <w:color w:val="auto"/>
                <w:sz w:val="24"/>
                <w:szCs w:val="24"/>
                <w:highlight w:val="none"/>
              </w:rPr>
              <w:t>…</w:t>
            </w:r>
          </w:p>
        </w:tc>
        <w:tc>
          <w:tcPr>
            <w:tcW w:w="861" w:type="dxa"/>
            <w:vAlign w:val="center"/>
          </w:tcPr>
          <w:p w14:paraId="5124C265">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合计</w:t>
            </w:r>
          </w:p>
        </w:tc>
        <w:tc>
          <w:tcPr>
            <w:tcW w:w="862" w:type="dxa"/>
            <w:vAlign w:val="center"/>
          </w:tcPr>
          <w:p w14:paraId="3E1A4483">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中小</w:t>
            </w:r>
          </w:p>
          <w:p w14:paraId="5D685FD5">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企业</w:t>
            </w:r>
          </w:p>
        </w:tc>
        <w:tc>
          <w:tcPr>
            <w:tcW w:w="1154" w:type="dxa"/>
            <w:vAlign w:val="center"/>
          </w:tcPr>
          <w:p w14:paraId="481A2D53">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政策功能类型及编号</w:t>
            </w:r>
          </w:p>
        </w:tc>
      </w:tr>
      <w:tr w14:paraId="770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E45045A">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862" w:type="dxa"/>
            <w:vAlign w:val="center"/>
          </w:tcPr>
          <w:p w14:paraId="2163188F">
            <w:pPr>
              <w:pStyle w:val="10"/>
              <w:jc w:val="center"/>
              <w:rPr>
                <w:rFonts w:ascii="Times New Roman" w:hAnsi="Times New Roman"/>
                <w:color w:val="auto"/>
                <w:sz w:val="24"/>
                <w:szCs w:val="24"/>
                <w:highlight w:val="none"/>
              </w:rPr>
            </w:pPr>
          </w:p>
        </w:tc>
        <w:tc>
          <w:tcPr>
            <w:tcW w:w="861" w:type="dxa"/>
            <w:vAlign w:val="center"/>
          </w:tcPr>
          <w:p w14:paraId="040E7680">
            <w:pPr>
              <w:pStyle w:val="10"/>
              <w:jc w:val="center"/>
              <w:rPr>
                <w:rFonts w:ascii="Times New Roman" w:hAnsi="Times New Roman"/>
                <w:color w:val="auto"/>
                <w:sz w:val="24"/>
                <w:szCs w:val="24"/>
                <w:highlight w:val="none"/>
              </w:rPr>
            </w:pPr>
          </w:p>
        </w:tc>
        <w:tc>
          <w:tcPr>
            <w:tcW w:w="862" w:type="dxa"/>
            <w:vAlign w:val="center"/>
          </w:tcPr>
          <w:p w14:paraId="083C83A3">
            <w:pPr>
              <w:pStyle w:val="10"/>
              <w:jc w:val="center"/>
              <w:rPr>
                <w:rFonts w:ascii="Times New Roman" w:hAnsi="Times New Roman"/>
                <w:color w:val="auto"/>
                <w:sz w:val="24"/>
                <w:szCs w:val="24"/>
                <w:highlight w:val="none"/>
              </w:rPr>
            </w:pPr>
          </w:p>
        </w:tc>
        <w:tc>
          <w:tcPr>
            <w:tcW w:w="862" w:type="dxa"/>
            <w:vAlign w:val="center"/>
          </w:tcPr>
          <w:p w14:paraId="0B48D8F7">
            <w:pPr>
              <w:pStyle w:val="10"/>
              <w:jc w:val="center"/>
              <w:rPr>
                <w:rFonts w:ascii="Times New Roman" w:hAnsi="Times New Roman"/>
                <w:color w:val="auto"/>
                <w:sz w:val="24"/>
                <w:szCs w:val="24"/>
                <w:highlight w:val="none"/>
              </w:rPr>
            </w:pPr>
          </w:p>
        </w:tc>
        <w:tc>
          <w:tcPr>
            <w:tcW w:w="861" w:type="dxa"/>
            <w:gridSpan w:val="2"/>
            <w:vAlign w:val="center"/>
          </w:tcPr>
          <w:p w14:paraId="0597B251">
            <w:pPr>
              <w:pStyle w:val="10"/>
              <w:jc w:val="center"/>
              <w:rPr>
                <w:rFonts w:ascii="Times New Roman" w:hAnsi="Times New Roman"/>
                <w:color w:val="auto"/>
                <w:sz w:val="24"/>
                <w:szCs w:val="24"/>
                <w:highlight w:val="none"/>
              </w:rPr>
            </w:pPr>
          </w:p>
        </w:tc>
        <w:tc>
          <w:tcPr>
            <w:tcW w:w="862" w:type="dxa"/>
            <w:gridSpan w:val="2"/>
            <w:vAlign w:val="center"/>
          </w:tcPr>
          <w:p w14:paraId="6979E55B">
            <w:pPr>
              <w:pStyle w:val="10"/>
              <w:jc w:val="center"/>
              <w:rPr>
                <w:rFonts w:ascii="Times New Roman" w:hAnsi="Times New Roman"/>
                <w:color w:val="auto"/>
                <w:sz w:val="24"/>
                <w:szCs w:val="24"/>
                <w:highlight w:val="none"/>
              </w:rPr>
            </w:pPr>
          </w:p>
        </w:tc>
        <w:tc>
          <w:tcPr>
            <w:tcW w:w="861" w:type="dxa"/>
            <w:vAlign w:val="center"/>
          </w:tcPr>
          <w:p w14:paraId="2D7DB9CF">
            <w:pPr>
              <w:pStyle w:val="10"/>
              <w:jc w:val="center"/>
              <w:rPr>
                <w:rFonts w:ascii="Times New Roman" w:hAnsi="Times New Roman"/>
                <w:color w:val="auto"/>
                <w:sz w:val="24"/>
                <w:szCs w:val="24"/>
                <w:highlight w:val="none"/>
              </w:rPr>
            </w:pPr>
          </w:p>
        </w:tc>
        <w:tc>
          <w:tcPr>
            <w:tcW w:w="861" w:type="dxa"/>
            <w:vAlign w:val="center"/>
          </w:tcPr>
          <w:p w14:paraId="7B6B74EA">
            <w:pPr>
              <w:pStyle w:val="10"/>
              <w:jc w:val="center"/>
              <w:rPr>
                <w:rFonts w:ascii="Times New Roman" w:hAnsi="Times New Roman"/>
                <w:color w:val="auto"/>
                <w:sz w:val="24"/>
                <w:szCs w:val="24"/>
                <w:highlight w:val="none"/>
              </w:rPr>
            </w:pPr>
          </w:p>
        </w:tc>
        <w:tc>
          <w:tcPr>
            <w:tcW w:w="862" w:type="dxa"/>
            <w:vAlign w:val="center"/>
          </w:tcPr>
          <w:p w14:paraId="0EF55E92">
            <w:pPr>
              <w:pStyle w:val="10"/>
              <w:jc w:val="center"/>
              <w:rPr>
                <w:rFonts w:ascii="Times New Roman" w:hAnsi="Times New Roman"/>
                <w:color w:val="auto"/>
                <w:sz w:val="24"/>
                <w:szCs w:val="24"/>
                <w:highlight w:val="none"/>
              </w:rPr>
            </w:pPr>
          </w:p>
        </w:tc>
        <w:tc>
          <w:tcPr>
            <w:tcW w:w="1154" w:type="dxa"/>
            <w:vAlign w:val="center"/>
          </w:tcPr>
          <w:p w14:paraId="1A6AEF6D">
            <w:pPr>
              <w:pStyle w:val="10"/>
              <w:jc w:val="center"/>
              <w:rPr>
                <w:rFonts w:ascii="Times New Roman" w:hAnsi="Times New Roman" w:eastAsia="MingLiU_HKSCS"/>
                <w:color w:val="auto"/>
                <w:sz w:val="24"/>
                <w:szCs w:val="24"/>
                <w:highlight w:val="none"/>
              </w:rPr>
            </w:pPr>
          </w:p>
        </w:tc>
      </w:tr>
      <w:tr w14:paraId="6334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7A807BFF">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862" w:type="dxa"/>
            <w:vAlign w:val="center"/>
          </w:tcPr>
          <w:p w14:paraId="33DE15A8">
            <w:pPr>
              <w:pStyle w:val="10"/>
              <w:jc w:val="center"/>
              <w:rPr>
                <w:rFonts w:ascii="Times New Roman" w:hAnsi="Times New Roman"/>
                <w:color w:val="auto"/>
                <w:sz w:val="24"/>
                <w:szCs w:val="24"/>
                <w:highlight w:val="none"/>
              </w:rPr>
            </w:pPr>
          </w:p>
        </w:tc>
        <w:tc>
          <w:tcPr>
            <w:tcW w:w="861" w:type="dxa"/>
            <w:vAlign w:val="center"/>
          </w:tcPr>
          <w:p w14:paraId="107F36AF">
            <w:pPr>
              <w:pStyle w:val="10"/>
              <w:jc w:val="center"/>
              <w:rPr>
                <w:rFonts w:ascii="Times New Roman" w:hAnsi="Times New Roman"/>
                <w:color w:val="auto"/>
                <w:sz w:val="24"/>
                <w:szCs w:val="24"/>
                <w:highlight w:val="none"/>
              </w:rPr>
            </w:pPr>
          </w:p>
        </w:tc>
        <w:tc>
          <w:tcPr>
            <w:tcW w:w="862" w:type="dxa"/>
            <w:vAlign w:val="center"/>
          </w:tcPr>
          <w:p w14:paraId="3F4882A2">
            <w:pPr>
              <w:pStyle w:val="10"/>
              <w:jc w:val="center"/>
              <w:rPr>
                <w:rFonts w:ascii="Times New Roman" w:hAnsi="Times New Roman"/>
                <w:color w:val="auto"/>
                <w:sz w:val="24"/>
                <w:szCs w:val="24"/>
                <w:highlight w:val="none"/>
              </w:rPr>
            </w:pPr>
          </w:p>
        </w:tc>
        <w:tc>
          <w:tcPr>
            <w:tcW w:w="862" w:type="dxa"/>
            <w:vAlign w:val="center"/>
          </w:tcPr>
          <w:p w14:paraId="3FFB4AD7">
            <w:pPr>
              <w:pStyle w:val="10"/>
              <w:jc w:val="center"/>
              <w:rPr>
                <w:rFonts w:ascii="Times New Roman" w:hAnsi="Times New Roman"/>
                <w:color w:val="auto"/>
                <w:sz w:val="24"/>
                <w:szCs w:val="24"/>
                <w:highlight w:val="none"/>
              </w:rPr>
            </w:pPr>
          </w:p>
        </w:tc>
        <w:tc>
          <w:tcPr>
            <w:tcW w:w="861" w:type="dxa"/>
            <w:gridSpan w:val="2"/>
            <w:vAlign w:val="center"/>
          </w:tcPr>
          <w:p w14:paraId="288B4E5B">
            <w:pPr>
              <w:pStyle w:val="10"/>
              <w:jc w:val="center"/>
              <w:rPr>
                <w:rFonts w:ascii="Times New Roman" w:hAnsi="Times New Roman"/>
                <w:color w:val="auto"/>
                <w:sz w:val="24"/>
                <w:szCs w:val="24"/>
                <w:highlight w:val="none"/>
              </w:rPr>
            </w:pPr>
          </w:p>
        </w:tc>
        <w:tc>
          <w:tcPr>
            <w:tcW w:w="862" w:type="dxa"/>
            <w:gridSpan w:val="2"/>
            <w:vAlign w:val="center"/>
          </w:tcPr>
          <w:p w14:paraId="2577FAAE">
            <w:pPr>
              <w:pStyle w:val="10"/>
              <w:jc w:val="center"/>
              <w:rPr>
                <w:rFonts w:ascii="Times New Roman" w:hAnsi="Times New Roman"/>
                <w:color w:val="auto"/>
                <w:sz w:val="24"/>
                <w:szCs w:val="24"/>
                <w:highlight w:val="none"/>
              </w:rPr>
            </w:pPr>
          </w:p>
        </w:tc>
        <w:tc>
          <w:tcPr>
            <w:tcW w:w="861" w:type="dxa"/>
            <w:vAlign w:val="center"/>
          </w:tcPr>
          <w:p w14:paraId="2985A5E9">
            <w:pPr>
              <w:pStyle w:val="10"/>
              <w:jc w:val="center"/>
              <w:rPr>
                <w:rFonts w:ascii="Times New Roman" w:hAnsi="Times New Roman"/>
                <w:color w:val="auto"/>
                <w:sz w:val="24"/>
                <w:szCs w:val="24"/>
                <w:highlight w:val="none"/>
              </w:rPr>
            </w:pPr>
          </w:p>
        </w:tc>
        <w:tc>
          <w:tcPr>
            <w:tcW w:w="861" w:type="dxa"/>
            <w:vAlign w:val="center"/>
          </w:tcPr>
          <w:p w14:paraId="1428EFA3">
            <w:pPr>
              <w:pStyle w:val="10"/>
              <w:jc w:val="center"/>
              <w:rPr>
                <w:rFonts w:ascii="Times New Roman" w:hAnsi="Times New Roman"/>
                <w:color w:val="auto"/>
                <w:sz w:val="24"/>
                <w:szCs w:val="24"/>
                <w:highlight w:val="none"/>
              </w:rPr>
            </w:pPr>
          </w:p>
        </w:tc>
        <w:tc>
          <w:tcPr>
            <w:tcW w:w="862" w:type="dxa"/>
            <w:vAlign w:val="center"/>
          </w:tcPr>
          <w:p w14:paraId="499CF0C4">
            <w:pPr>
              <w:pStyle w:val="10"/>
              <w:jc w:val="center"/>
              <w:rPr>
                <w:rFonts w:ascii="Times New Roman" w:hAnsi="Times New Roman"/>
                <w:color w:val="auto"/>
                <w:sz w:val="24"/>
                <w:szCs w:val="24"/>
                <w:highlight w:val="none"/>
              </w:rPr>
            </w:pPr>
          </w:p>
        </w:tc>
        <w:tc>
          <w:tcPr>
            <w:tcW w:w="1154" w:type="dxa"/>
            <w:vAlign w:val="center"/>
          </w:tcPr>
          <w:p w14:paraId="6A9E9D59">
            <w:pPr>
              <w:pStyle w:val="10"/>
              <w:jc w:val="center"/>
              <w:rPr>
                <w:rFonts w:ascii="Times New Roman" w:hAnsi="Times New Roman" w:eastAsia="MingLiU_HKSCS"/>
                <w:color w:val="auto"/>
                <w:sz w:val="24"/>
                <w:szCs w:val="24"/>
                <w:highlight w:val="none"/>
              </w:rPr>
            </w:pPr>
          </w:p>
        </w:tc>
      </w:tr>
      <w:tr w14:paraId="06E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B1BE97E">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862" w:type="dxa"/>
            <w:vAlign w:val="center"/>
          </w:tcPr>
          <w:p w14:paraId="5EB196AC">
            <w:pPr>
              <w:pStyle w:val="10"/>
              <w:jc w:val="center"/>
              <w:rPr>
                <w:rFonts w:ascii="Times New Roman" w:hAnsi="Times New Roman"/>
                <w:color w:val="auto"/>
                <w:sz w:val="24"/>
                <w:szCs w:val="24"/>
                <w:highlight w:val="none"/>
              </w:rPr>
            </w:pPr>
          </w:p>
        </w:tc>
        <w:tc>
          <w:tcPr>
            <w:tcW w:w="861" w:type="dxa"/>
            <w:vAlign w:val="center"/>
          </w:tcPr>
          <w:p w14:paraId="1D07C3DA">
            <w:pPr>
              <w:pStyle w:val="10"/>
              <w:jc w:val="center"/>
              <w:rPr>
                <w:rFonts w:ascii="Times New Roman" w:hAnsi="Times New Roman"/>
                <w:color w:val="auto"/>
                <w:sz w:val="24"/>
                <w:szCs w:val="24"/>
                <w:highlight w:val="none"/>
              </w:rPr>
            </w:pPr>
          </w:p>
        </w:tc>
        <w:tc>
          <w:tcPr>
            <w:tcW w:w="862" w:type="dxa"/>
            <w:vAlign w:val="center"/>
          </w:tcPr>
          <w:p w14:paraId="0D921937">
            <w:pPr>
              <w:pStyle w:val="10"/>
              <w:jc w:val="center"/>
              <w:rPr>
                <w:rFonts w:ascii="Times New Roman" w:hAnsi="Times New Roman"/>
                <w:color w:val="auto"/>
                <w:sz w:val="24"/>
                <w:szCs w:val="24"/>
                <w:highlight w:val="none"/>
              </w:rPr>
            </w:pPr>
          </w:p>
        </w:tc>
        <w:tc>
          <w:tcPr>
            <w:tcW w:w="862" w:type="dxa"/>
            <w:vAlign w:val="center"/>
          </w:tcPr>
          <w:p w14:paraId="79E449BB">
            <w:pPr>
              <w:pStyle w:val="10"/>
              <w:jc w:val="center"/>
              <w:rPr>
                <w:rFonts w:ascii="Times New Roman" w:hAnsi="Times New Roman"/>
                <w:color w:val="auto"/>
                <w:sz w:val="24"/>
                <w:szCs w:val="24"/>
                <w:highlight w:val="none"/>
              </w:rPr>
            </w:pPr>
          </w:p>
        </w:tc>
        <w:tc>
          <w:tcPr>
            <w:tcW w:w="861" w:type="dxa"/>
            <w:gridSpan w:val="2"/>
            <w:vAlign w:val="center"/>
          </w:tcPr>
          <w:p w14:paraId="30C0F9F6">
            <w:pPr>
              <w:pStyle w:val="10"/>
              <w:jc w:val="center"/>
              <w:rPr>
                <w:rFonts w:ascii="Times New Roman" w:hAnsi="Times New Roman"/>
                <w:color w:val="auto"/>
                <w:sz w:val="24"/>
                <w:szCs w:val="24"/>
                <w:highlight w:val="none"/>
              </w:rPr>
            </w:pPr>
          </w:p>
        </w:tc>
        <w:tc>
          <w:tcPr>
            <w:tcW w:w="862" w:type="dxa"/>
            <w:gridSpan w:val="2"/>
            <w:vAlign w:val="center"/>
          </w:tcPr>
          <w:p w14:paraId="0352CF66">
            <w:pPr>
              <w:pStyle w:val="10"/>
              <w:jc w:val="center"/>
              <w:rPr>
                <w:rFonts w:ascii="Times New Roman" w:hAnsi="Times New Roman"/>
                <w:color w:val="auto"/>
                <w:sz w:val="24"/>
                <w:szCs w:val="24"/>
                <w:highlight w:val="none"/>
              </w:rPr>
            </w:pPr>
          </w:p>
        </w:tc>
        <w:tc>
          <w:tcPr>
            <w:tcW w:w="861" w:type="dxa"/>
            <w:vAlign w:val="center"/>
          </w:tcPr>
          <w:p w14:paraId="3CA4D0D8">
            <w:pPr>
              <w:pStyle w:val="10"/>
              <w:jc w:val="center"/>
              <w:rPr>
                <w:rFonts w:ascii="Times New Roman" w:hAnsi="Times New Roman"/>
                <w:color w:val="auto"/>
                <w:sz w:val="24"/>
                <w:szCs w:val="24"/>
                <w:highlight w:val="none"/>
              </w:rPr>
            </w:pPr>
          </w:p>
        </w:tc>
        <w:tc>
          <w:tcPr>
            <w:tcW w:w="861" w:type="dxa"/>
            <w:vAlign w:val="center"/>
          </w:tcPr>
          <w:p w14:paraId="50719CB4">
            <w:pPr>
              <w:pStyle w:val="10"/>
              <w:jc w:val="center"/>
              <w:rPr>
                <w:rFonts w:ascii="Times New Roman" w:hAnsi="Times New Roman"/>
                <w:color w:val="auto"/>
                <w:sz w:val="24"/>
                <w:szCs w:val="24"/>
                <w:highlight w:val="none"/>
              </w:rPr>
            </w:pPr>
          </w:p>
        </w:tc>
        <w:tc>
          <w:tcPr>
            <w:tcW w:w="862" w:type="dxa"/>
            <w:vAlign w:val="center"/>
          </w:tcPr>
          <w:p w14:paraId="7FB6A5D2">
            <w:pPr>
              <w:pStyle w:val="10"/>
              <w:jc w:val="center"/>
              <w:rPr>
                <w:rFonts w:ascii="Times New Roman" w:hAnsi="Times New Roman"/>
                <w:color w:val="auto"/>
                <w:sz w:val="24"/>
                <w:szCs w:val="24"/>
                <w:highlight w:val="none"/>
              </w:rPr>
            </w:pPr>
          </w:p>
        </w:tc>
        <w:tc>
          <w:tcPr>
            <w:tcW w:w="1154" w:type="dxa"/>
            <w:vAlign w:val="center"/>
          </w:tcPr>
          <w:p w14:paraId="3752CA72">
            <w:pPr>
              <w:pStyle w:val="10"/>
              <w:jc w:val="center"/>
              <w:rPr>
                <w:rFonts w:ascii="Times New Roman" w:hAnsi="Times New Roman" w:eastAsia="MingLiU_HKSCS"/>
                <w:color w:val="auto"/>
                <w:sz w:val="24"/>
                <w:szCs w:val="24"/>
                <w:highlight w:val="none"/>
              </w:rPr>
            </w:pPr>
          </w:p>
        </w:tc>
      </w:tr>
      <w:tr w14:paraId="7279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73FE982">
            <w:pPr>
              <w:pStyle w:val="10"/>
              <w:jc w:val="center"/>
              <w:rPr>
                <w:rFonts w:ascii="Times New Roman" w:hAnsi="Times New Roman"/>
                <w:color w:val="auto"/>
                <w:sz w:val="24"/>
                <w:szCs w:val="24"/>
                <w:highlight w:val="none"/>
              </w:rPr>
            </w:pPr>
            <w:r>
              <w:rPr>
                <w:rFonts w:hint="eastAsia" w:ascii="MS Mincho" w:hAnsi="MS Mincho" w:eastAsia="MS Mincho" w:cs="MS Mincho"/>
                <w:color w:val="auto"/>
                <w:sz w:val="24"/>
                <w:szCs w:val="24"/>
                <w:highlight w:val="none"/>
              </w:rPr>
              <w:t>⋮</w:t>
            </w:r>
          </w:p>
        </w:tc>
        <w:tc>
          <w:tcPr>
            <w:tcW w:w="862" w:type="dxa"/>
            <w:vAlign w:val="center"/>
          </w:tcPr>
          <w:p w14:paraId="07EA567D">
            <w:pPr>
              <w:pStyle w:val="10"/>
              <w:jc w:val="center"/>
              <w:rPr>
                <w:rFonts w:ascii="Times New Roman" w:hAnsi="Times New Roman"/>
                <w:color w:val="auto"/>
                <w:sz w:val="24"/>
                <w:szCs w:val="24"/>
                <w:highlight w:val="none"/>
              </w:rPr>
            </w:pPr>
          </w:p>
        </w:tc>
        <w:tc>
          <w:tcPr>
            <w:tcW w:w="861" w:type="dxa"/>
            <w:vAlign w:val="center"/>
          </w:tcPr>
          <w:p w14:paraId="45C6DB04">
            <w:pPr>
              <w:pStyle w:val="10"/>
              <w:jc w:val="center"/>
              <w:rPr>
                <w:rFonts w:ascii="Times New Roman" w:hAnsi="Times New Roman"/>
                <w:color w:val="auto"/>
                <w:sz w:val="24"/>
                <w:szCs w:val="24"/>
                <w:highlight w:val="none"/>
              </w:rPr>
            </w:pPr>
          </w:p>
        </w:tc>
        <w:tc>
          <w:tcPr>
            <w:tcW w:w="862" w:type="dxa"/>
            <w:vAlign w:val="center"/>
          </w:tcPr>
          <w:p w14:paraId="75948CD9">
            <w:pPr>
              <w:pStyle w:val="10"/>
              <w:jc w:val="center"/>
              <w:rPr>
                <w:rFonts w:ascii="Times New Roman" w:hAnsi="Times New Roman"/>
                <w:color w:val="auto"/>
                <w:sz w:val="24"/>
                <w:szCs w:val="24"/>
                <w:highlight w:val="none"/>
              </w:rPr>
            </w:pPr>
          </w:p>
        </w:tc>
        <w:tc>
          <w:tcPr>
            <w:tcW w:w="862" w:type="dxa"/>
            <w:vAlign w:val="center"/>
          </w:tcPr>
          <w:p w14:paraId="56FF43A7">
            <w:pPr>
              <w:pStyle w:val="10"/>
              <w:jc w:val="center"/>
              <w:rPr>
                <w:rFonts w:ascii="Times New Roman" w:hAnsi="Times New Roman"/>
                <w:color w:val="auto"/>
                <w:sz w:val="24"/>
                <w:szCs w:val="24"/>
                <w:highlight w:val="none"/>
              </w:rPr>
            </w:pPr>
          </w:p>
        </w:tc>
        <w:tc>
          <w:tcPr>
            <w:tcW w:w="861" w:type="dxa"/>
            <w:gridSpan w:val="2"/>
            <w:vAlign w:val="center"/>
          </w:tcPr>
          <w:p w14:paraId="550C80DC">
            <w:pPr>
              <w:pStyle w:val="10"/>
              <w:jc w:val="center"/>
              <w:rPr>
                <w:rFonts w:ascii="Times New Roman" w:hAnsi="Times New Roman"/>
                <w:color w:val="auto"/>
                <w:sz w:val="24"/>
                <w:szCs w:val="24"/>
                <w:highlight w:val="none"/>
              </w:rPr>
            </w:pPr>
          </w:p>
        </w:tc>
        <w:tc>
          <w:tcPr>
            <w:tcW w:w="862" w:type="dxa"/>
            <w:gridSpan w:val="2"/>
            <w:vAlign w:val="center"/>
          </w:tcPr>
          <w:p w14:paraId="6C98D63A">
            <w:pPr>
              <w:pStyle w:val="10"/>
              <w:jc w:val="center"/>
              <w:rPr>
                <w:rFonts w:ascii="Times New Roman" w:hAnsi="Times New Roman"/>
                <w:color w:val="auto"/>
                <w:sz w:val="24"/>
                <w:szCs w:val="24"/>
                <w:highlight w:val="none"/>
              </w:rPr>
            </w:pPr>
          </w:p>
        </w:tc>
        <w:tc>
          <w:tcPr>
            <w:tcW w:w="861" w:type="dxa"/>
            <w:vAlign w:val="center"/>
          </w:tcPr>
          <w:p w14:paraId="7A90E1AF">
            <w:pPr>
              <w:pStyle w:val="10"/>
              <w:jc w:val="center"/>
              <w:rPr>
                <w:rFonts w:ascii="Times New Roman" w:hAnsi="Times New Roman"/>
                <w:color w:val="auto"/>
                <w:sz w:val="24"/>
                <w:szCs w:val="24"/>
                <w:highlight w:val="none"/>
              </w:rPr>
            </w:pPr>
          </w:p>
        </w:tc>
        <w:tc>
          <w:tcPr>
            <w:tcW w:w="861" w:type="dxa"/>
            <w:vAlign w:val="center"/>
          </w:tcPr>
          <w:p w14:paraId="6C416FB9">
            <w:pPr>
              <w:pStyle w:val="10"/>
              <w:jc w:val="center"/>
              <w:rPr>
                <w:rFonts w:ascii="Times New Roman" w:hAnsi="Times New Roman"/>
                <w:color w:val="auto"/>
                <w:sz w:val="24"/>
                <w:szCs w:val="24"/>
                <w:highlight w:val="none"/>
              </w:rPr>
            </w:pPr>
          </w:p>
        </w:tc>
        <w:tc>
          <w:tcPr>
            <w:tcW w:w="862" w:type="dxa"/>
            <w:vAlign w:val="center"/>
          </w:tcPr>
          <w:p w14:paraId="38096D4C">
            <w:pPr>
              <w:pStyle w:val="10"/>
              <w:jc w:val="center"/>
              <w:rPr>
                <w:rFonts w:ascii="Times New Roman" w:hAnsi="Times New Roman"/>
                <w:color w:val="auto"/>
                <w:sz w:val="24"/>
                <w:szCs w:val="24"/>
                <w:highlight w:val="none"/>
              </w:rPr>
            </w:pPr>
          </w:p>
        </w:tc>
        <w:tc>
          <w:tcPr>
            <w:tcW w:w="1154" w:type="dxa"/>
            <w:vAlign w:val="center"/>
          </w:tcPr>
          <w:p w14:paraId="7F656BAB">
            <w:pPr>
              <w:pStyle w:val="10"/>
              <w:jc w:val="center"/>
              <w:rPr>
                <w:rFonts w:ascii="MingLiU_HKSCS" w:hAnsi="MingLiU_HKSCS" w:eastAsia="MingLiU_HKSCS" w:cs="MingLiU_HKSCS"/>
                <w:color w:val="auto"/>
                <w:sz w:val="24"/>
                <w:szCs w:val="24"/>
                <w:highlight w:val="none"/>
              </w:rPr>
            </w:pPr>
          </w:p>
        </w:tc>
      </w:tr>
      <w:tr w14:paraId="1178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5154CC48">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备品备件</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包括专用工具等</w:t>
            </w:r>
            <w:r>
              <w:rPr>
                <w:rFonts w:ascii="Times New Roman" w:hAnsi="Times New Roman"/>
                <w:color w:val="auto"/>
                <w:sz w:val="24"/>
                <w:szCs w:val="24"/>
                <w:highlight w:val="none"/>
              </w:rPr>
              <w:t>)</w:t>
            </w:r>
          </w:p>
        </w:tc>
        <w:tc>
          <w:tcPr>
            <w:tcW w:w="861" w:type="dxa"/>
            <w:vAlign w:val="center"/>
          </w:tcPr>
          <w:p w14:paraId="79BA76AE">
            <w:pPr>
              <w:pStyle w:val="10"/>
              <w:jc w:val="center"/>
              <w:rPr>
                <w:rFonts w:ascii="Times New Roman" w:hAnsi="Times New Roman"/>
                <w:color w:val="auto"/>
                <w:sz w:val="24"/>
                <w:szCs w:val="24"/>
                <w:highlight w:val="none"/>
              </w:rPr>
            </w:pPr>
          </w:p>
        </w:tc>
        <w:tc>
          <w:tcPr>
            <w:tcW w:w="862" w:type="dxa"/>
            <w:vAlign w:val="center"/>
          </w:tcPr>
          <w:p w14:paraId="3D2CBA94">
            <w:pPr>
              <w:pStyle w:val="10"/>
              <w:jc w:val="center"/>
              <w:rPr>
                <w:rFonts w:ascii="Times New Roman" w:hAnsi="Times New Roman"/>
                <w:color w:val="auto"/>
                <w:sz w:val="24"/>
                <w:szCs w:val="24"/>
                <w:highlight w:val="none"/>
              </w:rPr>
            </w:pPr>
          </w:p>
        </w:tc>
        <w:tc>
          <w:tcPr>
            <w:tcW w:w="862" w:type="dxa"/>
            <w:vAlign w:val="center"/>
          </w:tcPr>
          <w:p w14:paraId="2D8FF0AD">
            <w:pPr>
              <w:pStyle w:val="10"/>
              <w:jc w:val="center"/>
              <w:rPr>
                <w:rFonts w:ascii="Times New Roman" w:hAnsi="Times New Roman"/>
                <w:color w:val="auto"/>
                <w:sz w:val="24"/>
                <w:szCs w:val="24"/>
                <w:highlight w:val="none"/>
              </w:rPr>
            </w:pPr>
          </w:p>
        </w:tc>
        <w:tc>
          <w:tcPr>
            <w:tcW w:w="861" w:type="dxa"/>
            <w:gridSpan w:val="2"/>
            <w:vAlign w:val="center"/>
          </w:tcPr>
          <w:p w14:paraId="27781B3C">
            <w:pPr>
              <w:pStyle w:val="10"/>
              <w:jc w:val="center"/>
              <w:rPr>
                <w:rFonts w:ascii="Times New Roman" w:hAnsi="Times New Roman"/>
                <w:color w:val="auto"/>
                <w:sz w:val="24"/>
                <w:szCs w:val="24"/>
                <w:highlight w:val="none"/>
              </w:rPr>
            </w:pPr>
          </w:p>
        </w:tc>
        <w:tc>
          <w:tcPr>
            <w:tcW w:w="862" w:type="dxa"/>
            <w:gridSpan w:val="2"/>
            <w:vAlign w:val="center"/>
          </w:tcPr>
          <w:p w14:paraId="340ADA84">
            <w:pPr>
              <w:pStyle w:val="10"/>
              <w:jc w:val="center"/>
              <w:rPr>
                <w:rFonts w:ascii="Times New Roman" w:hAnsi="Times New Roman"/>
                <w:color w:val="auto"/>
                <w:sz w:val="24"/>
                <w:szCs w:val="24"/>
                <w:highlight w:val="none"/>
              </w:rPr>
            </w:pPr>
          </w:p>
        </w:tc>
        <w:tc>
          <w:tcPr>
            <w:tcW w:w="861" w:type="dxa"/>
            <w:vAlign w:val="center"/>
          </w:tcPr>
          <w:p w14:paraId="585B84E1">
            <w:pPr>
              <w:pStyle w:val="10"/>
              <w:jc w:val="center"/>
              <w:rPr>
                <w:rFonts w:ascii="Times New Roman" w:hAnsi="Times New Roman"/>
                <w:color w:val="auto"/>
                <w:sz w:val="24"/>
                <w:szCs w:val="24"/>
                <w:highlight w:val="none"/>
              </w:rPr>
            </w:pPr>
          </w:p>
        </w:tc>
        <w:tc>
          <w:tcPr>
            <w:tcW w:w="861" w:type="dxa"/>
            <w:vAlign w:val="center"/>
          </w:tcPr>
          <w:p w14:paraId="6F6F7AA1">
            <w:pPr>
              <w:pStyle w:val="10"/>
              <w:jc w:val="center"/>
              <w:rPr>
                <w:rFonts w:ascii="Times New Roman" w:hAnsi="Times New Roman"/>
                <w:color w:val="auto"/>
                <w:sz w:val="24"/>
                <w:szCs w:val="24"/>
                <w:highlight w:val="none"/>
              </w:rPr>
            </w:pPr>
          </w:p>
        </w:tc>
        <w:tc>
          <w:tcPr>
            <w:tcW w:w="862" w:type="dxa"/>
            <w:vAlign w:val="center"/>
          </w:tcPr>
          <w:p w14:paraId="3DAA4648">
            <w:pPr>
              <w:pStyle w:val="10"/>
              <w:jc w:val="center"/>
              <w:rPr>
                <w:rFonts w:ascii="MingLiU_HKSCS" w:hAnsi="MingLiU_HKSCS" w:eastAsia="MingLiU_HKSCS" w:cs="MingLiU_HKSCS"/>
                <w:color w:val="auto"/>
                <w:sz w:val="24"/>
                <w:szCs w:val="24"/>
                <w:highlight w:val="none"/>
              </w:rPr>
            </w:pPr>
          </w:p>
        </w:tc>
        <w:tc>
          <w:tcPr>
            <w:tcW w:w="1154" w:type="dxa"/>
            <w:vAlign w:val="center"/>
          </w:tcPr>
          <w:p w14:paraId="16EE6284">
            <w:pPr>
              <w:pStyle w:val="10"/>
              <w:jc w:val="center"/>
              <w:rPr>
                <w:rFonts w:ascii="MingLiU_HKSCS" w:hAnsi="MingLiU_HKSCS" w:eastAsia="MingLiU_HKSCS" w:cs="MingLiU_HKSCS"/>
                <w:color w:val="auto"/>
                <w:sz w:val="24"/>
                <w:szCs w:val="24"/>
                <w:highlight w:val="none"/>
              </w:rPr>
            </w:pPr>
          </w:p>
        </w:tc>
      </w:tr>
      <w:tr w14:paraId="7FE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6A844AA6">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耗材</w:t>
            </w:r>
          </w:p>
        </w:tc>
        <w:tc>
          <w:tcPr>
            <w:tcW w:w="861" w:type="dxa"/>
            <w:vAlign w:val="center"/>
          </w:tcPr>
          <w:p w14:paraId="5F3E9ACA">
            <w:pPr>
              <w:pStyle w:val="10"/>
              <w:jc w:val="center"/>
              <w:rPr>
                <w:rFonts w:ascii="Times New Roman" w:hAnsi="Times New Roman"/>
                <w:color w:val="auto"/>
                <w:sz w:val="24"/>
                <w:szCs w:val="24"/>
                <w:highlight w:val="none"/>
              </w:rPr>
            </w:pPr>
          </w:p>
        </w:tc>
        <w:tc>
          <w:tcPr>
            <w:tcW w:w="862" w:type="dxa"/>
            <w:vAlign w:val="center"/>
          </w:tcPr>
          <w:p w14:paraId="64062D76">
            <w:pPr>
              <w:pStyle w:val="10"/>
              <w:jc w:val="center"/>
              <w:rPr>
                <w:rFonts w:ascii="Times New Roman" w:hAnsi="Times New Roman"/>
                <w:color w:val="auto"/>
                <w:sz w:val="24"/>
                <w:szCs w:val="24"/>
                <w:highlight w:val="none"/>
              </w:rPr>
            </w:pPr>
          </w:p>
        </w:tc>
        <w:tc>
          <w:tcPr>
            <w:tcW w:w="862" w:type="dxa"/>
            <w:vAlign w:val="center"/>
          </w:tcPr>
          <w:p w14:paraId="7D7DAC1D">
            <w:pPr>
              <w:pStyle w:val="10"/>
              <w:jc w:val="center"/>
              <w:rPr>
                <w:rFonts w:ascii="Times New Roman" w:hAnsi="Times New Roman"/>
                <w:color w:val="auto"/>
                <w:sz w:val="24"/>
                <w:szCs w:val="24"/>
                <w:highlight w:val="none"/>
              </w:rPr>
            </w:pPr>
          </w:p>
        </w:tc>
        <w:tc>
          <w:tcPr>
            <w:tcW w:w="861" w:type="dxa"/>
            <w:gridSpan w:val="2"/>
            <w:vAlign w:val="center"/>
          </w:tcPr>
          <w:p w14:paraId="66A56DBA">
            <w:pPr>
              <w:pStyle w:val="10"/>
              <w:jc w:val="center"/>
              <w:rPr>
                <w:rFonts w:ascii="Times New Roman" w:hAnsi="Times New Roman"/>
                <w:color w:val="auto"/>
                <w:sz w:val="24"/>
                <w:szCs w:val="24"/>
                <w:highlight w:val="none"/>
              </w:rPr>
            </w:pPr>
          </w:p>
        </w:tc>
        <w:tc>
          <w:tcPr>
            <w:tcW w:w="862" w:type="dxa"/>
            <w:gridSpan w:val="2"/>
            <w:vAlign w:val="center"/>
          </w:tcPr>
          <w:p w14:paraId="75DD3091">
            <w:pPr>
              <w:pStyle w:val="10"/>
              <w:jc w:val="center"/>
              <w:rPr>
                <w:rFonts w:ascii="Times New Roman" w:hAnsi="Times New Roman"/>
                <w:color w:val="auto"/>
                <w:sz w:val="24"/>
                <w:szCs w:val="24"/>
                <w:highlight w:val="none"/>
              </w:rPr>
            </w:pPr>
          </w:p>
        </w:tc>
        <w:tc>
          <w:tcPr>
            <w:tcW w:w="861" w:type="dxa"/>
            <w:vAlign w:val="center"/>
          </w:tcPr>
          <w:p w14:paraId="2B64DF28">
            <w:pPr>
              <w:pStyle w:val="10"/>
              <w:jc w:val="center"/>
              <w:rPr>
                <w:rFonts w:ascii="Times New Roman" w:hAnsi="Times New Roman"/>
                <w:color w:val="auto"/>
                <w:sz w:val="24"/>
                <w:szCs w:val="24"/>
                <w:highlight w:val="none"/>
              </w:rPr>
            </w:pPr>
          </w:p>
        </w:tc>
        <w:tc>
          <w:tcPr>
            <w:tcW w:w="861" w:type="dxa"/>
            <w:vAlign w:val="center"/>
          </w:tcPr>
          <w:p w14:paraId="0F13269B">
            <w:pPr>
              <w:pStyle w:val="10"/>
              <w:jc w:val="center"/>
              <w:rPr>
                <w:rFonts w:ascii="Times New Roman" w:hAnsi="Times New Roman"/>
                <w:color w:val="auto"/>
                <w:sz w:val="24"/>
                <w:szCs w:val="24"/>
                <w:highlight w:val="none"/>
              </w:rPr>
            </w:pPr>
          </w:p>
        </w:tc>
        <w:tc>
          <w:tcPr>
            <w:tcW w:w="862" w:type="dxa"/>
            <w:vAlign w:val="center"/>
          </w:tcPr>
          <w:p w14:paraId="62D2C4FC">
            <w:pPr>
              <w:pStyle w:val="10"/>
              <w:jc w:val="center"/>
              <w:rPr>
                <w:rFonts w:ascii="MingLiU_HKSCS" w:hAnsi="MingLiU_HKSCS" w:eastAsia="MingLiU_HKSCS" w:cs="MingLiU_HKSCS"/>
                <w:color w:val="auto"/>
                <w:sz w:val="24"/>
                <w:szCs w:val="24"/>
                <w:highlight w:val="none"/>
              </w:rPr>
            </w:pPr>
          </w:p>
        </w:tc>
        <w:tc>
          <w:tcPr>
            <w:tcW w:w="1154" w:type="dxa"/>
            <w:vAlign w:val="center"/>
          </w:tcPr>
          <w:p w14:paraId="75AA1BDC">
            <w:pPr>
              <w:pStyle w:val="10"/>
              <w:jc w:val="center"/>
              <w:rPr>
                <w:rFonts w:ascii="MingLiU_HKSCS" w:hAnsi="MingLiU_HKSCS" w:eastAsia="MingLiU_HKSCS" w:cs="MingLiU_HKSCS"/>
                <w:color w:val="auto"/>
                <w:sz w:val="24"/>
                <w:szCs w:val="24"/>
                <w:highlight w:val="none"/>
              </w:rPr>
            </w:pPr>
          </w:p>
        </w:tc>
      </w:tr>
      <w:tr w14:paraId="2FE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358485D0">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货物费合计</w:t>
            </w:r>
          </w:p>
        </w:tc>
        <w:tc>
          <w:tcPr>
            <w:tcW w:w="861" w:type="dxa"/>
            <w:vAlign w:val="center"/>
          </w:tcPr>
          <w:p w14:paraId="19C3B0F2">
            <w:pPr>
              <w:pStyle w:val="10"/>
              <w:jc w:val="center"/>
              <w:rPr>
                <w:rFonts w:ascii="MingLiU_HKSCS" w:hAnsi="MingLiU_HKSCS" w:eastAsia="MingLiU_HKSCS" w:cs="MingLiU_HKSCS"/>
                <w:color w:val="auto"/>
                <w:sz w:val="24"/>
                <w:szCs w:val="24"/>
                <w:highlight w:val="none"/>
              </w:rPr>
            </w:pPr>
          </w:p>
        </w:tc>
        <w:tc>
          <w:tcPr>
            <w:tcW w:w="7185" w:type="dxa"/>
            <w:gridSpan w:val="10"/>
            <w:vAlign w:val="center"/>
          </w:tcPr>
          <w:p w14:paraId="3DE1048D">
            <w:pPr>
              <w:pStyle w:val="10"/>
              <w:jc w:val="center"/>
              <w:rPr>
                <w:rFonts w:ascii="MingLiU_HKSCS" w:hAnsi="MingLiU_HKSCS" w:eastAsia="MingLiU_HKSCS" w:cs="MingLiU_HKSCS"/>
                <w:color w:val="auto"/>
                <w:sz w:val="24"/>
                <w:szCs w:val="24"/>
                <w:highlight w:val="none"/>
              </w:rPr>
            </w:pPr>
          </w:p>
        </w:tc>
      </w:tr>
      <w:tr w14:paraId="3266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14:paraId="3B538100">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包装</w:t>
            </w:r>
          </w:p>
          <w:p w14:paraId="3EA2A9AA">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w:t>
            </w:r>
          </w:p>
          <w:p w14:paraId="63E637A7">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费</w:t>
            </w:r>
          </w:p>
        </w:tc>
        <w:tc>
          <w:tcPr>
            <w:tcW w:w="1723" w:type="dxa"/>
            <w:gridSpan w:val="2"/>
            <w:vAlign w:val="center"/>
          </w:tcPr>
          <w:p w14:paraId="6185E666">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包装费</w:t>
            </w:r>
          </w:p>
        </w:tc>
        <w:tc>
          <w:tcPr>
            <w:tcW w:w="1919" w:type="dxa"/>
            <w:gridSpan w:val="3"/>
            <w:vAlign w:val="center"/>
          </w:tcPr>
          <w:p w14:paraId="04A74C00">
            <w:pPr>
              <w:pStyle w:val="10"/>
              <w:jc w:val="center"/>
              <w:rPr>
                <w:rFonts w:ascii="MingLiU_HKSCS" w:hAnsi="MingLiU_HKSCS" w:eastAsia="MingLiU_HKSCS" w:cs="MingLiU_HKSCS"/>
                <w:color w:val="auto"/>
                <w:sz w:val="24"/>
                <w:szCs w:val="24"/>
                <w:highlight w:val="none"/>
              </w:rPr>
            </w:pPr>
          </w:p>
        </w:tc>
        <w:tc>
          <w:tcPr>
            <w:tcW w:w="992" w:type="dxa"/>
            <w:gridSpan w:val="2"/>
            <w:vMerge w:val="restart"/>
            <w:vAlign w:val="center"/>
          </w:tcPr>
          <w:p w14:paraId="0343916A">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安装</w:t>
            </w:r>
          </w:p>
          <w:p w14:paraId="6DD780CC">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258" w:type="dxa"/>
            <w:gridSpan w:val="3"/>
            <w:vAlign w:val="center"/>
          </w:tcPr>
          <w:p w14:paraId="30E08E1D">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安装费</w:t>
            </w:r>
          </w:p>
        </w:tc>
        <w:tc>
          <w:tcPr>
            <w:tcW w:w="2016" w:type="dxa"/>
            <w:gridSpan w:val="2"/>
            <w:vAlign w:val="center"/>
          </w:tcPr>
          <w:p w14:paraId="2527CBEB">
            <w:pPr>
              <w:pStyle w:val="10"/>
              <w:jc w:val="center"/>
              <w:rPr>
                <w:rFonts w:ascii="MingLiU_HKSCS" w:hAnsi="MingLiU_HKSCS" w:eastAsia="MingLiU_HKSCS" w:cs="MingLiU_HKSCS"/>
                <w:color w:val="auto"/>
                <w:sz w:val="24"/>
                <w:szCs w:val="24"/>
                <w:highlight w:val="none"/>
              </w:rPr>
            </w:pPr>
          </w:p>
        </w:tc>
      </w:tr>
      <w:tr w14:paraId="5073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4D8EF604">
            <w:pPr>
              <w:pStyle w:val="10"/>
              <w:jc w:val="center"/>
              <w:rPr>
                <w:rFonts w:ascii="Times New Roman" w:hAnsi="Times New Roman" w:eastAsia="MingLiU_HKSCS"/>
                <w:color w:val="auto"/>
                <w:sz w:val="24"/>
                <w:szCs w:val="24"/>
                <w:highlight w:val="none"/>
              </w:rPr>
            </w:pPr>
          </w:p>
        </w:tc>
        <w:tc>
          <w:tcPr>
            <w:tcW w:w="1723" w:type="dxa"/>
            <w:gridSpan w:val="2"/>
            <w:vAlign w:val="center"/>
          </w:tcPr>
          <w:p w14:paraId="34F6B986">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运输费</w:t>
            </w:r>
          </w:p>
        </w:tc>
        <w:tc>
          <w:tcPr>
            <w:tcW w:w="1919" w:type="dxa"/>
            <w:gridSpan w:val="3"/>
            <w:vAlign w:val="center"/>
          </w:tcPr>
          <w:p w14:paraId="1AEF2F9F">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3CF53FC">
            <w:pPr>
              <w:pStyle w:val="10"/>
              <w:jc w:val="center"/>
              <w:rPr>
                <w:rFonts w:ascii="Times New Roman" w:hAnsi="Times New Roman"/>
                <w:color w:val="auto"/>
                <w:sz w:val="24"/>
                <w:szCs w:val="24"/>
                <w:highlight w:val="none"/>
              </w:rPr>
            </w:pPr>
          </w:p>
        </w:tc>
        <w:tc>
          <w:tcPr>
            <w:tcW w:w="2258" w:type="dxa"/>
            <w:gridSpan w:val="3"/>
            <w:vAlign w:val="center"/>
          </w:tcPr>
          <w:p w14:paraId="087CE436">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016" w:type="dxa"/>
            <w:gridSpan w:val="2"/>
            <w:vAlign w:val="center"/>
          </w:tcPr>
          <w:p w14:paraId="1932095F">
            <w:pPr>
              <w:pStyle w:val="10"/>
              <w:jc w:val="center"/>
              <w:rPr>
                <w:rFonts w:ascii="Times New Roman" w:hAnsi="Times New Roman" w:eastAsia="MingLiU_HKSCS"/>
                <w:color w:val="auto"/>
                <w:sz w:val="24"/>
                <w:szCs w:val="24"/>
                <w:highlight w:val="none"/>
              </w:rPr>
            </w:pPr>
          </w:p>
        </w:tc>
      </w:tr>
      <w:tr w14:paraId="5041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58D20854">
            <w:pPr>
              <w:pStyle w:val="10"/>
              <w:jc w:val="center"/>
              <w:rPr>
                <w:rFonts w:ascii="Times New Roman" w:hAnsi="Times New Roman" w:eastAsia="MingLiU_HKSCS"/>
                <w:color w:val="auto"/>
                <w:sz w:val="24"/>
                <w:szCs w:val="24"/>
                <w:highlight w:val="none"/>
              </w:rPr>
            </w:pPr>
          </w:p>
        </w:tc>
        <w:tc>
          <w:tcPr>
            <w:tcW w:w="1723" w:type="dxa"/>
            <w:gridSpan w:val="2"/>
            <w:vAlign w:val="center"/>
          </w:tcPr>
          <w:p w14:paraId="0086FBA7">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装卸费</w:t>
            </w:r>
          </w:p>
        </w:tc>
        <w:tc>
          <w:tcPr>
            <w:tcW w:w="1919" w:type="dxa"/>
            <w:gridSpan w:val="3"/>
            <w:vAlign w:val="center"/>
          </w:tcPr>
          <w:p w14:paraId="434FA867">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5026F9A">
            <w:pPr>
              <w:pStyle w:val="10"/>
              <w:jc w:val="center"/>
              <w:rPr>
                <w:rFonts w:ascii="Times New Roman" w:hAnsi="Times New Roman" w:eastAsia="MingLiU_HKSCS"/>
                <w:color w:val="auto"/>
                <w:sz w:val="24"/>
                <w:szCs w:val="24"/>
                <w:highlight w:val="none"/>
              </w:rPr>
            </w:pPr>
          </w:p>
        </w:tc>
        <w:tc>
          <w:tcPr>
            <w:tcW w:w="2258" w:type="dxa"/>
            <w:gridSpan w:val="3"/>
            <w:vAlign w:val="center"/>
          </w:tcPr>
          <w:p w14:paraId="77EBCF0A">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14:paraId="6A0F5778">
            <w:pPr>
              <w:pStyle w:val="10"/>
              <w:jc w:val="center"/>
              <w:rPr>
                <w:rFonts w:ascii="Times New Roman" w:hAnsi="Times New Roman" w:eastAsia="MingLiU_HKSCS"/>
                <w:color w:val="auto"/>
                <w:sz w:val="24"/>
                <w:szCs w:val="24"/>
                <w:highlight w:val="none"/>
              </w:rPr>
            </w:pPr>
          </w:p>
        </w:tc>
      </w:tr>
      <w:tr w14:paraId="7DF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0D426BCA">
            <w:pPr>
              <w:pStyle w:val="10"/>
              <w:jc w:val="center"/>
              <w:rPr>
                <w:rFonts w:ascii="Times New Roman" w:hAnsi="Times New Roman"/>
                <w:color w:val="auto"/>
                <w:sz w:val="24"/>
                <w:szCs w:val="24"/>
                <w:highlight w:val="none"/>
              </w:rPr>
            </w:pPr>
          </w:p>
        </w:tc>
        <w:tc>
          <w:tcPr>
            <w:tcW w:w="1723" w:type="dxa"/>
            <w:gridSpan w:val="2"/>
            <w:vAlign w:val="center"/>
          </w:tcPr>
          <w:p w14:paraId="629A288B">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保险费</w:t>
            </w:r>
          </w:p>
        </w:tc>
        <w:tc>
          <w:tcPr>
            <w:tcW w:w="1919" w:type="dxa"/>
            <w:gridSpan w:val="3"/>
            <w:vAlign w:val="center"/>
          </w:tcPr>
          <w:p w14:paraId="1D5627F7">
            <w:pPr>
              <w:pStyle w:val="10"/>
              <w:jc w:val="center"/>
              <w:rPr>
                <w:rFonts w:ascii="MingLiU_HKSCS" w:hAnsi="MingLiU_HKSCS" w:eastAsia="MingLiU_HKSCS" w:cs="MingLiU_HKSCS"/>
                <w:color w:val="auto"/>
                <w:sz w:val="24"/>
                <w:szCs w:val="24"/>
                <w:highlight w:val="none"/>
              </w:rPr>
            </w:pPr>
          </w:p>
        </w:tc>
        <w:tc>
          <w:tcPr>
            <w:tcW w:w="992" w:type="dxa"/>
            <w:gridSpan w:val="2"/>
            <w:vMerge w:val="continue"/>
            <w:vAlign w:val="center"/>
          </w:tcPr>
          <w:p w14:paraId="2CBECE6A">
            <w:pPr>
              <w:pStyle w:val="10"/>
              <w:jc w:val="center"/>
              <w:rPr>
                <w:rFonts w:ascii="MingLiU_HKSCS" w:hAnsi="MingLiU_HKSCS" w:eastAsia="MingLiU_HKSCS" w:cs="MingLiU_HKSCS"/>
                <w:color w:val="auto"/>
                <w:sz w:val="24"/>
                <w:szCs w:val="24"/>
                <w:highlight w:val="none"/>
              </w:rPr>
            </w:pPr>
          </w:p>
        </w:tc>
        <w:tc>
          <w:tcPr>
            <w:tcW w:w="2258" w:type="dxa"/>
            <w:gridSpan w:val="3"/>
            <w:vAlign w:val="center"/>
          </w:tcPr>
          <w:p w14:paraId="35B8C088">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14:paraId="3909DB19">
            <w:pPr>
              <w:pStyle w:val="10"/>
              <w:jc w:val="center"/>
              <w:rPr>
                <w:rFonts w:ascii="MingLiU_HKSCS" w:hAnsi="MingLiU_HKSCS" w:eastAsia="MingLiU_HKSCS" w:cs="MingLiU_HKSCS"/>
                <w:color w:val="auto"/>
                <w:sz w:val="24"/>
                <w:szCs w:val="24"/>
                <w:highlight w:val="none"/>
              </w:rPr>
            </w:pPr>
          </w:p>
        </w:tc>
      </w:tr>
      <w:tr w14:paraId="39E7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211A430A">
            <w:pPr>
              <w:pStyle w:val="10"/>
              <w:jc w:val="center"/>
              <w:rPr>
                <w:rFonts w:ascii="Times New Roman" w:hAnsi="Times New Roman" w:eastAsia="MingLiU_HKSCS"/>
                <w:color w:val="auto"/>
                <w:sz w:val="24"/>
                <w:szCs w:val="24"/>
                <w:highlight w:val="none"/>
              </w:rPr>
            </w:pPr>
          </w:p>
        </w:tc>
        <w:tc>
          <w:tcPr>
            <w:tcW w:w="1723" w:type="dxa"/>
            <w:gridSpan w:val="2"/>
            <w:vAlign w:val="center"/>
          </w:tcPr>
          <w:p w14:paraId="6DA123FB">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1919" w:type="dxa"/>
            <w:gridSpan w:val="3"/>
            <w:vAlign w:val="center"/>
          </w:tcPr>
          <w:p w14:paraId="2C253028">
            <w:pPr>
              <w:pStyle w:val="10"/>
              <w:jc w:val="center"/>
              <w:rPr>
                <w:rFonts w:ascii="Times New Roman" w:hAnsi="Times New Roman" w:eastAsia="MingLiU_HKSCS"/>
                <w:color w:val="auto"/>
                <w:sz w:val="24"/>
                <w:szCs w:val="24"/>
                <w:highlight w:val="none"/>
              </w:rPr>
            </w:pPr>
          </w:p>
        </w:tc>
        <w:tc>
          <w:tcPr>
            <w:tcW w:w="992" w:type="dxa"/>
            <w:gridSpan w:val="2"/>
            <w:vMerge w:val="restart"/>
            <w:vAlign w:val="center"/>
          </w:tcPr>
          <w:p w14:paraId="66F59C7F">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售后</w:t>
            </w:r>
          </w:p>
          <w:p w14:paraId="3CE54798">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服务费</w:t>
            </w:r>
          </w:p>
        </w:tc>
        <w:tc>
          <w:tcPr>
            <w:tcW w:w="2258" w:type="dxa"/>
            <w:gridSpan w:val="3"/>
            <w:vAlign w:val="center"/>
          </w:tcPr>
          <w:p w14:paraId="1A371D7F">
            <w:pPr>
              <w:pStyle w:val="1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培训费</w:t>
            </w:r>
          </w:p>
        </w:tc>
        <w:tc>
          <w:tcPr>
            <w:tcW w:w="2016" w:type="dxa"/>
            <w:gridSpan w:val="2"/>
            <w:vAlign w:val="center"/>
          </w:tcPr>
          <w:p w14:paraId="7DF7CF05">
            <w:pPr>
              <w:pStyle w:val="10"/>
              <w:jc w:val="center"/>
              <w:rPr>
                <w:rFonts w:ascii="Times New Roman" w:hAnsi="Times New Roman" w:eastAsia="MingLiU_HKSCS"/>
                <w:color w:val="auto"/>
                <w:sz w:val="24"/>
                <w:szCs w:val="24"/>
                <w:highlight w:val="none"/>
              </w:rPr>
            </w:pPr>
          </w:p>
        </w:tc>
      </w:tr>
      <w:tr w14:paraId="4B69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39C278FD">
            <w:pPr>
              <w:pStyle w:val="10"/>
              <w:jc w:val="center"/>
              <w:rPr>
                <w:rFonts w:ascii="Times New Roman" w:hAnsi="Times New Roman" w:eastAsia="MingLiU_HKSCS"/>
                <w:color w:val="auto"/>
                <w:sz w:val="24"/>
                <w:szCs w:val="24"/>
                <w:highlight w:val="none"/>
              </w:rPr>
            </w:pPr>
          </w:p>
        </w:tc>
        <w:tc>
          <w:tcPr>
            <w:tcW w:w="1723" w:type="dxa"/>
            <w:gridSpan w:val="2"/>
            <w:vAlign w:val="center"/>
          </w:tcPr>
          <w:p w14:paraId="4E03B4B2">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1919" w:type="dxa"/>
            <w:gridSpan w:val="3"/>
            <w:vAlign w:val="center"/>
          </w:tcPr>
          <w:p w14:paraId="04611542">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1322FF47">
            <w:pPr>
              <w:pStyle w:val="10"/>
              <w:jc w:val="center"/>
              <w:rPr>
                <w:rFonts w:ascii="Times New Roman" w:hAnsi="Times New Roman"/>
                <w:color w:val="auto"/>
                <w:sz w:val="24"/>
                <w:szCs w:val="24"/>
                <w:highlight w:val="none"/>
              </w:rPr>
            </w:pPr>
          </w:p>
        </w:tc>
        <w:tc>
          <w:tcPr>
            <w:tcW w:w="2258" w:type="dxa"/>
            <w:gridSpan w:val="3"/>
            <w:vAlign w:val="center"/>
          </w:tcPr>
          <w:p w14:paraId="66CBC6D6">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技术服务费</w:t>
            </w:r>
          </w:p>
        </w:tc>
        <w:tc>
          <w:tcPr>
            <w:tcW w:w="2016" w:type="dxa"/>
            <w:gridSpan w:val="2"/>
            <w:vAlign w:val="center"/>
          </w:tcPr>
          <w:p w14:paraId="0C36A67A">
            <w:pPr>
              <w:pStyle w:val="10"/>
              <w:jc w:val="center"/>
              <w:rPr>
                <w:rFonts w:ascii="Times New Roman" w:hAnsi="Times New Roman" w:eastAsia="MingLiU_HKSCS"/>
                <w:color w:val="auto"/>
                <w:sz w:val="24"/>
                <w:szCs w:val="24"/>
                <w:highlight w:val="none"/>
              </w:rPr>
            </w:pPr>
          </w:p>
        </w:tc>
      </w:tr>
      <w:tr w14:paraId="2035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14:paraId="469351A5">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其他</w:t>
            </w:r>
          </w:p>
          <w:p w14:paraId="14B3DD82">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费用</w:t>
            </w:r>
          </w:p>
        </w:tc>
        <w:tc>
          <w:tcPr>
            <w:tcW w:w="1723" w:type="dxa"/>
            <w:gridSpan w:val="2"/>
            <w:vAlign w:val="center"/>
          </w:tcPr>
          <w:p w14:paraId="12DF55E6">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代理费</w:t>
            </w:r>
          </w:p>
        </w:tc>
        <w:tc>
          <w:tcPr>
            <w:tcW w:w="862" w:type="dxa"/>
            <w:vAlign w:val="center"/>
          </w:tcPr>
          <w:p w14:paraId="4A793256">
            <w:pPr>
              <w:pStyle w:val="10"/>
              <w:jc w:val="center"/>
              <w:rPr>
                <w:rFonts w:ascii="Times New Roman" w:hAnsi="Times New Roman" w:eastAsia="MingLiU_HKSCS"/>
                <w:color w:val="auto"/>
                <w:sz w:val="24"/>
                <w:szCs w:val="24"/>
                <w:highlight w:val="none"/>
              </w:rPr>
            </w:pPr>
          </w:p>
        </w:tc>
        <w:tc>
          <w:tcPr>
            <w:tcW w:w="1057" w:type="dxa"/>
            <w:gridSpan w:val="2"/>
            <w:vAlign w:val="center"/>
          </w:tcPr>
          <w:p w14:paraId="3D138F16">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7524F24">
            <w:pPr>
              <w:pStyle w:val="10"/>
              <w:jc w:val="center"/>
              <w:rPr>
                <w:rFonts w:ascii="Times New Roman" w:hAnsi="Times New Roman" w:eastAsia="MingLiU_HKSCS"/>
                <w:color w:val="auto"/>
                <w:sz w:val="24"/>
                <w:szCs w:val="24"/>
                <w:highlight w:val="none"/>
              </w:rPr>
            </w:pPr>
          </w:p>
        </w:tc>
        <w:tc>
          <w:tcPr>
            <w:tcW w:w="2258" w:type="dxa"/>
            <w:gridSpan w:val="3"/>
            <w:vAlign w:val="center"/>
          </w:tcPr>
          <w:p w14:paraId="4B8E66C3">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14:paraId="6314C6B9">
            <w:pPr>
              <w:pStyle w:val="10"/>
              <w:jc w:val="center"/>
              <w:rPr>
                <w:rFonts w:ascii="Times New Roman" w:hAnsi="Times New Roman" w:eastAsia="MingLiU_HKSCS"/>
                <w:color w:val="auto"/>
                <w:sz w:val="24"/>
                <w:szCs w:val="24"/>
                <w:highlight w:val="none"/>
              </w:rPr>
            </w:pPr>
          </w:p>
        </w:tc>
      </w:tr>
      <w:tr w14:paraId="5259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1AF99CCF">
            <w:pPr>
              <w:pStyle w:val="10"/>
              <w:jc w:val="center"/>
              <w:rPr>
                <w:rFonts w:ascii="Times New Roman" w:hAnsi="Times New Roman"/>
                <w:color w:val="auto"/>
                <w:sz w:val="24"/>
                <w:szCs w:val="24"/>
                <w:highlight w:val="none"/>
              </w:rPr>
            </w:pPr>
          </w:p>
        </w:tc>
        <w:tc>
          <w:tcPr>
            <w:tcW w:w="1723" w:type="dxa"/>
            <w:gridSpan w:val="2"/>
            <w:vAlign w:val="center"/>
          </w:tcPr>
          <w:p w14:paraId="3197AAB9">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862" w:type="dxa"/>
            <w:vAlign w:val="center"/>
          </w:tcPr>
          <w:p w14:paraId="02AB64B0">
            <w:pPr>
              <w:pStyle w:val="10"/>
              <w:jc w:val="center"/>
              <w:rPr>
                <w:rFonts w:ascii="Times New Roman" w:hAnsi="Times New Roman" w:eastAsia="MingLiU_HKSCS"/>
                <w:color w:val="auto"/>
                <w:sz w:val="24"/>
                <w:szCs w:val="24"/>
                <w:highlight w:val="none"/>
              </w:rPr>
            </w:pPr>
          </w:p>
        </w:tc>
        <w:tc>
          <w:tcPr>
            <w:tcW w:w="1057" w:type="dxa"/>
            <w:gridSpan w:val="2"/>
            <w:vAlign w:val="center"/>
          </w:tcPr>
          <w:p w14:paraId="74F9F463">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3835B68A">
            <w:pPr>
              <w:pStyle w:val="10"/>
              <w:jc w:val="center"/>
              <w:rPr>
                <w:rFonts w:ascii="Times New Roman" w:hAnsi="Times New Roman" w:eastAsia="MingLiU_HKSCS"/>
                <w:color w:val="auto"/>
                <w:sz w:val="24"/>
                <w:szCs w:val="24"/>
                <w:highlight w:val="none"/>
              </w:rPr>
            </w:pPr>
          </w:p>
        </w:tc>
        <w:tc>
          <w:tcPr>
            <w:tcW w:w="2258" w:type="dxa"/>
            <w:gridSpan w:val="3"/>
            <w:vAlign w:val="center"/>
          </w:tcPr>
          <w:p w14:paraId="70CEA00F">
            <w:pPr>
              <w:pStyle w:val="10"/>
              <w:jc w:val="left"/>
              <w:rPr>
                <w:rFonts w:ascii="Times New Roman" w:hAnsi="Times New Roman" w:eastAsia="MingLiU_HKSCS"/>
                <w:color w:val="auto"/>
                <w:sz w:val="24"/>
                <w:szCs w:val="24"/>
                <w:highlight w:val="none"/>
              </w:rPr>
            </w:pPr>
          </w:p>
        </w:tc>
        <w:tc>
          <w:tcPr>
            <w:tcW w:w="2016" w:type="dxa"/>
            <w:gridSpan w:val="2"/>
            <w:vAlign w:val="center"/>
          </w:tcPr>
          <w:p w14:paraId="33567B92">
            <w:pPr>
              <w:pStyle w:val="10"/>
              <w:jc w:val="center"/>
              <w:rPr>
                <w:rFonts w:ascii="Times New Roman" w:hAnsi="Times New Roman" w:eastAsia="MingLiU_HKSCS"/>
                <w:color w:val="auto"/>
                <w:sz w:val="24"/>
                <w:szCs w:val="24"/>
                <w:highlight w:val="none"/>
              </w:rPr>
            </w:pPr>
          </w:p>
        </w:tc>
      </w:tr>
      <w:tr w14:paraId="02F6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08DD7C1C">
            <w:pPr>
              <w:pStyle w:val="10"/>
              <w:jc w:val="center"/>
              <w:rPr>
                <w:rFonts w:ascii="Times New Roman" w:hAnsi="Times New Roman" w:eastAsia="MingLiU_HKSCS"/>
                <w:color w:val="auto"/>
                <w:sz w:val="24"/>
                <w:szCs w:val="24"/>
                <w:highlight w:val="none"/>
              </w:rPr>
            </w:pPr>
          </w:p>
        </w:tc>
        <w:tc>
          <w:tcPr>
            <w:tcW w:w="1723" w:type="dxa"/>
            <w:gridSpan w:val="2"/>
            <w:vAlign w:val="center"/>
          </w:tcPr>
          <w:p w14:paraId="0A7E9D5F">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小计</w:t>
            </w:r>
          </w:p>
        </w:tc>
        <w:tc>
          <w:tcPr>
            <w:tcW w:w="862" w:type="dxa"/>
            <w:vAlign w:val="center"/>
          </w:tcPr>
          <w:p w14:paraId="245FAB8F">
            <w:pPr>
              <w:pStyle w:val="10"/>
              <w:jc w:val="center"/>
              <w:rPr>
                <w:rFonts w:ascii="Times New Roman" w:hAnsi="Times New Roman" w:eastAsia="MingLiU_HKSCS"/>
                <w:color w:val="auto"/>
                <w:sz w:val="24"/>
                <w:szCs w:val="24"/>
                <w:highlight w:val="none"/>
              </w:rPr>
            </w:pPr>
          </w:p>
        </w:tc>
        <w:tc>
          <w:tcPr>
            <w:tcW w:w="1057" w:type="dxa"/>
            <w:gridSpan w:val="2"/>
            <w:vAlign w:val="center"/>
          </w:tcPr>
          <w:p w14:paraId="1CFA97AB">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4086E28C">
            <w:pPr>
              <w:pStyle w:val="10"/>
              <w:jc w:val="center"/>
              <w:rPr>
                <w:rFonts w:ascii="Times New Roman" w:hAnsi="Times New Roman" w:eastAsia="MingLiU_HKSCS"/>
                <w:color w:val="auto"/>
                <w:sz w:val="24"/>
                <w:szCs w:val="24"/>
                <w:highlight w:val="none"/>
              </w:rPr>
            </w:pPr>
          </w:p>
        </w:tc>
        <w:tc>
          <w:tcPr>
            <w:tcW w:w="2258" w:type="dxa"/>
            <w:gridSpan w:val="3"/>
            <w:vAlign w:val="center"/>
          </w:tcPr>
          <w:p w14:paraId="1A4B7CE4">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14:paraId="3F753AD8">
            <w:pPr>
              <w:pStyle w:val="10"/>
              <w:jc w:val="center"/>
              <w:rPr>
                <w:rFonts w:ascii="Times New Roman" w:hAnsi="Times New Roman" w:eastAsia="MingLiU_HKSCS"/>
                <w:color w:val="auto"/>
                <w:sz w:val="24"/>
                <w:szCs w:val="24"/>
                <w:highlight w:val="none"/>
              </w:rPr>
            </w:pPr>
          </w:p>
        </w:tc>
      </w:tr>
    </w:tbl>
    <w:p w14:paraId="59AAF56F">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说明：本表中的政策功能类型及编号是指产品在最新一期节能、环保清单内的编号。</w:t>
      </w:r>
    </w:p>
    <w:p w14:paraId="27DB026E">
      <w:pPr>
        <w:pStyle w:val="8"/>
        <w:rPr>
          <w:rFonts w:hint="eastAsia" w:ascii="宋体" w:cs="宋体"/>
          <w:kern w:val="0"/>
          <w:sz w:val="24"/>
          <w:highlight w:val="none"/>
          <w:lang w:val="zh-CN"/>
        </w:rPr>
      </w:pPr>
    </w:p>
    <w:p w14:paraId="7CDDCA82">
      <w:pPr>
        <w:rPr>
          <w:rFonts w:hint="eastAsia"/>
          <w:highlight w:val="none"/>
          <w:lang w:val="zh-CN"/>
        </w:rPr>
      </w:pPr>
    </w:p>
    <w:p w14:paraId="3790F62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6BE39C76">
      <w:pPr>
        <w:tabs>
          <w:tab w:val="left" w:pos="5580"/>
        </w:tabs>
        <w:autoSpaceDE w:val="0"/>
        <w:autoSpaceDN w:val="0"/>
        <w:adjustRightInd w:val="0"/>
        <w:spacing w:line="360" w:lineRule="auto"/>
        <w:jc w:val="left"/>
        <w:rPr>
          <w:rFonts w:ascii="宋体" w:cs="宋体"/>
          <w:kern w:val="0"/>
          <w:sz w:val="24"/>
          <w:highlight w:val="none"/>
          <w:lang w:val="zh-CN"/>
        </w:rPr>
      </w:pPr>
    </w:p>
    <w:p w14:paraId="1620A1F2">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3EDE1BF1">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0F58449F">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7C51983A">
      <w:pPr>
        <w:pStyle w:val="10"/>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14:paraId="71B02E85">
      <w:pPr>
        <w:pStyle w:val="16"/>
        <w:wordWrap w:val="0"/>
        <w:spacing w:line="48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7F0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765CF765">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4CC44782">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627A8FAC">
            <w:pPr>
              <w:jc w:val="center"/>
              <w:rPr>
                <w:rFonts w:ascii="宋体" w:hAnsi="宋体"/>
                <w:b/>
                <w:color w:val="auto"/>
                <w:szCs w:val="21"/>
                <w:highlight w:val="none"/>
              </w:rPr>
            </w:pPr>
            <w:r>
              <w:rPr>
                <w:rFonts w:hint="eastAsia" w:ascii="宋体" w:hAnsi="宋体"/>
                <w:b/>
                <w:color w:val="auto"/>
                <w:szCs w:val="21"/>
                <w:highlight w:val="none"/>
              </w:rPr>
              <w:t>要求说明</w:t>
            </w:r>
          </w:p>
        </w:tc>
      </w:tr>
      <w:tr w14:paraId="206C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4623E4A0">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3456C6A1">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5E56889">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40B1C7B">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2F7FD72A">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56B6E415">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36385B6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6A964A09">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182B8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768061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DC71ACF">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23574EEE">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368B8B1C">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90D47E2">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7A3F8B28">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51C52D46">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320D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36AE67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788D05A">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3B0AD373">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5490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64943A7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439421B">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1C7D70C6">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2365F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11487CB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35DB1C5">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3B0738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DE37845">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2243F75">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41581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8BFFEB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5A5E565">
            <w:pPr>
              <w:pStyle w:val="26"/>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BDBF82">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01ACB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39FB6285">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703F9F73">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0DC8C54B">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241E7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019AE369">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FFBFC70">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56946766">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6A9DF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BF953C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5905EF1">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396AD7A1">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1AB9F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1BE6D0F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1663142">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1C6B0D13">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color w:val="auto"/>
                <w:szCs w:val="21"/>
                <w:highlight w:val="none"/>
              </w:rPr>
              <w:t>。</w:t>
            </w:r>
          </w:p>
        </w:tc>
      </w:tr>
      <w:tr w14:paraId="04705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15DF63EF">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601B7873">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7685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5FDE17C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19598C30">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250C8355">
      <w:pPr>
        <w:jc w:val="center"/>
        <w:rPr>
          <w:b/>
          <w:bCs/>
          <w:sz w:val="24"/>
          <w:highlight w:val="none"/>
          <w:lang w:val="zh-CN"/>
        </w:rPr>
      </w:pPr>
    </w:p>
    <w:p w14:paraId="15C1B271">
      <w:pPr>
        <w:pStyle w:val="10"/>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14:paraId="1A7A1A2E">
      <w:pPr>
        <w:pStyle w:val="10"/>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14:paraId="1FDEB987">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14:paraId="3A0DBBB4">
      <w:pPr>
        <w:autoSpaceDE w:val="0"/>
        <w:autoSpaceDN w:val="0"/>
        <w:adjustRightInd w:val="0"/>
        <w:spacing w:line="400" w:lineRule="exact"/>
        <w:rPr>
          <w:rFonts w:ascii="宋体" w:hAnsi="宋体" w:cs="宋体"/>
          <w:kern w:val="0"/>
          <w:sz w:val="24"/>
          <w:szCs w:val="24"/>
          <w:highlight w:val="none"/>
          <w:lang w:val="zh-CN"/>
        </w:rPr>
      </w:pPr>
      <w:bookmarkStart w:id="23" w:name="_Toc7720"/>
      <w:bookmarkStart w:id="24" w:name="_Toc7119"/>
      <w:bookmarkStart w:id="25" w:name="_Toc22430"/>
      <w:r>
        <w:rPr>
          <w:rFonts w:hint="eastAsia" w:ascii="宋体" w:hAnsi="宋体" w:cs="宋体"/>
          <w:kern w:val="0"/>
          <w:sz w:val="24"/>
          <w:szCs w:val="24"/>
          <w:highlight w:val="none"/>
          <w:lang w:val="zh-CN"/>
        </w:rPr>
        <w:t xml:space="preserve">    我公司作为本次采购项目的竞标人，根据采购文件要求，现郑重承诺如下：</w:t>
      </w:r>
      <w:bookmarkEnd w:id="23"/>
      <w:bookmarkEnd w:id="24"/>
      <w:bookmarkEnd w:id="25"/>
    </w:p>
    <w:p w14:paraId="15139B5C">
      <w:pPr>
        <w:autoSpaceDE w:val="0"/>
        <w:autoSpaceDN w:val="0"/>
        <w:adjustRightInd w:val="0"/>
        <w:spacing w:line="400" w:lineRule="exact"/>
        <w:rPr>
          <w:rFonts w:ascii="宋体" w:hAnsi="宋体" w:cs="宋体"/>
          <w:kern w:val="0"/>
          <w:sz w:val="24"/>
          <w:szCs w:val="24"/>
          <w:highlight w:val="none"/>
          <w:lang w:val="zh-CN"/>
        </w:rPr>
      </w:pPr>
      <w:bookmarkStart w:id="26" w:name="_Toc10209"/>
      <w:bookmarkStart w:id="27" w:name="_Toc1527"/>
      <w:bookmarkStart w:id="28" w:name="_Toc18575"/>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26"/>
      <w:bookmarkEnd w:id="27"/>
      <w:bookmarkEnd w:id="28"/>
    </w:p>
    <w:p w14:paraId="511CE135">
      <w:pPr>
        <w:autoSpaceDE w:val="0"/>
        <w:autoSpaceDN w:val="0"/>
        <w:adjustRightInd w:val="0"/>
        <w:spacing w:line="400" w:lineRule="exact"/>
        <w:rPr>
          <w:rFonts w:hint="eastAsia" w:ascii="宋体" w:hAnsi="宋体" w:cs="宋体"/>
          <w:kern w:val="0"/>
          <w:sz w:val="24"/>
          <w:szCs w:val="24"/>
          <w:highlight w:val="none"/>
          <w:lang w:val="zh-CN"/>
        </w:rPr>
      </w:pPr>
      <w:bookmarkStart w:id="29" w:name="_Toc979"/>
      <w:bookmarkStart w:id="30" w:name="_Toc23652"/>
      <w:bookmarkStart w:id="31" w:name="_Toc3381"/>
      <w:r>
        <w:rPr>
          <w:rFonts w:hint="eastAsia" w:ascii="宋体" w:hAnsi="宋体" w:cs="宋体"/>
          <w:kern w:val="0"/>
          <w:sz w:val="24"/>
          <w:szCs w:val="24"/>
          <w:highlight w:val="none"/>
          <w:lang w:val="zh-CN"/>
        </w:rPr>
        <w:t xml:space="preserve">    （一）具有独立承担民事责任的能力； </w:t>
      </w:r>
    </w:p>
    <w:p w14:paraId="7E05CFD7">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14:paraId="100361FD">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14:paraId="658ABF01">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14:paraId="39A63673">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29"/>
      <w:bookmarkEnd w:id="30"/>
      <w:bookmarkEnd w:id="31"/>
    </w:p>
    <w:p w14:paraId="0A0320C5">
      <w:pPr>
        <w:autoSpaceDE w:val="0"/>
        <w:autoSpaceDN w:val="0"/>
        <w:adjustRightInd w:val="0"/>
        <w:spacing w:line="400" w:lineRule="exact"/>
        <w:rPr>
          <w:rFonts w:ascii="宋体" w:hAnsi="宋体" w:cs="宋体"/>
          <w:kern w:val="0"/>
          <w:sz w:val="24"/>
          <w:szCs w:val="24"/>
          <w:highlight w:val="none"/>
          <w:lang w:val="zh-CN"/>
        </w:rPr>
      </w:pPr>
      <w:bookmarkStart w:id="32" w:name="_Toc3184"/>
      <w:bookmarkStart w:id="33" w:name="_Toc22240"/>
      <w:bookmarkStart w:id="34" w:name="_Toc7985"/>
      <w:r>
        <w:rPr>
          <w:rFonts w:hint="eastAsia" w:ascii="宋体" w:hAnsi="宋体" w:cs="宋体"/>
          <w:kern w:val="0"/>
          <w:sz w:val="24"/>
          <w:szCs w:val="24"/>
          <w:highlight w:val="none"/>
          <w:lang w:val="zh-CN"/>
        </w:rPr>
        <w:t xml:space="preserve">    （六）法律、行政法规规定的其他条件；</w:t>
      </w:r>
      <w:bookmarkEnd w:id="32"/>
      <w:bookmarkEnd w:id="33"/>
      <w:bookmarkEnd w:id="34"/>
    </w:p>
    <w:p w14:paraId="4E4E49A1">
      <w:pPr>
        <w:autoSpaceDE w:val="0"/>
        <w:autoSpaceDN w:val="0"/>
        <w:adjustRightInd w:val="0"/>
        <w:spacing w:line="400" w:lineRule="exact"/>
        <w:rPr>
          <w:rFonts w:ascii="宋体" w:hAnsi="宋体" w:cs="宋体"/>
          <w:kern w:val="0"/>
          <w:sz w:val="24"/>
          <w:szCs w:val="24"/>
          <w:highlight w:val="none"/>
          <w:lang w:val="zh-CN"/>
        </w:rPr>
      </w:pPr>
      <w:bookmarkStart w:id="35" w:name="_Toc16198"/>
      <w:bookmarkStart w:id="36" w:name="_Toc30930"/>
      <w:bookmarkStart w:id="37" w:name="_Toc7435"/>
      <w:r>
        <w:rPr>
          <w:rFonts w:hint="eastAsia" w:ascii="宋体" w:hAnsi="宋体" w:cs="宋体"/>
          <w:kern w:val="0"/>
          <w:sz w:val="24"/>
          <w:szCs w:val="24"/>
          <w:highlight w:val="none"/>
          <w:lang w:val="zh-CN"/>
        </w:rPr>
        <w:t xml:space="preserve">    （七）根据采购项目提出的特殊条件。</w:t>
      </w:r>
      <w:bookmarkEnd w:id="35"/>
      <w:bookmarkEnd w:id="36"/>
      <w:bookmarkEnd w:id="37"/>
    </w:p>
    <w:p w14:paraId="409424D5">
      <w:pPr>
        <w:autoSpaceDE w:val="0"/>
        <w:autoSpaceDN w:val="0"/>
        <w:adjustRightInd w:val="0"/>
        <w:spacing w:line="400" w:lineRule="exact"/>
        <w:rPr>
          <w:rFonts w:ascii="宋体" w:hAnsi="宋体" w:cs="宋体"/>
          <w:kern w:val="0"/>
          <w:sz w:val="24"/>
          <w:szCs w:val="24"/>
          <w:highlight w:val="none"/>
          <w:lang w:val="zh-CN"/>
        </w:rPr>
      </w:pPr>
      <w:bookmarkStart w:id="38" w:name="_Toc32438"/>
      <w:bookmarkStart w:id="39" w:name="_Toc15208"/>
      <w:bookmarkStart w:id="40" w:name="_Toc11396"/>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38"/>
      <w:bookmarkEnd w:id="39"/>
      <w:bookmarkEnd w:id="40"/>
    </w:p>
    <w:p w14:paraId="69D6841B">
      <w:pPr>
        <w:autoSpaceDE w:val="0"/>
        <w:autoSpaceDN w:val="0"/>
        <w:adjustRightInd w:val="0"/>
        <w:spacing w:line="400" w:lineRule="exact"/>
        <w:rPr>
          <w:rFonts w:ascii="宋体" w:hAnsi="宋体" w:cs="宋体"/>
          <w:kern w:val="0"/>
          <w:sz w:val="24"/>
          <w:szCs w:val="24"/>
          <w:highlight w:val="none"/>
          <w:lang w:val="zh-CN"/>
        </w:rPr>
      </w:pPr>
      <w:bookmarkStart w:id="41" w:name="_Toc22801"/>
      <w:bookmarkStart w:id="42" w:name="_Toc13743"/>
      <w:bookmarkStart w:id="43" w:name="_Toc2572"/>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41"/>
      <w:bookmarkEnd w:id="42"/>
      <w:bookmarkEnd w:id="43"/>
    </w:p>
    <w:p w14:paraId="4D115671">
      <w:pPr>
        <w:autoSpaceDE w:val="0"/>
        <w:autoSpaceDN w:val="0"/>
        <w:adjustRightInd w:val="0"/>
        <w:spacing w:line="400" w:lineRule="exact"/>
        <w:rPr>
          <w:rFonts w:ascii="宋体" w:hAnsi="宋体" w:cs="宋体"/>
          <w:kern w:val="0"/>
          <w:sz w:val="24"/>
          <w:szCs w:val="24"/>
          <w:highlight w:val="none"/>
          <w:lang w:val="zh-CN"/>
        </w:rPr>
      </w:pPr>
      <w:bookmarkStart w:id="44" w:name="_Toc12407"/>
      <w:bookmarkStart w:id="45" w:name="_Toc5206"/>
      <w:bookmarkStart w:id="46" w:name="_Toc16665"/>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44"/>
      <w:bookmarkEnd w:id="45"/>
      <w:bookmarkEnd w:id="46"/>
    </w:p>
    <w:p w14:paraId="2716F8E9">
      <w:pPr>
        <w:autoSpaceDE w:val="0"/>
        <w:autoSpaceDN w:val="0"/>
        <w:adjustRightInd w:val="0"/>
        <w:spacing w:line="400" w:lineRule="exact"/>
        <w:rPr>
          <w:rFonts w:ascii="宋体" w:hAnsi="宋体" w:cs="宋体"/>
          <w:kern w:val="0"/>
          <w:sz w:val="24"/>
          <w:szCs w:val="24"/>
          <w:highlight w:val="none"/>
          <w:lang w:val="zh-CN"/>
        </w:rPr>
      </w:pPr>
      <w:bookmarkStart w:id="47" w:name="_Toc2005"/>
      <w:bookmarkStart w:id="48" w:name="_Toc25142"/>
      <w:bookmarkStart w:id="49" w:name="_Toc21948"/>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47"/>
      <w:bookmarkEnd w:id="48"/>
      <w:bookmarkEnd w:id="49"/>
    </w:p>
    <w:p w14:paraId="453ED4E4">
      <w:pPr>
        <w:autoSpaceDE w:val="0"/>
        <w:autoSpaceDN w:val="0"/>
        <w:adjustRightInd w:val="0"/>
        <w:spacing w:line="400" w:lineRule="exact"/>
        <w:rPr>
          <w:rFonts w:ascii="宋体" w:hAnsi="宋体" w:cs="宋体"/>
          <w:kern w:val="0"/>
          <w:sz w:val="24"/>
          <w:szCs w:val="24"/>
          <w:highlight w:val="none"/>
          <w:lang w:val="zh-CN"/>
        </w:rPr>
      </w:pPr>
      <w:bookmarkStart w:id="50" w:name="_Toc10356"/>
      <w:bookmarkStart w:id="51" w:name="_Toc7871"/>
      <w:bookmarkStart w:id="52" w:name="_Toc11089"/>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50"/>
      <w:bookmarkEnd w:id="51"/>
      <w:bookmarkEnd w:id="52"/>
    </w:p>
    <w:p w14:paraId="0CBFD06E">
      <w:pPr>
        <w:autoSpaceDE w:val="0"/>
        <w:autoSpaceDN w:val="0"/>
        <w:adjustRightInd w:val="0"/>
        <w:spacing w:line="400" w:lineRule="exact"/>
        <w:rPr>
          <w:rFonts w:ascii="宋体" w:hAnsi="宋体" w:cs="宋体"/>
          <w:kern w:val="0"/>
          <w:sz w:val="24"/>
          <w:szCs w:val="24"/>
          <w:highlight w:val="none"/>
          <w:lang w:val="zh-CN"/>
        </w:rPr>
      </w:pPr>
      <w:bookmarkStart w:id="53" w:name="_Toc1862"/>
      <w:bookmarkStart w:id="54" w:name="_Toc21187"/>
      <w:bookmarkStart w:id="55" w:name="_Toc29952"/>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53"/>
      <w:bookmarkEnd w:id="54"/>
      <w:bookmarkEnd w:id="55"/>
    </w:p>
    <w:p w14:paraId="5D6AA24F">
      <w:pPr>
        <w:tabs>
          <w:tab w:val="left" w:pos="5580"/>
        </w:tabs>
        <w:autoSpaceDE w:val="0"/>
        <w:autoSpaceDN w:val="0"/>
        <w:adjustRightInd w:val="0"/>
        <w:spacing w:line="360" w:lineRule="auto"/>
        <w:jc w:val="left"/>
        <w:rPr>
          <w:rFonts w:ascii="宋体" w:cs="宋体"/>
          <w:kern w:val="0"/>
          <w:sz w:val="24"/>
          <w:highlight w:val="none"/>
          <w:lang w:val="zh-CN"/>
        </w:rPr>
      </w:pPr>
    </w:p>
    <w:p w14:paraId="414713C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FD3F222">
      <w:pPr>
        <w:tabs>
          <w:tab w:val="left" w:pos="5580"/>
        </w:tabs>
        <w:autoSpaceDE w:val="0"/>
        <w:autoSpaceDN w:val="0"/>
        <w:adjustRightInd w:val="0"/>
        <w:spacing w:line="360" w:lineRule="auto"/>
        <w:jc w:val="left"/>
        <w:rPr>
          <w:rFonts w:ascii="宋体" w:cs="宋体"/>
          <w:kern w:val="0"/>
          <w:sz w:val="24"/>
          <w:highlight w:val="none"/>
          <w:lang w:val="zh-CN"/>
        </w:rPr>
      </w:pPr>
    </w:p>
    <w:p w14:paraId="050D367F">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812D611">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14:paraId="3A7DD93F">
      <w:pPr>
        <w:keepNext/>
        <w:keepLines/>
        <w:autoSpaceDE w:val="0"/>
        <w:autoSpaceDN w:val="0"/>
        <w:adjustRightInd w:val="0"/>
        <w:spacing w:after="260" w:line="360" w:lineRule="auto"/>
        <w:rPr>
          <w:bCs/>
          <w:sz w:val="24"/>
          <w:highlight w:val="none"/>
        </w:rPr>
      </w:pPr>
      <w:r>
        <w:rPr>
          <w:rFonts w:ascii="Arial" w:hAnsi="Arial" w:cs="Arial"/>
          <w:b/>
          <w:bCs/>
          <w:kern w:val="0"/>
          <w:sz w:val="32"/>
          <w:szCs w:val="32"/>
          <w:highlight w:val="none"/>
        </w:rPr>
        <w:br w:type="page"/>
      </w:r>
      <w:r>
        <w:rPr>
          <w:rFonts w:hint="eastAsia"/>
          <w:bCs/>
          <w:sz w:val="24"/>
          <w:highlight w:val="none"/>
          <w:lang w:val="zh-CN"/>
        </w:rPr>
        <w:t>附件</w:t>
      </w:r>
      <w:r>
        <w:rPr>
          <w:rFonts w:hint="eastAsia"/>
          <w:bCs/>
          <w:sz w:val="24"/>
          <w:highlight w:val="none"/>
        </w:rPr>
        <w:t>7</w:t>
      </w:r>
    </w:p>
    <w:p w14:paraId="225EAE76">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14:paraId="36D3868D">
      <w:pPr>
        <w:tabs>
          <w:tab w:val="left" w:pos="1260"/>
        </w:tabs>
        <w:spacing w:line="440" w:lineRule="exact"/>
        <w:rPr>
          <w:rFonts w:ascii="宋体" w:hAnsi="Arial" w:cs="宋体"/>
          <w:b/>
          <w:bCs/>
          <w:kern w:val="0"/>
          <w:sz w:val="28"/>
          <w:szCs w:val="28"/>
          <w:highlight w:val="none"/>
          <w:lang w:val="zh-CN"/>
        </w:rPr>
      </w:pPr>
    </w:p>
    <w:tbl>
      <w:tblPr>
        <w:tblStyle w:val="19"/>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2086"/>
      </w:tblGrid>
      <w:tr w14:paraId="7DC6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6CE33F1F">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姓名</w:t>
            </w:r>
          </w:p>
        </w:tc>
        <w:tc>
          <w:tcPr>
            <w:tcW w:w="1470" w:type="dxa"/>
            <w:vAlign w:val="center"/>
          </w:tcPr>
          <w:p w14:paraId="197408EA">
            <w:pPr>
              <w:tabs>
                <w:tab w:val="left" w:pos="1260"/>
              </w:tabs>
              <w:spacing w:line="440" w:lineRule="exact"/>
              <w:jc w:val="center"/>
              <w:rPr>
                <w:rFonts w:ascii="宋体" w:hAnsi="宋体" w:cs="宋体"/>
                <w:bCs/>
                <w:sz w:val="24"/>
                <w:szCs w:val="24"/>
                <w:highlight w:val="none"/>
              </w:rPr>
            </w:pPr>
          </w:p>
        </w:tc>
        <w:tc>
          <w:tcPr>
            <w:tcW w:w="1470" w:type="dxa"/>
            <w:vAlign w:val="center"/>
          </w:tcPr>
          <w:p w14:paraId="147C10DD">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性别</w:t>
            </w:r>
          </w:p>
        </w:tc>
        <w:tc>
          <w:tcPr>
            <w:tcW w:w="1470" w:type="dxa"/>
            <w:vAlign w:val="center"/>
          </w:tcPr>
          <w:p w14:paraId="10B67C61">
            <w:pPr>
              <w:tabs>
                <w:tab w:val="left" w:pos="1260"/>
              </w:tabs>
              <w:spacing w:line="440" w:lineRule="exact"/>
              <w:jc w:val="center"/>
              <w:rPr>
                <w:rFonts w:ascii="宋体" w:hAnsi="宋体" w:cs="宋体"/>
                <w:bCs/>
                <w:sz w:val="24"/>
                <w:szCs w:val="24"/>
                <w:highlight w:val="none"/>
              </w:rPr>
            </w:pPr>
          </w:p>
        </w:tc>
        <w:tc>
          <w:tcPr>
            <w:tcW w:w="1470" w:type="dxa"/>
            <w:vAlign w:val="center"/>
          </w:tcPr>
          <w:p w14:paraId="396D4FF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出生年月</w:t>
            </w:r>
          </w:p>
        </w:tc>
        <w:tc>
          <w:tcPr>
            <w:tcW w:w="2086" w:type="dxa"/>
            <w:vAlign w:val="center"/>
          </w:tcPr>
          <w:p w14:paraId="559A7501">
            <w:pPr>
              <w:tabs>
                <w:tab w:val="left" w:pos="1260"/>
              </w:tabs>
              <w:spacing w:line="440" w:lineRule="exact"/>
              <w:jc w:val="center"/>
              <w:rPr>
                <w:rFonts w:ascii="宋体" w:hAnsi="宋体" w:cs="宋体"/>
                <w:bCs/>
                <w:sz w:val="24"/>
                <w:szCs w:val="24"/>
                <w:highlight w:val="none"/>
              </w:rPr>
            </w:pPr>
          </w:p>
        </w:tc>
      </w:tr>
      <w:tr w14:paraId="38E2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41C9AF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职称</w:t>
            </w:r>
          </w:p>
        </w:tc>
        <w:tc>
          <w:tcPr>
            <w:tcW w:w="1470" w:type="dxa"/>
            <w:vAlign w:val="center"/>
          </w:tcPr>
          <w:p w14:paraId="12947093">
            <w:pPr>
              <w:tabs>
                <w:tab w:val="left" w:pos="1260"/>
              </w:tabs>
              <w:spacing w:line="440" w:lineRule="exact"/>
              <w:jc w:val="center"/>
              <w:rPr>
                <w:rFonts w:ascii="宋体" w:hAnsi="宋体" w:cs="宋体"/>
                <w:bCs/>
                <w:sz w:val="24"/>
                <w:szCs w:val="24"/>
                <w:highlight w:val="none"/>
              </w:rPr>
            </w:pPr>
          </w:p>
        </w:tc>
        <w:tc>
          <w:tcPr>
            <w:tcW w:w="1470" w:type="dxa"/>
            <w:vAlign w:val="center"/>
          </w:tcPr>
          <w:p w14:paraId="644B774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职务</w:t>
            </w:r>
          </w:p>
        </w:tc>
        <w:tc>
          <w:tcPr>
            <w:tcW w:w="5026" w:type="dxa"/>
            <w:gridSpan w:val="3"/>
            <w:vAlign w:val="center"/>
          </w:tcPr>
          <w:p w14:paraId="2CEEB6E5">
            <w:pPr>
              <w:tabs>
                <w:tab w:val="left" w:pos="1260"/>
              </w:tabs>
              <w:spacing w:line="440" w:lineRule="exact"/>
              <w:jc w:val="center"/>
              <w:rPr>
                <w:rFonts w:ascii="宋体" w:hAnsi="宋体" w:cs="宋体"/>
                <w:bCs/>
                <w:sz w:val="24"/>
                <w:szCs w:val="24"/>
                <w:highlight w:val="none"/>
              </w:rPr>
            </w:pPr>
          </w:p>
        </w:tc>
      </w:tr>
      <w:tr w14:paraId="19D5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05159F68">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证书注册号或上岗证号</w:t>
            </w:r>
          </w:p>
        </w:tc>
        <w:tc>
          <w:tcPr>
            <w:tcW w:w="7966" w:type="dxa"/>
            <w:gridSpan w:val="5"/>
            <w:vAlign w:val="center"/>
          </w:tcPr>
          <w:p w14:paraId="2266F6E7">
            <w:pPr>
              <w:tabs>
                <w:tab w:val="left" w:pos="1260"/>
              </w:tabs>
              <w:spacing w:line="440" w:lineRule="exact"/>
              <w:jc w:val="center"/>
              <w:rPr>
                <w:rFonts w:ascii="宋体" w:hAnsi="宋体" w:cs="宋体"/>
                <w:bCs/>
                <w:sz w:val="24"/>
                <w:szCs w:val="24"/>
                <w:highlight w:val="none"/>
              </w:rPr>
            </w:pPr>
          </w:p>
        </w:tc>
      </w:tr>
      <w:tr w14:paraId="0A45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7E4C1D9D">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专业</w:t>
            </w:r>
          </w:p>
        </w:tc>
        <w:tc>
          <w:tcPr>
            <w:tcW w:w="7966" w:type="dxa"/>
            <w:gridSpan w:val="5"/>
            <w:vAlign w:val="center"/>
          </w:tcPr>
          <w:p w14:paraId="5230558C">
            <w:pPr>
              <w:tabs>
                <w:tab w:val="left" w:pos="1260"/>
              </w:tabs>
              <w:spacing w:line="440" w:lineRule="exact"/>
              <w:jc w:val="center"/>
              <w:rPr>
                <w:rFonts w:ascii="宋体" w:hAnsi="宋体" w:cs="宋体"/>
                <w:bCs/>
                <w:sz w:val="24"/>
                <w:szCs w:val="24"/>
                <w:highlight w:val="none"/>
              </w:rPr>
            </w:pPr>
          </w:p>
        </w:tc>
      </w:tr>
      <w:tr w14:paraId="6A2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3FA3A1F6">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毕业时间、学校、专业、最终学历</w:t>
            </w:r>
          </w:p>
        </w:tc>
        <w:tc>
          <w:tcPr>
            <w:tcW w:w="7966" w:type="dxa"/>
            <w:gridSpan w:val="5"/>
            <w:vAlign w:val="center"/>
          </w:tcPr>
          <w:p w14:paraId="6814C6DB">
            <w:pPr>
              <w:tabs>
                <w:tab w:val="left" w:pos="1260"/>
              </w:tabs>
              <w:spacing w:line="440" w:lineRule="exact"/>
              <w:jc w:val="center"/>
              <w:rPr>
                <w:rFonts w:ascii="宋体" w:hAnsi="宋体" w:cs="宋体"/>
                <w:bCs/>
                <w:sz w:val="24"/>
                <w:szCs w:val="24"/>
                <w:highlight w:val="none"/>
              </w:rPr>
            </w:pPr>
          </w:p>
        </w:tc>
      </w:tr>
      <w:tr w14:paraId="3C81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6546754A">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工作年限</w:t>
            </w:r>
          </w:p>
        </w:tc>
        <w:tc>
          <w:tcPr>
            <w:tcW w:w="7966" w:type="dxa"/>
            <w:gridSpan w:val="5"/>
            <w:vAlign w:val="center"/>
          </w:tcPr>
          <w:p w14:paraId="0F59030B">
            <w:pPr>
              <w:tabs>
                <w:tab w:val="left" w:pos="1260"/>
              </w:tabs>
              <w:spacing w:line="440" w:lineRule="exact"/>
              <w:jc w:val="center"/>
              <w:rPr>
                <w:rFonts w:ascii="宋体" w:hAnsi="宋体" w:cs="宋体"/>
                <w:bCs/>
                <w:sz w:val="24"/>
                <w:szCs w:val="24"/>
                <w:highlight w:val="none"/>
              </w:rPr>
            </w:pPr>
          </w:p>
        </w:tc>
      </w:tr>
      <w:tr w14:paraId="724E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796" w:type="dxa"/>
            <w:gridSpan w:val="6"/>
          </w:tcPr>
          <w:p w14:paraId="6DD376EF">
            <w:pPr>
              <w:tabs>
                <w:tab w:val="left" w:pos="1260"/>
              </w:tabs>
              <w:spacing w:line="440" w:lineRule="exact"/>
              <w:rPr>
                <w:rFonts w:ascii="宋体" w:hAnsi="宋体" w:cs="宋体"/>
                <w:bCs/>
                <w:sz w:val="24"/>
                <w:szCs w:val="24"/>
                <w:highlight w:val="none"/>
              </w:rPr>
            </w:pPr>
            <w:r>
              <w:rPr>
                <w:rFonts w:hint="eastAsia" w:ascii="宋体" w:hAnsi="宋体" w:cs="宋体"/>
                <w:bCs/>
                <w:sz w:val="24"/>
                <w:szCs w:val="24"/>
                <w:highlight w:val="none"/>
              </w:rPr>
              <w:t>项目负责人应提供资格证书复印件</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及至少近三个月的社保缴纳证明（2025年03月至2025年05月）</w:t>
            </w:r>
            <w:r>
              <w:rPr>
                <w:rFonts w:hint="eastAsia" w:ascii="宋体" w:hAnsi="宋体" w:cs="宋体"/>
                <w:bCs/>
                <w:sz w:val="24"/>
                <w:szCs w:val="24"/>
                <w:highlight w:val="none"/>
              </w:rPr>
              <w:t>。</w:t>
            </w:r>
          </w:p>
        </w:tc>
      </w:tr>
    </w:tbl>
    <w:p w14:paraId="6C2CE3EB">
      <w:pPr>
        <w:tabs>
          <w:tab w:val="left" w:pos="1260"/>
        </w:tabs>
        <w:spacing w:line="440" w:lineRule="exact"/>
        <w:ind w:left="778" w:leftChars="-85" w:hanging="956" w:hangingChars="340"/>
        <w:rPr>
          <w:rFonts w:ascii="宋体" w:hAnsi="宋体" w:cs="宋体"/>
          <w:b/>
          <w:bCs/>
          <w:sz w:val="28"/>
          <w:szCs w:val="28"/>
          <w:highlight w:val="none"/>
        </w:rPr>
      </w:pPr>
    </w:p>
    <w:p w14:paraId="0C21C088">
      <w:pPr>
        <w:tabs>
          <w:tab w:val="left" w:pos="5580"/>
        </w:tabs>
        <w:autoSpaceDE w:val="0"/>
        <w:autoSpaceDN w:val="0"/>
        <w:adjustRightInd w:val="0"/>
        <w:spacing w:line="360" w:lineRule="auto"/>
        <w:jc w:val="left"/>
        <w:rPr>
          <w:rFonts w:ascii="宋体" w:cs="宋体"/>
          <w:kern w:val="0"/>
          <w:sz w:val="24"/>
          <w:highlight w:val="none"/>
          <w:lang w:val="zh-CN"/>
        </w:rPr>
      </w:pPr>
    </w:p>
    <w:p w14:paraId="253563D8">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59C63728">
      <w:pPr>
        <w:tabs>
          <w:tab w:val="left" w:pos="5580"/>
        </w:tabs>
        <w:autoSpaceDE w:val="0"/>
        <w:autoSpaceDN w:val="0"/>
        <w:adjustRightInd w:val="0"/>
        <w:spacing w:line="360" w:lineRule="auto"/>
        <w:jc w:val="left"/>
        <w:rPr>
          <w:rFonts w:ascii="宋体" w:cs="宋体"/>
          <w:kern w:val="0"/>
          <w:sz w:val="24"/>
          <w:highlight w:val="none"/>
          <w:lang w:val="zh-CN"/>
        </w:rPr>
      </w:pPr>
    </w:p>
    <w:p w14:paraId="2BE25D51">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6D89B64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4CD1D515">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05967E8F">
      <w:pPr>
        <w:jc w:val="center"/>
        <w:rPr>
          <w:rFonts w:ascii="宋体" w:hAnsi="宋体" w:cs="宋体"/>
          <w:b/>
          <w:sz w:val="28"/>
          <w:szCs w:val="28"/>
          <w:highlight w:val="none"/>
        </w:rPr>
      </w:pPr>
    </w:p>
    <w:p w14:paraId="1CD068FF">
      <w:pPr>
        <w:jc w:val="center"/>
        <w:rPr>
          <w:rFonts w:ascii="宋体" w:hAnsi="宋体" w:cs="宋体"/>
          <w:b/>
          <w:sz w:val="28"/>
          <w:szCs w:val="28"/>
          <w:highlight w:val="none"/>
        </w:rPr>
      </w:pPr>
    </w:p>
    <w:p w14:paraId="5BD6D4A1">
      <w:pPr>
        <w:spacing w:line="360" w:lineRule="exact"/>
        <w:rPr>
          <w:bCs/>
          <w:sz w:val="24"/>
          <w:highlight w:val="none"/>
        </w:rPr>
      </w:pPr>
      <w:r>
        <w:rPr>
          <w:rFonts w:hint="eastAsia"/>
          <w:bCs/>
          <w:sz w:val="24"/>
          <w:highlight w:val="none"/>
          <w:lang w:val="zh-CN"/>
        </w:rPr>
        <w:t>附件</w:t>
      </w:r>
      <w:r>
        <w:rPr>
          <w:rFonts w:hint="eastAsia"/>
          <w:bCs/>
          <w:sz w:val="24"/>
          <w:highlight w:val="none"/>
        </w:rPr>
        <w:t>8</w:t>
      </w:r>
      <w:r>
        <w:rPr>
          <w:rFonts w:hint="eastAsia"/>
          <w:bCs/>
          <w:sz w:val="24"/>
          <w:highlight w:val="none"/>
          <w:lang w:val="zh-CN"/>
        </w:rPr>
        <w:t>（</w:t>
      </w:r>
      <w:r>
        <w:rPr>
          <w:rFonts w:hint="eastAsia"/>
          <w:bCs/>
          <w:sz w:val="24"/>
          <w:highlight w:val="none"/>
          <w:lang w:val="en-US" w:eastAsia="zh-CN"/>
        </w:rPr>
        <w:t>格式自拟</w:t>
      </w:r>
      <w:r>
        <w:rPr>
          <w:rFonts w:hint="eastAsia"/>
          <w:bCs/>
          <w:sz w:val="24"/>
          <w:highlight w:val="none"/>
          <w:lang w:val="zh-CN"/>
        </w:rPr>
        <w:t>）：</w:t>
      </w:r>
    </w:p>
    <w:p w14:paraId="4E0D8EB0">
      <w:pPr>
        <w:tabs>
          <w:tab w:val="left" w:pos="1260"/>
        </w:tabs>
        <w:spacing w:line="440" w:lineRule="exact"/>
        <w:jc w:val="cente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textWrapping"/>
      </w:r>
    </w:p>
    <w:p w14:paraId="777501FC">
      <w:pP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page"/>
      </w:r>
    </w:p>
    <w:p w14:paraId="65D877D3">
      <w:pPr>
        <w:tabs>
          <w:tab w:val="left" w:pos="1260"/>
        </w:tabs>
        <w:spacing w:line="440" w:lineRule="exact"/>
        <w:rPr>
          <w:rFonts w:ascii="宋体" w:hAnsi="宋体" w:cs="宋体"/>
          <w:b/>
          <w:bCs/>
          <w:sz w:val="24"/>
          <w:szCs w:val="24"/>
          <w:highlight w:val="none"/>
        </w:rPr>
      </w:pPr>
      <w:r>
        <w:rPr>
          <w:rFonts w:hint="eastAsia" w:ascii="宋体" w:hAnsi="宋体" w:cs="宋体"/>
          <w:b/>
          <w:bCs/>
          <w:sz w:val="24"/>
          <w:szCs w:val="24"/>
          <w:highlight w:val="none"/>
        </w:rPr>
        <w:t>附：</w:t>
      </w:r>
    </w:p>
    <w:p w14:paraId="0E583EB8">
      <w:pPr>
        <w:tabs>
          <w:tab w:val="left" w:pos="1260"/>
        </w:tabs>
        <w:spacing w:line="440" w:lineRule="exact"/>
        <w:rPr>
          <w:rFonts w:ascii="宋体" w:hAnsi="宋体" w:cs="宋体"/>
          <w:b/>
          <w:bCs/>
          <w:sz w:val="24"/>
          <w:szCs w:val="24"/>
          <w:highlight w:val="none"/>
        </w:rPr>
      </w:pPr>
    </w:p>
    <w:p w14:paraId="0575F335">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本项目专业技术人员</w:t>
      </w:r>
    </w:p>
    <w:p w14:paraId="1822B269">
      <w:pPr>
        <w:rPr>
          <w:rFonts w:ascii="宋体" w:hAnsi="宋体" w:cs="宋体"/>
          <w:sz w:val="24"/>
          <w:szCs w:val="24"/>
          <w:highlight w:val="none"/>
        </w:rPr>
      </w:pP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14:paraId="241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14:paraId="538B78DD">
            <w:pPr>
              <w:jc w:val="center"/>
              <w:rPr>
                <w:rFonts w:ascii="宋体" w:hAnsi="宋体" w:cs="宋体"/>
                <w:sz w:val="24"/>
                <w:szCs w:val="24"/>
                <w:highlight w:val="none"/>
              </w:rPr>
            </w:pPr>
            <w:r>
              <w:rPr>
                <w:rFonts w:hint="eastAsia" w:ascii="宋体" w:hAnsi="宋体" w:cs="宋体"/>
                <w:sz w:val="24"/>
                <w:szCs w:val="24"/>
                <w:highlight w:val="none"/>
              </w:rPr>
              <w:t>岗位</w:t>
            </w:r>
          </w:p>
        </w:tc>
        <w:tc>
          <w:tcPr>
            <w:tcW w:w="1056" w:type="dxa"/>
            <w:vAlign w:val="center"/>
          </w:tcPr>
          <w:p w14:paraId="6A36C9EC">
            <w:pPr>
              <w:jc w:val="center"/>
              <w:rPr>
                <w:rFonts w:ascii="宋体" w:hAnsi="宋体" w:cs="宋体"/>
                <w:sz w:val="24"/>
                <w:szCs w:val="24"/>
                <w:highlight w:val="none"/>
              </w:rPr>
            </w:pPr>
            <w:r>
              <w:rPr>
                <w:rFonts w:hint="eastAsia" w:ascii="宋体" w:hAnsi="宋体" w:cs="宋体"/>
                <w:sz w:val="24"/>
                <w:szCs w:val="24"/>
                <w:highlight w:val="none"/>
              </w:rPr>
              <w:t>姓名</w:t>
            </w:r>
          </w:p>
        </w:tc>
        <w:tc>
          <w:tcPr>
            <w:tcW w:w="852" w:type="dxa"/>
            <w:vAlign w:val="center"/>
          </w:tcPr>
          <w:p w14:paraId="1333F1E2">
            <w:pPr>
              <w:jc w:val="center"/>
              <w:rPr>
                <w:rFonts w:ascii="宋体" w:hAnsi="宋体" w:cs="宋体"/>
                <w:sz w:val="24"/>
                <w:szCs w:val="24"/>
                <w:highlight w:val="none"/>
              </w:rPr>
            </w:pPr>
            <w:r>
              <w:rPr>
                <w:rFonts w:hint="eastAsia" w:ascii="宋体" w:hAnsi="宋体" w:cs="宋体"/>
                <w:sz w:val="24"/>
                <w:szCs w:val="24"/>
                <w:highlight w:val="none"/>
              </w:rPr>
              <w:t>性别</w:t>
            </w:r>
          </w:p>
        </w:tc>
        <w:tc>
          <w:tcPr>
            <w:tcW w:w="852" w:type="dxa"/>
            <w:vAlign w:val="center"/>
          </w:tcPr>
          <w:p w14:paraId="11B79508">
            <w:pPr>
              <w:jc w:val="center"/>
              <w:rPr>
                <w:rFonts w:ascii="宋体" w:hAnsi="宋体" w:cs="宋体"/>
                <w:sz w:val="24"/>
                <w:szCs w:val="24"/>
                <w:highlight w:val="none"/>
              </w:rPr>
            </w:pPr>
            <w:r>
              <w:rPr>
                <w:rFonts w:hint="eastAsia" w:ascii="宋体" w:hAnsi="宋体" w:cs="宋体"/>
                <w:sz w:val="24"/>
                <w:szCs w:val="24"/>
                <w:highlight w:val="none"/>
              </w:rPr>
              <w:t>年龄</w:t>
            </w:r>
          </w:p>
        </w:tc>
        <w:tc>
          <w:tcPr>
            <w:tcW w:w="853" w:type="dxa"/>
            <w:vAlign w:val="center"/>
          </w:tcPr>
          <w:p w14:paraId="4DBE33D1">
            <w:pPr>
              <w:jc w:val="center"/>
              <w:rPr>
                <w:rFonts w:ascii="宋体" w:hAnsi="宋体" w:cs="宋体"/>
                <w:sz w:val="24"/>
                <w:szCs w:val="24"/>
                <w:highlight w:val="none"/>
              </w:rPr>
            </w:pPr>
            <w:r>
              <w:rPr>
                <w:rFonts w:hint="eastAsia" w:ascii="宋体" w:hAnsi="宋体" w:cs="宋体"/>
                <w:sz w:val="24"/>
                <w:szCs w:val="24"/>
                <w:highlight w:val="none"/>
              </w:rPr>
              <w:t>职称</w:t>
            </w:r>
          </w:p>
        </w:tc>
        <w:tc>
          <w:tcPr>
            <w:tcW w:w="852" w:type="dxa"/>
            <w:vAlign w:val="center"/>
          </w:tcPr>
          <w:p w14:paraId="36ED39D3">
            <w:pPr>
              <w:jc w:val="center"/>
              <w:rPr>
                <w:rFonts w:ascii="宋体" w:hAnsi="宋体" w:cs="宋体"/>
                <w:sz w:val="24"/>
                <w:szCs w:val="24"/>
                <w:highlight w:val="none"/>
              </w:rPr>
            </w:pPr>
            <w:r>
              <w:rPr>
                <w:rFonts w:hint="eastAsia" w:ascii="宋体" w:hAnsi="宋体" w:cs="宋体"/>
                <w:sz w:val="24"/>
                <w:szCs w:val="24"/>
                <w:highlight w:val="none"/>
              </w:rPr>
              <w:t>职务</w:t>
            </w:r>
          </w:p>
        </w:tc>
        <w:tc>
          <w:tcPr>
            <w:tcW w:w="852" w:type="dxa"/>
            <w:vAlign w:val="center"/>
          </w:tcPr>
          <w:p w14:paraId="4E8A3879">
            <w:pPr>
              <w:jc w:val="center"/>
              <w:rPr>
                <w:rFonts w:ascii="宋体" w:hAnsi="宋体" w:cs="宋体"/>
                <w:sz w:val="24"/>
                <w:szCs w:val="24"/>
                <w:highlight w:val="none"/>
              </w:rPr>
            </w:pPr>
            <w:r>
              <w:rPr>
                <w:rFonts w:hint="eastAsia" w:ascii="宋体" w:hAnsi="宋体" w:cs="宋体"/>
                <w:sz w:val="24"/>
                <w:szCs w:val="24"/>
                <w:highlight w:val="none"/>
              </w:rPr>
              <w:t>学历</w:t>
            </w:r>
          </w:p>
        </w:tc>
        <w:tc>
          <w:tcPr>
            <w:tcW w:w="852" w:type="dxa"/>
            <w:vAlign w:val="center"/>
          </w:tcPr>
          <w:p w14:paraId="11BF446C">
            <w:pPr>
              <w:jc w:val="center"/>
              <w:rPr>
                <w:rFonts w:ascii="宋体" w:hAnsi="宋体" w:cs="宋体"/>
                <w:sz w:val="24"/>
                <w:szCs w:val="24"/>
                <w:highlight w:val="none"/>
              </w:rPr>
            </w:pPr>
            <w:r>
              <w:rPr>
                <w:rFonts w:hint="eastAsia" w:ascii="宋体" w:hAnsi="宋体" w:cs="宋体"/>
                <w:sz w:val="24"/>
                <w:szCs w:val="24"/>
                <w:highlight w:val="none"/>
              </w:rPr>
              <w:t>专业</w:t>
            </w:r>
          </w:p>
        </w:tc>
        <w:tc>
          <w:tcPr>
            <w:tcW w:w="1439" w:type="dxa"/>
            <w:vAlign w:val="center"/>
          </w:tcPr>
          <w:p w14:paraId="1516CA6A">
            <w:pPr>
              <w:jc w:val="center"/>
              <w:rPr>
                <w:rFonts w:ascii="宋体" w:hAnsi="宋体" w:cs="宋体"/>
                <w:sz w:val="24"/>
                <w:szCs w:val="24"/>
                <w:highlight w:val="none"/>
              </w:rPr>
            </w:pPr>
            <w:r>
              <w:rPr>
                <w:rFonts w:hint="eastAsia" w:ascii="宋体" w:hAnsi="宋体" w:cs="宋体"/>
                <w:sz w:val="24"/>
                <w:szCs w:val="24"/>
                <w:highlight w:val="none"/>
              </w:rPr>
              <w:t>资格证编号</w:t>
            </w:r>
          </w:p>
        </w:tc>
      </w:tr>
      <w:tr w14:paraId="27D5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E48B478">
            <w:pPr>
              <w:jc w:val="center"/>
              <w:rPr>
                <w:rFonts w:ascii="宋体" w:hAnsi="宋体" w:cs="宋体"/>
                <w:sz w:val="24"/>
                <w:szCs w:val="24"/>
                <w:highlight w:val="none"/>
              </w:rPr>
            </w:pPr>
          </w:p>
        </w:tc>
        <w:tc>
          <w:tcPr>
            <w:tcW w:w="1056" w:type="dxa"/>
          </w:tcPr>
          <w:p w14:paraId="539205C9">
            <w:pPr>
              <w:jc w:val="center"/>
              <w:rPr>
                <w:rFonts w:ascii="宋体" w:hAnsi="宋体" w:cs="宋体"/>
                <w:sz w:val="24"/>
                <w:szCs w:val="24"/>
                <w:highlight w:val="none"/>
              </w:rPr>
            </w:pPr>
          </w:p>
        </w:tc>
        <w:tc>
          <w:tcPr>
            <w:tcW w:w="852" w:type="dxa"/>
          </w:tcPr>
          <w:p w14:paraId="38EAAC24">
            <w:pPr>
              <w:jc w:val="center"/>
              <w:rPr>
                <w:rFonts w:ascii="宋体" w:hAnsi="宋体" w:cs="宋体"/>
                <w:sz w:val="24"/>
                <w:szCs w:val="24"/>
                <w:highlight w:val="none"/>
              </w:rPr>
            </w:pPr>
          </w:p>
        </w:tc>
        <w:tc>
          <w:tcPr>
            <w:tcW w:w="852" w:type="dxa"/>
          </w:tcPr>
          <w:p w14:paraId="5D10B1AD">
            <w:pPr>
              <w:jc w:val="center"/>
              <w:rPr>
                <w:rFonts w:ascii="宋体" w:hAnsi="宋体" w:cs="宋体"/>
                <w:sz w:val="24"/>
                <w:szCs w:val="24"/>
                <w:highlight w:val="none"/>
              </w:rPr>
            </w:pPr>
          </w:p>
        </w:tc>
        <w:tc>
          <w:tcPr>
            <w:tcW w:w="853" w:type="dxa"/>
          </w:tcPr>
          <w:p w14:paraId="3779B0CA">
            <w:pPr>
              <w:jc w:val="center"/>
              <w:rPr>
                <w:rFonts w:ascii="宋体" w:hAnsi="宋体" w:cs="宋体"/>
                <w:sz w:val="24"/>
                <w:szCs w:val="24"/>
                <w:highlight w:val="none"/>
              </w:rPr>
            </w:pPr>
          </w:p>
        </w:tc>
        <w:tc>
          <w:tcPr>
            <w:tcW w:w="852" w:type="dxa"/>
          </w:tcPr>
          <w:p w14:paraId="39E7394D">
            <w:pPr>
              <w:jc w:val="center"/>
              <w:rPr>
                <w:rFonts w:ascii="宋体" w:hAnsi="宋体" w:cs="宋体"/>
                <w:sz w:val="24"/>
                <w:szCs w:val="24"/>
                <w:highlight w:val="none"/>
              </w:rPr>
            </w:pPr>
          </w:p>
        </w:tc>
        <w:tc>
          <w:tcPr>
            <w:tcW w:w="852" w:type="dxa"/>
          </w:tcPr>
          <w:p w14:paraId="34866181">
            <w:pPr>
              <w:jc w:val="center"/>
              <w:rPr>
                <w:rFonts w:ascii="宋体" w:hAnsi="宋体" w:cs="宋体"/>
                <w:sz w:val="24"/>
                <w:szCs w:val="24"/>
                <w:highlight w:val="none"/>
              </w:rPr>
            </w:pPr>
          </w:p>
        </w:tc>
        <w:tc>
          <w:tcPr>
            <w:tcW w:w="852" w:type="dxa"/>
          </w:tcPr>
          <w:p w14:paraId="2A9F39B6">
            <w:pPr>
              <w:jc w:val="center"/>
              <w:rPr>
                <w:rFonts w:ascii="宋体" w:hAnsi="宋体" w:cs="宋体"/>
                <w:sz w:val="24"/>
                <w:szCs w:val="24"/>
                <w:highlight w:val="none"/>
              </w:rPr>
            </w:pPr>
          </w:p>
        </w:tc>
        <w:tc>
          <w:tcPr>
            <w:tcW w:w="1439" w:type="dxa"/>
          </w:tcPr>
          <w:p w14:paraId="1ADD398D">
            <w:pPr>
              <w:jc w:val="center"/>
              <w:rPr>
                <w:rFonts w:ascii="宋体" w:hAnsi="宋体" w:cs="宋体"/>
                <w:sz w:val="24"/>
                <w:szCs w:val="24"/>
                <w:highlight w:val="none"/>
              </w:rPr>
            </w:pPr>
          </w:p>
        </w:tc>
      </w:tr>
      <w:tr w14:paraId="7691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1A37BF18">
            <w:pPr>
              <w:jc w:val="center"/>
              <w:rPr>
                <w:rFonts w:ascii="宋体" w:hAnsi="宋体" w:cs="宋体"/>
                <w:sz w:val="24"/>
                <w:szCs w:val="24"/>
                <w:highlight w:val="none"/>
              </w:rPr>
            </w:pPr>
          </w:p>
        </w:tc>
        <w:tc>
          <w:tcPr>
            <w:tcW w:w="1056" w:type="dxa"/>
          </w:tcPr>
          <w:p w14:paraId="5DEB49B5">
            <w:pPr>
              <w:jc w:val="center"/>
              <w:rPr>
                <w:rFonts w:ascii="宋体" w:hAnsi="宋体" w:cs="宋体"/>
                <w:sz w:val="24"/>
                <w:szCs w:val="24"/>
                <w:highlight w:val="none"/>
              </w:rPr>
            </w:pPr>
          </w:p>
        </w:tc>
        <w:tc>
          <w:tcPr>
            <w:tcW w:w="852" w:type="dxa"/>
          </w:tcPr>
          <w:p w14:paraId="5CC6955B">
            <w:pPr>
              <w:jc w:val="center"/>
              <w:rPr>
                <w:rFonts w:ascii="宋体" w:hAnsi="宋体" w:cs="宋体"/>
                <w:sz w:val="24"/>
                <w:szCs w:val="24"/>
                <w:highlight w:val="none"/>
              </w:rPr>
            </w:pPr>
          </w:p>
        </w:tc>
        <w:tc>
          <w:tcPr>
            <w:tcW w:w="852" w:type="dxa"/>
          </w:tcPr>
          <w:p w14:paraId="192E32E9">
            <w:pPr>
              <w:jc w:val="center"/>
              <w:rPr>
                <w:rFonts w:ascii="宋体" w:hAnsi="宋体" w:cs="宋体"/>
                <w:sz w:val="24"/>
                <w:szCs w:val="24"/>
                <w:highlight w:val="none"/>
              </w:rPr>
            </w:pPr>
          </w:p>
        </w:tc>
        <w:tc>
          <w:tcPr>
            <w:tcW w:w="853" w:type="dxa"/>
          </w:tcPr>
          <w:p w14:paraId="45A24E5E">
            <w:pPr>
              <w:jc w:val="center"/>
              <w:rPr>
                <w:rFonts w:ascii="宋体" w:hAnsi="宋体" w:cs="宋体"/>
                <w:sz w:val="24"/>
                <w:szCs w:val="24"/>
                <w:highlight w:val="none"/>
              </w:rPr>
            </w:pPr>
          </w:p>
        </w:tc>
        <w:tc>
          <w:tcPr>
            <w:tcW w:w="852" w:type="dxa"/>
          </w:tcPr>
          <w:p w14:paraId="5F1519AC">
            <w:pPr>
              <w:jc w:val="center"/>
              <w:rPr>
                <w:rFonts w:ascii="宋体" w:hAnsi="宋体" w:cs="宋体"/>
                <w:sz w:val="24"/>
                <w:szCs w:val="24"/>
                <w:highlight w:val="none"/>
              </w:rPr>
            </w:pPr>
          </w:p>
        </w:tc>
        <w:tc>
          <w:tcPr>
            <w:tcW w:w="852" w:type="dxa"/>
          </w:tcPr>
          <w:p w14:paraId="0A0F0211">
            <w:pPr>
              <w:jc w:val="center"/>
              <w:rPr>
                <w:rFonts w:ascii="宋体" w:hAnsi="宋体" w:cs="宋体"/>
                <w:sz w:val="24"/>
                <w:szCs w:val="24"/>
                <w:highlight w:val="none"/>
              </w:rPr>
            </w:pPr>
          </w:p>
        </w:tc>
        <w:tc>
          <w:tcPr>
            <w:tcW w:w="852" w:type="dxa"/>
          </w:tcPr>
          <w:p w14:paraId="5012E868">
            <w:pPr>
              <w:jc w:val="center"/>
              <w:rPr>
                <w:rFonts w:ascii="宋体" w:hAnsi="宋体" w:cs="宋体"/>
                <w:sz w:val="24"/>
                <w:szCs w:val="24"/>
                <w:highlight w:val="none"/>
              </w:rPr>
            </w:pPr>
          </w:p>
        </w:tc>
        <w:tc>
          <w:tcPr>
            <w:tcW w:w="1439" w:type="dxa"/>
          </w:tcPr>
          <w:p w14:paraId="19DAD59B">
            <w:pPr>
              <w:jc w:val="center"/>
              <w:rPr>
                <w:rFonts w:ascii="宋体" w:hAnsi="宋体" w:cs="宋体"/>
                <w:sz w:val="24"/>
                <w:szCs w:val="24"/>
                <w:highlight w:val="none"/>
              </w:rPr>
            </w:pPr>
          </w:p>
        </w:tc>
      </w:tr>
      <w:tr w14:paraId="475E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53019EA5">
            <w:pPr>
              <w:jc w:val="center"/>
              <w:rPr>
                <w:rFonts w:ascii="宋体" w:hAnsi="宋体" w:cs="宋体"/>
                <w:sz w:val="24"/>
                <w:szCs w:val="24"/>
                <w:highlight w:val="none"/>
              </w:rPr>
            </w:pPr>
          </w:p>
        </w:tc>
        <w:tc>
          <w:tcPr>
            <w:tcW w:w="1056" w:type="dxa"/>
          </w:tcPr>
          <w:p w14:paraId="483E75B9">
            <w:pPr>
              <w:jc w:val="center"/>
              <w:rPr>
                <w:rFonts w:ascii="宋体" w:hAnsi="宋体" w:cs="宋体"/>
                <w:sz w:val="24"/>
                <w:szCs w:val="24"/>
                <w:highlight w:val="none"/>
              </w:rPr>
            </w:pPr>
          </w:p>
        </w:tc>
        <w:tc>
          <w:tcPr>
            <w:tcW w:w="852" w:type="dxa"/>
          </w:tcPr>
          <w:p w14:paraId="53642E44">
            <w:pPr>
              <w:jc w:val="center"/>
              <w:rPr>
                <w:rFonts w:ascii="宋体" w:hAnsi="宋体" w:cs="宋体"/>
                <w:sz w:val="24"/>
                <w:szCs w:val="24"/>
                <w:highlight w:val="none"/>
              </w:rPr>
            </w:pPr>
          </w:p>
        </w:tc>
        <w:tc>
          <w:tcPr>
            <w:tcW w:w="852" w:type="dxa"/>
          </w:tcPr>
          <w:p w14:paraId="621AA2F4">
            <w:pPr>
              <w:jc w:val="center"/>
              <w:rPr>
                <w:rFonts w:ascii="宋体" w:hAnsi="宋体" w:cs="宋体"/>
                <w:sz w:val="24"/>
                <w:szCs w:val="24"/>
                <w:highlight w:val="none"/>
              </w:rPr>
            </w:pPr>
          </w:p>
        </w:tc>
        <w:tc>
          <w:tcPr>
            <w:tcW w:w="853" w:type="dxa"/>
          </w:tcPr>
          <w:p w14:paraId="39791AA5">
            <w:pPr>
              <w:jc w:val="center"/>
              <w:rPr>
                <w:rFonts w:ascii="宋体" w:hAnsi="宋体" w:cs="宋体"/>
                <w:sz w:val="24"/>
                <w:szCs w:val="24"/>
                <w:highlight w:val="none"/>
              </w:rPr>
            </w:pPr>
          </w:p>
        </w:tc>
        <w:tc>
          <w:tcPr>
            <w:tcW w:w="852" w:type="dxa"/>
          </w:tcPr>
          <w:p w14:paraId="00D8155D">
            <w:pPr>
              <w:jc w:val="center"/>
              <w:rPr>
                <w:rFonts w:ascii="宋体" w:hAnsi="宋体" w:cs="宋体"/>
                <w:sz w:val="24"/>
                <w:szCs w:val="24"/>
                <w:highlight w:val="none"/>
              </w:rPr>
            </w:pPr>
          </w:p>
        </w:tc>
        <w:tc>
          <w:tcPr>
            <w:tcW w:w="852" w:type="dxa"/>
          </w:tcPr>
          <w:p w14:paraId="266AE137">
            <w:pPr>
              <w:jc w:val="center"/>
              <w:rPr>
                <w:rFonts w:ascii="宋体" w:hAnsi="宋体" w:cs="宋体"/>
                <w:sz w:val="24"/>
                <w:szCs w:val="24"/>
                <w:highlight w:val="none"/>
              </w:rPr>
            </w:pPr>
          </w:p>
        </w:tc>
        <w:tc>
          <w:tcPr>
            <w:tcW w:w="852" w:type="dxa"/>
          </w:tcPr>
          <w:p w14:paraId="68A022AA">
            <w:pPr>
              <w:jc w:val="center"/>
              <w:rPr>
                <w:rFonts w:ascii="宋体" w:hAnsi="宋体" w:cs="宋体"/>
                <w:sz w:val="24"/>
                <w:szCs w:val="24"/>
                <w:highlight w:val="none"/>
              </w:rPr>
            </w:pPr>
          </w:p>
        </w:tc>
        <w:tc>
          <w:tcPr>
            <w:tcW w:w="1439" w:type="dxa"/>
          </w:tcPr>
          <w:p w14:paraId="622A4D46">
            <w:pPr>
              <w:jc w:val="center"/>
              <w:rPr>
                <w:rFonts w:ascii="宋体" w:hAnsi="宋体" w:cs="宋体"/>
                <w:sz w:val="24"/>
                <w:szCs w:val="24"/>
                <w:highlight w:val="none"/>
              </w:rPr>
            </w:pPr>
          </w:p>
        </w:tc>
      </w:tr>
      <w:tr w14:paraId="30F9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69FC13B">
            <w:pPr>
              <w:jc w:val="center"/>
              <w:rPr>
                <w:rFonts w:ascii="宋体" w:hAnsi="宋体" w:cs="宋体"/>
                <w:sz w:val="24"/>
                <w:szCs w:val="24"/>
                <w:highlight w:val="none"/>
              </w:rPr>
            </w:pPr>
          </w:p>
        </w:tc>
        <w:tc>
          <w:tcPr>
            <w:tcW w:w="1056" w:type="dxa"/>
          </w:tcPr>
          <w:p w14:paraId="3B6CF90F">
            <w:pPr>
              <w:jc w:val="center"/>
              <w:rPr>
                <w:rFonts w:ascii="宋体" w:hAnsi="宋体" w:cs="宋体"/>
                <w:sz w:val="24"/>
                <w:szCs w:val="24"/>
                <w:highlight w:val="none"/>
              </w:rPr>
            </w:pPr>
          </w:p>
        </w:tc>
        <w:tc>
          <w:tcPr>
            <w:tcW w:w="852" w:type="dxa"/>
          </w:tcPr>
          <w:p w14:paraId="4FC003F1">
            <w:pPr>
              <w:jc w:val="center"/>
              <w:rPr>
                <w:rFonts w:ascii="宋体" w:hAnsi="宋体" w:cs="宋体"/>
                <w:sz w:val="24"/>
                <w:szCs w:val="24"/>
                <w:highlight w:val="none"/>
              </w:rPr>
            </w:pPr>
          </w:p>
        </w:tc>
        <w:tc>
          <w:tcPr>
            <w:tcW w:w="852" w:type="dxa"/>
          </w:tcPr>
          <w:p w14:paraId="04C54ED3">
            <w:pPr>
              <w:jc w:val="center"/>
              <w:rPr>
                <w:rFonts w:ascii="宋体" w:hAnsi="宋体" w:cs="宋体"/>
                <w:sz w:val="24"/>
                <w:szCs w:val="24"/>
                <w:highlight w:val="none"/>
              </w:rPr>
            </w:pPr>
          </w:p>
        </w:tc>
        <w:tc>
          <w:tcPr>
            <w:tcW w:w="853" w:type="dxa"/>
          </w:tcPr>
          <w:p w14:paraId="16E92E98">
            <w:pPr>
              <w:jc w:val="center"/>
              <w:rPr>
                <w:rFonts w:ascii="宋体" w:hAnsi="宋体" w:cs="宋体"/>
                <w:sz w:val="24"/>
                <w:szCs w:val="24"/>
                <w:highlight w:val="none"/>
              </w:rPr>
            </w:pPr>
          </w:p>
        </w:tc>
        <w:tc>
          <w:tcPr>
            <w:tcW w:w="852" w:type="dxa"/>
          </w:tcPr>
          <w:p w14:paraId="4F074E9A">
            <w:pPr>
              <w:jc w:val="center"/>
              <w:rPr>
                <w:rFonts w:ascii="宋体" w:hAnsi="宋体" w:cs="宋体"/>
                <w:sz w:val="24"/>
                <w:szCs w:val="24"/>
                <w:highlight w:val="none"/>
              </w:rPr>
            </w:pPr>
          </w:p>
        </w:tc>
        <w:tc>
          <w:tcPr>
            <w:tcW w:w="852" w:type="dxa"/>
          </w:tcPr>
          <w:p w14:paraId="3789E362">
            <w:pPr>
              <w:jc w:val="center"/>
              <w:rPr>
                <w:rFonts w:ascii="宋体" w:hAnsi="宋体" w:cs="宋体"/>
                <w:sz w:val="24"/>
                <w:szCs w:val="24"/>
                <w:highlight w:val="none"/>
              </w:rPr>
            </w:pPr>
          </w:p>
        </w:tc>
        <w:tc>
          <w:tcPr>
            <w:tcW w:w="852" w:type="dxa"/>
          </w:tcPr>
          <w:p w14:paraId="1B63BE86">
            <w:pPr>
              <w:jc w:val="center"/>
              <w:rPr>
                <w:rFonts w:ascii="宋体" w:hAnsi="宋体" w:cs="宋体"/>
                <w:sz w:val="24"/>
                <w:szCs w:val="24"/>
                <w:highlight w:val="none"/>
              </w:rPr>
            </w:pPr>
          </w:p>
        </w:tc>
        <w:tc>
          <w:tcPr>
            <w:tcW w:w="1439" w:type="dxa"/>
          </w:tcPr>
          <w:p w14:paraId="04282D7D">
            <w:pPr>
              <w:jc w:val="center"/>
              <w:rPr>
                <w:rFonts w:ascii="宋体" w:hAnsi="宋体" w:cs="宋体"/>
                <w:sz w:val="24"/>
                <w:szCs w:val="24"/>
                <w:highlight w:val="none"/>
              </w:rPr>
            </w:pPr>
          </w:p>
        </w:tc>
      </w:tr>
      <w:tr w14:paraId="265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B3FA22D">
            <w:pPr>
              <w:jc w:val="center"/>
              <w:rPr>
                <w:rFonts w:ascii="宋体" w:hAnsi="宋体" w:cs="宋体"/>
                <w:sz w:val="24"/>
                <w:szCs w:val="24"/>
                <w:highlight w:val="none"/>
              </w:rPr>
            </w:pPr>
          </w:p>
        </w:tc>
        <w:tc>
          <w:tcPr>
            <w:tcW w:w="1056" w:type="dxa"/>
          </w:tcPr>
          <w:p w14:paraId="1F4C94B1">
            <w:pPr>
              <w:jc w:val="center"/>
              <w:rPr>
                <w:rFonts w:ascii="宋体" w:hAnsi="宋体" w:cs="宋体"/>
                <w:sz w:val="24"/>
                <w:szCs w:val="24"/>
                <w:highlight w:val="none"/>
              </w:rPr>
            </w:pPr>
          </w:p>
        </w:tc>
        <w:tc>
          <w:tcPr>
            <w:tcW w:w="852" w:type="dxa"/>
          </w:tcPr>
          <w:p w14:paraId="02163964">
            <w:pPr>
              <w:jc w:val="center"/>
              <w:rPr>
                <w:rFonts w:ascii="宋体" w:hAnsi="宋体" w:cs="宋体"/>
                <w:sz w:val="24"/>
                <w:szCs w:val="24"/>
                <w:highlight w:val="none"/>
              </w:rPr>
            </w:pPr>
          </w:p>
        </w:tc>
        <w:tc>
          <w:tcPr>
            <w:tcW w:w="852" w:type="dxa"/>
          </w:tcPr>
          <w:p w14:paraId="0BECA48A">
            <w:pPr>
              <w:jc w:val="center"/>
              <w:rPr>
                <w:rFonts w:ascii="宋体" w:hAnsi="宋体" w:cs="宋体"/>
                <w:sz w:val="24"/>
                <w:szCs w:val="24"/>
                <w:highlight w:val="none"/>
              </w:rPr>
            </w:pPr>
          </w:p>
        </w:tc>
        <w:tc>
          <w:tcPr>
            <w:tcW w:w="853" w:type="dxa"/>
          </w:tcPr>
          <w:p w14:paraId="2BB45D30">
            <w:pPr>
              <w:jc w:val="center"/>
              <w:rPr>
                <w:rFonts w:ascii="宋体" w:hAnsi="宋体" w:cs="宋体"/>
                <w:sz w:val="24"/>
                <w:szCs w:val="24"/>
                <w:highlight w:val="none"/>
              </w:rPr>
            </w:pPr>
          </w:p>
        </w:tc>
        <w:tc>
          <w:tcPr>
            <w:tcW w:w="852" w:type="dxa"/>
          </w:tcPr>
          <w:p w14:paraId="7E8C9180">
            <w:pPr>
              <w:jc w:val="center"/>
              <w:rPr>
                <w:rFonts w:ascii="宋体" w:hAnsi="宋体" w:cs="宋体"/>
                <w:sz w:val="24"/>
                <w:szCs w:val="24"/>
                <w:highlight w:val="none"/>
              </w:rPr>
            </w:pPr>
          </w:p>
        </w:tc>
        <w:tc>
          <w:tcPr>
            <w:tcW w:w="852" w:type="dxa"/>
          </w:tcPr>
          <w:p w14:paraId="3111EC5E">
            <w:pPr>
              <w:jc w:val="center"/>
              <w:rPr>
                <w:rFonts w:ascii="宋体" w:hAnsi="宋体" w:cs="宋体"/>
                <w:sz w:val="24"/>
                <w:szCs w:val="24"/>
                <w:highlight w:val="none"/>
              </w:rPr>
            </w:pPr>
          </w:p>
        </w:tc>
        <w:tc>
          <w:tcPr>
            <w:tcW w:w="852" w:type="dxa"/>
          </w:tcPr>
          <w:p w14:paraId="60070D27">
            <w:pPr>
              <w:jc w:val="center"/>
              <w:rPr>
                <w:rFonts w:ascii="宋体" w:hAnsi="宋体" w:cs="宋体"/>
                <w:sz w:val="24"/>
                <w:szCs w:val="24"/>
                <w:highlight w:val="none"/>
              </w:rPr>
            </w:pPr>
          </w:p>
        </w:tc>
        <w:tc>
          <w:tcPr>
            <w:tcW w:w="1439" w:type="dxa"/>
          </w:tcPr>
          <w:p w14:paraId="45C57A09">
            <w:pPr>
              <w:jc w:val="center"/>
              <w:rPr>
                <w:rFonts w:ascii="宋体" w:hAnsi="宋体" w:cs="宋体"/>
                <w:sz w:val="24"/>
                <w:szCs w:val="24"/>
                <w:highlight w:val="none"/>
              </w:rPr>
            </w:pPr>
          </w:p>
        </w:tc>
      </w:tr>
      <w:tr w14:paraId="1810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3BEABB5E">
            <w:pPr>
              <w:jc w:val="center"/>
              <w:rPr>
                <w:rFonts w:ascii="宋体" w:hAnsi="宋体" w:cs="宋体"/>
                <w:sz w:val="24"/>
                <w:szCs w:val="24"/>
                <w:highlight w:val="none"/>
              </w:rPr>
            </w:pPr>
          </w:p>
        </w:tc>
        <w:tc>
          <w:tcPr>
            <w:tcW w:w="1056" w:type="dxa"/>
          </w:tcPr>
          <w:p w14:paraId="0A4E8E48">
            <w:pPr>
              <w:jc w:val="center"/>
              <w:rPr>
                <w:rFonts w:ascii="宋体" w:hAnsi="宋体" w:cs="宋体"/>
                <w:sz w:val="24"/>
                <w:szCs w:val="24"/>
                <w:highlight w:val="none"/>
              </w:rPr>
            </w:pPr>
          </w:p>
        </w:tc>
        <w:tc>
          <w:tcPr>
            <w:tcW w:w="852" w:type="dxa"/>
          </w:tcPr>
          <w:p w14:paraId="315A1FA6">
            <w:pPr>
              <w:jc w:val="center"/>
              <w:rPr>
                <w:rFonts w:ascii="宋体" w:hAnsi="宋体" w:cs="宋体"/>
                <w:sz w:val="24"/>
                <w:szCs w:val="24"/>
                <w:highlight w:val="none"/>
              </w:rPr>
            </w:pPr>
          </w:p>
        </w:tc>
        <w:tc>
          <w:tcPr>
            <w:tcW w:w="852" w:type="dxa"/>
          </w:tcPr>
          <w:p w14:paraId="43BE29DF">
            <w:pPr>
              <w:jc w:val="center"/>
              <w:rPr>
                <w:rFonts w:ascii="宋体" w:hAnsi="宋体" w:cs="宋体"/>
                <w:sz w:val="24"/>
                <w:szCs w:val="24"/>
                <w:highlight w:val="none"/>
              </w:rPr>
            </w:pPr>
          </w:p>
        </w:tc>
        <w:tc>
          <w:tcPr>
            <w:tcW w:w="853" w:type="dxa"/>
          </w:tcPr>
          <w:p w14:paraId="4EC9F9F4">
            <w:pPr>
              <w:jc w:val="center"/>
              <w:rPr>
                <w:rFonts w:ascii="宋体" w:hAnsi="宋体" w:cs="宋体"/>
                <w:sz w:val="24"/>
                <w:szCs w:val="24"/>
                <w:highlight w:val="none"/>
              </w:rPr>
            </w:pPr>
          </w:p>
        </w:tc>
        <w:tc>
          <w:tcPr>
            <w:tcW w:w="852" w:type="dxa"/>
          </w:tcPr>
          <w:p w14:paraId="40884993">
            <w:pPr>
              <w:jc w:val="center"/>
              <w:rPr>
                <w:rFonts w:ascii="宋体" w:hAnsi="宋体" w:cs="宋体"/>
                <w:sz w:val="24"/>
                <w:szCs w:val="24"/>
                <w:highlight w:val="none"/>
              </w:rPr>
            </w:pPr>
          </w:p>
        </w:tc>
        <w:tc>
          <w:tcPr>
            <w:tcW w:w="852" w:type="dxa"/>
          </w:tcPr>
          <w:p w14:paraId="5B29B2C3">
            <w:pPr>
              <w:jc w:val="center"/>
              <w:rPr>
                <w:rFonts w:ascii="宋体" w:hAnsi="宋体" w:cs="宋体"/>
                <w:sz w:val="24"/>
                <w:szCs w:val="24"/>
                <w:highlight w:val="none"/>
              </w:rPr>
            </w:pPr>
          </w:p>
        </w:tc>
        <w:tc>
          <w:tcPr>
            <w:tcW w:w="852" w:type="dxa"/>
          </w:tcPr>
          <w:p w14:paraId="59637FED">
            <w:pPr>
              <w:jc w:val="center"/>
              <w:rPr>
                <w:rFonts w:ascii="宋体" w:hAnsi="宋体" w:cs="宋体"/>
                <w:sz w:val="24"/>
                <w:szCs w:val="24"/>
                <w:highlight w:val="none"/>
              </w:rPr>
            </w:pPr>
          </w:p>
        </w:tc>
        <w:tc>
          <w:tcPr>
            <w:tcW w:w="1439" w:type="dxa"/>
          </w:tcPr>
          <w:p w14:paraId="0E98CA6D">
            <w:pPr>
              <w:jc w:val="center"/>
              <w:rPr>
                <w:rFonts w:ascii="宋体" w:hAnsi="宋体" w:cs="宋体"/>
                <w:sz w:val="24"/>
                <w:szCs w:val="24"/>
                <w:highlight w:val="none"/>
              </w:rPr>
            </w:pPr>
          </w:p>
        </w:tc>
      </w:tr>
      <w:tr w14:paraId="388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A8F27B9">
            <w:pPr>
              <w:jc w:val="center"/>
              <w:rPr>
                <w:rFonts w:ascii="宋体" w:hAnsi="宋体" w:cs="宋体"/>
                <w:sz w:val="24"/>
                <w:szCs w:val="24"/>
                <w:highlight w:val="none"/>
              </w:rPr>
            </w:pPr>
          </w:p>
        </w:tc>
        <w:tc>
          <w:tcPr>
            <w:tcW w:w="1056" w:type="dxa"/>
          </w:tcPr>
          <w:p w14:paraId="67B20AC9">
            <w:pPr>
              <w:jc w:val="center"/>
              <w:rPr>
                <w:rFonts w:ascii="宋体" w:hAnsi="宋体" w:cs="宋体"/>
                <w:sz w:val="24"/>
                <w:szCs w:val="24"/>
                <w:highlight w:val="none"/>
              </w:rPr>
            </w:pPr>
          </w:p>
        </w:tc>
        <w:tc>
          <w:tcPr>
            <w:tcW w:w="852" w:type="dxa"/>
          </w:tcPr>
          <w:p w14:paraId="0E539E54">
            <w:pPr>
              <w:jc w:val="center"/>
              <w:rPr>
                <w:rFonts w:ascii="宋体" w:hAnsi="宋体" w:cs="宋体"/>
                <w:sz w:val="24"/>
                <w:szCs w:val="24"/>
                <w:highlight w:val="none"/>
              </w:rPr>
            </w:pPr>
          </w:p>
        </w:tc>
        <w:tc>
          <w:tcPr>
            <w:tcW w:w="852" w:type="dxa"/>
          </w:tcPr>
          <w:p w14:paraId="3387EE08">
            <w:pPr>
              <w:jc w:val="center"/>
              <w:rPr>
                <w:rFonts w:ascii="宋体" w:hAnsi="宋体" w:cs="宋体"/>
                <w:sz w:val="24"/>
                <w:szCs w:val="24"/>
                <w:highlight w:val="none"/>
              </w:rPr>
            </w:pPr>
          </w:p>
        </w:tc>
        <w:tc>
          <w:tcPr>
            <w:tcW w:w="853" w:type="dxa"/>
          </w:tcPr>
          <w:p w14:paraId="2AA1D4B1">
            <w:pPr>
              <w:jc w:val="center"/>
              <w:rPr>
                <w:rFonts w:ascii="宋体" w:hAnsi="宋体" w:cs="宋体"/>
                <w:sz w:val="24"/>
                <w:szCs w:val="24"/>
                <w:highlight w:val="none"/>
              </w:rPr>
            </w:pPr>
          </w:p>
        </w:tc>
        <w:tc>
          <w:tcPr>
            <w:tcW w:w="852" w:type="dxa"/>
          </w:tcPr>
          <w:p w14:paraId="70C75F80">
            <w:pPr>
              <w:jc w:val="center"/>
              <w:rPr>
                <w:rFonts w:ascii="宋体" w:hAnsi="宋体" w:cs="宋体"/>
                <w:sz w:val="24"/>
                <w:szCs w:val="24"/>
                <w:highlight w:val="none"/>
              </w:rPr>
            </w:pPr>
          </w:p>
        </w:tc>
        <w:tc>
          <w:tcPr>
            <w:tcW w:w="852" w:type="dxa"/>
          </w:tcPr>
          <w:p w14:paraId="6CEC20D5">
            <w:pPr>
              <w:jc w:val="center"/>
              <w:rPr>
                <w:rFonts w:ascii="宋体" w:hAnsi="宋体" w:cs="宋体"/>
                <w:sz w:val="24"/>
                <w:szCs w:val="24"/>
                <w:highlight w:val="none"/>
              </w:rPr>
            </w:pPr>
          </w:p>
        </w:tc>
        <w:tc>
          <w:tcPr>
            <w:tcW w:w="852" w:type="dxa"/>
          </w:tcPr>
          <w:p w14:paraId="737AB4CF">
            <w:pPr>
              <w:jc w:val="center"/>
              <w:rPr>
                <w:rFonts w:ascii="宋体" w:hAnsi="宋体" w:cs="宋体"/>
                <w:sz w:val="24"/>
                <w:szCs w:val="24"/>
                <w:highlight w:val="none"/>
              </w:rPr>
            </w:pPr>
          </w:p>
        </w:tc>
        <w:tc>
          <w:tcPr>
            <w:tcW w:w="1439" w:type="dxa"/>
          </w:tcPr>
          <w:p w14:paraId="6EC8F0F0">
            <w:pPr>
              <w:jc w:val="center"/>
              <w:rPr>
                <w:rFonts w:ascii="宋体" w:hAnsi="宋体" w:cs="宋体"/>
                <w:sz w:val="24"/>
                <w:szCs w:val="24"/>
                <w:highlight w:val="none"/>
              </w:rPr>
            </w:pPr>
          </w:p>
        </w:tc>
      </w:tr>
      <w:tr w14:paraId="5B55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78C1A2F5">
            <w:pPr>
              <w:jc w:val="center"/>
              <w:rPr>
                <w:rFonts w:ascii="宋体" w:hAnsi="宋体" w:cs="宋体"/>
                <w:sz w:val="24"/>
                <w:szCs w:val="24"/>
                <w:highlight w:val="none"/>
              </w:rPr>
            </w:pPr>
          </w:p>
        </w:tc>
        <w:tc>
          <w:tcPr>
            <w:tcW w:w="1056" w:type="dxa"/>
          </w:tcPr>
          <w:p w14:paraId="69EC408F">
            <w:pPr>
              <w:jc w:val="center"/>
              <w:rPr>
                <w:rFonts w:ascii="宋体" w:hAnsi="宋体" w:cs="宋体"/>
                <w:sz w:val="24"/>
                <w:szCs w:val="24"/>
                <w:highlight w:val="none"/>
              </w:rPr>
            </w:pPr>
          </w:p>
        </w:tc>
        <w:tc>
          <w:tcPr>
            <w:tcW w:w="852" w:type="dxa"/>
          </w:tcPr>
          <w:p w14:paraId="7562E328">
            <w:pPr>
              <w:jc w:val="center"/>
              <w:rPr>
                <w:rFonts w:ascii="宋体" w:hAnsi="宋体" w:cs="宋体"/>
                <w:sz w:val="24"/>
                <w:szCs w:val="24"/>
                <w:highlight w:val="none"/>
              </w:rPr>
            </w:pPr>
          </w:p>
        </w:tc>
        <w:tc>
          <w:tcPr>
            <w:tcW w:w="852" w:type="dxa"/>
          </w:tcPr>
          <w:p w14:paraId="23FEAE78">
            <w:pPr>
              <w:jc w:val="center"/>
              <w:rPr>
                <w:rFonts w:ascii="宋体" w:hAnsi="宋体" w:cs="宋体"/>
                <w:sz w:val="24"/>
                <w:szCs w:val="24"/>
                <w:highlight w:val="none"/>
              </w:rPr>
            </w:pPr>
          </w:p>
        </w:tc>
        <w:tc>
          <w:tcPr>
            <w:tcW w:w="853" w:type="dxa"/>
          </w:tcPr>
          <w:p w14:paraId="30A7003C">
            <w:pPr>
              <w:jc w:val="center"/>
              <w:rPr>
                <w:rFonts w:ascii="宋体" w:hAnsi="宋体" w:cs="宋体"/>
                <w:sz w:val="24"/>
                <w:szCs w:val="24"/>
                <w:highlight w:val="none"/>
              </w:rPr>
            </w:pPr>
          </w:p>
        </w:tc>
        <w:tc>
          <w:tcPr>
            <w:tcW w:w="852" w:type="dxa"/>
          </w:tcPr>
          <w:p w14:paraId="04FDF6E8">
            <w:pPr>
              <w:jc w:val="center"/>
              <w:rPr>
                <w:rFonts w:ascii="宋体" w:hAnsi="宋体" w:cs="宋体"/>
                <w:sz w:val="24"/>
                <w:szCs w:val="24"/>
                <w:highlight w:val="none"/>
              </w:rPr>
            </w:pPr>
          </w:p>
        </w:tc>
        <w:tc>
          <w:tcPr>
            <w:tcW w:w="852" w:type="dxa"/>
          </w:tcPr>
          <w:p w14:paraId="44E7E36B">
            <w:pPr>
              <w:jc w:val="center"/>
              <w:rPr>
                <w:rFonts w:ascii="宋体" w:hAnsi="宋体" w:cs="宋体"/>
                <w:sz w:val="24"/>
                <w:szCs w:val="24"/>
                <w:highlight w:val="none"/>
              </w:rPr>
            </w:pPr>
          </w:p>
        </w:tc>
        <w:tc>
          <w:tcPr>
            <w:tcW w:w="852" w:type="dxa"/>
          </w:tcPr>
          <w:p w14:paraId="19C2FD4D">
            <w:pPr>
              <w:jc w:val="center"/>
              <w:rPr>
                <w:rFonts w:ascii="宋体" w:hAnsi="宋体" w:cs="宋体"/>
                <w:sz w:val="24"/>
                <w:szCs w:val="24"/>
                <w:highlight w:val="none"/>
              </w:rPr>
            </w:pPr>
          </w:p>
        </w:tc>
        <w:tc>
          <w:tcPr>
            <w:tcW w:w="1439" w:type="dxa"/>
          </w:tcPr>
          <w:p w14:paraId="33779FA3">
            <w:pPr>
              <w:jc w:val="center"/>
              <w:rPr>
                <w:rFonts w:ascii="宋体" w:hAnsi="宋体" w:cs="宋体"/>
                <w:sz w:val="24"/>
                <w:szCs w:val="24"/>
                <w:highlight w:val="none"/>
              </w:rPr>
            </w:pPr>
          </w:p>
        </w:tc>
      </w:tr>
      <w:tr w14:paraId="7CB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14:paraId="5F1CB34C">
            <w:pPr>
              <w:jc w:val="center"/>
              <w:rPr>
                <w:rFonts w:ascii="宋体" w:hAnsi="宋体" w:cs="宋体"/>
                <w:sz w:val="24"/>
                <w:szCs w:val="24"/>
                <w:highlight w:val="none"/>
              </w:rPr>
            </w:pPr>
          </w:p>
        </w:tc>
        <w:tc>
          <w:tcPr>
            <w:tcW w:w="1056" w:type="dxa"/>
          </w:tcPr>
          <w:p w14:paraId="7A60454D">
            <w:pPr>
              <w:jc w:val="center"/>
              <w:rPr>
                <w:rFonts w:ascii="宋体" w:hAnsi="宋体" w:cs="宋体"/>
                <w:sz w:val="24"/>
                <w:szCs w:val="24"/>
                <w:highlight w:val="none"/>
              </w:rPr>
            </w:pPr>
          </w:p>
        </w:tc>
        <w:tc>
          <w:tcPr>
            <w:tcW w:w="852" w:type="dxa"/>
          </w:tcPr>
          <w:p w14:paraId="22698286">
            <w:pPr>
              <w:jc w:val="center"/>
              <w:rPr>
                <w:rFonts w:ascii="宋体" w:hAnsi="宋体" w:cs="宋体"/>
                <w:sz w:val="24"/>
                <w:szCs w:val="24"/>
                <w:highlight w:val="none"/>
              </w:rPr>
            </w:pPr>
          </w:p>
        </w:tc>
        <w:tc>
          <w:tcPr>
            <w:tcW w:w="852" w:type="dxa"/>
          </w:tcPr>
          <w:p w14:paraId="4984F13F">
            <w:pPr>
              <w:jc w:val="center"/>
              <w:rPr>
                <w:rFonts w:ascii="宋体" w:hAnsi="宋体" w:cs="宋体"/>
                <w:sz w:val="24"/>
                <w:szCs w:val="24"/>
                <w:highlight w:val="none"/>
              </w:rPr>
            </w:pPr>
          </w:p>
        </w:tc>
        <w:tc>
          <w:tcPr>
            <w:tcW w:w="853" w:type="dxa"/>
          </w:tcPr>
          <w:p w14:paraId="672ADA81">
            <w:pPr>
              <w:jc w:val="center"/>
              <w:rPr>
                <w:rFonts w:ascii="宋体" w:hAnsi="宋体" w:cs="宋体"/>
                <w:sz w:val="24"/>
                <w:szCs w:val="24"/>
                <w:highlight w:val="none"/>
              </w:rPr>
            </w:pPr>
          </w:p>
        </w:tc>
        <w:tc>
          <w:tcPr>
            <w:tcW w:w="852" w:type="dxa"/>
          </w:tcPr>
          <w:p w14:paraId="4CD4BC16">
            <w:pPr>
              <w:jc w:val="center"/>
              <w:rPr>
                <w:rFonts w:ascii="宋体" w:hAnsi="宋体" w:cs="宋体"/>
                <w:sz w:val="24"/>
                <w:szCs w:val="24"/>
                <w:highlight w:val="none"/>
              </w:rPr>
            </w:pPr>
          </w:p>
        </w:tc>
        <w:tc>
          <w:tcPr>
            <w:tcW w:w="852" w:type="dxa"/>
          </w:tcPr>
          <w:p w14:paraId="0E963F8F">
            <w:pPr>
              <w:jc w:val="center"/>
              <w:rPr>
                <w:rFonts w:ascii="宋体" w:hAnsi="宋体" w:cs="宋体"/>
                <w:sz w:val="24"/>
                <w:szCs w:val="24"/>
                <w:highlight w:val="none"/>
              </w:rPr>
            </w:pPr>
          </w:p>
        </w:tc>
        <w:tc>
          <w:tcPr>
            <w:tcW w:w="852" w:type="dxa"/>
          </w:tcPr>
          <w:p w14:paraId="7BB833B9">
            <w:pPr>
              <w:jc w:val="center"/>
              <w:rPr>
                <w:rFonts w:ascii="宋体" w:hAnsi="宋体" w:cs="宋体"/>
                <w:sz w:val="24"/>
                <w:szCs w:val="24"/>
                <w:highlight w:val="none"/>
              </w:rPr>
            </w:pPr>
          </w:p>
        </w:tc>
        <w:tc>
          <w:tcPr>
            <w:tcW w:w="1439" w:type="dxa"/>
          </w:tcPr>
          <w:p w14:paraId="4BCF3690">
            <w:pPr>
              <w:jc w:val="center"/>
              <w:rPr>
                <w:rFonts w:ascii="宋体" w:hAnsi="宋体" w:cs="宋体"/>
                <w:sz w:val="24"/>
                <w:szCs w:val="24"/>
                <w:highlight w:val="none"/>
              </w:rPr>
            </w:pPr>
          </w:p>
        </w:tc>
      </w:tr>
    </w:tbl>
    <w:p w14:paraId="4643797E">
      <w:pPr>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注：</w:t>
      </w:r>
      <w:r>
        <w:rPr>
          <w:rFonts w:hint="eastAsia" w:ascii="宋体" w:hAnsi="宋体"/>
          <w:color w:val="000000" w:themeColor="text1"/>
          <w:szCs w:val="21"/>
          <w:highlight w:val="none"/>
          <w14:textFill>
            <w14:solidFill>
              <w14:schemeClr w14:val="tx1"/>
            </w14:solidFill>
          </w14:textFill>
        </w:rPr>
        <w:t>提供相关人员</w:t>
      </w:r>
      <w:r>
        <w:rPr>
          <w:rFonts w:hint="eastAsia" w:ascii="宋体" w:hAnsi="宋体"/>
          <w:color w:val="000000" w:themeColor="text1"/>
          <w:szCs w:val="21"/>
          <w:highlight w:val="none"/>
          <w:lang w:val="en-US" w:eastAsia="zh-CN"/>
          <w14:textFill>
            <w14:solidFill>
              <w14:schemeClr w14:val="tx1"/>
            </w14:solidFill>
          </w14:textFill>
        </w:rPr>
        <w:t>证件。</w:t>
      </w:r>
    </w:p>
    <w:p w14:paraId="45178E51">
      <w:pPr>
        <w:jc w:val="center"/>
        <w:rPr>
          <w:rFonts w:ascii="宋体" w:hAnsi="宋体" w:cs="宋体"/>
          <w:highlight w:val="none"/>
        </w:rPr>
      </w:pPr>
    </w:p>
    <w:p w14:paraId="68E43DA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27942B6">
      <w:pPr>
        <w:tabs>
          <w:tab w:val="left" w:pos="5580"/>
        </w:tabs>
        <w:autoSpaceDE w:val="0"/>
        <w:autoSpaceDN w:val="0"/>
        <w:adjustRightInd w:val="0"/>
        <w:spacing w:line="360" w:lineRule="auto"/>
        <w:jc w:val="left"/>
        <w:rPr>
          <w:rFonts w:ascii="宋体" w:cs="宋体"/>
          <w:kern w:val="0"/>
          <w:sz w:val="24"/>
          <w:highlight w:val="none"/>
          <w:lang w:val="zh-CN"/>
        </w:rPr>
      </w:pPr>
    </w:p>
    <w:p w14:paraId="4688C2E7">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EA959B5">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5CDC6EE4">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50D4F1B4">
      <w:pPr>
        <w:jc w:val="center"/>
        <w:rPr>
          <w:rFonts w:ascii="宋体" w:hAnsi="宋体" w:cs="宋体"/>
          <w:b/>
          <w:sz w:val="28"/>
          <w:szCs w:val="28"/>
          <w:highlight w:val="none"/>
        </w:rPr>
      </w:pPr>
    </w:p>
    <w:p w14:paraId="6B2B5B4E">
      <w:pPr>
        <w:tabs>
          <w:tab w:val="left" w:pos="1260"/>
        </w:tabs>
        <w:spacing w:line="440" w:lineRule="exact"/>
        <w:ind w:left="536" w:leftChars="-85" w:hanging="714" w:hangingChars="340"/>
        <w:rPr>
          <w:rFonts w:ascii="宋体" w:hAnsi="宋体" w:cs="宋体"/>
          <w:bCs/>
          <w:szCs w:val="21"/>
          <w:highlight w:val="none"/>
        </w:rPr>
      </w:pPr>
    </w:p>
    <w:p w14:paraId="4295BE25">
      <w:pPr>
        <w:keepNext/>
        <w:keepLines/>
        <w:autoSpaceDE w:val="0"/>
        <w:autoSpaceDN w:val="0"/>
        <w:adjustRightInd w:val="0"/>
        <w:spacing w:after="260" w:line="360" w:lineRule="auto"/>
        <w:jc w:val="center"/>
        <w:rPr>
          <w:rFonts w:ascii="宋体" w:hAnsi="Arial" w:cs="宋体"/>
          <w:b/>
          <w:bCs/>
          <w:kern w:val="0"/>
          <w:sz w:val="28"/>
          <w:szCs w:val="28"/>
          <w:highlight w:val="none"/>
          <w:lang w:val="zh-CN"/>
        </w:rPr>
      </w:pPr>
    </w:p>
    <w:p w14:paraId="63EBEE8B">
      <w:pPr>
        <w:keepNext/>
        <w:keepLines/>
        <w:autoSpaceDE w:val="0"/>
        <w:autoSpaceDN w:val="0"/>
        <w:adjustRightInd w:val="0"/>
        <w:spacing w:after="260" w:line="360" w:lineRule="auto"/>
        <w:rPr>
          <w:rFonts w:ascii="宋体" w:cs="宋体"/>
          <w:kern w:val="0"/>
          <w:sz w:val="24"/>
          <w:highlight w:val="none"/>
          <w:lang w:val="zh-CN"/>
        </w:rPr>
      </w:pPr>
    </w:p>
    <w:p w14:paraId="6DD16DE9">
      <w:pPr>
        <w:keepNext/>
        <w:keepLines/>
        <w:autoSpaceDE w:val="0"/>
        <w:autoSpaceDN w:val="0"/>
        <w:adjustRightInd w:val="0"/>
        <w:spacing w:after="260" w:line="360" w:lineRule="auto"/>
        <w:rPr>
          <w:rFonts w:ascii="宋体" w:cs="宋体"/>
          <w:kern w:val="0"/>
          <w:sz w:val="24"/>
          <w:highlight w:val="none"/>
          <w:lang w:val="zh-CN"/>
        </w:rPr>
      </w:pPr>
    </w:p>
    <w:p w14:paraId="019BFAA4">
      <w:pPr>
        <w:keepNext/>
        <w:keepLines/>
        <w:autoSpaceDE w:val="0"/>
        <w:autoSpaceDN w:val="0"/>
        <w:adjustRightInd w:val="0"/>
        <w:spacing w:after="260" w:line="360" w:lineRule="auto"/>
        <w:rPr>
          <w:rFonts w:ascii="宋体" w:cs="宋体"/>
          <w:kern w:val="0"/>
          <w:sz w:val="24"/>
          <w:highlight w:val="none"/>
          <w:lang w:val="zh-CN"/>
        </w:rPr>
      </w:pPr>
    </w:p>
    <w:p w14:paraId="34130E5D">
      <w:pPr>
        <w:pStyle w:val="7"/>
        <w:rPr>
          <w:highlight w:val="none"/>
          <w:lang w:val="zh-CN"/>
        </w:rPr>
      </w:pPr>
    </w:p>
    <w:p w14:paraId="3A1AD78D">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lang w:val="en-US" w:eastAsia="zh-CN"/>
        </w:rPr>
        <w:t>9</w:t>
      </w:r>
    </w:p>
    <w:p w14:paraId="177EA872">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企业近三年类似业绩</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2022年06月01日至投标截止日时</w:t>
      </w:r>
      <w:r>
        <w:rPr>
          <w:rFonts w:hint="eastAsia" w:ascii="宋体" w:hAnsi="Arial" w:cs="宋体"/>
          <w:b/>
          <w:bCs/>
          <w:kern w:val="0"/>
          <w:sz w:val="28"/>
          <w:szCs w:val="28"/>
          <w:highlight w:val="none"/>
          <w:lang w:eastAsia="zh-CN"/>
        </w:rPr>
        <w:t>）</w:t>
      </w:r>
    </w:p>
    <w:p w14:paraId="603AE940">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14:paraId="184E0801">
      <w:pPr>
        <w:keepNext/>
        <w:keepLines/>
        <w:autoSpaceDE w:val="0"/>
        <w:autoSpaceDN w:val="0"/>
        <w:adjustRightInd w:val="0"/>
        <w:spacing w:after="260" w:line="360" w:lineRule="auto"/>
        <w:rPr>
          <w:bCs/>
          <w:sz w:val="24"/>
          <w:highlight w:val="none"/>
          <w:lang w:val="zh-CN"/>
        </w:rPr>
      </w:pPr>
    </w:p>
    <w:p w14:paraId="34A22781">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0</w:t>
      </w:r>
    </w:p>
    <w:p w14:paraId="08B69069">
      <w:pPr>
        <w:pStyle w:val="7"/>
        <w:jc w:val="center"/>
        <w:rPr>
          <w:rFonts w:hint="eastAsia" w:ascii="宋体" w:hAnsi="Arial" w:cs="宋体"/>
          <w:b/>
          <w:bCs/>
          <w:kern w:val="0"/>
          <w:sz w:val="28"/>
          <w:szCs w:val="28"/>
          <w:highlight w:val="none"/>
        </w:rPr>
      </w:pPr>
      <w:r>
        <w:rPr>
          <w:rFonts w:hint="eastAsia" w:ascii="Times New Roman" w:hAnsi="Times New Roman" w:eastAsia="宋体" w:cs="Times New Roman"/>
          <w:bCs/>
          <w:kern w:val="0"/>
          <w:sz w:val="24"/>
          <w:szCs w:val="20"/>
          <w:highlight w:val="none"/>
          <w:lang w:val="en-US" w:eastAsia="zh-CN" w:bidi="ar-SA"/>
        </w:rPr>
        <w:t>投标设备的详细配置（技术性能详述）及参数描述</w:t>
      </w:r>
    </w:p>
    <w:p w14:paraId="631CC42E">
      <w:pPr>
        <w:pStyle w:val="8"/>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14:paraId="3C409403">
      <w:pPr>
        <w:tabs>
          <w:tab w:val="left" w:pos="1260"/>
        </w:tabs>
        <w:spacing w:line="440" w:lineRule="exact"/>
        <w:rPr>
          <w:rFonts w:hint="eastAsia"/>
          <w:bCs/>
          <w:sz w:val="24"/>
          <w:highlight w:val="none"/>
          <w:lang w:val="zh-CN"/>
        </w:rPr>
      </w:pPr>
    </w:p>
    <w:p w14:paraId="17D5AA1A">
      <w:pPr>
        <w:rPr>
          <w:rFonts w:hint="eastAsia"/>
          <w:bCs/>
          <w:sz w:val="24"/>
          <w:highlight w:val="none"/>
          <w:lang w:val="zh-CN"/>
        </w:rPr>
      </w:pPr>
      <w:r>
        <w:rPr>
          <w:rFonts w:hint="eastAsia"/>
          <w:bCs/>
          <w:sz w:val="24"/>
          <w:highlight w:val="none"/>
          <w:lang w:val="zh-CN"/>
        </w:rPr>
        <w:br w:type="page"/>
      </w:r>
    </w:p>
    <w:p w14:paraId="68513196">
      <w:pPr>
        <w:pStyle w:val="27"/>
        <w:rPr>
          <w:rFonts w:hint="eastAsia"/>
          <w:lang w:val="zh-CN"/>
        </w:rPr>
      </w:pPr>
    </w:p>
    <w:p w14:paraId="30AD7389">
      <w:pPr>
        <w:tabs>
          <w:tab w:val="left" w:pos="1260"/>
        </w:tabs>
        <w:spacing w:line="440" w:lineRule="exact"/>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1</w:t>
      </w:r>
    </w:p>
    <w:p w14:paraId="7AFBA50A">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售后服务承诺</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包括但不限于以下内容</w:t>
      </w:r>
      <w:r>
        <w:rPr>
          <w:rFonts w:hint="eastAsia" w:ascii="宋体" w:hAnsi="Arial" w:cs="宋体"/>
          <w:b/>
          <w:bCs/>
          <w:kern w:val="0"/>
          <w:sz w:val="28"/>
          <w:szCs w:val="28"/>
          <w:highlight w:val="none"/>
          <w:lang w:eastAsia="zh-CN"/>
        </w:rPr>
        <w:t>）</w:t>
      </w:r>
    </w:p>
    <w:p w14:paraId="7796A803">
      <w:pPr>
        <w:pStyle w:val="24"/>
        <w:spacing w:line="500" w:lineRule="exact"/>
        <w:rPr>
          <w:rFonts w:ascii="宋体" w:hAnsi="宋体"/>
          <w:bCs/>
          <w:color w:val="auto"/>
          <w:highlight w:val="none"/>
        </w:rPr>
      </w:pPr>
      <w:r>
        <w:rPr>
          <w:rFonts w:hint="eastAsia" w:ascii="宋体" w:hAnsi="宋体"/>
          <w:bCs/>
          <w:color w:val="auto"/>
          <w:highlight w:val="none"/>
        </w:rPr>
        <w:t>该承诺书格式由投标商自行确定。</w:t>
      </w:r>
    </w:p>
    <w:p w14:paraId="19A3A45C">
      <w:pPr>
        <w:tabs>
          <w:tab w:val="left" w:pos="6521"/>
        </w:tabs>
        <w:spacing w:line="500" w:lineRule="exact"/>
        <w:ind w:left="-52" w:leftChars="-171" w:hanging="307" w:hangingChars="128"/>
        <w:rPr>
          <w:rFonts w:hint="default" w:ascii="宋体" w:hAnsi="宋体"/>
          <w:color w:val="auto"/>
          <w:sz w:val="24"/>
          <w:szCs w:val="24"/>
          <w:highlight w:val="none"/>
          <w:lang w:val="en-US"/>
        </w:rPr>
      </w:pPr>
      <w:r>
        <w:rPr>
          <w:rFonts w:hint="eastAsia" w:ascii="宋体" w:hAnsi="宋体"/>
          <w:color w:val="auto"/>
          <w:sz w:val="24"/>
          <w:szCs w:val="24"/>
          <w:highlight w:val="none"/>
        </w:rPr>
        <w:t xml:space="preserve">       1、应提供配套设备的免费保修，质保期：</w:t>
      </w:r>
      <w:r>
        <w:rPr>
          <w:rFonts w:hint="eastAsia" w:ascii="宋体" w:hAnsi="宋体"/>
          <w:color w:val="auto"/>
          <w:sz w:val="24"/>
          <w:szCs w:val="24"/>
          <w:highlight w:val="none"/>
          <w:u w:val="single"/>
          <w:lang w:val="en-US" w:eastAsia="zh-CN"/>
        </w:rPr>
        <w:t xml:space="preserve">                   </w:t>
      </w:r>
    </w:p>
    <w:p w14:paraId="3397EEAF">
      <w:pPr>
        <w:spacing w:line="500" w:lineRule="exact"/>
        <w:ind w:left="-399" w:leftChars="-190" w:firstLine="48" w:firstLineChars="20"/>
        <w:rPr>
          <w:rFonts w:ascii="宋体" w:hAnsi="宋体"/>
          <w:color w:val="auto"/>
          <w:sz w:val="24"/>
          <w:szCs w:val="24"/>
          <w:highlight w:val="none"/>
        </w:rPr>
      </w:pPr>
      <w:r>
        <w:rPr>
          <w:rFonts w:hint="eastAsia" w:ascii="宋体" w:hAnsi="宋体"/>
          <w:color w:val="auto"/>
          <w:sz w:val="24"/>
          <w:szCs w:val="24"/>
          <w:highlight w:val="none"/>
        </w:rPr>
        <w:t xml:space="preserve">       2、售后服务：提供相关的技术培训和技术资料，包括安装、调试等，质保期限内免费维护。</w:t>
      </w:r>
    </w:p>
    <w:p w14:paraId="0ABCEC45">
      <w:pPr>
        <w:spacing w:line="500" w:lineRule="exact"/>
        <w:ind w:left="-52" w:leftChars="-171" w:hanging="307" w:hangingChars="128"/>
        <w:rPr>
          <w:rFonts w:ascii="宋体" w:hAnsi="宋体"/>
          <w:color w:val="auto"/>
          <w:sz w:val="24"/>
          <w:szCs w:val="24"/>
          <w:highlight w:val="none"/>
        </w:rPr>
      </w:pPr>
      <w:r>
        <w:rPr>
          <w:rFonts w:hint="eastAsia" w:ascii="宋体" w:hAnsi="宋体"/>
          <w:color w:val="auto"/>
          <w:sz w:val="24"/>
          <w:szCs w:val="24"/>
          <w:highlight w:val="none"/>
        </w:rPr>
        <w:t xml:space="preserve">       3、保修期内和保修期后，如设备出现故障，售后响应</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，问题解决</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，保修期内免费维修，保修期外只收取材料成本费，免人工费，主要零配件送达时间不超过3天，每超一天按日设备的检查费赔偿。</w:t>
      </w:r>
    </w:p>
    <w:p w14:paraId="00F5397D">
      <w:pPr>
        <w:spacing w:line="500" w:lineRule="exact"/>
        <w:ind w:left="-52" w:leftChars="-171" w:hanging="307" w:hangingChars="128"/>
        <w:rPr>
          <w:rFonts w:ascii="宋体" w:hAnsi="宋体"/>
          <w:bCs/>
          <w:color w:val="auto"/>
          <w:sz w:val="24"/>
          <w:szCs w:val="24"/>
          <w:highlight w:val="none"/>
        </w:rPr>
      </w:pPr>
      <w:r>
        <w:rPr>
          <w:rFonts w:hint="eastAsia" w:ascii="宋体" w:hAnsi="宋体"/>
          <w:color w:val="auto"/>
          <w:sz w:val="24"/>
          <w:szCs w:val="24"/>
          <w:highlight w:val="none"/>
        </w:rPr>
        <w:t xml:space="preserve">       4、</w:t>
      </w:r>
      <w:r>
        <w:rPr>
          <w:rFonts w:hint="eastAsia" w:ascii="宋体" w:hAnsi="宋体"/>
          <w:bCs/>
          <w:color w:val="auto"/>
          <w:sz w:val="24"/>
          <w:szCs w:val="24"/>
          <w:highlight w:val="none"/>
        </w:rPr>
        <w:t>请提供一份详细的售后服务承诺书和计划书。</w:t>
      </w:r>
    </w:p>
    <w:p w14:paraId="22DD4813">
      <w:pPr>
        <w:spacing w:line="500" w:lineRule="exact"/>
        <w:ind w:firstLine="480" w:firstLineChars="200"/>
        <w:rPr>
          <w:rFonts w:ascii="宋体" w:hAnsi="宋体"/>
          <w:color w:val="auto"/>
          <w:sz w:val="24"/>
          <w:szCs w:val="24"/>
          <w:highlight w:val="none"/>
        </w:rPr>
      </w:pPr>
      <w:r>
        <w:rPr>
          <w:rFonts w:hint="eastAsia" w:ascii="宋体" w:hAnsi="宋体"/>
          <w:bCs/>
          <w:color w:val="auto"/>
          <w:sz w:val="24"/>
          <w:szCs w:val="24"/>
          <w:highlight w:val="none"/>
        </w:rPr>
        <w:t>（注：投标人可适当增加售后服务内容）</w:t>
      </w:r>
    </w:p>
    <w:p w14:paraId="62CB5DEE">
      <w:pPr>
        <w:pStyle w:val="24"/>
        <w:spacing w:line="500" w:lineRule="exact"/>
        <w:rPr>
          <w:rFonts w:ascii="宋体" w:hAnsi="宋体"/>
          <w:bCs/>
          <w:color w:val="auto"/>
          <w:highlight w:val="none"/>
        </w:rPr>
      </w:pPr>
    </w:p>
    <w:p w14:paraId="600EB86F">
      <w:pPr>
        <w:pStyle w:val="24"/>
        <w:spacing w:line="500" w:lineRule="exact"/>
        <w:rPr>
          <w:rFonts w:ascii="宋体" w:hAnsi="宋体"/>
          <w:color w:val="auto"/>
          <w:highlight w:val="none"/>
        </w:rPr>
      </w:pPr>
    </w:p>
    <w:p w14:paraId="501BC4B9">
      <w:pPr>
        <w:pStyle w:val="24"/>
        <w:spacing w:line="500" w:lineRule="exact"/>
        <w:ind w:firstLine="4200" w:firstLineChars="1750"/>
        <w:rPr>
          <w:rFonts w:ascii="宋体" w:hAnsi="宋体"/>
          <w:color w:val="auto"/>
          <w:highlight w:val="none"/>
        </w:rPr>
      </w:pPr>
    </w:p>
    <w:p w14:paraId="4D789AE4">
      <w:pPr>
        <w:adjustRightInd w:val="0"/>
        <w:snapToGrid w:val="0"/>
        <w:spacing w:line="360" w:lineRule="auto"/>
        <w:ind w:firstLine="420" w:firstLineChars="200"/>
        <w:rPr>
          <w:rFonts w:ascii="宋体" w:hAnsi="宋体"/>
          <w:color w:val="auto"/>
          <w:sz w:val="24"/>
          <w:szCs w:val="21"/>
          <w:highlight w:val="none"/>
        </w:rPr>
      </w:pPr>
      <w:r>
        <w:rPr>
          <w:rFonts w:hint="eastAsia" w:ascii="宋体" w:hAnsi="宋体"/>
          <w:color w:val="auto"/>
          <w:highlight w:val="none"/>
        </w:rPr>
        <w:t xml:space="preserve">                                           </w:t>
      </w:r>
    </w:p>
    <w:p w14:paraId="03C57A4D">
      <w:pPr>
        <w:adjustRightInd w:val="0"/>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投标人（盖单位章）：</w:t>
      </w:r>
    </w:p>
    <w:p w14:paraId="204CF970">
      <w:pPr>
        <w:adjustRightInd w:val="0"/>
        <w:snapToGrid w:val="0"/>
        <w:spacing w:line="360" w:lineRule="auto"/>
        <w:ind w:left="479" w:leftChars="228" w:firstLine="9360" w:firstLineChars="3900"/>
        <w:rPr>
          <w:rFonts w:ascii="宋体" w:hAnsi="宋体"/>
          <w:color w:val="auto"/>
          <w:sz w:val="24"/>
          <w:szCs w:val="21"/>
          <w:highlight w:val="none"/>
        </w:rPr>
      </w:pPr>
      <w:r>
        <w:rPr>
          <w:rFonts w:hint="eastAsia" w:ascii="宋体" w:hAnsi="宋体"/>
          <w:color w:val="auto"/>
          <w:sz w:val="24"/>
          <w:szCs w:val="21"/>
          <w:highlight w:val="none"/>
        </w:rPr>
        <w:t xml:space="preserve"> 法定代表人或其委托代理人签字：</w:t>
      </w:r>
      <w:r>
        <w:rPr>
          <w:rFonts w:hint="eastAsia" w:ascii="宋体" w:hAnsi="宋体"/>
          <w:color w:val="auto"/>
          <w:sz w:val="24"/>
          <w:szCs w:val="21"/>
          <w:highlight w:val="none"/>
          <w:u w:val="single"/>
        </w:rPr>
        <w:t xml:space="preserve">       </w:t>
      </w:r>
    </w:p>
    <w:p w14:paraId="66C41484">
      <w:pPr>
        <w:adjustRightInd w:val="0"/>
        <w:snapToGrid w:val="0"/>
        <w:spacing w:line="360" w:lineRule="auto"/>
        <w:ind w:left="479" w:leftChars="228" w:right="24" w:firstLine="9360" w:firstLineChars="3900"/>
        <w:rPr>
          <w:rFonts w:ascii="宋体" w:hAnsi="宋体"/>
          <w:bCs/>
          <w:color w:val="auto"/>
          <w:sz w:val="36"/>
          <w:szCs w:val="28"/>
          <w:highlight w:val="none"/>
        </w:rPr>
      </w:pPr>
      <w:r>
        <w:rPr>
          <w:rFonts w:hint="eastAsia" w:ascii="宋体" w:hAnsi="宋体"/>
          <w:color w:val="auto"/>
          <w:sz w:val="24"/>
          <w:szCs w:val="21"/>
          <w:highlight w:val="none"/>
        </w:rPr>
        <w:t xml:space="preserve">  日期：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83CD127">
      <w:pPr>
        <w:tabs>
          <w:tab w:val="left" w:pos="1260"/>
        </w:tabs>
        <w:spacing w:line="440" w:lineRule="exact"/>
        <w:jc w:val="center"/>
        <w:rPr>
          <w:rFonts w:ascii="宋体" w:hAnsi="Arial" w:cs="宋体"/>
          <w:b/>
          <w:bCs/>
          <w:kern w:val="0"/>
          <w:sz w:val="28"/>
          <w:szCs w:val="28"/>
          <w:highlight w:val="none"/>
        </w:rPr>
      </w:pPr>
    </w:p>
    <w:p w14:paraId="474AC302">
      <w:pPr>
        <w:rPr>
          <w:rFonts w:ascii="宋体" w:hAnsi="宋体" w:cs="宋体"/>
          <w:b/>
          <w:bCs/>
          <w:sz w:val="24"/>
          <w:highlight w:val="none"/>
        </w:rPr>
      </w:pPr>
      <w:r>
        <w:rPr>
          <w:rFonts w:ascii="宋体" w:hAnsi="宋体" w:cs="宋体"/>
          <w:b/>
          <w:bCs/>
          <w:sz w:val="24"/>
          <w:highlight w:val="none"/>
        </w:rPr>
        <w:br w:type="page"/>
      </w:r>
    </w:p>
    <w:p w14:paraId="3C3E7D44">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12</w:t>
      </w:r>
    </w:p>
    <w:p w14:paraId="580C85BE">
      <w:pPr>
        <w:pStyle w:val="15"/>
      </w:pPr>
    </w:p>
    <w:p w14:paraId="442A57D9">
      <w:pPr>
        <w:keepNext/>
        <w:keepLines/>
        <w:autoSpaceDE w:val="0"/>
        <w:autoSpaceDN w:val="0"/>
        <w:adjustRightInd w:val="0"/>
        <w:spacing w:after="260" w:line="360" w:lineRule="auto"/>
        <w:jc w:val="left"/>
        <w:rPr>
          <w:rFonts w:hint="eastAsia"/>
          <w:bCs/>
          <w:sz w:val="24"/>
          <w:highlight w:val="none"/>
          <w:lang w:val="en-GB"/>
        </w:rPr>
      </w:pPr>
      <w:r>
        <w:rPr>
          <w:rFonts w:hint="eastAsia"/>
          <w:bCs/>
          <w:sz w:val="24"/>
          <w:highlight w:val="none"/>
          <w:lang w:val="en-GB"/>
        </w:rPr>
        <w:t>项目</w:t>
      </w:r>
      <w:r>
        <w:rPr>
          <w:rFonts w:hint="eastAsia"/>
          <w:bCs/>
          <w:sz w:val="24"/>
          <w:highlight w:val="none"/>
          <w:lang w:val="en-GB" w:eastAsia="zh-CN"/>
        </w:rPr>
        <w:t>实施</w:t>
      </w:r>
      <w:r>
        <w:rPr>
          <w:rFonts w:hint="eastAsia"/>
          <w:bCs/>
          <w:sz w:val="24"/>
          <w:highlight w:val="none"/>
          <w:lang w:val="en-GB"/>
        </w:rPr>
        <w:t>组织方案</w:t>
      </w:r>
    </w:p>
    <w:p w14:paraId="33FDE1EA">
      <w:pPr>
        <w:keepNext/>
        <w:keepLines/>
        <w:autoSpaceDE w:val="0"/>
        <w:autoSpaceDN w:val="0"/>
        <w:adjustRightInd w:val="0"/>
        <w:spacing w:after="260" w:line="360" w:lineRule="auto"/>
        <w:jc w:val="left"/>
        <w:rPr>
          <w:bCs/>
          <w:sz w:val="24"/>
          <w:highlight w:val="none"/>
        </w:rPr>
      </w:pPr>
      <w:r>
        <w:rPr>
          <w:rFonts w:hint="eastAsia" w:ascii="Times New Roman" w:hAnsi="Times New Roman" w:eastAsia="宋体" w:cs="Times New Roman"/>
          <w:bCs/>
          <w:sz w:val="24"/>
          <w:highlight w:val="none"/>
          <w:lang w:val="en-US" w:eastAsia="zh-CN"/>
        </w:rPr>
        <w:t>各投标供应商根据评标标准相关内容自行</w:t>
      </w:r>
      <w:r>
        <w:rPr>
          <w:rFonts w:hint="eastAsia" w:cs="Times New Roman"/>
          <w:bCs/>
          <w:sz w:val="24"/>
          <w:highlight w:val="none"/>
          <w:lang w:val="en-US" w:eastAsia="zh-CN"/>
        </w:rPr>
        <w:t>体现方案内容</w:t>
      </w:r>
      <w:r>
        <w:rPr>
          <w:rFonts w:hint="eastAsia"/>
          <w:bCs/>
          <w:sz w:val="24"/>
          <w:highlight w:val="none"/>
        </w:rPr>
        <w:t>。</w:t>
      </w:r>
    </w:p>
    <w:p w14:paraId="2C380940">
      <w:pPr>
        <w:tabs>
          <w:tab w:val="left" w:pos="1260"/>
        </w:tabs>
        <w:spacing w:line="440" w:lineRule="exact"/>
        <w:rPr>
          <w:rFonts w:hint="eastAsia"/>
          <w:bCs/>
          <w:sz w:val="24"/>
          <w:highlight w:val="none"/>
          <w:lang w:val="zh-CN"/>
        </w:rPr>
      </w:pPr>
    </w:p>
    <w:p w14:paraId="5241AD3B">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13</w:t>
      </w:r>
    </w:p>
    <w:p w14:paraId="1967B687">
      <w:pPr>
        <w:tabs>
          <w:tab w:val="left" w:pos="1260"/>
        </w:tabs>
        <w:spacing w:line="440" w:lineRule="exact"/>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14:paraId="416C9FED">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p>
    <w:p w14:paraId="6768DCBB">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各投标供应商根据评标标准相关内容自行添加内容</w:t>
      </w:r>
    </w:p>
    <w:p w14:paraId="20CE2872">
      <w:pPr>
        <w:keepNext/>
        <w:keepLines/>
        <w:autoSpaceDE w:val="0"/>
        <w:autoSpaceDN w:val="0"/>
        <w:adjustRightInd w:val="0"/>
        <w:spacing w:after="260" w:line="360" w:lineRule="auto"/>
        <w:rPr>
          <w:rFonts w:hint="eastAsia"/>
          <w:bCs/>
          <w:sz w:val="24"/>
          <w:highlight w:val="none"/>
          <w:lang w:val="zh-CN"/>
        </w:rPr>
      </w:pPr>
      <w:r>
        <w:rPr>
          <w:rFonts w:hint="eastAsia"/>
          <w:bCs/>
          <w:sz w:val="24"/>
          <w:highlight w:val="none"/>
          <w:lang w:val="zh-CN"/>
        </w:rPr>
        <w:t xml:space="preserve">   </w:t>
      </w:r>
    </w:p>
    <w:p w14:paraId="6EF5B61C">
      <w:pPr>
        <w:pStyle w:val="27"/>
        <w:rPr>
          <w:rFonts w:hint="eastAsia"/>
          <w:bCs/>
          <w:sz w:val="24"/>
          <w:highlight w:val="none"/>
          <w:lang w:val="zh-CN"/>
        </w:rPr>
      </w:pPr>
    </w:p>
    <w:p w14:paraId="4BD5DAE3">
      <w:pPr>
        <w:pStyle w:val="27"/>
        <w:rPr>
          <w:rFonts w:hint="eastAsia"/>
          <w:bCs/>
          <w:sz w:val="24"/>
          <w:highlight w:val="none"/>
          <w:lang w:val="zh-CN"/>
        </w:rPr>
      </w:pPr>
    </w:p>
    <w:p w14:paraId="7DFCC2B5">
      <w:pPr>
        <w:pStyle w:val="27"/>
        <w:rPr>
          <w:rFonts w:hint="eastAsia"/>
          <w:bCs/>
          <w:sz w:val="24"/>
          <w:highlight w:val="none"/>
          <w:lang w:val="zh-CN"/>
        </w:rPr>
      </w:pPr>
    </w:p>
    <w:p w14:paraId="4C4E37FD">
      <w:pPr>
        <w:pStyle w:val="27"/>
        <w:rPr>
          <w:rFonts w:hint="eastAsia"/>
          <w:bCs/>
          <w:sz w:val="24"/>
          <w:highlight w:val="none"/>
          <w:lang w:val="zh-CN"/>
        </w:rPr>
      </w:pPr>
    </w:p>
    <w:p w14:paraId="709C23F8">
      <w:pPr>
        <w:pStyle w:val="27"/>
        <w:rPr>
          <w:rFonts w:hint="eastAsia"/>
          <w:bCs/>
          <w:sz w:val="24"/>
          <w:highlight w:val="none"/>
          <w:lang w:val="zh-CN"/>
        </w:rPr>
      </w:pPr>
    </w:p>
    <w:p w14:paraId="4357459F">
      <w:pPr>
        <w:pStyle w:val="27"/>
        <w:rPr>
          <w:rFonts w:hint="eastAsia"/>
          <w:bCs/>
          <w:sz w:val="24"/>
          <w:highlight w:val="none"/>
          <w:lang w:val="zh-CN"/>
        </w:rPr>
      </w:pPr>
    </w:p>
    <w:p w14:paraId="65E6128F">
      <w:pPr>
        <w:pStyle w:val="27"/>
        <w:rPr>
          <w:rFonts w:hint="eastAsia"/>
          <w:bCs/>
          <w:sz w:val="24"/>
          <w:highlight w:val="none"/>
          <w:lang w:val="zh-CN"/>
        </w:rPr>
      </w:pPr>
    </w:p>
    <w:p w14:paraId="074634D6">
      <w:pPr>
        <w:pStyle w:val="27"/>
        <w:rPr>
          <w:rFonts w:hint="eastAsia"/>
          <w:bCs/>
          <w:sz w:val="24"/>
          <w:highlight w:val="none"/>
          <w:lang w:val="zh-CN"/>
        </w:rPr>
      </w:pPr>
    </w:p>
    <w:p w14:paraId="7F1B8E3D">
      <w:pPr>
        <w:pStyle w:val="27"/>
        <w:rPr>
          <w:rFonts w:hint="eastAsia"/>
          <w:bCs/>
          <w:sz w:val="24"/>
          <w:highlight w:val="none"/>
          <w:lang w:val="zh-CN"/>
        </w:rPr>
      </w:pPr>
    </w:p>
    <w:p w14:paraId="5DE3FA85">
      <w:pPr>
        <w:pStyle w:val="27"/>
        <w:rPr>
          <w:rFonts w:hint="eastAsia"/>
          <w:bCs/>
          <w:sz w:val="24"/>
          <w:highlight w:val="none"/>
          <w:lang w:val="zh-CN"/>
        </w:rPr>
      </w:pPr>
    </w:p>
    <w:p w14:paraId="1F517CFF">
      <w:pPr>
        <w:pStyle w:val="27"/>
        <w:rPr>
          <w:rFonts w:hint="eastAsia"/>
          <w:bCs/>
          <w:sz w:val="24"/>
          <w:highlight w:val="none"/>
          <w:lang w:val="zh-CN"/>
        </w:rPr>
      </w:pPr>
    </w:p>
    <w:p w14:paraId="44973A09">
      <w:pPr>
        <w:pStyle w:val="27"/>
        <w:rPr>
          <w:rFonts w:hint="eastAsia"/>
          <w:bCs/>
          <w:sz w:val="24"/>
          <w:highlight w:val="none"/>
          <w:lang w:val="zh-CN"/>
        </w:rPr>
      </w:pPr>
    </w:p>
    <w:p w14:paraId="362D6D86">
      <w:pPr>
        <w:pStyle w:val="27"/>
        <w:rPr>
          <w:rFonts w:hint="eastAsia"/>
          <w:bCs/>
          <w:sz w:val="24"/>
          <w:highlight w:val="none"/>
          <w:lang w:val="zh-CN"/>
        </w:rPr>
      </w:pPr>
    </w:p>
    <w:p w14:paraId="2238E2CD">
      <w:pPr>
        <w:pStyle w:val="27"/>
        <w:rPr>
          <w:rFonts w:hint="eastAsia"/>
          <w:bCs/>
          <w:sz w:val="24"/>
          <w:highlight w:val="none"/>
          <w:lang w:val="zh-CN"/>
        </w:rPr>
      </w:pPr>
    </w:p>
    <w:p w14:paraId="268D2F95">
      <w:pPr>
        <w:pStyle w:val="27"/>
        <w:rPr>
          <w:rFonts w:hint="eastAsia"/>
          <w:bCs/>
          <w:sz w:val="24"/>
          <w:highlight w:val="none"/>
          <w:lang w:val="zh-CN"/>
        </w:rPr>
      </w:pPr>
    </w:p>
    <w:p w14:paraId="384E3F9B">
      <w:pPr>
        <w:pStyle w:val="27"/>
        <w:rPr>
          <w:rFonts w:hint="eastAsia"/>
          <w:bCs/>
          <w:sz w:val="24"/>
          <w:highlight w:val="none"/>
          <w:lang w:val="zh-CN"/>
        </w:rPr>
      </w:pPr>
    </w:p>
    <w:p w14:paraId="6B75E327">
      <w:pPr>
        <w:pStyle w:val="27"/>
        <w:rPr>
          <w:rFonts w:hint="eastAsia"/>
          <w:bCs/>
          <w:sz w:val="24"/>
          <w:highlight w:val="none"/>
          <w:lang w:val="zh-CN"/>
        </w:rPr>
      </w:pPr>
    </w:p>
    <w:p w14:paraId="465EC578">
      <w:pPr>
        <w:pStyle w:val="27"/>
        <w:rPr>
          <w:rFonts w:hint="eastAsia"/>
          <w:bCs/>
          <w:sz w:val="24"/>
          <w:highlight w:val="none"/>
          <w:lang w:val="zh-CN"/>
        </w:rPr>
      </w:pPr>
    </w:p>
    <w:p w14:paraId="7F0A0D7A">
      <w:pPr>
        <w:pStyle w:val="27"/>
        <w:rPr>
          <w:rFonts w:hint="eastAsia"/>
          <w:bCs/>
          <w:sz w:val="24"/>
          <w:highlight w:val="none"/>
          <w:lang w:val="zh-CN"/>
        </w:rPr>
      </w:pPr>
    </w:p>
    <w:p w14:paraId="3F80BBBB">
      <w:pPr>
        <w:pStyle w:val="27"/>
        <w:rPr>
          <w:rFonts w:hint="eastAsia"/>
          <w:bCs/>
          <w:sz w:val="24"/>
          <w:highlight w:val="none"/>
          <w:lang w:val="zh-CN"/>
        </w:rPr>
      </w:pPr>
    </w:p>
    <w:p w14:paraId="0C0D3AAF">
      <w:pPr>
        <w:pStyle w:val="27"/>
        <w:rPr>
          <w:rFonts w:hint="eastAsia"/>
          <w:bCs/>
          <w:sz w:val="24"/>
          <w:highlight w:val="none"/>
          <w:lang w:val="zh-CN"/>
        </w:rPr>
      </w:pPr>
    </w:p>
    <w:p w14:paraId="3DD71550">
      <w:pPr>
        <w:pStyle w:val="27"/>
        <w:rPr>
          <w:rFonts w:hint="eastAsia"/>
          <w:bCs/>
          <w:sz w:val="24"/>
          <w:highlight w:val="none"/>
          <w:lang w:val="zh-CN"/>
        </w:rPr>
      </w:pPr>
    </w:p>
    <w:p w14:paraId="7847D2D3">
      <w:pPr>
        <w:pStyle w:val="27"/>
        <w:rPr>
          <w:rFonts w:hint="eastAsia"/>
          <w:bCs/>
          <w:sz w:val="24"/>
          <w:highlight w:val="none"/>
          <w:lang w:val="zh-CN"/>
        </w:rPr>
      </w:pPr>
    </w:p>
    <w:p w14:paraId="60D5F6BB">
      <w:pPr>
        <w:pStyle w:val="27"/>
        <w:rPr>
          <w:rFonts w:hint="eastAsia"/>
          <w:bCs/>
          <w:sz w:val="24"/>
          <w:highlight w:val="none"/>
          <w:lang w:val="zh-CN"/>
        </w:rPr>
      </w:pPr>
    </w:p>
    <w:p w14:paraId="29E31318">
      <w:pPr>
        <w:pStyle w:val="7"/>
        <w:rPr>
          <w:bCs/>
          <w:sz w:val="24"/>
          <w:szCs w:val="20"/>
          <w:highlight w:val="none"/>
          <w:lang w:val="zh-CN"/>
        </w:rPr>
      </w:pPr>
    </w:p>
    <w:p w14:paraId="5C4FE010">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rPr>
      </w:pPr>
      <w:r>
        <w:rPr>
          <w:rFonts w:hint="eastAsia" w:ascii="Times New Roman" w:hAnsi="Times New Roman" w:eastAsia="宋体" w:cs="Times New Roman"/>
          <w:bCs/>
          <w:sz w:val="24"/>
          <w:highlight w:val="none"/>
          <w:lang w:val="en-US"/>
        </w:rPr>
        <w:t>其他材料（</w:t>
      </w:r>
      <w:r>
        <w:rPr>
          <w:rFonts w:hint="eastAsia" w:ascii="Times New Roman" w:hAnsi="Times New Roman" w:eastAsia="宋体" w:cs="Times New Roman"/>
          <w:bCs/>
          <w:sz w:val="24"/>
          <w:highlight w:val="none"/>
          <w:lang w:val="en-US" w:eastAsia="zh-CN"/>
        </w:rPr>
        <w:t>供应商为中小企业</w:t>
      </w:r>
      <w:r>
        <w:rPr>
          <w:rFonts w:hint="eastAsia" w:cs="Times New Roman"/>
          <w:bCs/>
          <w:sz w:val="24"/>
          <w:highlight w:val="none"/>
          <w:lang w:val="en-US" w:eastAsia="zh-CN"/>
        </w:rPr>
        <w:t>）</w:t>
      </w:r>
      <w:r>
        <w:rPr>
          <w:rFonts w:hint="eastAsia" w:ascii="Times New Roman" w:hAnsi="Times New Roman" w:eastAsia="宋体" w:cs="Times New Roman"/>
          <w:bCs/>
          <w:sz w:val="24"/>
          <w:highlight w:val="none"/>
          <w:lang w:val="en-US" w:eastAsia="zh-CN"/>
        </w:rPr>
        <w:t>，落实</w:t>
      </w:r>
      <w:r>
        <w:rPr>
          <w:rFonts w:hint="eastAsia" w:ascii="Times New Roman" w:hAnsi="Times New Roman" w:eastAsia="宋体" w:cs="Times New Roman"/>
          <w:bCs/>
          <w:sz w:val="24"/>
          <w:highlight w:val="none"/>
          <w:lang w:val="en-US"/>
        </w:rPr>
        <w:t>《政府采购促进中小企业发展管理办法》（财库〔2020〕46号）、《关于进一步加大政府采购支持中小企业力度的通知》（财库〔2022〕19号）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《关于落实好政府采购支持中小企业发展的通知》（新财购〔2022〕22号）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《财政部、司法部关于政府采购支持监狱企业发展有关问题的通知》（财库〔2014〕68号）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 民政部 中国残疾人联合会关于促进残疾人就业政府采购政策的通知》财库〔2017〕141号</w:t>
      </w:r>
      <w:r>
        <w:rPr>
          <w:rFonts w:hint="eastAsia" w:ascii="Times New Roman" w:hAnsi="Times New Roman" w:eastAsia="宋体" w:cs="Times New Roman"/>
          <w:bCs/>
          <w:sz w:val="24"/>
          <w:highlight w:val="none"/>
          <w:lang w:val="en-US" w:eastAsia="zh-CN"/>
        </w:rPr>
        <w:t>以及相关规定；投标供应商为小微企业仅需提供中小企业声明函或监狱企业证明文件或残疾人福利性单位声明函（如若投标供应商为中型企业，需提供分包协议、接受分包小微企业的中小企业声明函或监狱企业证明文件或残疾人福利性单位声明函）</w:t>
      </w:r>
    </w:p>
    <w:p w14:paraId="5BF4E2C9">
      <w:pPr>
        <w:pStyle w:val="11"/>
        <w:autoSpaceDE/>
        <w:autoSpaceDN/>
        <w:snapToGrid w:val="0"/>
        <w:ind w:left="0"/>
        <w:jc w:val="center"/>
        <w:rPr>
          <w:rFonts w:hint="eastAsia" w:ascii="宋体" w:hAnsi="宋体" w:eastAsia="宋体" w:cs="宋体"/>
          <w:color w:val="auto"/>
          <w:kern w:val="2"/>
          <w:szCs w:val="28"/>
          <w:highlight w:val="none"/>
          <w:lang w:val="en-US" w:bidi="ar-SA"/>
        </w:rPr>
      </w:pPr>
    </w:p>
    <w:p w14:paraId="5617953C">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14:paraId="0CD3F80D">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14:paraId="4EA38841">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r>
        <w:rPr>
          <w:rFonts w:hint="eastAsia" w:cs="Times New Roman"/>
          <w:bCs/>
          <w:sz w:val="24"/>
          <w:highlight w:val="none"/>
          <w:lang w:val="en-US" w:eastAsia="zh-CN"/>
        </w:rPr>
        <w:t>3</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14:paraId="3F267609">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14:paraId="38B45400">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14:paraId="4ABD1556">
      <w:pPr>
        <w:snapToGrid w:val="0"/>
        <w:spacing w:line="360" w:lineRule="auto"/>
        <w:rPr>
          <w:rFonts w:hint="eastAsia" w:ascii="宋体" w:hAnsi="宋体" w:eastAsia="宋体" w:cs="宋体"/>
          <w:color w:val="auto"/>
          <w:kern w:val="2"/>
          <w:sz w:val="24"/>
          <w:szCs w:val="24"/>
          <w:highlight w:val="none"/>
          <w:lang w:bidi="ar-SA"/>
        </w:rPr>
      </w:pPr>
    </w:p>
    <w:p w14:paraId="01D339D8">
      <w:pPr>
        <w:pStyle w:val="3"/>
        <w:rPr>
          <w:rFonts w:hint="eastAsia" w:ascii="宋体" w:hAnsi="宋体" w:eastAsia="宋体" w:cs="宋体"/>
          <w:color w:val="auto"/>
          <w:kern w:val="2"/>
          <w:sz w:val="24"/>
          <w:szCs w:val="24"/>
          <w:highlight w:val="none"/>
          <w:lang w:bidi="ar-SA"/>
        </w:rPr>
      </w:pPr>
    </w:p>
    <w:p w14:paraId="7E608590">
      <w:pPr>
        <w:rPr>
          <w:rFonts w:hint="eastAsia" w:ascii="宋体" w:hAnsi="宋体" w:eastAsia="宋体" w:cs="宋体"/>
          <w:color w:val="auto"/>
          <w:kern w:val="2"/>
          <w:sz w:val="24"/>
          <w:szCs w:val="24"/>
          <w:highlight w:val="none"/>
          <w:lang w:bidi="ar-SA"/>
        </w:rPr>
      </w:pPr>
    </w:p>
    <w:p w14:paraId="60720EE9">
      <w:pPr>
        <w:pStyle w:val="3"/>
        <w:rPr>
          <w:rFonts w:hint="eastAsia"/>
        </w:rPr>
      </w:pPr>
    </w:p>
    <w:p w14:paraId="7BB0B2B7">
      <w:pPr>
        <w:snapToGrid w:val="0"/>
        <w:spacing w:line="360" w:lineRule="auto"/>
        <w:rPr>
          <w:rFonts w:hint="eastAsia" w:ascii="宋体" w:hAnsi="宋体" w:eastAsia="宋体" w:cs="宋体"/>
          <w:color w:val="auto"/>
          <w:kern w:val="2"/>
          <w:sz w:val="24"/>
          <w:szCs w:val="24"/>
          <w:highlight w:val="none"/>
          <w:lang w:bidi="ar-SA"/>
        </w:rPr>
      </w:pPr>
    </w:p>
    <w:p w14:paraId="57EB9BB4">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56" w:name="_Toc4541_WPSOffice_Level2"/>
      <w:bookmarkStart w:id="57" w:name="_Toc19164_WPSOffice_Level2"/>
    </w:p>
    <w:p w14:paraId="119BD43F">
      <w:pPr>
        <w:pStyle w:val="7"/>
        <w:rPr>
          <w:rFonts w:hint="eastAsia" w:ascii="宋体" w:hAnsi="宋体" w:eastAsia="宋体" w:cs="宋体"/>
          <w:b/>
          <w:bCs/>
          <w:color w:val="auto"/>
          <w:sz w:val="32"/>
          <w:szCs w:val="32"/>
          <w:highlight w:val="none"/>
        </w:rPr>
      </w:pPr>
    </w:p>
    <w:p w14:paraId="142CB801">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bookmarkEnd w:id="56"/>
      <w:bookmarkEnd w:id="57"/>
    </w:p>
    <w:p w14:paraId="1A39EC8F">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rPr>
        <w:t>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郑重声明，根据《政府采购促进中小企业发展</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参加</w:t>
      </w:r>
      <w:r>
        <w:rPr>
          <w:rFonts w:hint="eastAsia" w:ascii="宋体" w:hAnsi="宋体" w:eastAsia="宋体" w:cs="宋体"/>
          <w:color w:val="auto"/>
          <w:kern w:val="0"/>
          <w:sz w:val="24"/>
          <w:szCs w:val="24"/>
          <w:highlight w:val="none"/>
          <w:u w:val="single"/>
          <w:lang w:val="en-US" w:eastAsia="zh-CN"/>
        </w:rPr>
        <w:t>（单位名称）</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single"/>
          <w:lang w:val="en-US" w:eastAsia="zh-CN"/>
        </w:rPr>
        <w:t>（项目名称）</w:t>
      </w:r>
      <w:r>
        <w:rPr>
          <w:rFonts w:hint="eastAsia" w:ascii="宋体" w:hAnsi="宋体" w:eastAsia="宋体" w:cs="宋体"/>
          <w:color w:val="auto"/>
          <w:kern w:val="0"/>
          <w:sz w:val="24"/>
          <w:szCs w:val="24"/>
          <w:highlight w:val="none"/>
          <w:u w:val="none"/>
          <w:lang w:val="en-US" w:eastAsia="zh-CN"/>
        </w:rPr>
        <w:t>采购活动，提供的货物全部</w:t>
      </w:r>
      <w:r>
        <w:rPr>
          <w:rFonts w:hint="eastAsia" w:ascii="宋体" w:hAnsi="宋体" w:cs="宋体"/>
          <w:color w:val="auto"/>
          <w:kern w:val="0"/>
          <w:sz w:val="24"/>
          <w:szCs w:val="24"/>
          <w:highlight w:val="none"/>
          <w:u w:val="none"/>
          <w:lang w:val="en-US" w:eastAsia="zh-CN"/>
        </w:rPr>
        <w:t>由</w:t>
      </w:r>
      <w:r>
        <w:rPr>
          <w:rFonts w:hint="eastAsia" w:ascii="宋体" w:hAnsi="宋体" w:eastAsia="宋体" w:cs="宋体"/>
          <w:color w:val="auto"/>
          <w:kern w:val="0"/>
          <w:sz w:val="24"/>
          <w:szCs w:val="24"/>
          <w:highlight w:val="none"/>
          <w:u w:val="none"/>
          <w:lang w:val="en-US" w:eastAsia="zh-CN"/>
        </w:rPr>
        <w:t>符合政策要求的中小企业</w:t>
      </w:r>
      <w:r>
        <w:rPr>
          <w:rFonts w:hint="eastAsia" w:ascii="宋体" w:hAnsi="宋体" w:cs="宋体"/>
          <w:color w:val="auto"/>
          <w:kern w:val="0"/>
          <w:sz w:val="24"/>
          <w:szCs w:val="24"/>
          <w:highlight w:val="none"/>
          <w:u w:val="none"/>
          <w:lang w:val="en-US" w:eastAsia="zh-CN"/>
        </w:rPr>
        <w:t>制造</w:t>
      </w:r>
      <w:r>
        <w:rPr>
          <w:rFonts w:hint="eastAsia" w:ascii="宋体" w:hAnsi="宋体" w:eastAsia="宋体" w:cs="宋体"/>
          <w:color w:val="auto"/>
          <w:kern w:val="0"/>
          <w:sz w:val="24"/>
          <w:szCs w:val="24"/>
          <w:highlight w:val="none"/>
          <w:u w:val="none"/>
          <w:lang w:val="en-US" w:eastAsia="zh-CN"/>
        </w:rPr>
        <w:t>。相关企业（含联合体中的中小企业、签订分包意向协议的中小企业）的具体情况如下：</w:t>
      </w:r>
    </w:p>
    <w:p w14:paraId="7C1A09A1">
      <w:pPr>
        <w:widowControl/>
        <w:numPr>
          <w:ilvl w:val="0"/>
          <w:numId w:val="8"/>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position w:val="-4"/>
          <w:sz w:val="24"/>
          <w:szCs w:val="24"/>
          <w:highlight w:val="none"/>
          <w:lang w:val="zh-CN"/>
        </w:rPr>
        <w:object>
          <v:shape id="_x0000_i1025" o:spt="75" type="#_x0000_t75" style="height:15pt;width:6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4009094B">
      <w:pPr>
        <w:widowControl/>
        <w:numPr>
          <w:ilvl w:val="0"/>
          <w:numId w:val="8"/>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1D2F1605">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w:t>
      </w:r>
    </w:p>
    <w:p w14:paraId="0A55E5CC">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以上企业，不属于大企业的分支机构，不存在控股股东为大企业的情形，也不存在与大企业的负责人为同一人的情形。</w:t>
      </w:r>
    </w:p>
    <w:p w14:paraId="1D834A7A">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本企业对上述声明内容的真实性负责。如有虚假，将依法承担相应责任。</w:t>
      </w:r>
    </w:p>
    <w:p w14:paraId="15734514">
      <w:pPr>
        <w:autoSpaceDN w:val="0"/>
        <w:spacing w:line="440" w:lineRule="exact"/>
        <w:ind w:right="17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036E8B">
      <w:pPr>
        <w:adjustRightInd w:val="0"/>
        <w:snapToGrid w:val="0"/>
        <w:spacing w:line="360" w:lineRule="auto"/>
        <w:ind w:right="105" w:rightChars="50" w:firstLine="544" w:firstLineChars="227"/>
        <w:jc w:val="left"/>
        <w:rPr>
          <w:rFonts w:hint="eastAsia" w:ascii="宋体" w:hAnsi="宋体" w:eastAsia="宋体" w:cs="宋体"/>
          <w:color w:val="auto"/>
          <w:sz w:val="24"/>
          <w:szCs w:val="24"/>
          <w:highlight w:val="none"/>
        </w:rPr>
      </w:pPr>
    </w:p>
    <w:p w14:paraId="396C5D04">
      <w:pPr>
        <w:adjustRightInd w:val="0"/>
        <w:snapToGrid w:val="0"/>
        <w:spacing w:line="480" w:lineRule="auto"/>
        <w:ind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名称（盖章）：</w:t>
      </w:r>
    </w:p>
    <w:p w14:paraId="62E9D4CE">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p>
    <w:p w14:paraId="12F60B39">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14:paraId="4135CB8B">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14:paraId="1C4EA1B2">
      <w:pPr>
        <w:pStyle w:val="30"/>
        <w:rPr>
          <w:rFonts w:hint="eastAsia" w:ascii="宋体" w:hAnsi="宋体" w:eastAsia="宋体" w:cs="宋体"/>
          <w:color w:val="auto"/>
          <w:sz w:val="24"/>
          <w:szCs w:val="24"/>
          <w:highlight w:val="none"/>
          <w:u w:val="single"/>
        </w:rPr>
      </w:pPr>
    </w:p>
    <w:p w14:paraId="23A45463">
      <w:pPr>
        <w:pStyle w:val="30"/>
        <w:rPr>
          <w:rFonts w:hint="eastAsia" w:ascii="宋体" w:hAnsi="宋体" w:eastAsia="宋体" w:cs="宋体"/>
          <w:color w:val="auto"/>
          <w:sz w:val="24"/>
          <w:szCs w:val="24"/>
          <w:highlight w:val="none"/>
          <w:u w:val="single"/>
        </w:rPr>
      </w:pPr>
    </w:p>
    <w:p w14:paraId="15AEC55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4F3CD6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position w:val="-4"/>
          <w:sz w:val="24"/>
          <w:szCs w:val="24"/>
          <w:highlight w:val="none"/>
          <w:lang w:val="zh-CN"/>
        </w:rPr>
        <w:object>
          <v:shape id="_x0000_i1026" o:spt="75" type="#_x0000_t75" style="height:15pt;width:6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7">
            <o:LockedField>false</o:LockedField>
          </o:OLEObject>
        </w:object>
      </w:r>
      <w:r>
        <w:rPr>
          <w:rFonts w:hint="eastAsia" w:ascii="宋体" w:hAnsi="宋体" w:eastAsia="宋体" w:cs="宋体"/>
          <w:color w:val="auto"/>
          <w:kern w:val="0"/>
          <w:sz w:val="24"/>
          <w:szCs w:val="24"/>
          <w:highlight w:val="none"/>
          <w:lang w:val="en-US" w:eastAsia="zh-CN" w:bidi="ar"/>
        </w:rPr>
        <w:t>从业人员、营业收入、资产总额填报上一年度数据，无上一年度数据的新成立企业可不填报。</w:t>
      </w:r>
    </w:p>
    <w:p w14:paraId="6E121FBC">
      <w:pPr>
        <w:pStyle w:val="2"/>
        <w:adjustRightInd w:val="0"/>
        <w:snapToGrid w:val="0"/>
        <w:spacing w:before="0" w:after="0" w:line="24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bookmarkStart w:id="58" w:name="_Toc13566_WPSOffice_Level2"/>
      <w:bookmarkStart w:id="59" w:name="_Toc29880_WPSOffice_Level2"/>
    </w:p>
    <w:p w14:paraId="7EEE62E7">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58"/>
      <w:bookmarkEnd w:id="59"/>
    </w:p>
    <w:p w14:paraId="440C34F5">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CDF333F">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515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21DF3B4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82" w:type="dxa"/>
            <w:noWrap w:val="0"/>
            <w:vAlign w:val="center"/>
          </w:tcPr>
          <w:p w14:paraId="69293F1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名</w:t>
            </w:r>
          </w:p>
        </w:tc>
        <w:tc>
          <w:tcPr>
            <w:tcW w:w="1587" w:type="dxa"/>
            <w:noWrap w:val="0"/>
            <w:vAlign w:val="center"/>
          </w:tcPr>
          <w:p w14:paraId="1BE679D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7" w:type="dxa"/>
            <w:noWrap w:val="0"/>
            <w:vAlign w:val="center"/>
          </w:tcPr>
          <w:p w14:paraId="50BB0E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p w14:paraId="48BD718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1427" w:type="dxa"/>
            <w:noWrap w:val="0"/>
            <w:vAlign w:val="center"/>
          </w:tcPr>
          <w:p w14:paraId="7FB01E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w:t>
            </w:r>
          </w:p>
          <w:p w14:paraId="2F6840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344" w:type="dxa"/>
            <w:noWrap w:val="0"/>
            <w:vAlign w:val="center"/>
          </w:tcPr>
          <w:p w14:paraId="0633DBB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557E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94C7FE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82" w:type="dxa"/>
            <w:noWrap w:val="0"/>
            <w:vAlign w:val="center"/>
          </w:tcPr>
          <w:p w14:paraId="667181E7">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3F02B9F3">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1E874AD">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6BAD7F04">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1189A2BE">
            <w:pPr>
              <w:spacing w:line="360" w:lineRule="auto"/>
              <w:rPr>
                <w:rFonts w:hint="eastAsia" w:asciiTheme="minorEastAsia" w:hAnsiTheme="minorEastAsia" w:eastAsiaTheme="minorEastAsia" w:cstheme="minorEastAsia"/>
                <w:color w:val="auto"/>
                <w:sz w:val="24"/>
                <w:szCs w:val="24"/>
                <w:highlight w:val="none"/>
              </w:rPr>
            </w:pPr>
          </w:p>
        </w:tc>
      </w:tr>
      <w:tr w14:paraId="1AC0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8B8133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82" w:type="dxa"/>
            <w:noWrap w:val="0"/>
            <w:vAlign w:val="center"/>
          </w:tcPr>
          <w:p w14:paraId="280A4D4A">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2BACE0C7">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64E1CF37">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0DCDFE26">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66A500CD">
            <w:pPr>
              <w:spacing w:line="360" w:lineRule="auto"/>
              <w:rPr>
                <w:rFonts w:hint="eastAsia" w:asciiTheme="minorEastAsia" w:hAnsiTheme="minorEastAsia" w:eastAsiaTheme="minorEastAsia" w:cstheme="minorEastAsia"/>
                <w:color w:val="auto"/>
                <w:sz w:val="24"/>
                <w:szCs w:val="24"/>
                <w:highlight w:val="none"/>
              </w:rPr>
            </w:pPr>
          </w:p>
        </w:tc>
      </w:tr>
      <w:tr w14:paraId="04BC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7B31DE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82" w:type="dxa"/>
            <w:noWrap w:val="0"/>
            <w:vAlign w:val="center"/>
          </w:tcPr>
          <w:p w14:paraId="39D0BFDE">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70C1611F">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B7FC505">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2A58674F">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6E9FF1A">
            <w:pPr>
              <w:spacing w:line="360" w:lineRule="auto"/>
              <w:rPr>
                <w:rFonts w:hint="eastAsia" w:asciiTheme="minorEastAsia" w:hAnsiTheme="minorEastAsia" w:eastAsiaTheme="minorEastAsia" w:cstheme="minorEastAsia"/>
                <w:color w:val="auto"/>
                <w:sz w:val="24"/>
                <w:szCs w:val="24"/>
                <w:highlight w:val="none"/>
              </w:rPr>
            </w:pPr>
          </w:p>
        </w:tc>
      </w:tr>
      <w:tr w14:paraId="0B6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2D7CF1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82" w:type="dxa"/>
            <w:noWrap w:val="0"/>
            <w:vAlign w:val="center"/>
          </w:tcPr>
          <w:p w14:paraId="33C4A5E4">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3B08365E">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A192D8A">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4018985C">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69FB795">
            <w:pPr>
              <w:spacing w:line="360" w:lineRule="auto"/>
              <w:rPr>
                <w:rFonts w:hint="eastAsia" w:asciiTheme="minorEastAsia" w:hAnsiTheme="minorEastAsia" w:eastAsiaTheme="minorEastAsia" w:cstheme="minorEastAsia"/>
                <w:color w:val="auto"/>
                <w:sz w:val="24"/>
                <w:szCs w:val="24"/>
                <w:highlight w:val="none"/>
              </w:rPr>
            </w:pPr>
          </w:p>
        </w:tc>
      </w:tr>
      <w:tr w14:paraId="29F2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798D1458">
            <w:pPr>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投标文件中所提供投标的以上伴随产品为我单位生产的产品，</w:t>
            </w:r>
            <w:r>
              <w:rPr>
                <w:rFonts w:hint="eastAsia" w:asciiTheme="minorEastAsia" w:hAnsiTheme="minorEastAsia" w:eastAsiaTheme="minorEastAsia" w:cstheme="minorEastAsia"/>
                <w:b/>
                <w:color w:val="auto"/>
                <w:sz w:val="24"/>
                <w:szCs w:val="24"/>
                <w:highlight w:val="none"/>
              </w:rPr>
              <w:t>如有虚假</w:t>
            </w:r>
            <w:r>
              <w:rPr>
                <w:rFonts w:hint="eastAsia" w:asciiTheme="minorEastAsia" w:hAnsiTheme="minorEastAsia" w:eastAsiaTheme="minorEastAsia" w:cstheme="minorEastAsia"/>
                <w:b/>
                <w:color w:val="auto"/>
                <w:sz w:val="24"/>
                <w:szCs w:val="24"/>
                <w:highlight w:val="none"/>
                <w:lang w:val="zh-CN"/>
              </w:rPr>
              <w:t>，我单位承担由此产生的一切后果</w:t>
            </w:r>
            <w:r>
              <w:rPr>
                <w:rFonts w:hint="eastAsia" w:asciiTheme="minorEastAsia" w:hAnsiTheme="minorEastAsia" w:eastAsiaTheme="minorEastAsia" w:cstheme="minorEastAsia"/>
                <w:color w:val="auto"/>
                <w:sz w:val="24"/>
                <w:szCs w:val="24"/>
                <w:highlight w:val="none"/>
                <w:lang w:val="zh-CN"/>
              </w:rPr>
              <w:t>。</w:t>
            </w:r>
          </w:p>
        </w:tc>
      </w:tr>
    </w:tbl>
    <w:p w14:paraId="478FDF63">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p>
    <w:p w14:paraId="67A6F7C3">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注：1、供应商为非残疾人福利性单位的，无需填写此声明函。</w:t>
      </w:r>
    </w:p>
    <w:p w14:paraId="0D04D67E">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2、仅为本项目提供服务，未提供服务所伴随产品的，此表格可不填写。</w:t>
      </w:r>
    </w:p>
    <w:p w14:paraId="1D913125">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3、如为本项目提供本单位伴随产品的，请填写此表格。</w:t>
      </w:r>
    </w:p>
    <w:p w14:paraId="1FC5696C">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4、如为本项目提供的伴随产品是其他单位生产的，无需填写此表格，但需生产单位按此格式出具此声明。</w:t>
      </w:r>
    </w:p>
    <w:p w14:paraId="17D52B77">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1A283B7D">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4CB2D2E5">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2592EC2E">
      <w:pPr>
        <w:adjustRightInd w:val="0"/>
        <w:snapToGrid w:val="0"/>
        <w:spacing w:line="480" w:lineRule="auto"/>
        <w:ind w:right="105" w:right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投标人名称（加盖单位公章）：</w:t>
      </w:r>
      <w:r>
        <w:rPr>
          <w:rFonts w:hint="eastAsia" w:asciiTheme="minorEastAsia" w:hAnsiTheme="minorEastAsia" w:eastAsiaTheme="minorEastAsia" w:cstheme="minorEastAsia"/>
          <w:color w:val="auto"/>
          <w:sz w:val="24"/>
          <w:szCs w:val="24"/>
          <w:highlight w:val="none"/>
          <w:u w:val="single"/>
        </w:rPr>
        <w:t xml:space="preserve">              </w:t>
      </w:r>
    </w:p>
    <w:p w14:paraId="2FC1A56F">
      <w:pPr>
        <w:adjustRightInd w:val="0"/>
        <w:snapToGrid w:val="0"/>
        <w:spacing w:line="480" w:lineRule="auto"/>
        <w:ind w:right="105" w:rightChars="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0B9B2D57">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779FE9D0">
      <w:pPr>
        <w:pStyle w:val="7"/>
        <w:spacing w:line="360" w:lineRule="auto"/>
        <w:jc w:val="center"/>
        <w:rPr>
          <w:rFonts w:hint="eastAsia" w:ascii="宋体" w:hAnsi="宋体" w:cs="宋体"/>
          <w:b/>
          <w:sz w:val="32"/>
          <w:highlight w:val="none"/>
        </w:rPr>
      </w:pPr>
    </w:p>
    <w:p w14:paraId="2C54968A">
      <w:pPr>
        <w:pStyle w:val="7"/>
        <w:spacing w:line="360" w:lineRule="auto"/>
        <w:jc w:val="center"/>
        <w:rPr>
          <w:rFonts w:hint="eastAsia" w:ascii="Times New Roman" w:hAnsi="Times New Roman" w:eastAsia="宋体" w:cs="Times New Roman"/>
          <w:color w:val="auto"/>
          <w:sz w:val="24"/>
          <w:szCs w:val="32"/>
          <w:highlight w:val="none"/>
          <w:lang w:val="en-US" w:eastAsia="zh-CN"/>
        </w:rPr>
      </w:pPr>
      <w:r>
        <w:rPr>
          <w:rFonts w:hint="eastAsia" w:ascii="宋体" w:hAnsi="宋体" w:cs="宋体"/>
          <w:b/>
          <w:color w:val="auto"/>
          <w:sz w:val="32"/>
          <w:highlight w:val="none"/>
        </w:rPr>
        <w:t xml:space="preserve">第六章   </w:t>
      </w:r>
      <w:r>
        <w:rPr>
          <w:rFonts w:hint="eastAsia" w:ascii="宋体" w:hAnsi="宋体" w:cs="宋体"/>
          <w:b/>
          <w:color w:val="auto"/>
          <w:sz w:val="32"/>
          <w:highlight w:val="yellow"/>
        </w:rPr>
        <w:t>项目基本情况及采购内容</w:t>
      </w:r>
    </w:p>
    <w:bookmarkEnd w:id="16"/>
    <w:p w14:paraId="1681A23B"/>
    <w:p w14:paraId="2A577AEB">
      <w:pPr>
        <w:ind w:right="210"/>
        <w:jc w:val="center"/>
        <w:rPr>
          <w:b/>
          <w:color w:val="auto"/>
          <w:sz w:val="22"/>
          <w:szCs w:val="24"/>
          <w:highlight w:val="none"/>
        </w:rPr>
      </w:pPr>
      <w:r>
        <w:rPr>
          <w:b/>
          <w:color w:val="auto"/>
          <w:sz w:val="24"/>
          <w:highlight w:val="none"/>
        </w:rPr>
        <w:t xml:space="preserve"> </w:t>
      </w:r>
      <w:r>
        <w:rPr>
          <w:b/>
          <w:color w:val="auto"/>
          <w:sz w:val="28"/>
          <w:szCs w:val="24"/>
          <w:highlight w:val="none"/>
        </w:rPr>
        <w:t xml:space="preserve"> </w:t>
      </w:r>
      <w:r>
        <w:rPr>
          <w:rFonts w:hint="eastAsia"/>
          <w:b/>
          <w:color w:val="auto"/>
          <w:sz w:val="28"/>
          <w:szCs w:val="24"/>
          <w:highlight w:val="none"/>
          <w:lang w:val="en-US" w:eastAsia="zh-CN"/>
        </w:rPr>
        <w:t>有创</w:t>
      </w:r>
      <w:r>
        <w:rPr>
          <w:rFonts w:hint="eastAsia"/>
          <w:b/>
          <w:color w:val="auto"/>
          <w:sz w:val="28"/>
          <w:szCs w:val="24"/>
          <w:highlight w:val="none"/>
        </w:rPr>
        <w:t>呼吸机招标参数</w:t>
      </w:r>
    </w:p>
    <w:p w14:paraId="59072B83">
      <w:pPr>
        <w:rPr>
          <w:b/>
          <w:color w:val="auto"/>
          <w:highlight w:val="none"/>
        </w:rPr>
      </w:pPr>
    </w:p>
    <w:p w14:paraId="199554AC">
      <w:pPr>
        <w:rPr>
          <w:b/>
          <w:color w:val="auto"/>
          <w:highlight w:val="none"/>
        </w:rPr>
      </w:pPr>
    </w:p>
    <w:p w14:paraId="74CE96D4">
      <w:pPr>
        <w:rPr>
          <w:b/>
          <w:color w:val="auto"/>
          <w:highlight w:val="none"/>
        </w:rPr>
      </w:pPr>
      <w:r>
        <w:rPr>
          <w:rFonts w:hint="eastAsia"/>
          <w:b/>
          <w:color w:val="auto"/>
          <w:highlight w:val="none"/>
        </w:rPr>
        <w:t>一、整机要求</w:t>
      </w:r>
    </w:p>
    <w:p w14:paraId="1E7D0867">
      <w:pPr>
        <w:pStyle w:val="33"/>
        <w:numPr>
          <w:ilvl w:val="0"/>
          <w:numId w:val="9"/>
        </w:numPr>
        <w:ind w:firstLineChars="0"/>
        <w:rPr>
          <w:b/>
          <w:color w:val="auto"/>
          <w:highlight w:val="none"/>
        </w:rPr>
      </w:pPr>
      <w:r>
        <w:rPr>
          <w:rFonts w:hint="eastAsia" w:ascii="宋体" w:hAnsi="宋体" w:cs="Arial"/>
          <w:color w:val="000000"/>
          <w:sz w:val="24"/>
        </w:rPr>
        <w:t>▲</w:t>
      </w:r>
      <w:r>
        <w:rPr>
          <w:rFonts w:hint="eastAsia"/>
          <w:color w:val="auto"/>
          <w:highlight w:val="none"/>
        </w:rPr>
        <w:t>通过C</w:t>
      </w:r>
      <w:r>
        <w:rPr>
          <w:color w:val="auto"/>
          <w:highlight w:val="none"/>
        </w:rPr>
        <w:t>FDA</w:t>
      </w:r>
      <w:r>
        <w:rPr>
          <w:rFonts w:hint="eastAsia"/>
          <w:color w:val="auto"/>
          <w:highlight w:val="none"/>
        </w:rPr>
        <w:t>（N</w:t>
      </w:r>
      <w:r>
        <w:rPr>
          <w:color w:val="auto"/>
          <w:highlight w:val="none"/>
        </w:rPr>
        <w:t>MPA</w:t>
      </w:r>
      <w:r>
        <w:rPr>
          <w:rFonts w:hint="eastAsia"/>
          <w:color w:val="auto"/>
          <w:highlight w:val="none"/>
        </w:rPr>
        <w:t>）国家三类注册认证</w:t>
      </w:r>
      <w:r>
        <w:rPr>
          <w:rFonts w:hint="eastAsia"/>
          <w:color w:val="auto"/>
          <w:highlight w:val="none"/>
          <w:lang w:eastAsia="zh-CN"/>
        </w:rPr>
        <w:t>，</w:t>
      </w:r>
      <w:r>
        <w:rPr>
          <w:rFonts w:hint="eastAsia"/>
          <w:color w:val="auto"/>
          <w:highlight w:val="none"/>
        </w:rPr>
        <w:t>通过CE以及FDA认证</w:t>
      </w:r>
      <w:r>
        <w:rPr>
          <w:rFonts w:hint="eastAsia"/>
          <w:color w:val="auto"/>
          <w:highlight w:val="none"/>
          <w:lang w:eastAsia="zh-CN"/>
        </w:rPr>
        <w:t>。</w:t>
      </w:r>
    </w:p>
    <w:p w14:paraId="2901D375">
      <w:pPr>
        <w:pStyle w:val="33"/>
        <w:numPr>
          <w:ilvl w:val="0"/>
          <w:numId w:val="9"/>
        </w:numPr>
        <w:ind w:firstLineChars="0"/>
        <w:rPr>
          <w:color w:val="auto"/>
          <w:highlight w:val="none"/>
        </w:rPr>
      </w:pPr>
      <w:r>
        <w:rPr>
          <w:rFonts w:hint="eastAsia"/>
          <w:color w:val="auto"/>
          <w:highlight w:val="none"/>
        </w:rPr>
        <w:t>适用于成人、小儿患者通气辅助及呼吸支持，支持升级新生儿功能。</w:t>
      </w:r>
    </w:p>
    <w:p w14:paraId="089DB166">
      <w:pPr>
        <w:pStyle w:val="33"/>
        <w:numPr>
          <w:ilvl w:val="0"/>
          <w:numId w:val="9"/>
        </w:numPr>
        <w:ind w:firstLineChars="0"/>
        <w:rPr>
          <w:color w:val="auto"/>
          <w:highlight w:val="none"/>
        </w:rPr>
      </w:pPr>
      <w:r>
        <w:rPr>
          <w:rFonts w:hint="eastAsia"/>
          <w:color w:val="auto"/>
          <w:highlight w:val="none"/>
        </w:rPr>
        <w:t>整机为气动电控设计（空、氧双气源），支持中央供气和空气压缩机双方式驱动工作。</w:t>
      </w:r>
    </w:p>
    <w:p w14:paraId="3CF1CB8A">
      <w:pPr>
        <w:pStyle w:val="33"/>
        <w:numPr>
          <w:ilvl w:val="0"/>
          <w:numId w:val="9"/>
        </w:numPr>
        <w:ind w:firstLineChars="0"/>
        <w:rPr>
          <w:color w:val="auto"/>
          <w:highlight w:val="none"/>
        </w:rPr>
      </w:pPr>
      <w:r>
        <w:rPr>
          <w:rFonts w:hint="eastAsia"/>
          <w:color w:val="auto"/>
          <w:highlight w:val="none"/>
        </w:rPr>
        <w:t>主机重量，不带涡轮&lt;18kg，；整机重量，带涡轮&lt;45kg，不带涡轮&lt;38kg。可选配内置</w:t>
      </w:r>
      <w:r>
        <w:rPr>
          <w:rFonts w:hint="eastAsia"/>
          <w:color w:val="auto"/>
          <w:highlight w:val="none"/>
          <w:lang w:val="en-US" w:eastAsia="zh-CN"/>
        </w:rPr>
        <w:t>涡轮</w:t>
      </w:r>
      <w:r>
        <w:rPr>
          <w:rFonts w:hint="eastAsia"/>
          <w:color w:val="auto"/>
          <w:highlight w:val="none"/>
        </w:rPr>
        <w:t xml:space="preserve">。 </w:t>
      </w:r>
      <w:r>
        <w:rPr>
          <w:rFonts w:hint="eastAsia"/>
          <w:b/>
          <w:color w:val="auto"/>
          <w:highlight w:val="none"/>
        </w:rPr>
        <w:t>（提供设备说明书，加盖厂家公章）</w:t>
      </w:r>
    </w:p>
    <w:p w14:paraId="783E259F">
      <w:pPr>
        <w:pStyle w:val="33"/>
        <w:numPr>
          <w:ilvl w:val="0"/>
          <w:numId w:val="9"/>
        </w:numPr>
        <w:ind w:firstLineChars="0"/>
        <w:rPr>
          <w:color w:val="auto"/>
          <w:highlight w:val="none"/>
        </w:rPr>
      </w:pPr>
      <w:r>
        <w:rPr>
          <w:rFonts w:hint="eastAsia"/>
          <w:color w:val="auto"/>
          <w:highlight w:val="none"/>
        </w:rPr>
        <w:t>具备维护氧气气源过滤芯的可拆卸结构，便于更换氧气气源过滤器。</w:t>
      </w:r>
    </w:p>
    <w:p w14:paraId="10616593">
      <w:pPr>
        <w:pStyle w:val="33"/>
        <w:numPr>
          <w:ilvl w:val="0"/>
          <w:numId w:val="9"/>
        </w:numPr>
        <w:ind w:firstLineChars="0"/>
        <w:rPr>
          <w:color w:val="auto"/>
          <w:highlight w:val="none"/>
        </w:rPr>
      </w:pPr>
      <w:r>
        <w:rPr>
          <w:rFonts w:hint="eastAsia" w:asciiTheme="minorEastAsia" w:hAnsiTheme="minorEastAsia"/>
          <w:color w:val="auto"/>
          <w:highlight w:val="none"/>
        </w:rPr>
        <w:t>标配压差式流量传感器。</w:t>
      </w:r>
    </w:p>
    <w:p w14:paraId="411BF474">
      <w:pPr>
        <w:pStyle w:val="33"/>
        <w:numPr>
          <w:ilvl w:val="0"/>
          <w:numId w:val="9"/>
        </w:numPr>
        <w:ind w:firstLineChars="0"/>
        <w:rPr>
          <w:color w:val="auto"/>
          <w:highlight w:val="none"/>
        </w:rPr>
      </w:pPr>
      <w:r>
        <w:rPr>
          <w:rFonts w:hint="eastAsia"/>
          <w:color w:val="auto"/>
          <w:highlight w:val="none"/>
        </w:rPr>
        <w:t>吸气阀呼气阀外观不同，避免误装。</w:t>
      </w:r>
    </w:p>
    <w:p w14:paraId="12DE0F42">
      <w:pPr>
        <w:pStyle w:val="33"/>
        <w:ind w:left="420" w:firstLine="0" w:firstLineChars="0"/>
        <w:rPr>
          <w:color w:val="auto"/>
          <w:highlight w:val="none"/>
        </w:rPr>
      </w:pPr>
    </w:p>
    <w:p w14:paraId="0D64250C">
      <w:pPr>
        <w:rPr>
          <w:b/>
          <w:color w:val="auto"/>
          <w:highlight w:val="none"/>
        </w:rPr>
      </w:pPr>
      <w:r>
        <w:rPr>
          <w:rFonts w:hint="eastAsia"/>
          <w:b/>
          <w:color w:val="auto"/>
          <w:highlight w:val="none"/>
        </w:rPr>
        <w:t>二、显示要求</w:t>
      </w:r>
    </w:p>
    <w:p w14:paraId="53DCCB1B">
      <w:pPr>
        <w:pStyle w:val="33"/>
        <w:numPr>
          <w:ilvl w:val="0"/>
          <w:numId w:val="10"/>
        </w:numPr>
        <w:ind w:firstLineChars="0"/>
        <w:rPr>
          <w:color w:val="auto"/>
          <w:highlight w:val="none"/>
        </w:rPr>
      </w:pPr>
      <w:r>
        <w:rPr>
          <w:rFonts w:hint="eastAsia"/>
          <w:color w:val="auto"/>
          <w:highlight w:val="none"/>
        </w:rPr>
        <w:t>显示屏≥1</w:t>
      </w:r>
      <w:r>
        <w:rPr>
          <w:color w:val="auto"/>
          <w:highlight w:val="none"/>
        </w:rPr>
        <w:t>5</w:t>
      </w:r>
      <w:r>
        <w:rPr>
          <w:rFonts w:hint="eastAsia"/>
          <w:color w:val="auto"/>
          <w:highlight w:val="none"/>
        </w:rPr>
        <w:t>英寸彩色电容触摸屏，分辨率1920*1080像素，支持手势滑动操作和戴无菌手套操作。</w:t>
      </w:r>
    </w:p>
    <w:p w14:paraId="183BA143">
      <w:pPr>
        <w:pStyle w:val="33"/>
        <w:numPr>
          <w:ilvl w:val="0"/>
          <w:numId w:val="10"/>
        </w:numPr>
        <w:ind w:firstLineChars="0"/>
        <w:rPr>
          <w:color w:val="auto"/>
          <w:highlight w:val="none"/>
        </w:rPr>
      </w:pPr>
      <w:r>
        <w:rPr>
          <w:rFonts w:hint="eastAsia"/>
          <w:color w:val="auto"/>
          <w:highlight w:val="none"/>
          <w:lang w:val="en-US" w:eastAsia="zh-CN"/>
        </w:rPr>
        <w:t>开关机按键在屏幕正面</w:t>
      </w:r>
      <w:r>
        <w:rPr>
          <w:rFonts w:hint="eastAsia"/>
          <w:color w:val="auto"/>
          <w:highlight w:val="none"/>
        </w:rPr>
        <w:t>，避免发生误触，造成使用风险</w:t>
      </w:r>
    </w:p>
    <w:p w14:paraId="72D6B20E">
      <w:pPr>
        <w:rPr>
          <w:b/>
          <w:color w:val="auto"/>
          <w:highlight w:val="none"/>
        </w:rPr>
      </w:pPr>
      <w:r>
        <w:rPr>
          <w:rFonts w:hint="eastAsia"/>
          <w:b/>
          <w:color w:val="auto"/>
          <w:highlight w:val="none"/>
        </w:rPr>
        <w:t>三、呼吸模式及功能</w:t>
      </w:r>
    </w:p>
    <w:p w14:paraId="4B1DA719">
      <w:pPr>
        <w:pStyle w:val="33"/>
        <w:numPr>
          <w:ilvl w:val="0"/>
          <w:numId w:val="11"/>
        </w:numPr>
        <w:ind w:firstLineChars="0"/>
        <w:rPr>
          <w:color w:val="auto"/>
          <w:highlight w:val="none"/>
        </w:rPr>
      </w:pPr>
      <w:r>
        <w:rPr>
          <w:rFonts w:hint="eastAsia"/>
          <w:color w:val="auto"/>
          <w:highlight w:val="none"/>
        </w:rPr>
        <w:t>标配模式：容量控制/辅助通气</w:t>
      </w:r>
      <w:r>
        <w:rPr>
          <w:color w:val="auto"/>
          <w:highlight w:val="none"/>
        </w:rPr>
        <w:t>模式</w:t>
      </w:r>
      <w:r>
        <w:rPr>
          <w:rFonts w:hint="eastAsia"/>
          <w:color w:val="auto"/>
          <w:highlight w:val="none"/>
        </w:rPr>
        <w:t>V-A/C和容量同步间歇指令通气模式V-SIMV（容量模式流速波形可调方波、50%和100%递减波）；压力控制/辅助通气模式P</w:t>
      </w:r>
      <w:r>
        <w:rPr>
          <w:color w:val="auto"/>
          <w:highlight w:val="none"/>
        </w:rPr>
        <w:t>-</w:t>
      </w:r>
      <w:r>
        <w:rPr>
          <w:rFonts w:hint="eastAsia"/>
          <w:color w:val="auto"/>
          <w:highlight w:val="none"/>
        </w:rPr>
        <w:t>A/C和压力同步间歇指令通气模式P-SIMV；持续</w:t>
      </w:r>
      <w:r>
        <w:rPr>
          <w:color w:val="auto"/>
          <w:highlight w:val="none"/>
        </w:rPr>
        <w:t>气道正压通气模式</w:t>
      </w:r>
      <w:r>
        <w:rPr>
          <w:rFonts w:hint="eastAsia"/>
          <w:color w:val="auto"/>
          <w:highlight w:val="none"/>
        </w:rPr>
        <w:t>/压力</w:t>
      </w:r>
      <w:r>
        <w:rPr>
          <w:color w:val="auto"/>
          <w:highlight w:val="none"/>
        </w:rPr>
        <w:t>支持通气模式</w:t>
      </w:r>
      <w:r>
        <w:rPr>
          <w:rFonts w:hint="eastAsia"/>
          <w:color w:val="auto"/>
          <w:highlight w:val="none"/>
        </w:rPr>
        <w:t>CPAP/PSV、窒息通气模式。</w:t>
      </w:r>
    </w:p>
    <w:p w14:paraId="6B5D7A28">
      <w:pPr>
        <w:pStyle w:val="33"/>
        <w:numPr>
          <w:ilvl w:val="0"/>
          <w:numId w:val="11"/>
        </w:numPr>
        <w:ind w:firstLineChars="0"/>
        <w:rPr>
          <w:b/>
          <w:color w:val="auto"/>
          <w:highlight w:val="none"/>
        </w:rPr>
      </w:pPr>
      <w:r>
        <w:rPr>
          <w:rFonts w:hint="eastAsia"/>
          <w:color w:val="auto"/>
          <w:highlight w:val="none"/>
        </w:rPr>
        <w:t>高级模式：压力调节容量控制通气（如AUTOFLOW或PRVC等）、压力调节容量控制-同步间歇指令通气模式（PRVC-SIMV）；双水平气道正压通气模式（如B</w:t>
      </w:r>
      <w:r>
        <w:rPr>
          <w:color w:val="auto"/>
          <w:highlight w:val="none"/>
        </w:rPr>
        <w:t>IPAP</w:t>
      </w:r>
      <w:r>
        <w:rPr>
          <w:rFonts w:hint="eastAsia"/>
          <w:color w:val="auto"/>
          <w:highlight w:val="none"/>
        </w:rPr>
        <w:t>或</w:t>
      </w:r>
      <w:r>
        <w:rPr>
          <w:rFonts w:hint="eastAsia"/>
        </w:rPr>
        <w:t>DuoLevel</w:t>
      </w:r>
      <w:r>
        <w:rPr>
          <w:rFonts w:hint="eastAsia"/>
          <w:color w:val="auto"/>
          <w:highlight w:val="none"/>
        </w:rPr>
        <w:t>或BiL</w:t>
      </w:r>
      <w:r>
        <w:rPr>
          <w:color w:val="auto"/>
          <w:highlight w:val="none"/>
        </w:rPr>
        <w:t>evel</w:t>
      </w:r>
      <w:r>
        <w:rPr>
          <w:rFonts w:hint="eastAsia"/>
          <w:color w:val="auto"/>
          <w:highlight w:val="none"/>
        </w:rPr>
        <w:t>）、气道压力释放通气APRV；容量支持通气VS；自适应分钟通气AMV（或自适应支持通气ASV等以</w:t>
      </w:r>
      <w:r>
        <w:rPr>
          <w:color w:val="auto"/>
          <w:highlight w:val="none"/>
        </w:rPr>
        <w:t>Otis</w:t>
      </w:r>
      <w:r>
        <w:rPr>
          <w:rFonts w:hint="eastAsia"/>
          <w:color w:val="auto"/>
          <w:highlight w:val="none"/>
        </w:rPr>
        <w:t>公式患者最小呼吸做功为通气目标的智能通气模式）</w:t>
      </w:r>
      <w:bookmarkStart w:id="60" w:name="_Hlk144802251"/>
      <w:r>
        <w:rPr>
          <w:rFonts w:hint="eastAsia"/>
          <w:color w:val="auto"/>
          <w:highlight w:val="none"/>
        </w:rPr>
        <w:t xml:space="preserve">。 </w:t>
      </w:r>
      <w:r>
        <w:rPr>
          <w:rFonts w:hint="eastAsia"/>
          <w:b/>
          <w:color w:val="auto"/>
          <w:highlight w:val="none"/>
        </w:rPr>
        <w:t>（提供设备说明书，检测报告加盖厂家公章）</w:t>
      </w:r>
    </w:p>
    <w:bookmarkEnd w:id="60"/>
    <w:p w14:paraId="4698094A">
      <w:pPr>
        <w:pStyle w:val="33"/>
        <w:numPr>
          <w:ilvl w:val="0"/>
          <w:numId w:val="11"/>
        </w:numPr>
        <w:ind w:firstLineChars="0"/>
        <w:rPr>
          <w:b/>
          <w:color w:val="auto"/>
          <w:highlight w:val="none"/>
        </w:rPr>
      </w:pPr>
      <w:bookmarkStart w:id="61" w:name="_Hlk144805433"/>
      <w:r>
        <w:rPr>
          <w:rFonts w:hint="eastAsia"/>
          <w:color w:val="auto"/>
          <w:highlight w:val="none"/>
        </w:rPr>
        <w:t>具有心肺复苏通气模式（如CPRV，CPRmode等）</w:t>
      </w:r>
      <w:bookmarkStart w:id="62" w:name="_Hlk144803890"/>
      <w:r>
        <w:rPr>
          <w:rFonts w:hint="eastAsia"/>
          <w:color w:val="auto"/>
          <w:highlight w:val="none"/>
        </w:rPr>
        <w:t>，在呼气阶段</w:t>
      </w:r>
      <w:bookmarkEnd w:id="62"/>
      <w:r>
        <w:rPr>
          <w:rFonts w:hint="eastAsia"/>
          <w:color w:val="auto"/>
          <w:highlight w:val="none"/>
        </w:rPr>
        <w:t xml:space="preserve">停止送气帮助排出患者肺内气体，使患者胸腔回弹时产生胸腔负压。 </w:t>
      </w:r>
      <w:r>
        <w:rPr>
          <w:rFonts w:hint="eastAsia"/>
          <w:b/>
          <w:color w:val="auto"/>
          <w:highlight w:val="none"/>
        </w:rPr>
        <w:t>（提供设备说明书，检测报告加盖厂家公章）</w:t>
      </w:r>
    </w:p>
    <w:bookmarkEnd w:id="61"/>
    <w:p w14:paraId="7E4B0629">
      <w:pPr>
        <w:pStyle w:val="33"/>
        <w:numPr>
          <w:ilvl w:val="0"/>
          <w:numId w:val="11"/>
        </w:numPr>
        <w:ind w:firstLineChars="0"/>
        <w:rPr>
          <w:rFonts w:hint="eastAsia"/>
          <w:color w:val="auto"/>
          <w:highlight w:val="none"/>
        </w:rPr>
      </w:pPr>
      <w:r>
        <w:rPr>
          <w:rFonts w:hint="eastAsia"/>
          <w:color w:val="auto"/>
          <w:highlight w:val="none"/>
        </w:rPr>
        <w:t>无创通气模式，包含P-A/C、P-SIMV、CPAP/PSV、DuoLevel、APRV 和 PSV-S/T等模式。</w:t>
      </w:r>
    </w:p>
    <w:p w14:paraId="5A7C3E0D">
      <w:pPr>
        <w:pStyle w:val="33"/>
        <w:numPr>
          <w:ilvl w:val="0"/>
          <w:numId w:val="11"/>
        </w:numPr>
        <w:ind w:firstLineChars="0"/>
        <w:rPr>
          <w:rFonts w:hint="eastAsia"/>
          <w:color w:val="auto"/>
          <w:highlight w:val="none"/>
        </w:rPr>
      </w:pPr>
      <w:r>
        <w:rPr>
          <w:rFonts w:hint="eastAsia" w:ascii="宋体" w:hAnsi="宋体" w:cs="Arial"/>
          <w:color w:val="000000"/>
          <w:sz w:val="24"/>
        </w:rPr>
        <w:t>▲</w:t>
      </w:r>
      <w:r>
        <w:rPr>
          <w:rFonts w:hint="eastAsia"/>
          <w:color w:val="auto"/>
          <w:highlight w:val="none"/>
        </w:rPr>
        <w:t>氧疗模式 ：具备高流速氧疗功能，氧疗流速（≥80L/min）和氧浓度可调</w:t>
      </w:r>
      <w:r>
        <w:rPr>
          <w:rFonts w:hint="eastAsia"/>
          <w:color w:val="auto"/>
          <w:highlight w:val="none"/>
          <w:lang w:eastAsia="zh-CN"/>
        </w:rPr>
        <w:t>，</w:t>
      </w:r>
      <w:r>
        <w:rPr>
          <w:rFonts w:hint="eastAsia"/>
          <w:color w:val="auto"/>
        </w:rPr>
        <w:t>并具有氧疗计时功能。</w:t>
      </w:r>
    </w:p>
    <w:p w14:paraId="1B010955">
      <w:pPr>
        <w:pStyle w:val="33"/>
        <w:numPr>
          <w:ilvl w:val="0"/>
          <w:numId w:val="11"/>
        </w:numPr>
        <w:ind w:firstLineChars="0"/>
        <w:rPr>
          <w:b/>
          <w:bCs/>
          <w:color w:val="auto"/>
          <w:highlight w:val="none"/>
        </w:rPr>
      </w:pPr>
      <w:r>
        <w:rPr>
          <w:rFonts w:hint="eastAsia"/>
          <w:color w:val="auto"/>
          <w:highlight w:val="none"/>
          <w:lang w:val="en-US" w:eastAsia="zh-CN"/>
        </w:rPr>
        <w:t>具备</w:t>
      </w:r>
      <w:r>
        <w:rPr>
          <w:rFonts w:hint="eastAsia"/>
          <w:color w:val="auto"/>
          <w:highlight w:val="none"/>
        </w:rPr>
        <w:t>呼吸同步技术，使用病人的呼吸系统特性包含时间常数等自动调节吸气触发灵敏度和呼气触发灵敏度，自动调节压力上升时间。（</w:t>
      </w:r>
      <w:r>
        <w:rPr>
          <w:rFonts w:hint="eastAsia"/>
          <w:b/>
          <w:bCs/>
          <w:color w:val="auto"/>
          <w:highlight w:val="none"/>
        </w:rPr>
        <w:t>提供设备说明书，检测报告加盖厂家公章）</w:t>
      </w:r>
      <w:bookmarkStart w:id="63" w:name="_Hlk144805541"/>
    </w:p>
    <w:bookmarkEnd w:id="63"/>
    <w:p w14:paraId="0B769E9A">
      <w:pPr>
        <w:pStyle w:val="33"/>
        <w:numPr>
          <w:ilvl w:val="0"/>
          <w:numId w:val="11"/>
        </w:numPr>
        <w:ind w:firstLineChars="0"/>
        <w:rPr>
          <w:color w:val="auto"/>
          <w:highlight w:val="none"/>
        </w:rPr>
      </w:pPr>
      <w:r>
        <w:rPr>
          <w:rFonts w:hint="eastAsia"/>
          <w:color w:val="auto"/>
          <w:highlight w:val="none"/>
        </w:rPr>
        <w:t>具有自动插管阻力补偿（如ATRC，TRC）和静态P-V环图（或P</w:t>
      </w:r>
      <w:r>
        <w:rPr>
          <w:color w:val="auto"/>
          <w:highlight w:val="none"/>
        </w:rPr>
        <w:t>-V</w:t>
      </w:r>
      <w:r>
        <w:rPr>
          <w:rFonts w:hint="eastAsia"/>
          <w:color w:val="auto"/>
          <w:highlight w:val="none"/>
        </w:rPr>
        <w:t>工具）。</w:t>
      </w:r>
    </w:p>
    <w:p w14:paraId="1D2B13E6">
      <w:pPr>
        <w:pStyle w:val="33"/>
        <w:numPr>
          <w:ilvl w:val="0"/>
          <w:numId w:val="11"/>
        </w:numPr>
        <w:ind w:firstLineChars="0"/>
        <w:rPr>
          <w:color w:val="auto"/>
          <w:highlight w:val="none"/>
        </w:rPr>
      </w:pPr>
      <w:r>
        <w:rPr>
          <w:rFonts w:hint="eastAsia"/>
          <w:color w:val="auto"/>
          <w:highlight w:val="none"/>
        </w:rPr>
        <w:t>具有脱机辅助</w:t>
      </w:r>
      <w:r>
        <w:rPr>
          <w:color w:val="auto"/>
          <w:highlight w:val="none"/>
        </w:rPr>
        <w:t>工具</w:t>
      </w:r>
      <w:r>
        <w:rPr>
          <w:rFonts w:hint="eastAsia"/>
          <w:color w:val="auto"/>
          <w:highlight w:val="none"/>
        </w:rPr>
        <w:t>，用户可定制脱机指征参数并设定</w:t>
      </w:r>
      <w:r>
        <w:rPr>
          <w:color w:val="auto"/>
          <w:highlight w:val="none"/>
        </w:rPr>
        <w:t>报警范围，</w:t>
      </w:r>
      <w:r>
        <w:rPr>
          <w:rFonts w:hint="eastAsia"/>
          <w:color w:val="auto"/>
          <w:highlight w:val="none"/>
        </w:rPr>
        <w:t xml:space="preserve">提供全面的参数变化动态趋势和脱机看板，一键启动SBT（自主呼吸试验），规范脱机筛选流程。 </w:t>
      </w:r>
      <w:r>
        <w:rPr>
          <w:color w:val="auto"/>
          <w:highlight w:val="none"/>
        </w:rPr>
        <w:t xml:space="preserve"> </w:t>
      </w:r>
      <w:r>
        <w:rPr>
          <w:rFonts w:hint="eastAsia"/>
          <w:b/>
          <w:color w:val="auto"/>
          <w:highlight w:val="none"/>
        </w:rPr>
        <w:t>（提供设备说明书，检测报告加盖厂家公章）</w:t>
      </w:r>
    </w:p>
    <w:p w14:paraId="3500D379">
      <w:pPr>
        <w:pStyle w:val="33"/>
        <w:numPr>
          <w:ilvl w:val="0"/>
          <w:numId w:val="11"/>
        </w:numPr>
        <w:ind w:firstLineChars="0"/>
        <w:rPr>
          <w:color w:val="auto"/>
          <w:highlight w:val="none"/>
        </w:rPr>
      </w:pPr>
      <w:r>
        <w:rPr>
          <w:rFonts w:hint="eastAsia"/>
          <w:color w:val="auto"/>
          <w:highlight w:val="none"/>
        </w:rPr>
        <w:t>肺复张工具，提供控制性肺膨胀法（SI）进行肺复张。</w:t>
      </w:r>
    </w:p>
    <w:p w14:paraId="784959BD">
      <w:pPr>
        <w:pStyle w:val="33"/>
        <w:numPr>
          <w:ilvl w:val="0"/>
          <w:numId w:val="11"/>
        </w:numPr>
        <w:ind w:firstLineChars="0"/>
        <w:rPr>
          <w:rFonts w:ascii="宋体" w:hAnsi="宋体" w:eastAsia="宋体"/>
          <w:color w:val="auto"/>
          <w:highlight w:val="none"/>
        </w:rPr>
      </w:pPr>
      <w:r>
        <w:rPr>
          <w:rFonts w:hint="eastAsia" w:ascii="宋体" w:hAnsi="宋体" w:eastAsia="宋体"/>
          <w:color w:val="auto"/>
          <w:highlight w:val="none"/>
        </w:rPr>
        <w:t>具有待机</w:t>
      </w:r>
      <w:r>
        <w:rPr>
          <w:rFonts w:ascii="宋体" w:hAnsi="宋体" w:eastAsia="宋体"/>
          <w:color w:val="auto"/>
          <w:highlight w:val="none"/>
        </w:rPr>
        <w:t>功能并可设定</w:t>
      </w:r>
      <w:r>
        <w:rPr>
          <w:rFonts w:hint="eastAsia" w:ascii="宋体" w:hAnsi="宋体" w:eastAsia="宋体"/>
          <w:color w:val="auto"/>
          <w:highlight w:val="none"/>
        </w:rPr>
        <w:t>病人</w:t>
      </w:r>
      <w:r>
        <w:rPr>
          <w:rFonts w:hint="eastAsia" w:ascii="宋体" w:hAnsi="宋体" w:eastAsia="宋体" w:cs="宋体"/>
          <w:color w:val="auto"/>
          <w:szCs w:val="21"/>
          <w:highlight w:val="none"/>
        </w:rPr>
        <w:t>理想体重或</w:t>
      </w:r>
      <w:r>
        <w:rPr>
          <w:rFonts w:ascii="宋体" w:hAnsi="宋体" w:eastAsia="宋体" w:cs="宋体"/>
          <w:color w:val="auto"/>
          <w:szCs w:val="21"/>
          <w:highlight w:val="none"/>
        </w:rPr>
        <w:t>身高</w:t>
      </w:r>
      <w:r>
        <w:rPr>
          <w:rFonts w:hint="eastAsia" w:ascii="宋体" w:hAnsi="宋体" w:eastAsia="宋体" w:cs="宋体"/>
          <w:color w:val="auto"/>
          <w:szCs w:val="21"/>
          <w:highlight w:val="none"/>
        </w:rPr>
        <w:t>，具有单位</w:t>
      </w:r>
      <w:r>
        <w:rPr>
          <w:rFonts w:ascii="宋体" w:hAnsi="宋体" w:eastAsia="宋体" w:cs="宋体"/>
          <w:color w:val="auto"/>
          <w:szCs w:val="21"/>
          <w:highlight w:val="none"/>
        </w:rPr>
        <w:t>理想体重呼</w:t>
      </w:r>
      <w:r>
        <w:rPr>
          <w:rFonts w:hint="eastAsia" w:ascii="宋体" w:hAnsi="宋体" w:eastAsia="宋体" w:cs="宋体"/>
          <w:color w:val="auto"/>
          <w:szCs w:val="21"/>
          <w:highlight w:val="none"/>
        </w:rPr>
        <w:t>气潮气量（如</w:t>
      </w:r>
      <w:r>
        <w:rPr>
          <w:rFonts w:ascii="宋体" w:hAnsi="宋体" w:eastAsia="宋体" w:cs="TimesNewRomanPSMT"/>
          <w:color w:val="auto"/>
          <w:szCs w:val="21"/>
          <w:highlight w:val="none"/>
        </w:rPr>
        <w:t>TVe/IBW</w:t>
      </w:r>
      <w:r>
        <w:rPr>
          <w:rFonts w:hint="eastAsia" w:ascii="宋体" w:hAnsi="宋体" w:eastAsia="宋体" w:cs="TimesNewRomanPSMT"/>
          <w:color w:val="auto"/>
          <w:szCs w:val="21"/>
          <w:highlight w:val="none"/>
        </w:rPr>
        <w:t>或V</w:t>
      </w:r>
      <w:r>
        <w:rPr>
          <w:rFonts w:ascii="宋体" w:hAnsi="宋体" w:eastAsia="宋体" w:cs="TimesNewRomanPSMT"/>
          <w:color w:val="auto"/>
          <w:szCs w:val="21"/>
          <w:highlight w:val="none"/>
        </w:rPr>
        <w:t>Te/PBW</w:t>
      </w:r>
      <w:r>
        <w:rPr>
          <w:rFonts w:hint="eastAsia" w:ascii="宋体" w:hAnsi="宋体" w:eastAsia="宋体" w:cs="TimesNewRomanPSMT"/>
          <w:color w:val="auto"/>
          <w:szCs w:val="21"/>
          <w:highlight w:val="none"/>
        </w:rPr>
        <w:t>）参数监测功能。</w:t>
      </w:r>
    </w:p>
    <w:p w14:paraId="2B244ED6">
      <w:pPr>
        <w:rPr>
          <w:color w:val="auto"/>
          <w:highlight w:val="none"/>
        </w:rPr>
      </w:pPr>
    </w:p>
    <w:p w14:paraId="1E29C291">
      <w:pPr>
        <w:rPr>
          <w:b/>
          <w:color w:val="auto"/>
          <w:highlight w:val="none"/>
        </w:rPr>
      </w:pPr>
      <w:r>
        <w:rPr>
          <w:rFonts w:hint="eastAsia"/>
          <w:b/>
          <w:color w:val="auto"/>
          <w:highlight w:val="none"/>
        </w:rPr>
        <w:t>四、设置参数</w:t>
      </w:r>
    </w:p>
    <w:p w14:paraId="570CE6D8">
      <w:pPr>
        <w:pStyle w:val="33"/>
        <w:numPr>
          <w:ilvl w:val="0"/>
          <w:numId w:val="12"/>
        </w:numPr>
        <w:ind w:firstLineChars="0"/>
        <w:rPr>
          <w:color w:val="auto"/>
          <w:highlight w:val="none"/>
        </w:rPr>
      </w:pPr>
      <w:r>
        <w:rPr>
          <w:rFonts w:hint="eastAsia"/>
          <w:color w:val="auto"/>
          <w:highlight w:val="none"/>
        </w:rPr>
        <w:t>潮气量：20ml</w:t>
      </w:r>
      <w:r>
        <w:rPr>
          <w:color w:val="auto"/>
          <w:highlight w:val="none"/>
        </w:rPr>
        <w:t>—</w:t>
      </w:r>
      <w:r>
        <w:rPr>
          <w:rFonts w:hint="eastAsia"/>
          <w:color w:val="auto"/>
          <w:highlight w:val="none"/>
        </w:rPr>
        <w:t>4000ml</w:t>
      </w:r>
    </w:p>
    <w:p w14:paraId="501CCCB6">
      <w:pPr>
        <w:pStyle w:val="33"/>
        <w:numPr>
          <w:ilvl w:val="0"/>
          <w:numId w:val="12"/>
        </w:numPr>
        <w:ind w:firstLineChars="0"/>
        <w:rPr>
          <w:color w:val="auto"/>
          <w:highlight w:val="none"/>
        </w:rPr>
      </w:pPr>
      <w:r>
        <w:rPr>
          <w:rFonts w:hint="eastAsia"/>
          <w:color w:val="auto"/>
          <w:highlight w:val="none"/>
        </w:rPr>
        <w:t>呼吸频率：1</w:t>
      </w:r>
      <w:r>
        <w:rPr>
          <w:color w:val="auto"/>
          <w:highlight w:val="none"/>
        </w:rPr>
        <w:t>—</w:t>
      </w:r>
      <w:r>
        <w:rPr>
          <w:rFonts w:hint="eastAsia"/>
          <w:color w:val="auto"/>
          <w:highlight w:val="none"/>
        </w:rPr>
        <w:t>100/min</w:t>
      </w:r>
    </w:p>
    <w:p w14:paraId="2B85E06B">
      <w:pPr>
        <w:pStyle w:val="33"/>
        <w:numPr>
          <w:ilvl w:val="0"/>
          <w:numId w:val="12"/>
        </w:numPr>
        <w:ind w:firstLineChars="0"/>
        <w:rPr>
          <w:color w:val="auto"/>
          <w:highlight w:val="none"/>
        </w:rPr>
      </w:pPr>
      <w:r>
        <w:rPr>
          <w:rFonts w:hint="eastAsia"/>
          <w:color w:val="auto"/>
          <w:highlight w:val="none"/>
        </w:rPr>
        <w:t>吸气流速：6</w:t>
      </w:r>
      <w:r>
        <w:rPr>
          <w:color w:val="auto"/>
          <w:highlight w:val="none"/>
        </w:rPr>
        <w:t>—</w:t>
      </w:r>
      <w:r>
        <w:rPr>
          <w:rFonts w:hint="eastAsia"/>
          <w:color w:val="auto"/>
          <w:highlight w:val="none"/>
        </w:rPr>
        <w:t>180L/min</w:t>
      </w:r>
    </w:p>
    <w:p w14:paraId="4161CB99">
      <w:pPr>
        <w:pStyle w:val="33"/>
        <w:numPr>
          <w:ilvl w:val="0"/>
          <w:numId w:val="12"/>
        </w:numPr>
        <w:ind w:firstLineChars="0"/>
        <w:rPr>
          <w:color w:val="auto"/>
          <w:highlight w:val="none"/>
        </w:rPr>
      </w:pPr>
      <w:r>
        <w:rPr>
          <w:rFonts w:hint="eastAsia"/>
          <w:color w:val="auto"/>
          <w:highlight w:val="none"/>
        </w:rPr>
        <w:t>SIMV频率：1</w:t>
      </w:r>
      <w:r>
        <w:rPr>
          <w:color w:val="auto"/>
          <w:highlight w:val="none"/>
        </w:rPr>
        <w:t>—</w:t>
      </w:r>
      <w:r>
        <w:rPr>
          <w:rFonts w:hint="eastAsia"/>
          <w:color w:val="auto"/>
          <w:highlight w:val="none"/>
        </w:rPr>
        <w:t>60/min</w:t>
      </w:r>
    </w:p>
    <w:p w14:paraId="3487455D">
      <w:pPr>
        <w:pStyle w:val="33"/>
        <w:numPr>
          <w:ilvl w:val="0"/>
          <w:numId w:val="12"/>
        </w:numPr>
        <w:ind w:firstLineChars="0"/>
        <w:rPr>
          <w:color w:val="auto"/>
          <w:highlight w:val="none"/>
        </w:rPr>
      </w:pPr>
      <w:r>
        <w:rPr>
          <w:rFonts w:hint="eastAsia"/>
          <w:color w:val="auto"/>
          <w:highlight w:val="none"/>
        </w:rPr>
        <w:t>吸呼比：4:1—1:10</w:t>
      </w:r>
    </w:p>
    <w:p w14:paraId="688B6803">
      <w:pPr>
        <w:pStyle w:val="33"/>
        <w:numPr>
          <w:ilvl w:val="0"/>
          <w:numId w:val="12"/>
        </w:numPr>
        <w:ind w:firstLineChars="0"/>
        <w:rPr>
          <w:color w:val="auto"/>
          <w:highlight w:val="none"/>
        </w:rPr>
      </w:pPr>
      <w:r>
        <w:rPr>
          <w:rFonts w:hint="eastAsia"/>
          <w:color w:val="auto"/>
          <w:highlight w:val="none"/>
        </w:rPr>
        <w:t>最大峰值流速：180L/min</w:t>
      </w:r>
    </w:p>
    <w:p w14:paraId="484D3BA4">
      <w:pPr>
        <w:pStyle w:val="33"/>
        <w:numPr>
          <w:ilvl w:val="0"/>
          <w:numId w:val="12"/>
        </w:numPr>
        <w:ind w:firstLineChars="0"/>
        <w:rPr>
          <w:color w:val="auto"/>
          <w:highlight w:val="none"/>
        </w:rPr>
      </w:pPr>
      <w:r>
        <w:rPr>
          <w:rFonts w:hint="eastAsia"/>
          <w:color w:val="auto"/>
          <w:highlight w:val="none"/>
        </w:rPr>
        <w:t>吸气压力：1</w:t>
      </w:r>
      <w:r>
        <w:rPr>
          <w:color w:val="auto"/>
          <w:highlight w:val="none"/>
        </w:rPr>
        <w:t>—</w:t>
      </w:r>
      <w:r>
        <w:rPr>
          <w:rFonts w:hint="eastAsia"/>
          <w:color w:val="auto"/>
          <w:highlight w:val="none"/>
        </w:rPr>
        <w:t>100 cmH2O</w:t>
      </w:r>
    </w:p>
    <w:p w14:paraId="704D2CD6">
      <w:pPr>
        <w:pStyle w:val="33"/>
        <w:numPr>
          <w:ilvl w:val="0"/>
          <w:numId w:val="12"/>
        </w:numPr>
        <w:ind w:firstLineChars="0"/>
        <w:rPr>
          <w:color w:val="auto"/>
          <w:highlight w:val="none"/>
        </w:rPr>
      </w:pPr>
      <w:r>
        <w:rPr>
          <w:rFonts w:hint="eastAsia"/>
          <w:color w:val="auto"/>
          <w:highlight w:val="none"/>
        </w:rPr>
        <w:t>压力支持：0</w:t>
      </w:r>
      <w:r>
        <w:rPr>
          <w:color w:val="auto"/>
          <w:highlight w:val="none"/>
        </w:rPr>
        <w:t>—</w:t>
      </w:r>
      <w:r>
        <w:rPr>
          <w:rFonts w:hint="eastAsia"/>
          <w:color w:val="auto"/>
          <w:highlight w:val="none"/>
        </w:rPr>
        <w:t>100cmH2O</w:t>
      </w:r>
    </w:p>
    <w:p w14:paraId="79964237">
      <w:pPr>
        <w:pStyle w:val="33"/>
        <w:numPr>
          <w:ilvl w:val="0"/>
          <w:numId w:val="12"/>
        </w:numPr>
        <w:ind w:firstLineChars="0"/>
        <w:rPr>
          <w:color w:val="auto"/>
          <w:highlight w:val="none"/>
        </w:rPr>
      </w:pPr>
      <w:r>
        <w:rPr>
          <w:rFonts w:hint="eastAsia"/>
          <w:color w:val="auto"/>
          <w:highlight w:val="none"/>
        </w:rPr>
        <w:t>PEEP：0</w:t>
      </w:r>
      <w:r>
        <w:rPr>
          <w:color w:val="auto"/>
          <w:highlight w:val="none"/>
        </w:rPr>
        <w:t>—</w:t>
      </w:r>
      <w:r>
        <w:rPr>
          <w:rFonts w:hint="eastAsia"/>
          <w:color w:val="auto"/>
          <w:highlight w:val="none"/>
        </w:rPr>
        <w:t>50 cmH2O</w:t>
      </w:r>
    </w:p>
    <w:p w14:paraId="668A783A">
      <w:pPr>
        <w:pStyle w:val="33"/>
        <w:numPr>
          <w:ilvl w:val="0"/>
          <w:numId w:val="12"/>
        </w:numPr>
        <w:ind w:firstLineChars="0"/>
        <w:rPr>
          <w:color w:val="auto"/>
          <w:highlight w:val="none"/>
        </w:rPr>
      </w:pPr>
      <w:r>
        <w:rPr>
          <w:rFonts w:hint="eastAsia"/>
          <w:color w:val="auto"/>
          <w:highlight w:val="none"/>
        </w:rPr>
        <w:t>压力触发灵敏度：-20</w:t>
      </w:r>
      <w:r>
        <w:rPr>
          <w:color w:val="auto"/>
          <w:highlight w:val="none"/>
        </w:rPr>
        <w:t>—</w:t>
      </w:r>
      <w:r>
        <w:rPr>
          <w:rFonts w:hint="eastAsia"/>
          <w:color w:val="auto"/>
          <w:highlight w:val="none"/>
        </w:rPr>
        <w:t xml:space="preserve"> - 0.5cmH2O，</w:t>
      </w:r>
      <w:r>
        <w:rPr>
          <w:rFonts w:ascii="Times New Roman" w:hAnsi="宋体"/>
          <w:color w:val="auto"/>
          <w:szCs w:val="21"/>
          <w:highlight w:val="none"/>
        </w:rPr>
        <w:t>或</w:t>
      </w:r>
      <w:r>
        <w:rPr>
          <w:rFonts w:ascii="Times New Roman" w:hAnsi="Times New Roman"/>
          <w:color w:val="auto"/>
          <w:szCs w:val="21"/>
          <w:highlight w:val="none"/>
        </w:rPr>
        <w:t xml:space="preserve"> </w:t>
      </w:r>
      <w:r>
        <w:rPr>
          <w:rFonts w:hint="eastAsia" w:ascii="Times New Roman" w:hAnsi="Times New Roman"/>
          <w:color w:val="auto"/>
          <w:szCs w:val="21"/>
          <w:highlight w:val="none"/>
        </w:rPr>
        <w:t>OFF</w:t>
      </w:r>
    </w:p>
    <w:p w14:paraId="00072CA5">
      <w:pPr>
        <w:pStyle w:val="33"/>
        <w:numPr>
          <w:ilvl w:val="0"/>
          <w:numId w:val="12"/>
        </w:numPr>
        <w:ind w:firstLineChars="0"/>
        <w:rPr>
          <w:color w:val="auto"/>
          <w:highlight w:val="none"/>
        </w:rPr>
      </w:pPr>
      <w:r>
        <w:rPr>
          <w:rFonts w:hint="eastAsia"/>
          <w:color w:val="auto"/>
          <w:highlight w:val="none"/>
        </w:rPr>
        <w:t>流速触发灵敏度：0.5</w:t>
      </w:r>
      <w:r>
        <w:rPr>
          <w:color w:val="auto"/>
          <w:highlight w:val="none"/>
        </w:rPr>
        <w:t>—</w:t>
      </w:r>
      <w:r>
        <w:rPr>
          <w:rFonts w:hint="eastAsia"/>
          <w:color w:val="auto"/>
          <w:highlight w:val="none"/>
        </w:rPr>
        <w:t>20L/ min，</w:t>
      </w:r>
      <w:r>
        <w:rPr>
          <w:rFonts w:ascii="Times New Roman" w:hAnsi="宋体"/>
          <w:color w:val="auto"/>
          <w:szCs w:val="21"/>
          <w:highlight w:val="none"/>
        </w:rPr>
        <w:t>或</w:t>
      </w:r>
      <w:r>
        <w:rPr>
          <w:rFonts w:ascii="Times New Roman" w:hAnsi="Times New Roman"/>
          <w:color w:val="auto"/>
          <w:szCs w:val="21"/>
          <w:highlight w:val="none"/>
        </w:rPr>
        <w:t xml:space="preserve"> </w:t>
      </w:r>
      <w:r>
        <w:rPr>
          <w:rFonts w:hint="eastAsia" w:ascii="Times New Roman" w:hAnsi="Times New Roman"/>
          <w:color w:val="auto"/>
          <w:szCs w:val="21"/>
          <w:highlight w:val="none"/>
        </w:rPr>
        <w:t>OFF</w:t>
      </w:r>
    </w:p>
    <w:p w14:paraId="6B7F7F91">
      <w:pPr>
        <w:pStyle w:val="33"/>
        <w:numPr>
          <w:ilvl w:val="0"/>
          <w:numId w:val="12"/>
        </w:numPr>
        <w:ind w:firstLineChars="0"/>
        <w:rPr>
          <w:color w:val="auto"/>
          <w:highlight w:val="none"/>
        </w:rPr>
      </w:pPr>
      <w:r>
        <w:rPr>
          <w:rFonts w:hint="eastAsia"/>
          <w:color w:val="auto"/>
          <w:highlight w:val="none"/>
        </w:rPr>
        <w:t xml:space="preserve">呼气触发灵敏度：Auto, </w:t>
      </w:r>
      <w:r>
        <w:rPr>
          <w:rFonts w:hint="eastAsia"/>
          <w:color w:val="auto"/>
          <w:highlight w:val="none"/>
          <w:lang w:val="en-US" w:eastAsia="zh-CN"/>
        </w:rPr>
        <w:t>5</w:t>
      </w:r>
      <w:r>
        <w:rPr>
          <w:color w:val="auto"/>
          <w:highlight w:val="none"/>
        </w:rPr>
        <w:t>—</w:t>
      </w:r>
      <w:r>
        <w:rPr>
          <w:rFonts w:hint="eastAsia"/>
          <w:color w:val="auto"/>
          <w:highlight w:val="none"/>
        </w:rPr>
        <w:t>85%</w:t>
      </w:r>
      <w:r>
        <w:rPr>
          <w:color w:val="auto"/>
          <w:highlight w:val="none"/>
        </w:rPr>
        <w:t xml:space="preserve">   </w:t>
      </w:r>
    </w:p>
    <w:p w14:paraId="2C2B6595">
      <w:pPr>
        <w:rPr>
          <w:color w:val="auto"/>
          <w:highlight w:val="none"/>
        </w:rPr>
      </w:pPr>
    </w:p>
    <w:p w14:paraId="18583149">
      <w:pPr>
        <w:rPr>
          <w:b/>
          <w:color w:val="auto"/>
          <w:highlight w:val="none"/>
        </w:rPr>
      </w:pPr>
      <w:r>
        <w:rPr>
          <w:rFonts w:hint="eastAsia"/>
          <w:b/>
          <w:color w:val="auto"/>
          <w:highlight w:val="none"/>
        </w:rPr>
        <w:t>五、监测参数</w:t>
      </w:r>
    </w:p>
    <w:p w14:paraId="488563AD">
      <w:pPr>
        <w:pStyle w:val="33"/>
        <w:numPr>
          <w:ilvl w:val="0"/>
          <w:numId w:val="13"/>
        </w:numPr>
        <w:ind w:firstLineChars="0"/>
        <w:rPr>
          <w:color w:val="auto"/>
          <w:highlight w:val="none"/>
        </w:rPr>
      </w:pPr>
      <w:r>
        <w:rPr>
          <w:rFonts w:hint="eastAsia"/>
          <w:color w:val="auto"/>
          <w:highlight w:val="none"/>
        </w:rPr>
        <w:t>气道压力监测：气道峰压、平台压、平均压、</w:t>
      </w:r>
      <w:r>
        <w:rPr>
          <w:color w:val="auto"/>
          <w:highlight w:val="none"/>
        </w:rPr>
        <w:t>呼气末正压</w:t>
      </w:r>
      <w:r>
        <w:rPr>
          <w:rFonts w:hint="eastAsia"/>
          <w:color w:val="auto"/>
          <w:highlight w:val="none"/>
        </w:rPr>
        <w:t>、驱动压等参数监测。</w:t>
      </w:r>
      <w:r>
        <w:rPr>
          <w:rFonts w:hint="eastAsia"/>
          <w:b/>
          <w:color w:val="auto"/>
          <w:highlight w:val="none"/>
        </w:rPr>
        <w:t>（提供设备说明书，检测报告加盖厂家公章）</w:t>
      </w:r>
    </w:p>
    <w:p w14:paraId="58FAD731">
      <w:pPr>
        <w:pStyle w:val="33"/>
        <w:numPr>
          <w:ilvl w:val="0"/>
          <w:numId w:val="13"/>
        </w:numPr>
        <w:ind w:firstLineChars="0"/>
        <w:rPr>
          <w:color w:val="auto"/>
          <w:highlight w:val="none"/>
        </w:rPr>
      </w:pPr>
      <w:r>
        <w:rPr>
          <w:rFonts w:hint="eastAsia"/>
          <w:color w:val="auto"/>
          <w:highlight w:val="none"/>
        </w:rPr>
        <w:t>分钟通气量监测：呼气分钟通气量、吸气分钟通气量、自主呼吸分钟通气量、分钟泄漏量、</w:t>
      </w:r>
      <w:bookmarkStart w:id="64" w:name="_Hlk71626843"/>
      <w:r>
        <w:rPr>
          <w:rFonts w:hint="eastAsia"/>
          <w:color w:val="auto"/>
          <w:highlight w:val="none"/>
        </w:rPr>
        <w:t>气体泄漏</w:t>
      </w:r>
      <w:r>
        <w:rPr>
          <w:color w:val="auto"/>
          <w:highlight w:val="none"/>
        </w:rPr>
        <w:t>百分比</w:t>
      </w:r>
      <w:bookmarkEnd w:id="64"/>
      <w:r>
        <w:rPr>
          <w:color w:val="auto"/>
          <w:highlight w:val="none"/>
        </w:rPr>
        <w:t>等参数</w:t>
      </w:r>
      <w:r>
        <w:rPr>
          <w:rFonts w:hint="eastAsia"/>
          <w:color w:val="auto"/>
          <w:highlight w:val="none"/>
        </w:rPr>
        <w:t>监测。</w:t>
      </w:r>
    </w:p>
    <w:p w14:paraId="7993A4BD">
      <w:pPr>
        <w:pStyle w:val="33"/>
        <w:numPr>
          <w:ilvl w:val="0"/>
          <w:numId w:val="13"/>
        </w:numPr>
        <w:ind w:firstLineChars="0"/>
        <w:rPr>
          <w:color w:val="auto"/>
          <w:highlight w:val="none"/>
        </w:rPr>
      </w:pPr>
      <w:r>
        <w:rPr>
          <w:rFonts w:hint="eastAsia"/>
          <w:color w:val="auto"/>
          <w:highlight w:val="none"/>
        </w:rPr>
        <w:t>潮气量监测：吸入潮气量、呼出潮气量、自主呼吸潮气量、</w:t>
      </w:r>
      <w:r>
        <w:rPr>
          <w:color w:val="auto"/>
          <w:highlight w:val="none"/>
        </w:rPr>
        <w:t>单位理想体重呼出潮气量</w:t>
      </w:r>
      <w:r>
        <w:rPr>
          <w:rFonts w:hint="eastAsia"/>
          <w:color w:val="auto"/>
          <w:highlight w:val="none"/>
        </w:rPr>
        <w:t>。</w:t>
      </w:r>
    </w:p>
    <w:p w14:paraId="61B8F880">
      <w:pPr>
        <w:pStyle w:val="33"/>
        <w:numPr>
          <w:ilvl w:val="0"/>
          <w:numId w:val="13"/>
        </w:numPr>
        <w:ind w:firstLineChars="0"/>
        <w:rPr>
          <w:color w:val="auto"/>
          <w:highlight w:val="none"/>
        </w:rPr>
      </w:pPr>
      <w:r>
        <w:rPr>
          <w:rFonts w:hint="eastAsia"/>
          <w:color w:val="auto"/>
          <w:highlight w:val="none"/>
        </w:rPr>
        <w:t>呼吸频率监测：总呼吸频率、自主呼吸频率、机控呼吸频率。</w:t>
      </w:r>
    </w:p>
    <w:p w14:paraId="41880F95">
      <w:pPr>
        <w:pStyle w:val="33"/>
        <w:numPr>
          <w:ilvl w:val="0"/>
          <w:numId w:val="13"/>
        </w:numPr>
        <w:ind w:firstLineChars="0"/>
        <w:rPr>
          <w:color w:val="auto"/>
          <w:highlight w:val="none"/>
        </w:rPr>
      </w:pPr>
      <w:r>
        <w:rPr>
          <w:rFonts w:hint="eastAsia"/>
          <w:color w:val="auto"/>
          <w:highlight w:val="none"/>
        </w:rPr>
        <w:t>肺力学参数</w:t>
      </w:r>
      <w:r>
        <w:rPr>
          <w:color w:val="auto"/>
          <w:highlight w:val="none"/>
        </w:rPr>
        <w:t>监测</w:t>
      </w:r>
      <w:r>
        <w:rPr>
          <w:rFonts w:hint="eastAsia"/>
          <w:color w:val="auto"/>
          <w:highlight w:val="none"/>
        </w:rPr>
        <w:t>：吸气阻力、呼气阻力、静态顺应性、动态顺应性、时间常数、总呼吸功、</w:t>
      </w:r>
      <w:r>
        <w:rPr>
          <w:color w:val="auto"/>
          <w:highlight w:val="none"/>
        </w:rPr>
        <w:t>病人呼吸功、机器呼吸功、附加功等参数</w:t>
      </w:r>
      <w:r>
        <w:rPr>
          <w:rFonts w:hint="eastAsia"/>
          <w:color w:val="auto"/>
          <w:highlight w:val="none"/>
        </w:rPr>
        <w:t>监测。</w:t>
      </w:r>
    </w:p>
    <w:p w14:paraId="69D83598">
      <w:pPr>
        <w:pStyle w:val="33"/>
        <w:numPr>
          <w:ilvl w:val="0"/>
          <w:numId w:val="13"/>
        </w:numPr>
        <w:ind w:firstLineChars="0"/>
        <w:rPr>
          <w:color w:val="auto"/>
          <w:highlight w:val="none"/>
        </w:rPr>
      </w:pPr>
      <w:r>
        <w:rPr>
          <w:rFonts w:hint="eastAsia"/>
          <w:color w:val="auto"/>
          <w:highlight w:val="none"/>
        </w:rPr>
        <w:t>支持升级旁流CO2模块监测。</w:t>
      </w:r>
    </w:p>
    <w:p w14:paraId="3CEB3228">
      <w:pPr>
        <w:pStyle w:val="33"/>
        <w:numPr>
          <w:ilvl w:val="0"/>
          <w:numId w:val="13"/>
        </w:numPr>
        <w:ind w:firstLineChars="0"/>
        <w:rPr>
          <w:color w:val="auto"/>
          <w:highlight w:val="none"/>
        </w:rPr>
      </w:pPr>
      <w:r>
        <w:rPr>
          <w:rFonts w:hint="eastAsia"/>
          <w:color w:val="auto"/>
          <w:highlight w:val="none"/>
        </w:rPr>
        <w:t>支持升级主流CO2模块监测，可监测气道死腔</w:t>
      </w:r>
      <w:r>
        <w:rPr>
          <w:color w:val="auto"/>
          <w:highlight w:val="none"/>
        </w:rPr>
        <w:t>VDaw</w:t>
      </w:r>
      <w:r>
        <w:rPr>
          <w:rFonts w:hint="eastAsia"/>
          <w:color w:val="auto"/>
          <w:highlight w:val="none"/>
        </w:rPr>
        <w:t xml:space="preserve"> 和肺泡通气量Vtalv 等参数，支持监测容积-二氧化碳图；可进行氧合指数OI和P/F值</w:t>
      </w:r>
      <w:r>
        <w:rPr>
          <w:color w:val="auto"/>
          <w:highlight w:val="none"/>
        </w:rPr>
        <w:t>的</w:t>
      </w:r>
      <w:r>
        <w:rPr>
          <w:rFonts w:hint="eastAsia"/>
          <w:color w:val="auto"/>
          <w:highlight w:val="none"/>
        </w:rPr>
        <w:t>计算。</w:t>
      </w:r>
    </w:p>
    <w:p w14:paraId="7E967D2D">
      <w:pPr>
        <w:pStyle w:val="33"/>
        <w:numPr>
          <w:ilvl w:val="0"/>
          <w:numId w:val="13"/>
        </w:numPr>
        <w:ind w:firstLineChars="0"/>
        <w:rPr>
          <w:color w:val="auto"/>
          <w:highlight w:val="none"/>
        </w:rPr>
      </w:pPr>
      <w:r>
        <w:rPr>
          <w:rFonts w:hint="eastAsia"/>
          <w:color w:val="auto"/>
          <w:highlight w:val="none"/>
        </w:rPr>
        <w:t>支持升级SpO2模块监测，提供SpO2和PR监测值。</w:t>
      </w:r>
    </w:p>
    <w:p w14:paraId="695FC17C">
      <w:pPr>
        <w:pStyle w:val="33"/>
        <w:ind w:left="420" w:firstLine="0" w:firstLineChars="0"/>
        <w:rPr>
          <w:color w:val="auto"/>
          <w:highlight w:val="none"/>
        </w:rPr>
      </w:pPr>
    </w:p>
    <w:p w14:paraId="468D9F71">
      <w:pPr>
        <w:rPr>
          <w:b/>
          <w:color w:val="auto"/>
          <w:highlight w:val="none"/>
        </w:rPr>
      </w:pPr>
      <w:r>
        <w:rPr>
          <w:rFonts w:hint="eastAsia"/>
          <w:b/>
          <w:color w:val="auto"/>
          <w:highlight w:val="none"/>
        </w:rPr>
        <w:t>六、报警参数</w:t>
      </w:r>
    </w:p>
    <w:p w14:paraId="3AB31386">
      <w:pPr>
        <w:pStyle w:val="33"/>
        <w:numPr>
          <w:ilvl w:val="0"/>
          <w:numId w:val="14"/>
        </w:numPr>
        <w:ind w:firstLineChars="0"/>
        <w:rPr>
          <w:color w:val="auto"/>
          <w:highlight w:val="none"/>
        </w:rPr>
      </w:pPr>
      <w:r>
        <w:rPr>
          <w:rFonts w:hint="eastAsia"/>
          <w:color w:val="auto"/>
          <w:highlight w:val="none"/>
        </w:rPr>
        <w:t>气道压力：过高/过低报警</w:t>
      </w:r>
    </w:p>
    <w:p w14:paraId="52E79278">
      <w:pPr>
        <w:pStyle w:val="33"/>
        <w:numPr>
          <w:ilvl w:val="0"/>
          <w:numId w:val="14"/>
        </w:numPr>
        <w:ind w:firstLineChars="0"/>
        <w:rPr>
          <w:color w:val="auto"/>
          <w:highlight w:val="none"/>
        </w:rPr>
      </w:pPr>
      <w:r>
        <w:rPr>
          <w:rFonts w:hint="eastAsia"/>
          <w:color w:val="auto"/>
          <w:highlight w:val="none"/>
        </w:rPr>
        <w:t>分钟通气量：过高/过低报警</w:t>
      </w:r>
    </w:p>
    <w:p w14:paraId="54923743">
      <w:pPr>
        <w:pStyle w:val="33"/>
        <w:numPr>
          <w:ilvl w:val="0"/>
          <w:numId w:val="14"/>
        </w:numPr>
        <w:ind w:firstLineChars="0"/>
        <w:rPr>
          <w:color w:val="auto"/>
          <w:highlight w:val="none"/>
        </w:rPr>
      </w:pPr>
      <w:r>
        <w:rPr>
          <w:rFonts w:hint="eastAsia"/>
          <w:color w:val="auto"/>
          <w:highlight w:val="none"/>
        </w:rPr>
        <w:t>潮气量：过高/过低报警</w:t>
      </w:r>
    </w:p>
    <w:p w14:paraId="6B2303AA">
      <w:pPr>
        <w:rPr>
          <w:b/>
          <w:color w:val="auto"/>
          <w:highlight w:val="none"/>
        </w:rPr>
      </w:pPr>
      <w:r>
        <w:rPr>
          <w:rFonts w:hint="eastAsia"/>
          <w:b/>
          <w:color w:val="auto"/>
          <w:highlight w:val="none"/>
        </w:rPr>
        <w:t>七、系统功能要求</w:t>
      </w:r>
    </w:p>
    <w:p w14:paraId="0AD0DC76">
      <w:pPr>
        <w:pStyle w:val="33"/>
        <w:numPr>
          <w:ilvl w:val="0"/>
          <w:numId w:val="15"/>
        </w:numPr>
        <w:ind w:firstLineChars="0"/>
        <w:rPr>
          <w:color w:val="auto"/>
          <w:highlight w:val="none"/>
        </w:rPr>
      </w:pPr>
      <w:r>
        <w:rPr>
          <w:rFonts w:hint="eastAsia"/>
          <w:color w:val="auto"/>
          <w:highlight w:val="none"/>
        </w:rPr>
        <w:t>具备截屏U盘导出功能，可缓存≥50屏幕文件。</w:t>
      </w:r>
    </w:p>
    <w:p w14:paraId="1097E87E">
      <w:pPr>
        <w:pStyle w:val="33"/>
        <w:numPr>
          <w:ilvl w:val="0"/>
          <w:numId w:val="15"/>
        </w:numPr>
        <w:ind w:firstLineChars="0"/>
        <w:rPr>
          <w:color w:val="auto"/>
          <w:highlight w:val="none"/>
        </w:rPr>
      </w:pPr>
      <w:r>
        <w:rPr>
          <w:rFonts w:hint="eastAsia"/>
          <w:color w:val="auto"/>
          <w:highlight w:val="none"/>
        </w:rPr>
        <w:t>实时气源压力电子显示。</w:t>
      </w:r>
    </w:p>
    <w:p w14:paraId="6FFEA7CB">
      <w:pPr>
        <w:pStyle w:val="33"/>
        <w:numPr>
          <w:ilvl w:val="0"/>
          <w:numId w:val="15"/>
        </w:numPr>
        <w:ind w:firstLineChars="0"/>
        <w:rPr>
          <w:color w:val="auto"/>
          <w:highlight w:val="none"/>
        </w:rPr>
      </w:pPr>
      <w:r>
        <w:rPr>
          <w:rFonts w:hint="eastAsia"/>
          <w:color w:val="auto"/>
          <w:highlight w:val="none"/>
        </w:rPr>
        <w:t>具备一体化模块</w:t>
      </w:r>
      <w:r>
        <w:rPr>
          <w:color w:val="auto"/>
          <w:highlight w:val="none"/>
        </w:rPr>
        <w:t>插件箱</w:t>
      </w:r>
      <w:r>
        <w:rPr>
          <w:rFonts w:hint="eastAsia"/>
          <w:color w:val="auto"/>
          <w:highlight w:val="none"/>
        </w:rPr>
        <w:t>，便于呼吸机功能升级</w:t>
      </w:r>
      <w:r>
        <w:rPr>
          <w:color w:val="auto"/>
          <w:highlight w:val="none"/>
        </w:rPr>
        <w:t>和扩展</w:t>
      </w:r>
      <w:r>
        <w:rPr>
          <w:rFonts w:hint="eastAsia"/>
          <w:color w:val="auto"/>
          <w:highlight w:val="none"/>
        </w:rPr>
        <w:t>；</w:t>
      </w:r>
      <w:r>
        <w:rPr>
          <w:color w:val="auto"/>
          <w:highlight w:val="none"/>
        </w:rPr>
        <w:t>可</w:t>
      </w:r>
      <w:r>
        <w:rPr>
          <w:rFonts w:hint="eastAsia"/>
          <w:color w:val="auto"/>
          <w:highlight w:val="none"/>
        </w:rPr>
        <w:t>兼容原装常用监护</w:t>
      </w:r>
      <w:r>
        <w:rPr>
          <w:color w:val="auto"/>
          <w:highlight w:val="none"/>
        </w:rPr>
        <w:t>模块，</w:t>
      </w:r>
      <w:r>
        <w:rPr>
          <w:rFonts w:hint="eastAsia"/>
          <w:color w:val="auto"/>
          <w:highlight w:val="none"/>
        </w:rPr>
        <w:t>支持升级旁流CO2模块和SpO2模块监测，即插即用。</w:t>
      </w:r>
    </w:p>
    <w:p w14:paraId="66B8A2E4">
      <w:pPr>
        <w:pStyle w:val="33"/>
        <w:numPr>
          <w:ilvl w:val="0"/>
          <w:numId w:val="15"/>
        </w:numPr>
        <w:ind w:firstLineChars="0"/>
        <w:rPr>
          <w:color w:val="auto"/>
          <w:highlight w:val="none"/>
        </w:rPr>
      </w:pPr>
      <w:r>
        <w:rPr>
          <w:rFonts w:hint="eastAsia"/>
          <w:color w:val="auto"/>
          <w:highlight w:val="none"/>
        </w:rPr>
        <w:t>≥90分钟内置后备可充电锂电池。</w:t>
      </w:r>
    </w:p>
    <w:p w14:paraId="01333C72">
      <w:pPr>
        <w:pStyle w:val="33"/>
        <w:numPr>
          <w:ilvl w:val="0"/>
          <w:numId w:val="15"/>
        </w:numPr>
        <w:ind w:firstLineChars="0"/>
        <w:rPr>
          <w:color w:val="auto"/>
          <w:highlight w:val="none"/>
        </w:rPr>
      </w:pPr>
      <w:r>
        <w:rPr>
          <w:rFonts w:hint="eastAsia"/>
          <w:color w:val="auto"/>
          <w:highlight w:val="none"/>
        </w:rPr>
        <w:t>吸气阀、呼气阀组件可拆卸，并能高温高压蒸汽消毒（134℃）。</w:t>
      </w:r>
    </w:p>
    <w:p w14:paraId="2623BC03">
      <w:pPr>
        <w:pStyle w:val="33"/>
        <w:numPr>
          <w:ilvl w:val="0"/>
          <w:numId w:val="15"/>
        </w:numPr>
        <w:ind w:firstLineChars="0"/>
        <w:rPr>
          <w:color w:val="auto"/>
          <w:highlight w:val="none"/>
        </w:rPr>
      </w:pPr>
      <w:bookmarkStart w:id="65" w:name="_Hlk172727178"/>
      <w:r>
        <w:rPr>
          <w:rFonts w:hint="eastAsia"/>
          <w:color w:val="auto"/>
          <w:highlight w:val="none"/>
        </w:rPr>
        <w:t>支持显示历史监测参数≥</w:t>
      </w:r>
      <w:r>
        <w:rPr>
          <w:rFonts w:hint="eastAsia"/>
          <w:color w:val="auto"/>
          <w:highlight w:val="none"/>
          <w:lang w:val="en-US" w:eastAsia="zh-CN"/>
        </w:rPr>
        <w:t>168</w:t>
      </w:r>
      <w:r>
        <w:rPr>
          <w:rFonts w:hint="eastAsia"/>
          <w:color w:val="auto"/>
          <w:highlight w:val="none"/>
        </w:rPr>
        <w:t>小时的趋势图、表，系统可以存储≥</w:t>
      </w:r>
      <w:r>
        <w:rPr>
          <w:rFonts w:hint="eastAsia"/>
          <w:color w:val="auto"/>
          <w:highlight w:val="none"/>
          <w:lang w:val="en-US" w:eastAsia="zh-CN"/>
        </w:rPr>
        <w:t>6000</w:t>
      </w:r>
      <w:r>
        <w:rPr>
          <w:rFonts w:hint="eastAsia"/>
          <w:color w:val="auto"/>
          <w:highlight w:val="none"/>
        </w:rPr>
        <w:t>条报警和操作日志记录。</w:t>
      </w:r>
    </w:p>
    <w:bookmarkEnd w:id="65"/>
    <w:p w14:paraId="794AC145">
      <w:pPr>
        <w:pStyle w:val="33"/>
        <w:ind w:left="420" w:firstLine="0" w:firstLineChars="0"/>
        <w:rPr>
          <w:color w:val="auto"/>
          <w:highlight w:val="none"/>
        </w:rPr>
      </w:pPr>
    </w:p>
    <w:p w14:paraId="483ED1C1">
      <w:pPr>
        <w:rPr>
          <w:color w:val="auto"/>
          <w:highlight w:val="none"/>
        </w:rPr>
      </w:pPr>
      <w:r>
        <w:rPr>
          <w:rFonts w:hint="eastAsia"/>
          <w:b/>
          <w:color w:val="auto"/>
          <w:highlight w:val="none"/>
        </w:rPr>
        <w:t>八、信息化功能要求</w:t>
      </w:r>
    </w:p>
    <w:p w14:paraId="3C656D4B">
      <w:pPr>
        <w:pStyle w:val="33"/>
        <w:numPr>
          <w:ilvl w:val="0"/>
          <w:numId w:val="16"/>
        </w:numPr>
        <w:ind w:firstLineChars="0"/>
        <w:rPr>
          <w:color w:val="auto"/>
          <w:highlight w:val="none"/>
        </w:rPr>
      </w:pPr>
      <w:bookmarkStart w:id="66" w:name="_Hlk172728565"/>
      <w:r>
        <w:rPr>
          <w:rFonts w:hint="eastAsia"/>
          <w:color w:val="auto"/>
          <w:highlight w:val="none"/>
        </w:rPr>
        <w:t>呼吸机可与同品牌监护仪以及非同品牌输注泵通过无线</w:t>
      </w:r>
      <w:r>
        <w:rPr>
          <w:rFonts w:hint="eastAsia"/>
          <w:color w:val="auto"/>
          <w:highlight w:val="none"/>
          <w:lang w:val="en-US" w:eastAsia="zh-CN"/>
        </w:rPr>
        <w:t>/有线</w:t>
      </w:r>
      <w:r>
        <w:rPr>
          <w:rFonts w:hint="eastAsia"/>
          <w:color w:val="auto"/>
          <w:highlight w:val="none"/>
        </w:rPr>
        <w:t>方式融合显示在中央站界面。</w:t>
      </w:r>
    </w:p>
    <w:p w14:paraId="100EDB90">
      <w:pPr>
        <w:pStyle w:val="33"/>
        <w:numPr>
          <w:ilvl w:val="0"/>
          <w:numId w:val="16"/>
        </w:numPr>
        <w:ind w:firstLineChars="0"/>
        <w:rPr>
          <w:color w:val="auto"/>
          <w:highlight w:val="none"/>
        </w:rPr>
      </w:pPr>
      <w:r>
        <w:rPr>
          <w:rFonts w:hint="eastAsia"/>
          <w:color w:val="auto"/>
          <w:highlight w:val="none"/>
        </w:rPr>
        <w:t>呼吸机与监护仪统一网络联网通信时，呼吸机支持显示来自监护设备的血氧和呼末二氧化碳参数，辅助临床团队高质量评估脱机。</w:t>
      </w:r>
    </w:p>
    <w:p w14:paraId="65CB9163">
      <w:pPr>
        <w:pStyle w:val="33"/>
        <w:numPr>
          <w:ilvl w:val="0"/>
          <w:numId w:val="16"/>
        </w:numPr>
        <w:ind w:firstLineChars="0"/>
        <w:rPr>
          <w:color w:val="auto"/>
          <w:highlight w:val="none"/>
        </w:rPr>
      </w:pPr>
      <w:r>
        <w:rPr>
          <w:rFonts w:hint="eastAsia"/>
          <w:color w:val="auto"/>
          <w:highlight w:val="none"/>
        </w:rPr>
        <w:t>具备</w:t>
      </w:r>
      <w:r>
        <w:rPr>
          <w:rFonts w:hint="eastAsia"/>
          <w:color w:val="auto"/>
          <w:highlight w:val="none"/>
          <w:lang w:val="en-US" w:eastAsia="zh-CN"/>
        </w:rPr>
        <w:t>视频接口</w:t>
      </w:r>
      <w:r>
        <w:rPr>
          <w:rFonts w:hint="eastAsia"/>
          <w:color w:val="auto"/>
          <w:highlight w:val="none"/>
        </w:rPr>
        <w:t>扩展显示，方便日常使用。</w:t>
      </w:r>
      <w:bookmarkEnd w:id="66"/>
    </w:p>
    <w:p w14:paraId="10BA52AB">
      <w:pPr>
        <w:pStyle w:val="33"/>
        <w:widowControl w:val="0"/>
        <w:numPr>
          <w:ilvl w:val="0"/>
          <w:numId w:val="0"/>
        </w:numPr>
        <w:jc w:val="both"/>
        <w:rPr>
          <w:rFonts w:hint="eastAsia"/>
          <w:color w:val="auto"/>
          <w:highlight w:val="none"/>
        </w:rPr>
      </w:pPr>
    </w:p>
    <w:p w14:paraId="774C51DD">
      <w:pPr>
        <w:pStyle w:val="33"/>
        <w:widowControl w:val="0"/>
        <w:numPr>
          <w:ilvl w:val="0"/>
          <w:numId w:val="0"/>
        </w:numPr>
        <w:jc w:val="both"/>
        <w:rPr>
          <w:rFonts w:hint="eastAsia" w:asciiTheme="minorHAnsi" w:hAnsiTheme="minorHAnsi" w:eastAsiaTheme="minorEastAsia" w:cstheme="minorBidi"/>
          <w:b/>
          <w:color w:val="auto"/>
          <w:kern w:val="2"/>
          <w:sz w:val="21"/>
          <w:szCs w:val="22"/>
          <w:highlight w:val="none"/>
          <w:lang w:val="en-US" w:eastAsia="zh-CN" w:bidi="ar-SA"/>
        </w:rPr>
      </w:pPr>
      <w:r>
        <w:rPr>
          <w:rFonts w:hint="eastAsia" w:cstheme="minorBidi"/>
          <w:b/>
          <w:color w:val="auto"/>
          <w:kern w:val="2"/>
          <w:sz w:val="21"/>
          <w:szCs w:val="22"/>
          <w:highlight w:val="none"/>
          <w:lang w:val="en-US" w:eastAsia="zh-CN" w:bidi="ar-SA"/>
        </w:rPr>
        <w:t>九、</w:t>
      </w:r>
      <w:r>
        <w:rPr>
          <w:rFonts w:hint="eastAsia" w:asciiTheme="minorHAnsi" w:hAnsiTheme="minorHAnsi" w:eastAsiaTheme="minorEastAsia" w:cstheme="minorBidi"/>
          <w:b/>
          <w:color w:val="auto"/>
          <w:kern w:val="2"/>
          <w:sz w:val="21"/>
          <w:szCs w:val="22"/>
          <w:highlight w:val="none"/>
          <w:lang w:val="en-US" w:eastAsia="zh-CN" w:bidi="ar-SA"/>
        </w:rPr>
        <w:t>其他要求</w:t>
      </w:r>
    </w:p>
    <w:p w14:paraId="7E31E832">
      <w:pPr>
        <w:pStyle w:val="33"/>
        <w:widowControl w:val="0"/>
        <w:numPr>
          <w:ilvl w:val="0"/>
          <w:numId w:val="0"/>
        </w:numPr>
        <w:jc w:val="both"/>
        <w:rPr>
          <w:rFonts w:hint="eastAsia"/>
          <w:color w:val="auto"/>
          <w:highlight w:val="none"/>
          <w:lang w:val="en-US" w:eastAsia="zh-CN"/>
        </w:rPr>
      </w:pPr>
      <w:r>
        <w:rPr>
          <w:rFonts w:hint="eastAsia"/>
          <w:color w:val="auto"/>
          <w:highlight w:val="none"/>
          <w:lang w:val="en-US" w:eastAsia="zh-CN"/>
        </w:rPr>
        <w:t>需提供到货前半年内生产的新设备；</w:t>
      </w:r>
    </w:p>
    <w:p w14:paraId="3E4F772F">
      <w:pPr>
        <w:pStyle w:val="33"/>
        <w:widowControl w:val="0"/>
        <w:numPr>
          <w:ilvl w:val="0"/>
          <w:numId w:val="0"/>
        </w:numPr>
        <w:jc w:val="both"/>
        <w:rPr>
          <w:rFonts w:hint="default"/>
          <w:color w:val="auto"/>
          <w:highlight w:val="none"/>
          <w:lang w:val="en-US" w:eastAsia="zh-CN"/>
        </w:rPr>
      </w:pPr>
      <w:r>
        <w:rPr>
          <w:rFonts w:hint="eastAsia"/>
          <w:color w:val="auto"/>
          <w:highlight w:val="none"/>
          <w:lang w:val="en-US" w:eastAsia="zh-CN"/>
        </w:rPr>
        <w:t>质保期2年；</w:t>
      </w:r>
    </w:p>
    <w:p w14:paraId="1F7B0790">
      <w:pPr>
        <w:rPr>
          <w:rFonts w:hint="default"/>
          <w:lang w:val="en-US" w:eastAsia="zh-CN"/>
        </w:rPr>
      </w:pPr>
    </w:p>
    <w:p w14:paraId="4B903D03">
      <w:pPr>
        <w:adjustRightInd w:val="0"/>
        <w:spacing w:line="360" w:lineRule="auto"/>
        <w:rPr>
          <w:rFonts w:hint="eastAsia" w:ascii="Arial" w:hAnsi="Arial" w:cs="Arial"/>
          <w:sz w:val="24"/>
        </w:rPr>
      </w:pPr>
    </w:p>
    <w:p w14:paraId="2FC93DD8">
      <w:pPr>
        <w:pStyle w:val="2"/>
        <w:spacing w:line="240" w:lineRule="auto"/>
        <w:ind w:firstLine="1767" w:firstLineChars="400"/>
        <w:rPr>
          <w:sz w:val="32"/>
          <w:szCs w:val="32"/>
        </w:rPr>
      </w:pPr>
      <w:r>
        <w:rPr>
          <w:rFonts w:hint="eastAsia" w:ascii="宋体" w:hAnsi="宋体"/>
          <w:kern w:val="1"/>
          <w:sz w:val="44"/>
          <w:szCs w:val="44"/>
        </w:rPr>
        <w:t>手持式麻醉视频喉镜</w:t>
      </w:r>
      <w:r>
        <w:rPr>
          <w:rFonts w:ascii="宋体" w:hAnsi="宋体"/>
          <w:kern w:val="1"/>
          <w:sz w:val="44"/>
          <w:szCs w:val="44"/>
        </w:rPr>
        <w:t>参数</w:t>
      </w:r>
    </w:p>
    <w:p w14:paraId="7CEFBBCC">
      <w:pPr>
        <w:pStyle w:val="33"/>
        <w:widowControl w:val="0"/>
        <w:numPr>
          <w:ilvl w:val="0"/>
          <w:numId w:val="0"/>
        </w:numPr>
        <w:jc w:val="both"/>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一、整机要求</w:t>
      </w:r>
    </w:p>
    <w:p w14:paraId="634F2499">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1、喉镜与显示屏一体化结构，便携易用。 </w:t>
      </w:r>
    </w:p>
    <w:p w14:paraId="0B0D282B">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2、显示器可灵活翻转前后</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0°，左右至少270°。</w:t>
      </w:r>
    </w:p>
    <w:p w14:paraId="664A0C29">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3、显示器分辨率：不低于320*240。                                       </w:t>
      </w:r>
    </w:p>
    <w:p w14:paraId="75A52A99">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、视频喉镜</w:t>
      </w:r>
      <w:r>
        <w:rPr>
          <w:rFonts w:hint="eastAsia" w:cs="Times New Roman"/>
          <w:color w:val="auto"/>
          <w:highlight w:val="none"/>
          <w:lang w:val="en-US" w:eastAsia="zh-CN"/>
        </w:rPr>
        <w:t>手柄为</w:t>
      </w:r>
      <w:r>
        <w:rPr>
          <w:rFonts w:hint="eastAsia" w:ascii="Times New Roman" w:hAnsi="Times New Roman" w:eastAsia="宋体" w:cs="Times New Roman"/>
          <w:color w:val="auto"/>
          <w:highlight w:val="none"/>
          <w:lang w:val="en-US" w:eastAsia="zh-CN"/>
        </w:rPr>
        <w:t>全金属框架</w:t>
      </w:r>
      <w:r>
        <w:rPr>
          <w:rFonts w:hint="eastAsia" w:cs="Times New Roman"/>
          <w:color w:val="auto"/>
          <w:highlight w:val="none"/>
          <w:lang w:val="en-US" w:eastAsia="zh-CN"/>
        </w:rPr>
        <w:t>设计</w:t>
      </w:r>
      <w:r>
        <w:rPr>
          <w:rFonts w:hint="eastAsia" w:ascii="Times New Roman" w:hAnsi="Times New Roman" w:eastAsia="宋体" w:cs="Times New Roman"/>
          <w:color w:val="auto"/>
          <w:highlight w:val="none"/>
          <w:lang w:val="en-US" w:eastAsia="zh-CN"/>
        </w:rPr>
        <w:t>，机械强度高。</w:t>
      </w:r>
    </w:p>
    <w:p w14:paraId="37FDD923">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、延伸臂精细化设计宽度不大于5mm-8mm，为插管提供更大的空间。</w:t>
      </w:r>
    </w:p>
    <w:p w14:paraId="60E8B7E8">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、具备一键拍照功能，一键录像功能，图像定格功能，浏览功能，图片放大功能。</w:t>
      </w:r>
    </w:p>
    <w:p w14:paraId="47A0A27C">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、USB读取与存储，大容量16G TF卡。</w:t>
      </w:r>
    </w:p>
    <w:p w14:paraId="69053EC9">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、显示器规格：3.5英寸显示屏。</w:t>
      </w:r>
    </w:p>
    <w:p w14:paraId="4A361076">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9</w:t>
      </w:r>
      <w:r>
        <w:rPr>
          <w:rFonts w:hint="eastAsia" w:ascii="Times New Roman" w:hAnsi="Times New Roman" w:eastAsia="宋体" w:cs="Times New Roman"/>
          <w:color w:val="auto"/>
          <w:highlight w:val="none"/>
          <w:lang w:val="en-US" w:eastAsia="zh-CN"/>
        </w:rPr>
        <w:t>、视场角：45-65 º。</w:t>
      </w:r>
    </w:p>
    <w:p w14:paraId="2B4CBACF">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10</w:t>
      </w:r>
      <w:r>
        <w:rPr>
          <w:rFonts w:hint="eastAsia" w:ascii="Times New Roman" w:hAnsi="Times New Roman" w:eastAsia="宋体" w:cs="Times New Roman"/>
          <w:color w:val="auto"/>
          <w:highlight w:val="none"/>
          <w:lang w:val="en-US" w:eastAsia="zh-CN"/>
        </w:rPr>
        <w:t>、景深：15mm-75mm。</w:t>
      </w:r>
    </w:p>
    <w:p w14:paraId="12610524">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、光照度：≥150 Lux。</w:t>
      </w:r>
    </w:p>
    <w:p w14:paraId="2ECDC11F">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、充电时间：3h。</w:t>
      </w:r>
    </w:p>
    <w:p w14:paraId="39EBABF3">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、工作时间：≥200min。</w:t>
      </w:r>
    </w:p>
    <w:p w14:paraId="0B71DA5A">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、内置电源：可充电高能聚合物锂电池，容量不低于2000mAh。</w:t>
      </w:r>
    </w:p>
    <w:p w14:paraId="4622622B">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、支持低电量屏幕显示功能。</w:t>
      </w:r>
    </w:p>
    <w:p w14:paraId="4ED68524">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、一支喉镜手柄可与至少</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种不同规格的镜片匹配使用，分别适用于身材高大型成人、身体正常型成人、儿童及困难气道患者。</w:t>
      </w:r>
    </w:p>
    <w:p w14:paraId="334EB1EF">
      <w:pPr>
        <w:pStyle w:val="33"/>
        <w:widowControl w:val="0"/>
        <w:numPr>
          <w:ilvl w:val="0"/>
          <w:numId w:val="0"/>
        </w:numPr>
        <w:jc w:val="both"/>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二、其他要求</w:t>
      </w:r>
    </w:p>
    <w:p w14:paraId="23A95249">
      <w:pPr>
        <w:pStyle w:val="33"/>
        <w:widowControl w:val="0"/>
        <w:numPr>
          <w:ilvl w:val="0"/>
          <w:numId w:val="0"/>
        </w:numPr>
        <w:jc w:val="both"/>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需提供到货前半年内生产的新设备；</w:t>
      </w:r>
    </w:p>
    <w:p w14:paraId="241A400B">
      <w:pPr>
        <w:pStyle w:val="33"/>
        <w:widowControl w:val="0"/>
        <w:numPr>
          <w:ilvl w:val="0"/>
          <w:numId w:val="0"/>
        </w:numPr>
        <w:jc w:val="both"/>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质保期2年；</w:t>
      </w:r>
    </w:p>
    <w:p w14:paraId="24911039">
      <w:pPr>
        <w:rPr>
          <w:rFonts w:hint="default"/>
          <w:lang w:val="en-US" w:eastAsia="zh-CN"/>
        </w:rPr>
      </w:pPr>
    </w:p>
    <w:p w14:paraId="115B5F22">
      <w:pPr>
        <w:spacing w:line="360" w:lineRule="auto"/>
        <w:jc w:val="center"/>
        <w:rPr>
          <w:rFonts w:ascii="宋体" w:hAnsi="宋体" w:cs="Arial"/>
          <w:b/>
          <w:sz w:val="24"/>
        </w:rPr>
      </w:pPr>
      <w:r>
        <w:rPr>
          <w:rFonts w:hint="eastAsia" w:ascii="宋体" w:hAnsi="宋体"/>
          <w:b/>
          <w:sz w:val="36"/>
          <w:szCs w:val="36"/>
        </w:rPr>
        <w:t>麻醉</w:t>
      </w:r>
      <w:r>
        <w:rPr>
          <w:rFonts w:hint="eastAsia" w:ascii="宋体" w:hAnsi="宋体"/>
          <w:b/>
          <w:sz w:val="36"/>
          <w:szCs w:val="36"/>
          <w:lang w:val="en-US" w:eastAsia="zh-CN"/>
        </w:rPr>
        <w:t>机技术参数</w:t>
      </w:r>
      <w:r>
        <w:rPr>
          <w:rFonts w:hint="eastAsia" w:ascii="宋体" w:hAnsi="宋体"/>
          <w:b/>
          <w:sz w:val="36"/>
          <w:szCs w:val="36"/>
        </w:rPr>
        <w:t xml:space="preserve"> </w:t>
      </w:r>
    </w:p>
    <w:p w14:paraId="5755F99D">
      <w:pPr>
        <w:numPr>
          <w:ilvl w:val="0"/>
          <w:numId w:val="0"/>
        </w:numPr>
        <w:adjustRightInd w:val="0"/>
        <w:spacing w:line="360" w:lineRule="auto"/>
        <w:ind w:right="-313" w:rightChars="-149"/>
        <w:rPr>
          <w:rFonts w:hint="eastAsia" w:ascii="宋体" w:hAnsi="宋体" w:cs="Arial"/>
          <w:b/>
          <w:sz w:val="24"/>
          <w:lang w:val="en-US" w:eastAsia="zh-CN"/>
        </w:rPr>
      </w:pPr>
      <w:r>
        <w:rPr>
          <w:rFonts w:hint="eastAsia" w:ascii="宋体" w:hAnsi="宋体" w:cs="Arial"/>
          <w:b/>
          <w:sz w:val="24"/>
          <w:lang w:val="en-US" w:eastAsia="zh-CN"/>
        </w:rPr>
        <w:t>1.</w:t>
      </w:r>
      <w:r>
        <w:rPr>
          <w:rFonts w:hint="eastAsia" w:ascii="宋体" w:hAnsi="宋体" w:cs="Arial"/>
          <w:b/>
          <w:sz w:val="24"/>
        </w:rPr>
        <w:t>配置需求：全能麻醉系统：</w:t>
      </w:r>
      <w:r>
        <w:rPr>
          <w:rFonts w:hint="eastAsia" w:ascii="宋体" w:hAnsi="宋体" w:cs="Arial"/>
          <w:b/>
          <w:sz w:val="24"/>
          <w:lang w:val="en-US" w:eastAsia="zh-CN"/>
        </w:rPr>
        <w:t xml:space="preserve">2套  </w:t>
      </w:r>
    </w:p>
    <w:p w14:paraId="340BB86E">
      <w:pPr>
        <w:spacing w:line="360" w:lineRule="auto"/>
        <w:rPr>
          <w:rFonts w:hint="eastAsia" w:ascii="宋体" w:hAnsi="宋体" w:eastAsia="宋体" w:cs="Arial"/>
          <w:b/>
          <w:sz w:val="24"/>
          <w:lang w:eastAsia="zh-CN"/>
        </w:rPr>
      </w:pPr>
      <w:r>
        <w:rPr>
          <w:rFonts w:hint="eastAsia" w:ascii="宋体" w:hAnsi="宋体" w:cs="Arial"/>
          <w:b/>
          <w:sz w:val="24"/>
        </w:rPr>
        <w:t>2</w:t>
      </w:r>
      <w:r>
        <w:rPr>
          <w:rFonts w:hint="eastAsia" w:ascii="宋体" w:hAnsi="宋体" w:cs="Arial"/>
          <w:b/>
          <w:sz w:val="24"/>
          <w:lang w:eastAsia="zh-CN"/>
        </w:rPr>
        <w:t>.</w:t>
      </w:r>
      <w:r>
        <w:rPr>
          <w:rFonts w:hint="eastAsia" w:ascii="宋体" w:hAnsi="宋体" w:cs="Arial"/>
          <w:b/>
          <w:sz w:val="24"/>
        </w:rPr>
        <w:t>技术规格：</w:t>
      </w:r>
    </w:p>
    <w:p w14:paraId="17140F2E">
      <w:pPr>
        <w:adjustRightInd w:val="0"/>
        <w:spacing w:line="360" w:lineRule="auto"/>
        <w:rPr>
          <w:rFonts w:ascii="宋体" w:hAnsi="宋体" w:cs="Arial"/>
          <w:b/>
          <w:sz w:val="24"/>
        </w:rPr>
      </w:pPr>
      <w:r>
        <w:rPr>
          <w:rFonts w:hint="eastAsia" w:ascii="宋体" w:hAnsi="宋体" w:cs="Arial"/>
          <w:b/>
          <w:sz w:val="24"/>
        </w:rPr>
        <w:t>2</w:t>
      </w:r>
      <w:r>
        <w:rPr>
          <w:rFonts w:ascii="宋体" w:hAnsi="宋体" w:cs="Arial"/>
          <w:b/>
          <w:sz w:val="24"/>
        </w:rPr>
        <w:t>.1</w:t>
      </w:r>
      <w:r>
        <w:rPr>
          <w:rFonts w:hint="eastAsia" w:ascii="宋体" w:hAnsi="宋体" w:cs="Arial"/>
          <w:b/>
          <w:sz w:val="24"/>
        </w:rPr>
        <w:t>工作条件及基本配件</w:t>
      </w:r>
    </w:p>
    <w:p w14:paraId="63B1DC07">
      <w:pPr>
        <w:pStyle w:val="9"/>
        <w:adjustRightInd w:val="0"/>
        <w:ind w:left="0" w:leftChars="0" w:firstLine="0" w:firstLineChars="0"/>
        <w:rPr>
          <w:rFonts w:hint="eastAsia" w:ascii="宋体" w:hAnsi="宋体" w:eastAsia="宋体" w:cs="Arial"/>
          <w:kern w:val="2"/>
          <w:sz w:val="24"/>
          <w:lang w:val="en-US" w:eastAsia="zh-CN" w:bidi="ar-SA"/>
        </w:rPr>
      </w:pPr>
      <w:r>
        <w:rPr>
          <w:rFonts w:hint="eastAsia" w:ascii="宋体" w:hAnsi="宋体" w:eastAsia="宋体" w:cs="Arial"/>
          <w:kern w:val="2"/>
          <w:sz w:val="24"/>
          <w:lang w:val="en-US" w:eastAsia="zh-CN" w:bidi="ar-SA"/>
        </w:rPr>
        <w:t>2.1.1工作环境，温度：10℃ -40℃</w:t>
      </w:r>
    </w:p>
    <w:p w14:paraId="7D80FCB4">
      <w:pPr>
        <w:adjustRightInd w:val="0"/>
        <w:spacing w:line="360" w:lineRule="auto"/>
        <w:rPr>
          <w:rFonts w:ascii="宋体" w:hAnsi="宋体" w:cs="Arial"/>
          <w:sz w:val="24"/>
        </w:rPr>
      </w:pPr>
      <w:r>
        <w:rPr>
          <w:rFonts w:hint="eastAsia" w:ascii="宋体" w:hAnsi="宋体" w:cs="Arial"/>
          <w:sz w:val="24"/>
        </w:rPr>
        <w:t>2.1.2电源：</w:t>
      </w:r>
      <w:r>
        <w:rPr>
          <w:rFonts w:ascii="宋体" w:hAnsi="宋体" w:cs="Arial"/>
          <w:sz w:val="24"/>
        </w:rPr>
        <w:t>220V</w:t>
      </w:r>
      <w:r>
        <w:rPr>
          <w:rFonts w:hint="eastAsia" w:ascii="宋体" w:hAnsi="宋体" w:cs="Arial"/>
          <w:sz w:val="24"/>
        </w:rPr>
        <w:t>-240V，</w:t>
      </w:r>
      <w:r>
        <w:rPr>
          <w:rFonts w:ascii="宋体" w:hAnsi="宋体" w:cs="Arial"/>
          <w:sz w:val="24"/>
        </w:rPr>
        <w:t>50</w:t>
      </w:r>
      <w:r>
        <w:rPr>
          <w:rFonts w:hint="eastAsia" w:ascii="宋体" w:hAnsi="宋体" w:cs="Arial"/>
          <w:sz w:val="24"/>
        </w:rPr>
        <w:t>/60</w:t>
      </w:r>
      <w:r>
        <w:rPr>
          <w:rFonts w:ascii="宋体" w:hAnsi="宋体" w:cs="Arial"/>
          <w:sz w:val="24"/>
        </w:rPr>
        <w:t>Hz</w:t>
      </w:r>
    </w:p>
    <w:p w14:paraId="23E2BFBA">
      <w:pPr>
        <w:adjustRightInd w:val="0"/>
        <w:spacing w:line="360" w:lineRule="auto"/>
        <w:rPr>
          <w:rFonts w:ascii="宋体" w:hAnsi="宋体" w:cs="Arial"/>
          <w:sz w:val="24"/>
        </w:rPr>
      </w:pPr>
      <w:r>
        <w:rPr>
          <w:rFonts w:hint="eastAsia" w:ascii="宋体" w:hAnsi="宋体" w:cs="Arial"/>
          <w:sz w:val="24"/>
        </w:rPr>
        <w:t>2.1.3标配锂电子后备电池，后备电池使用时间≥</w:t>
      </w:r>
      <w:r>
        <w:rPr>
          <w:rFonts w:hint="eastAsia" w:ascii="宋体" w:hAnsi="宋体" w:cs="Arial"/>
          <w:sz w:val="24"/>
          <w:lang w:val="en-US" w:eastAsia="zh-CN"/>
        </w:rPr>
        <w:t>85</w:t>
      </w:r>
      <w:r>
        <w:rPr>
          <w:rFonts w:hint="eastAsia" w:ascii="宋体" w:hAnsi="宋体" w:cs="Arial"/>
          <w:sz w:val="24"/>
        </w:rPr>
        <w:t>分钟</w:t>
      </w:r>
    </w:p>
    <w:p w14:paraId="7B037E84">
      <w:pPr>
        <w:adjustRightInd w:val="0"/>
        <w:spacing w:line="360" w:lineRule="auto"/>
        <w:rPr>
          <w:rFonts w:ascii="宋体" w:hAnsi="宋体" w:cs="Arial"/>
          <w:sz w:val="24"/>
        </w:rPr>
      </w:pPr>
      <w:r>
        <w:rPr>
          <w:rFonts w:ascii="宋体" w:hAnsi="宋体" w:cs="Arial"/>
          <w:sz w:val="24"/>
        </w:rPr>
        <w:t>2.1.</w:t>
      </w:r>
      <w:r>
        <w:rPr>
          <w:rFonts w:hint="eastAsia" w:ascii="宋体" w:hAnsi="宋体" w:cs="Arial"/>
          <w:sz w:val="24"/>
          <w:lang w:val="en-US" w:eastAsia="zh-CN"/>
        </w:rPr>
        <w:t>4</w:t>
      </w:r>
      <w:r>
        <w:rPr>
          <w:rFonts w:hint="eastAsia"/>
        </w:rPr>
        <w:t xml:space="preserve"> </w:t>
      </w:r>
      <w:r>
        <w:rPr>
          <w:rFonts w:hint="eastAsia" w:ascii="宋体" w:hAnsi="宋体" w:cs="Arial"/>
          <w:sz w:val="24"/>
        </w:rPr>
        <w:t>接口：</w:t>
      </w:r>
      <w:r>
        <w:rPr>
          <w:rFonts w:hint="eastAsia" w:ascii="宋体" w:hAnsi="宋体" w:cs="Arial"/>
          <w:b w:val="0"/>
          <w:bCs w:val="0"/>
          <w:color w:val="auto"/>
          <w:sz w:val="24"/>
        </w:rPr>
        <w:t>1个LAN接口支持网络和软件升级,</w:t>
      </w:r>
      <w:r>
        <w:rPr>
          <w:rFonts w:hint="eastAsia"/>
          <w:b w:val="0"/>
          <w:bCs w:val="0"/>
          <w:color w:val="auto"/>
        </w:rPr>
        <w:t xml:space="preserve"> </w:t>
      </w:r>
      <w:r>
        <w:rPr>
          <w:rFonts w:hint="eastAsia" w:ascii="宋体" w:hAnsi="宋体" w:cs="Arial"/>
          <w:b w:val="0"/>
          <w:bCs w:val="0"/>
          <w:color w:val="auto"/>
          <w:sz w:val="24"/>
        </w:rPr>
        <w:t>1个 RS-232 接口，</w:t>
      </w:r>
      <w:r>
        <w:rPr>
          <w:rFonts w:hint="eastAsia" w:ascii="宋体" w:hAnsi="宋体" w:cs="Arial"/>
          <w:b w:val="0"/>
          <w:bCs w:val="0"/>
          <w:sz w:val="24"/>
        </w:rPr>
        <w:t>1 个视频信号接口，</w:t>
      </w:r>
      <w:r>
        <w:rPr>
          <w:rFonts w:hint="eastAsia" w:ascii="宋体" w:hAnsi="宋体" w:cs="Arial"/>
          <w:sz w:val="24"/>
        </w:rPr>
        <w:t>2个USB接口；</w:t>
      </w:r>
    </w:p>
    <w:p w14:paraId="35A98CC1">
      <w:pPr>
        <w:adjustRightInd w:val="0"/>
        <w:spacing w:line="360" w:lineRule="auto"/>
        <w:rPr>
          <w:rFonts w:ascii="宋体" w:hAnsi="宋体" w:cs="Arial"/>
          <w:sz w:val="24"/>
        </w:rPr>
      </w:pPr>
      <w:r>
        <w:rPr>
          <w:rFonts w:ascii="宋体" w:hAnsi="宋体" w:cs="Arial"/>
          <w:sz w:val="24"/>
        </w:rPr>
        <w:t>2.1.</w:t>
      </w:r>
      <w:r>
        <w:rPr>
          <w:rFonts w:hint="eastAsia" w:ascii="宋体" w:hAnsi="宋体" w:cs="Arial"/>
          <w:sz w:val="24"/>
          <w:lang w:val="en-US" w:eastAsia="zh-CN"/>
        </w:rPr>
        <w:t>5</w:t>
      </w:r>
      <w:r>
        <w:rPr>
          <w:rFonts w:hint="eastAsia" w:ascii="宋体" w:hAnsi="宋体" w:cs="Arial"/>
          <w:sz w:val="24"/>
        </w:rPr>
        <w:t>机架：中央刹车系统，大脚轮配有防缆线缠绕功能，带工作台侧栏杆推车</w:t>
      </w:r>
    </w:p>
    <w:p w14:paraId="7CB8DDA9">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.1.</w:t>
      </w:r>
      <w:r>
        <w:rPr>
          <w:rFonts w:hint="eastAsia" w:ascii="宋体" w:hAnsi="宋体" w:cs="Arial"/>
          <w:sz w:val="24"/>
          <w:lang w:val="en-US" w:eastAsia="zh-CN"/>
        </w:rPr>
        <w:t>6</w:t>
      </w:r>
      <w:r>
        <w:rPr>
          <w:rFonts w:hint="eastAsia" w:ascii="Arial" w:hAnsi="Arial" w:cs="Arial"/>
          <w:sz w:val="24"/>
        </w:rPr>
        <w:t>显示屏可3</w:t>
      </w:r>
      <w:r>
        <w:rPr>
          <w:rFonts w:ascii="Arial" w:hAnsi="Arial" w:cs="Arial"/>
          <w:sz w:val="24"/>
        </w:rPr>
        <w:t>60</w:t>
      </w:r>
      <w:r>
        <w:rPr>
          <w:rFonts w:hint="eastAsia" w:ascii="Arial" w:hAnsi="Arial" w:cs="Arial"/>
          <w:sz w:val="24"/>
        </w:rPr>
        <w:t>度旋转，俯仰角度可调节，保证站姿和坐姿都能轻松操作</w:t>
      </w:r>
    </w:p>
    <w:p w14:paraId="3C97EE48">
      <w:pPr>
        <w:adjustRightInd w:val="0"/>
        <w:spacing w:line="360" w:lineRule="auto"/>
        <w:rPr>
          <w:rFonts w:ascii="Arial" w:hAnsi="Arial" w:cs="Arial"/>
          <w:sz w:val="24"/>
        </w:rPr>
      </w:pPr>
      <w:r>
        <w:rPr>
          <w:rFonts w:hint="eastAsia" w:ascii="宋体" w:hAnsi="宋体" w:cs="Arial"/>
          <w:sz w:val="24"/>
        </w:rPr>
        <w:t>2</w:t>
      </w:r>
      <w:r>
        <w:rPr>
          <w:rFonts w:ascii="宋体" w:hAnsi="宋体" w:cs="Arial"/>
          <w:sz w:val="24"/>
        </w:rPr>
        <w:t>.1.</w:t>
      </w:r>
      <w:r>
        <w:rPr>
          <w:rFonts w:hint="eastAsia" w:ascii="宋体" w:hAnsi="宋体" w:cs="Arial"/>
          <w:sz w:val="24"/>
          <w:lang w:val="en-US" w:eastAsia="zh-CN"/>
        </w:rPr>
        <w:t>7</w:t>
      </w:r>
      <w:r>
        <w:rPr>
          <w:rFonts w:hint="eastAsia" w:ascii="Arial" w:hAnsi="Arial" w:cs="Arial"/>
          <w:sz w:val="24"/>
        </w:rPr>
        <w:t>非待机状态转动关机旋钮，主机具备1</w:t>
      </w:r>
      <w:r>
        <w:rPr>
          <w:rFonts w:ascii="Arial" w:hAnsi="Arial" w:cs="Arial"/>
          <w:sz w:val="24"/>
        </w:rPr>
        <w:t>0</w:t>
      </w:r>
      <w:r>
        <w:rPr>
          <w:rFonts w:hint="eastAsia" w:ascii="Arial" w:hAnsi="Arial" w:cs="Arial"/>
          <w:sz w:val="24"/>
        </w:rPr>
        <w:t>秒延迟关机功能，以避免误操作保证病人安全</w:t>
      </w:r>
    </w:p>
    <w:p w14:paraId="74E05039">
      <w:pPr>
        <w:adjustRightInd w:val="0"/>
        <w:spacing w:line="360" w:lineRule="auto"/>
        <w:rPr>
          <w:rFonts w:ascii="宋体" w:hAnsi="宋体" w:cs="Arial"/>
          <w:sz w:val="24"/>
        </w:rPr>
      </w:pPr>
      <w:r>
        <w:rPr>
          <w:rFonts w:hint="eastAsia" w:ascii="宋体" w:hAnsi="宋体" w:cs="Arial"/>
          <w:sz w:val="24"/>
        </w:rPr>
        <w:t>2.1.</w:t>
      </w:r>
      <w:r>
        <w:rPr>
          <w:rFonts w:hint="eastAsia" w:ascii="宋体" w:hAnsi="宋体" w:cs="Arial"/>
          <w:sz w:val="24"/>
          <w:lang w:val="en-US" w:eastAsia="zh-CN"/>
        </w:rPr>
        <w:t>8</w:t>
      </w:r>
      <w:r>
        <w:rPr>
          <w:rFonts w:ascii="宋体" w:hAnsi="宋体" w:cs="Arial"/>
          <w:sz w:val="24"/>
        </w:rPr>
        <w:t xml:space="preserve"> </w:t>
      </w:r>
      <w:r>
        <w:rPr>
          <w:rFonts w:hint="eastAsia" w:ascii="宋体" w:hAnsi="宋体" w:cs="Arial"/>
          <w:sz w:val="24"/>
        </w:rPr>
        <w:t>用于对成人、</w:t>
      </w:r>
      <w:r>
        <w:rPr>
          <w:rFonts w:hint="eastAsia" w:ascii="宋体" w:hAnsi="宋体" w:cs="Arial"/>
          <w:sz w:val="24"/>
          <w:lang w:val="en-US" w:eastAsia="zh-CN"/>
        </w:rPr>
        <w:t>儿童</w:t>
      </w:r>
      <w:r>
        <w:rPr>
          <w:rFonts w:hint="eastAsia" w:ascii="宋体" w:hAnsi="宋体" w:cs="Arial"/>
          <w:sz w:val="24"/>
        </w:rPr>
        <w:t>和新生儿的吸入麻醉及呼吸管理</w:t>
      </w:r>
    </w:p>
    <w:p w14:paraId="07EF28D2">
      <w:pPr>
        <w:adjustRightInd w:val="0"/>
        <w:spacing w:line="360" w:lineRule="auto"/>
        <w:rPr>
          <w:rFonts w:ascii="宋体" w:hAnsi="宋体" w:cs="Arial"/>
          <w:b/>
          <w:sz w:val="24"/>
        </w:rPr>
      </w:pPr>
      <w:r>
        <w:rPr>
          <w:rFonts w:ascii="宋体" w:hAnsi="宋体" w:cs="Arial"/>
          <w:b/>
          <w:sz w:val="24"/>
        </w:rPr>
        <w:t>2.2</w:t>
      </w:r>
      <w:r>
        <w:rPr>
          <w:rFonts w:hint="eastAsia" w:ascii="宋体" w:hAnsi="宋体" w:cs="Arial"/>
          <w:b/>
          <w:sz w:val="24"/>
        </w:rPr>
        <w:t>气源</w:t>
      </w:r>
    </w:p>
    <w:p w14:paraId="2A73C39F">
      <w:pPr>
        <w:tabs>
          <w:tab w:val="left" w:pos="1694"/>
        </w:tabs>
        <w:adjustRightInd w:val="0"/>
        <w:spacing w:line="360" w:lineRule="auto"/>
        <w:rPr>
          <w:rFonts w:ascii="宋体" w:hAnsi="宋体" w:cs="Arial"/>
          <w:sz w:val="24"/>
        </w:rPr>
      </w:pPr>
      <w:r>
        <w:rPr>
          <w:rFonts w:hint="eastAsia" w:ascii="宋体" w:hAnsi="宋体" w:cs="Arial"/>
          <w:sz w:val="24"/>
        </w:rPr>
        <w:t>2.2.1标配氧气、空气两气源</w:t>
      </w:r>
    </w:p>
    <w:p w14:paraId="6D2D5D8D">
      <w:pPr>
        <w:tabs>
          <w:tab w:val="left" w:pos="1694"/>
        </w:tabs>
        <w:adjustRightInd w:val="0"/>
        <w:spacing w:line="360" w:lineRule="auto"/>
        <w:ind w:left="600" w:hanging="600" w:hangingChars="250"/>
        <w:rPr>
          <w:rFonts w:ascii="宋体" w:hAnsi="宋体" w:cs="Arial"/>
          <w:sz w:val="24"/>
        </w:rPr>
      </w:pPr>
      <w:r>
        <w:rPr>
          <w:rFonts w:ascii="宋体" w:hAnsi="宋体" w:cs="Arial"/>
          <w:sz w:val="24"/>
        </w:rPr>
        <w:t>2.2.2</w:t>
      </w:r>
      <w:r>
        <w:rPr>
          <w:rFonts w:hint="eastAsia" w:ascii="宋体" w:hAnsi="宋体" w:cs="Arial"/>
          <w:sz w:val="24"/>
        </w:rPr>
        <w:t>具备氧笑联动系统，保证接入氧气和笑气时氧浓度不低于25%</w:t>
      </w:r>
    </w:p>
    <w:p w14:paraId="184B73B8">
      <w:pPr>
        <w:tabs>
          <w:tab w:val="left" w:pos="1694"/>
        </w:tabs>
        <w:adjustRightInd w:val="0"/>
        <w:spacing w:line="360" w:lineRule="auto"/>
        <w:rPr>
          <w:rFonts w:ascii="宋体" w:hAnsi="宋体" w:cs="Arial"/>
          <w:sz w:val="24"/>
        </w:rPr>
      </w:pPr>
      <w:r>
        <w:rPr>
          <w:rFonts w:ascii="宋体" w:hAnsi="宋体" w:cs="Arial"/>
          <w:sz w:val="24"/>
        </w:rPr>
        <w:t>2.2.3</w:t>
      </w:r>
      <w:r>
        <w:rPr>
          <w:rFonts w:hint="eastAsia" w:ascii="宋体" w:hAnsi="宋体" w:cs="Arial"/>
          <w:sz w:val="24"/>
        </w:rPr>
        <w:t>快速充氧范围25</w:t>
      </w:r>
      <w:r>
        <w:rPr>
          <w:rFonts w:ascii="宋体" w:hAnsi="宋体" w:cs="Arial"/>
          <w:sz w:val="24"/>
        </w:rPr>
        <w:t xml:space="preserve"> - </w:t>
      </w:r>
      <w:r>
        <w:rPr>
          <w:rFonts w:hint="eastAsia" w:ascii="宋体" w:hAnsi="宋体" w:cs="Arial"/>
          <w:sz w:val="24"/>
        </w:rPr>
        <w:t>75</w:t>
      </w:r>
      <w:r>
        <w:rPr>
          <w:rFonts w:ascii="宋体" w:hAnsi="宋体" w:cs="Arial"/>
          <w:sz w:val="24"/>
        </w:rPr>
        <w:t xml:space="preserve"> </w:t>
      </w:r>
      <w:r>
        <w:rPr>
          <w:rFonts w:hint="eastAsia" w:ascii="宋体" w:hAnsi="宋体" w:cs="Arial"/>
          <w:sz w:val="24"/>
        </w:rPr>
        <w:t>L</w:t>
      </w:r>
      <w:r>
        <w:rPr>
          <w:rFonts w:ascii="宋体" w:hAnsi="宋体" w:cs="Arial"/>
          <w:sz w:val="24"/>
        </w:rPr>
        <w:t>/min</w:t>
      </w:r>
    </w:p>
    <w:p w14:paraId="79A5CD29">
      <w:pPr>
        <w:tabs>
          <w:tab w:val="left" w:pos="1694"/>
        </w:tabs>
        <w:adjustRightInd w:val="0"/>
        <w:spacing w:line="360" w:lineRule="auto"/>
        <w:rPr>
          <w:rFonts w:ascii="宋体" w:hAnsi="宋体" w:cs="Arial"/>
          <w:sz w:val="24"/>
        </w:rPr>
      </w:pPr>
    </w:p>
    <w:p w14:paraId="77857DD0">
      <w:pPr>
        <w:numPr>
          <w:ilvl w:val="1"/>
          <w:numId w:val="17"/>
        </w:numPr>
        <w:adjustRightInd w:val="0"/>
        <w:spacing w:line="360" w:lineRule="auto"/>
        <w:rPr>
          <w:rFonts w:ascii="宋体" w:hAnsi="宋体" w:cs="Arial"/>
          <w:b/>
          <w:sz w:val="24"/>
        </w:rPr>
      </w:pPr>
      <w:r>
        <w:rPr>
          <w:rFonts w:hint="eastAsia" w:ascii="宋体" w:hAnsi="宋体" w:cs="Arial"/>
          <w:b/>
          <w:sz w:val="24"/>
        </w:rPr>
        <w:t>流量计</w:t>
      </w:r>
    </w:p>
    <w:p w14:paraId="2A522ADA">
      <w:pPr>
        <w:adjustRightInd w:val="0"/>
        <w:spacing w:line="360" w:lineRule="auto"/>
        <w:rPr>
          <w:rFonts w:ascii="宋体" w:hAnsi="宋体" w:cs="Arial"/>
          <w:color w:val="auto"/>
          <w:sz w:val="24"/>
        </w:rPr>
      </w:pPr>
      <w:r>
        <w:rPr>
          <w:rFonts w:hint="eastAsia" w:ascii="宋体" w:hAnsi="宋体" w:cs="Arial"/>
          <w:color w:val="000000"/>
          <w:sz w:val="24"/>
        </w:rPr>
        <w:t>2</w:t>
      </w:r>
      <w:r>
        <w:rPr>
          <w:rFonts w:ascii="宋体" w:hAnsi="宋体" w:cs="Arial"/>
          <w:color w:val="000000"/>
          <w:sz w:val="24"/>
        </w:rPr>
        <w:t>.3.1</w:t>
      </w:r>
      <w:r>
        <w:rPr>
          <w:rFonts w:hint="eastAsia" w:ascii="宋体" w:hAnsi="宋体" w:cs="Arial"/>
          <w:color w:val="000000"/>
          <w:sz w:val="24"/>
          <w:lang w:val="en-US" w:eastAsia="zh-CN"/>
        </w:rPr>
        <w:t>配备</w:t>
      </w:r>
      <w:r>
        <w:rPr>
          <w:rFonts w:hint="eastAsia" w:ascii="宋体" w:hAnsi="宋体" w:cs="Arial"/>
          <w:color w:val="000000"/>
          <w:sz w:val="24"/>
        </w:rPr>
        <w:t>全电子流量计 (可直接设置氧浓度和总流量)  （总流量控制模式下总流量范围：0.2-</w:t>
      </w:r>
      <w:r>
        <w:rPr>
          <w:rFonts w:ascii="宋体" w:hAnsi="宋体" w:cs="Arial"/>
          <w:color w:val="000000"/>
          <w:sz w:val="24"/>
        </w:rPr>
        <w:t>20</w:t>
      </w:r>
      <w:r>
        <w:rPr>
          <w:rFonts w:hint="eastAsia" w:ascii="宋体" w:hAnsi="宋体" w:cs="Arial"/>
          <w:color w:val="000000"/>
          <w:sz w:val="24"/>
        </w:rPr>
        <w:t xml:space="preserve"> L/min。</w:t>
      </w:r>
      <w:r>
        <w:rPr>
          <w:rFonts w:hint="eastAsia" w:ascii="宋体" w:hAnsi="宋体" w:cs="Arial"/>
          <w:color w:val="auto"/>
          <w:sz w:val="24"/>
        </w:rPr>
        <w:t>）</w:t>
      </w:r>
      <w:r>
        <w:rPr>
          <w:rFonts w:hint="eastAsia" w:ascii="宋体" w:hAnsi="宋体" w:cs="Arial"/>
          <w:color w:val="auto"/>
          <w:sz w:val="24"/>
          <w:lang w:val="en-US" w:eastAsia="zh-CN"/>
        </w:rPr>
        <w:t>O</w:t>
      </w:r>
      <w:r>
        <w:rPr>
          <w:rFonts w:hint="eastAsia" w:ascii="宋体" w:hAnsi="宋体" w:cs="Arial"/>
          <w:color w:val="auto"/>
          <w:sz w:val="24"/>
        </w:rPr>
        <w:t>2 浓度范围： 21% - 100% (空气为平衡气)，26% - 100% (笑气为平衡气)</w:t>
      </w:r>
    </w:p>
    <w:p w14:paraId="07DD6C5A">
      <w:pPr>
        <w:adjustRightInd w:val="0"/>
        <w:spacing w:line="360" w:lineRule="auto"/>
        <w:rPr>
          <w:rFonts w:hint="eastAsia" w:ascii="宋体" w:hAnsi="宋体" w:cs="Arial"/>
          <w:color w:val="auto"/>
          <w:sz w:val="24"/>
        </w:rPr>
      </w:pPr>
      <w:r>
        <w:rPr>
          <w:rFonts w:hint="eastAsia" w:ascii="宋体" w:hAnsi="宋体" w:cs="Arial"/>
          <w:color w:val="auto"/>
          <w:sz w:val="24"/>
        </w:rPr>
        <w:t>2.3.</w:t>
      </w:r>
      <w:r>
        <w:rPr>
          <w:rFonts w:hint="eastAsia" w:ascii="宋体" w:hAnsi="宋体" w:cs="Arial"/>
          <w:color w:val="auto"/>
          <w:sz w:val="24"/>
          <w:lang w:val="en-US" w:eastAsia="zh-CN"/>
        </w:rPr>
        <w:t>2</w:t>
      </w:r>
      <w:r>
        <w:rPr>
          <w:rFonts w:hint="eastAsia" w:ascii="宋体" w:hAnsi="宋体" w:cs="Arial"/>
          <w:color w:val="auto"/>
          <w:sz w:val="24"/>
        </w:rPr>
        <w:t>可选配具备麻药消耗量统计功能</w:t>
      </w:r>
    </w:p>
    <w:p w14:paraId="1A891849">
      <w:pPr>
        <w:adjustRightInd w:val="0"/>
        <w:spacing w:line="360" w:lineRule="auto"/>
        <w:rPr>
          <w:rFonts w:hint="eastAsia" w:ascii="Arial" w:hAnsi="Arial" w:cs="Arial"/>
          <w:color w:val="auto"/>
          <w:sz w:val="24"/>
        </w:rPr>
      </w:pPr>
      <w:r>
        <w:rPr>
          <w:rFonts w:hint="eastAsia" w:ascii="宋体" w:hAnsi="宋体" w:cs="Arial"/>
          <w:color w:val="auto"/>
          <w:sz w:val="24"/>
        </w:rPr>
        <w:t>2</w:t>
      </w:r>
      <w:r>
        <w:rPr>
          <w:rFonts w:ascii="宋体" w:hAnsi="宋体" w:cs="Arial"/>
          <w:color w:val="auto"/>
          <w:sz w:val="24"/>
        </w:rPr>
        <w:t>.3.</w:t>
      </w:r>
      <w:r>
        <w:rPr>
          <w:rFonts w:hint="eastAsia" w:ascii="宋体" w:hAnsi="宋体" w:cs="Arial"/>
          <w:color w:val="auto"/>
          <w:sz w:val="24"/>
          <w:lang w:val="en-US" w:eastAsia="zh-CN"/>
        </w:rPr>
        <w:t>3</w:t>
      </w:r>
      <w:r>
        <w:rPr>
          <w:rFonts w:hint="eastAsia" w:ascii="宋体" w:hAnsi="宋体" w:cs="Arial"/>
          <w:color w:val="auto"/>
          <w:sz w:val="24"/>
        </w:rPr>
        <w:t>具备新鲜气体流量暂停功能，方便吸痰等操作</w:t>
      </w:r>
    </w:p>
    <w:p w14:paraId="487F465D">
      <w:pPr>
        <w:adjustRightInd w:val="0"/>
        <w:spacing w:line="360" w:lineRule="auto"/>
        <w:rPr>
          <w:rFonts w:ascii="Arial" w:hAnsi="Arial" w:cs="Arial"/>
          <w:b/>
          <w:sz w:val="24"/>
        </w:rPr>
      </w:pPr>
      <w:r>
        <w:rPr>
          <w:rFonts w:hint="eastAsia" w:ascii="宋体" w:hAnsi="宋体" w:cs="Arial"/>
          <w:color w:val="auto"/>
          <w:sz w:val="24"/>
        </w:rPr>
        <w:t>2.3.</w:t>
      </w:r>
      <w:r>
        <w:rPr>
          <w:rFonts w:hint="eastAsia" w:ascii="宋体" w:hAnsi="宋体" w:cs="Arial"/>
          <w:color w:val="auto"/>
          <w:sz w:val="24"/>
          <w:lang w:val="en-US" w:eastAsia="zh-CN"/>
        </w:rPr>
        <w:t>4</w:t>
      </w:r>
      <w:r>
        <w:rPr>
          <w:rFonts w:hint="eastAsia" w:ascii="Arial" w:hAnsi="Arial" w:cs="Arial"/>
          <w:color w:val="auto"/>
          <w:sz w:val="24"/>
        </w:rPr>
        <w:t>具备辅助吸氧流量计，可选配高流量给氧功能</w:t>
      </w:r>
      <w:r>
        <w:rPr>
          <w:rFonts w:hint="eastAsia" w:ascii="Arial" w:hAnsi="Arial" w:cs="Arial"/>
          <w:color w:val="auto"/>
          <w:sz w:val="24"/>
          <w:lang w:val="en-US" w:eastAsia="zh-CN"/>
        </w:rPr>
        <w:t>或配</w:t>
      </w:r>
      <w:r>
        <w:rPr>
          <w:rFonts w:hint="eastAsia" w:ascii="Arial" w:hAnsi="Arial" w:cs="Arial"/>
          <w:sz w:val="24"/>
          <w:lang w:val="en-US" w:eastAsia="zh-CN"/>
        </w:rPr>
        <w:t>备单机</w:t>
      </w:r>
      <w:r>
        <w:rPr>
          <w:rFonts w:hint="eastAsia" w:ascii="Arial" w:hAnsi="Arial" w:cs="Arial"/>
          <w:sz w:val="24"/>
        </w:rPr>
        <w:t xml:space="preserve">，流量范围 </w:t>
      </w:r>
      <w:r>
        <w:rPr>
          <w:rFonts w:ascii="Arial" w:hAnsi="Arial" w:cs="Arial"/>
          <w:sz w:val="24"/>
        </w:rPr>
        <w:t>2-</w:t>
      </w:r>
      <w:r>
        <w:rPr>
          <w:rFonts w:hint="eastAsia" w:ascii="Arial" w:hAnsi="Arial" w:cs="Arial"/>
          <w:sz w:val="24"/>
          <w:lang w:val="en-US" w:eastAsia="zh-CN"/>
        </w:rPr>
        <w:t>65</w:t>
      </w:r>
      <w:r>
        <w:rPr>
          <w:rFonts w:ascii="Arial" w:hAnsi="Arial" w:cs="Arial"/>
          <w:sz w:val="24"/>
        </w:rPr>
        <w:t xml:space="preserve"> </w:t>
      </w:r>
      <w:r>
        <w:rPr>
          <w:rFonts w:hint="eastAsia" w:ascii="Arial" w:hAnsi="Arial" w:cs="Arial"/>
          <w:sz w:val="24"/>
        </w:rPr>
        <w:t>L</w:t>
      </w:r>
      <w:r>
        <w:rPr>
          <w:rFonts w:ascii="Arial" w:hAnsi="Arial" w:cs="Arial"/>
          <w:sz w:val="24"/>
        </w:rPr>
        <w:t>/min</w:t>
      </w:r>
      <w:r>
        <w:rPr>
          <w:rFonts w:hint="eastAsia" w:ascii="Arial" w:hAnsi="Arial" w:cs="Arial"/>
          <w:sz w:val="24"/>
        </w:rPr>
        <w:t>，氧浓度设置范围2</w:t>
      </w:r>
      <w:r>
        <w:rPr>
          <w:rFonts w:ascii="Arial" w:hAnsi="Arial" w:cs="Arial"/>
          <w:sz w:val="24"/>
        </w:rPr>
        <w:t>1~100%</w:t>
      </w:r>
    </w:p>
    <w:p w14:paraId="5BC70C33">
      <w:pPr>
        <w:adjustRightInd w:val="0"/>
        <w:spacing w:line="360" w:lineRule="auto"/>
        <w:rPr>
          <w:rFonts w:ascii="宋体" w:hAnsi="宋体" w:cs="Arial"/>
          <w:sz w:val="24"/>
        </w:rPr>
      </w:pPr>
    </w:p>
    <w:p w14:paraId="4F0C0CA5">
      <w:pPr>
        <w:adjustRightInd w:val="0"/>
        <w:spacing w:line="360" w:lineRule="auto"/>
        <w:ind w:left="198" w:hanging="198"/>
        <w:rPr>
          <w:rFonts w:ascii="宋体" w:hAnsi="宋体" w:cs="Arial"/>
          <w:b/>
          <w:sz w:val="24"/>
        </w:rPr>
      </w:pPr>
      <w:r>
        <w:rPr>
          <w:rFonts w:ascii="宋体" w:hAnsi="宋体" w:cs="Arial"/>
          <w:b/>
          <w:sz w:val="24"/>
        </w:rPr>
        <w:t>2.4</w:t>
      </w:r>
      <w:r>
        <w:rPr>
          <w:rFonts w:hint="eastAsia" w:ascii="宋体" w:hAnsi="宋体" w:cs="Arial"/>
          <w:b/>
          <w:sz w:val="24"/>
        </w:rPr>
        <w:t>挥发罐</w:t>
      </w:r>
    </w:p>
    <w:p w14:paraId="72AAFB9F">
      <w:pPr>
        <w:tabs>
          <w:tab w:val="left" w:pos="1694"/>
        </w:tabs>
        <w:adjustRightInd w:val="0"/>
        <w:spacing w:line="360" w:lineRule="auto"/>
        <w:rPr>
          <w:rFonts w:ascii="宋体" w:hAnsi="宋体" w:cs="Arial"/>
          <w:color w:val="auto"/>
          <w:sz w:val="24"/>
        </w:rPr>
      </w:pPr>
      <w:r>
        <w:rPr>
          <w:rFonts w:hint="eastAsia" w:ascii="宋体" w:hAnsi="宋体" w:cs="Arial"/>
          <w:color w:val="000000"/>
          <w:sz w:val="24"/>
        </w:rPr>
        <w:t>▲</w:t>
      </w:r>
      <w:r>
        <w:rPr>
          <w:rFonts w:hint="eastAsia" w:ascii="宋体" w:hAnsi="宋体" w:cs="Arial"/>
          <w:sz w:val="24"/>
        </w:rPr>
        <w:t>2.4.1标配双麻醉罐位</w:t>
      </w:r>
    </w:p>
    <w:p w14:paraId="0FC8BC37">
      <w:pPr>
        <w:pStyle w:val="8"/>
        <w:spacing w:line="360" w:lineRule="auto"/>
        <w:ind w:left="0" w:leftChars="0" w:firstLine="0" w:firstLineChars="0"/>
        <w:rPr>
          <w:rFonts w:hint="eastAsia" w:ascii="宋体" w:hAnsi="宋体" w:eastAsia="宋体" w:cs="Arial"/>
          <w:b/>
          <w:bCs/>
          <w:color w:val="auto"/>
          <w:sz w:val="24"/>
          <w:lang w:val="en-US" w:eastAsia="zh-CN"/>
        </w:rPr>
      </w:pPr>
      <w:r>
        <w:rPr>
          <w:rFonts w:hint="eastAsia" w:ascii="宋体" w:hAnsi="宋体" w:cs="Arial"/>
          <w:color w:val="auto"/>
          <w:sz w:val="24"/>
        </w:rPr>
        <w:t>▲2.4.</w:t>
      </w:r>
      <w:r>
        <w:rPr>
          <w:rFonts w:hint="eastAsia" w:ascii="宋体" w:hAnsi="宋体" w:cs="Arial"/>
          <w:color w:val="auto"/>
          <w:sz w:val="24"/>
          <w:lang w:val="en-US" w:eastAsia="zh-CN"/>
        </w:rPr>
        <w:t>2</w:t>
      </w:r>
      <w:r>
        <w:rPr>
          <w:rFonts w:hint="eastAsia" w:ascii="Arial" w:hAnsi="Arial" w:cs="Arial"/>
          <w:color w:val="auto"/>
          <w:sz w:val="24"/>
        </w:rPr>
        <w:t>标配</w:t>
      </w:r>
      <w:r>
        <w:rPr>
          <w:rFonts w:hint="eastAsia" w:ascii="Arial" w:hAnsi="Arial" w:cs="Arial"/>
          <w:color w:val="auto"/>
          <w:sz w:val="24"/>
          <w:lang w:val="en-US" w:eastAsia="zh-CN"/>
        </w:rPr>
        <w:t>一个高品质的</w:t>
      </w:r>
      <w:r>
        <w:rPr>
          <w:rFonts w:hint="eastAsia" w:ascii="宋体" w:hAnsi="宋体" w:cs="Arial"/>
          <w:sz w:val="24"/>
        </w:rPr>
        <w:t>七氟醚</w:t>
      </w:r>
      <w:r>
        <w:rPr>
          <w:rFonts w:hint="eastAsia" w:ascii="Arial" w:hAnsi="Arial" w:cs="Arial"/>
          <w:color w:val="auto"/>
          <w:sz w:val="24"/>
          <w:lang w:val="en-US" w:eastAsia="zh-CN"/>
        </w:rPr>
        <w:t>挥发罐，挥发罐与主机同品牌，（非其他品牌代工贴牌产品，同品牌兼容性更好，方便使用过程中维护保养），并提供CE和FDA认证，具备温度、压力和流速补偿功能</w:t>
      </w:r>
    </w:p>
    <w:p w14:paraId="2552110C">
      <w:pPr>
        <w:rPr>
          <w:rFonts w:hint="eastAsia" w:eastAsia="宋体"/>
          <w:color w:val="auto"/>
          <w:lang w:eastAsia="zh-CN"/>
        </w:rPr>
      </w:pPr>
      <w:r>
        <w:rPr>
          <w:rFonts w:hint="eastAsia" w:ascii="宋体" w:hAnsi="宋体" w:cs="Arial"/>
          <w:color w:val="auto"/>
          <w:sz w:val="24"/>
          <w:szCs w:val="20"/>
        </w:rPr>
        <w:t>2</w:t>
      </w:r>
      <w:r>
        <w:rPr>
          <w:rFonts w:ascii="宋体" w:hAnsi="宋体" w:cs="Arial"/>
          <w:color w:val="auto"/>
          <w:sz w:val="24"/>
          <w:szCs w:val="20"/>
        </w:rPr>
        <w:t>.4.</w:t>
      </w:r>
      <w:r>
        <w:rPr>
          <w:rFonts w:hint="eastAsia" w:ascii="宋体" w:hAnsi="宋体" w:cs="Arial"/>
          <w:color w:val="auto"/>
          <w:sz w:val="24"/>
          <w:szCs w:val="20"/>
          <w:lang w:val="en-US" w:eastAsia="zh-CN"/>
        </w:rPr>
        <w:t>3</w:t>
      </w:r>
      <w:r>
        <w:rPr>
          <w:rFonts w:ascii="宋体" w:hAnsi="宋体" w:cs="Arial"/>
          <w:color w:val="auto"/>
          <w:sz w:val="24"/>
          <w:szCs w:val="20"/>
        </w:rPr>
        <w:t xml:space="preserve"> </w:t>
      </w:r>
      <w:r>
        <w:rPr>
          <w:rFonts w:hint="eastAsia" w:ascii="宋体" w:hAnsi="宋体" w:cs="Arial"/>
          <w:color w:val="auto"/>
          <w:sz w:val="24"/>
          <w:szCs w:val="20"/>
        </w:rPr>
        <w:t>可选配同品牌地氟醚挥发罐，挥发罐和主机同品牌</w:t>
      </w:r>
      <w:r>
        <w:rPr>
          <w:rFonts w:hint="eastAsia" w:ascii="宋体" w:hAnsi="宋体" w:cs="Arial"/>
          <w:color w:val="auto"/>
          <w:sz w:val="24"/>
          <w:szCs w:val="20"/>
          <w:lang w:eastAsia="zh-CN"/>
        </w:rPr>
        <w:t>。</w:t>
      </w:r>
      <w:r>
        <w:rPr>
          <w:rFonts w:hint="eastAsia" w:ascii="Arial" w:hAnsi="Arial" w:cs="Arial"/>
          <w:color w:val="auto"/>
          <w:sz w:val="24"/>
          <w:lang w:val="en-US" w:eastAsia="zh-CN"/>
        </w:rPr>
        <w:t>（同品牌兼容性更好，方便使用过程中维护保养）</w:t>
      </w:r>
    </w:p>
    <w:p w14:paraId="0C5D93BB">
      <w:pPr>
        <w:tabs>
          <w:tab w:val="left" w:pos="1694"/>
        </w:tabs>
        <w:adjustRightInd w:val="0"/>
        <w:spacing w:line="360" w:lineRule="auto"/>
        <w:ind w:left="720" w:hanging="720" w:hangingChars="300"/>
        <w:rPr>
          <w:rFonts w:ascii="宋体" w:hAnsi="宋体" w:cs="Arial"/>
          <w:sz w:val="24"/>
        </w:rPr>
      </w:pPr>
    </w:p>
    <w:p w14:paraId="2F5313F0">
      <w:pPr>
        <w:adjustRightInd w:val="0"/>
        <w:spacing w:line="360" w:lineRule="auto"/>
        <w:rPr>
          <w:rFonts w:ascii="宋体" w:hAnsi="宋体" w:cs="Arial"/>
          <w:b/>
          <w:sz w:val="24"/>
        </w:rPr>
      </w:pPr>
      <w:r>
        <w:rPr>
          <w:rFonts w:hint="eastAsia" w:ascii="宋体" w:hAnsi="宋体" w:cs="Arial"/>
          <w:b/>
          <w:sz w:val="24"/>
        </w:rPr>
        <w:t>2.5呼吸回路</w:t>
      </w:r>
    </w:p>
    <w:p w14:paraId="0E58D583">
      <w:pPr>
        <w:pStyle w:val="8"/>
        <w:spacing w:line="360" w:lineRule="auto"/>
        <w:ind w:left="0" w:leftChars="0" w:firstLine="0" w:firstLineChars="0"/>
        <w:rPr>
          <w:rFonts w:ascii="宋体" w:hAnsi="宋体" w:cs="Arial"/>
          <w:sz w:val="24"/>
        </w:rPr>
      </w:pPr>
      <w:r>
        <w:rPr>
          <w:rFonts w:hint="eastAsia" w:ascii="宋体" w:hAnsi="宋体" w:cs="Arial"/>
          <w:sz w:val="24"/>
        </w:rPr>
        <w:t>2</w:t>
      </w:r>
      <w:r>
        <w:rPr>
          <w:rFonts w:ascii="宋体" w:hAnsi="宋体" w:cs="Arial"/>
          <w:sz w:val="24"/>
        </w:rPr>
        <w:t>.5.1</w:t>
      </w:r>
      <w:r>
        <w:rPr>
          <w:rFonts w:hint="eastAsia"/>
        </w:rPr>
        <w:t xml:space="preserve"> </w:t>
      </w:r>
      <w:r>
        <w:rPr>
          <w:rFonts w:hint="eastAsia" w:ascii="宋体" w:hAnsi="宋体" w:cs="Arial"/>
          <w:sz w:val="24"/>
        </w:rPr>
        <w:t>一体化集成回路，具有可观测的吸气呼气单向阀，机械气道压力表以及手动/机控切换开关</w:t>
      </w:r>
    </w:p>
    <w:p w14:paraId="273A0E5E">
      <w:pPr>
        <w:pStyle w:val="8"/>
        <w:spacing w:line="360" w:lineRule="auto"/>
        <w:ind w:left="0" w:leftChars="0" w:firstLine="0" w:firstLineChars="0"/>
        <w:rPr>
          <w:rFonts w:hint="eastAsia"/>
          <w:sz w:val="24"/>
        </w:rPr>
      </w:pPr>
      <w:r>
        <w:rPr>
          <w:rFonts w:ascii="宋体" w:hAnsi="宋体"/>
          <w:sz w:val="24"/>
        </w:rPr>
        <w:t>2.5.2</w:t>
      </w:r>
      <w:r>
        <w:rPr>
          <w:rFonts w:hint="eastAsia"/>
          <w:sz w:val="24"/>
        </w:rPr>
        <w:t>回路部件可以耐受</w:t>
      </w:r>
      <w:r>
        <w:rPr>
          <w:sz w:val="24"/>
        </w:rPr>
        <w:t>134</w:t>
      </w:r>
      <w:r>
        <w:rPr>
          <w:rFonts w:hint="eastAsia"/>
          <w:sz w:val="24"/>
        </w:rPr>
        <w:t>℃高温高压消毒以避免院内交叉感染(包括流量传感器)</w:t>
      </w:r>
    </w:p>
    <w:p w14:paraId="787AE0A3">
      <w:pPr>
        <w:spacing w:line="360" w:lineRule="auto"/>
        <w:rPr>
          <w:rFonts w:hint="eastAsia" w:ascii="宋体" w:hAnsi="宋体" w:eastAsia="宋体"/>
          <w:sz w:val="24"/>
          <w:szCs w:val="20"/>
          <w:lang w:eastAsia="zh-CN"/>
        </w:rPr>
      </w:pPr>
      <w:r>
        <w:rPr>
          <w:rFonts w:ascii="宋体" w:hAnsi="宋体"/>
          <w:sz w:val="24"/>
          <w:szCs w:val="20"/>
        </w:rPr>
        <w:t>2.5.3</w:t>
      </w:r>
      <w:r>
        <w:rPr>
          <w:rFonts w:hint="eastAsia" w:ascii="宋体" w:hAnsi="宋体"/>
          <w:sz w:val="24"/>
          <w:szCs w:val="20"/>
        </w:rPr>
        <w:t>二氧化碳吸收罐，容积</w:t>
      </w:r>
      <w:r>
        <w:rPr>
          <w:rFonts w:hint="eastAsia" w:ascii="宋体" w:hAnsi="宋体"/>
          <w:sz w:val="24"/>
          <w:szCs w:val="20"/>
          <w:lang w:val="en-US" w:eastAsia="zh-CN"/>
        </w:rPr>
        <w:t>≤</w:t>
      </w:r>
      <w:r>
        <w:rPr>
          <w:rFonts w:hint="eastAsia" w:ascii="宋体" w:hAnsi="宋体"/>
          <w:sz w:val="24"/>
          <w:szCs w:val="20"/>
        </w:rPr>
        <w:t>1</w:t>
      </w:r>
      <w:r>
        <w:rPr>
          <w:rFonts w:hint="eastAsia" w:ascii="宋体" w:hAnsi="宋体"/>
          <w:sz w:val="24"/>
          <w:szCs w:val="20"/>
          <w:lang w:val="en-US" w:eastAsia="zh-CN"/>
        </w:rPr>
        <w:t>5</w:t>
      </w:r>
      <w:r>
        <w:rPr>
          <w:rFonts w:hint="eastAsia" w:ascii="宋体" w:hAnsi="宋体"/>
          <w:sz w:val="24"/>
          <w:szCs w:val="20"/>
        </w:rPr>
        <w:t>00ml</w:t>
      </w:r>
      <w:r>
        <w:rPr>
          <w:rFonts w:hint="eastAsia" w:ascii="宋体" w:hAnsi="宋体"/>
          <w:sz w:val="24"/>
          <w:szCs w:val="20"/>
          <w:lang w:eastAsia="zh-CN"/>
        </w:rPr>
        <w:t>，</w:t>
      </w:r>
      <w:r>
        <w:rPr>
          <w:rFonts w:hint="eastAsia" w:ascii="宋体" w:hAnsi="宋体"/>
          <w:sz w:val="24"/>
          <w:szCs w:val="20"/>
        </w:rPr>
        <w:t>满足临床低微流量麻醉需要</w:t>
      </w:r>
    </w:p>
    <w:p w14:paraId="084CB97A">
      <w:pPr>
        <w:spacing w:line="360" w:lineRule="auto"/>
        <w:rPr>
          <w:rFonts w:ascii="宋体" w:hAnsi="宋体"/>
          <w:sz w:val="24"/>
          <w:szCs w:val="20"/>
        </w:rPr>
      </w:pPr>
      <w:r>
        <w:rPr>
          <w:rFonts w:ascii="宋体" w:hAnsi="宋体"/>
          <w:sz w:val="24"/>
          <w:szCs w:val="20"/>
        </w:rPr>
        <w:t>2.5.4</w:t>
      </w:r>
      <w:r>
        <w:rPr>
          <w:rFonts w:hint="eastAsia" w:ascii="宋体" w:hAnsi="宋体"/>
          <w:sz w:val="24"/>
          <w:szCs w:val="20"/>
        </w:rPr>
        <w:t>内置双流量传感器，分别在吸入端，呼出端，流量传感器用户无需工具可自行校准</w:t>
      </w:r>
    </w:p>
    <w:p w14:paraId="6585279E">
      <w:pPr>
        <w:adjustRightInd w:val="0"/>
        <w:spacing w:line="360" w:lineRule="auto"/>
        <w:rPr>
          <w:rFonts w:ascii="宋体" w:hAnsi="宋体" w:cs="Arial"/>
          <w:sz w:val="24"/>
        </w:rPr>
      </w:pPr>
      <w:r>
        <w:rPr>
          <w:rFonts w:ascii="宋体" w:hAnsi="宋体" w:cs="Arial"/>
          <w:sz w:val="24"/>
        </w:rPr>
        <w:t>2.5.5</w:t>
      </w:r>
      <w:r>
        <w:rPr>
          <w:rFonts w:hint="eastAsia" w:ascii="宋体" w:hAnsi="宋体" w:cs="Arial"/>
          <w:sz w:val="24"/>
        </w:rPr>
        <w:t>可选配共同新鲜气体输出口（ACGO），输出口无需改装可直接连接特殊的开放式回路，如</w:t>
      </w:r>
      <w:r>
        <w:rPr>
          <w:rFonts w:ascii="宋体" w:hAnsi="宋体" w:cs="Arial"/>
          <w:sz w:val="24"/>
        </w:rPr>
        <w:t>Bain</w:t>
      </w:r>
      <w:r>
        <w:rPr>
          <w:rFonts w:hint="eastAsia" w:ascii="宋体" w:hAnsi="宋体" w:cs="Arial"/>
          <w:sz w:val="24"/>
        </w:rPr>
        <w:t>回路、T管等。也可不选ACGO，以防止误操作</w:t>
      </w:r>
    </w:p>
    <w:p w14:paraId="36FEB5B7">
      <w:pPr>
        <w:adjustRightInd w:val="0"/>
        <w:spacing w:line="360" w:lineRule="auto"/>
        <w:rPr>
          <w:rFonts w:ascii="宋体" w:hAnsi="宋体" w:cs="Arial"/>
          <w:sz w:val="24"/>
        </w:rPr>
      </w:pPr>
      <w:r>
        <w:rPr>
          <w:rFonts w:ascii="宋体" w:hAnsi="宋体" w:cs="Arial"/>
          <w:sz w:val="24"/>
        </w:rPr>
        <w:t>2.5.6</w:t>
      </w:r>
      <w:r>
        <w:rPr>
          <w:rFonts w:hint="eastAsia" w:ascii="宋体" w:hAnsi="宋体" w:cs="Arial"/>
          <w:sz w:val="24"/>
        </w:rPr>
        <w:t>具有回路整体加温功能，保证回路不受积水影响，保证流量传感器精准及向病人提供温暖气体，避免对呼吸道的刺激</w:t>
      </w:r>
    </w:p>
    <w:p w14:paraId="2401655C">
      <w:pPr>
        <w:adjustRightInd w:val="0"/>
        <w:spacing w:line="360" w:lineRule="auto"/>
        <w:rPr>
          <w:rFonts w:ascii="宋体" w:hAnsi="宋体" w:cs="Arial"/>
          <w:sz w:val="24"/>
        </w:rPr>
      </w:pPr>
      <w:r>
        <w:rPr>
          <w:rFonts w:ascii="宋体" w:hAnsi="宋体" w:cs="Arial"/>
          <w:sz w:val="24"/>
        </w:rPr>
        <w:t>2.5.7</w:t>
      </w:r>
      <w:r>
        <w:rPr>
          <w:rFonts w:hint="eastAsia" w:ascii="宋体" w:hAnsi="宋体" w:cs="Arial"/>
          <w:sz w:val="24"/>
        </w:rPr>
        <w:t>标配CO2旁路功能，在机械通气过程中，更换钠石灰罐无需选择确认，无需关停机械通气，可方便直接更换</w:t>
      </w:r>
    </w:p>
    <w:p w14:paraId="7ACDEC3A">
      <w:pPr>
        <w:adjustRightInd w:val="0"/>
        <w:spacing w:line="360" w:lineRule="auto"/>
        <w:rPr>
          <w:rFonts w:ascii="宋体" w:hAnsi="宋体" w:cs="Arial"/>
          <w:sz w:val="24"/>
        </w:rPr>
      </w:pPr>
      <w:r>
        <w:rPr>
          <w:rFonts w:ascii="宋体" w:hAnsi="宋体" w:cs="Arial"/>
          <w:sz w:val="24"/>
        </w:rPr>
        <w:t>2.5.8</w:t>
      </w:r>
      <w:r>
        <w:rPr>
          <w:rFonts w:hint="eastAsia" w:ascii="宋体" w:hAnsi="宋体" w:cs="Arial"/>
          <w:sz w:val="24"/>
        </w:rPr>
        <w:t>具备智能回路识别报警系统，当钠石灰罐未安装到位时，机器能智能识别，并报警提示。</w:t>
      </w:r>
    </w:p>
    <w:p w14:paraId="500578AB">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.5.9</w:t>
      </w:r>
      <w:r>
        <w:rPr>
          <w:rFonts w:hint="eastAsia" w:ascii="宋体" w:hAnsi="宋体" w:cs="Arial"/>
          <w:sz w:val="24"/>
        </w:rPr>
        <w:t>呼吸系统泄漏量≤</w:t>
      </w:r>
      <w:r>
        <w:rPr>
          <w:rFonts w:hint="eastAsia" w:ascii="宋体" w:hAnsi="宋体" w:cs="Arial"/>
          <w:sz w:val="24"/>
          <w:lang w:val="en-US" w:eastAsia="zh-CN"/>
        </w:rPr>
        <w:t>62</w:t>
      </w:r>
      <w:r>
        <w:rPr>
          <w:rFonts w:hint="eastAsia" w:ascii="宋体" w:hAnsi="宋体" w:cs="Arial"/>
          <w:sz w:val="24"/>
        </w:rPr>
        <w:t>mL/min（在3.0kPa压力条件下）</w:t>
      </w:r>
    </w:p>
    <w:p w14:paraId="090ADA64">
      <w:pPr>
        <w:numPr>
          <w:ilvl w:val="1"/>
          <w:numId w:val="18"/>
        </w:numPr>
        <w:adjustRightInd w:val="0"/>
        <w:spacing w:line="360" w:lineRule="auto"/>
        <w:rPr>
          <w:rFonts w:ascii="宋体" w:hAnsi="宋体" w:cs="Arial"/>
          <w:b/>
          <w:sz w:val="24"/>
        </w:rPr>
      </w:pPr>
      <w:r>
        <w:rPr>
          <w:rFonts w:hint="eastAsia" w:ascii="宋体" w:hAnsi="宋体" w:cs="Arial"/>
          <w:b/>
          <w:sz w:val="24"/>
        </w:rPr>
        <w:t xml:space="preserve">呼吸机 </w:t>
      </w:r>
    </w:p>
    <w:p w14:paraId="5AC0A83B">
      <w:pPr>
        <w:pStyle w:val="8"/>
        <w:spacing w:line="360" w:lineRule="auto"/>
        <w:ind w:left="0" w:leftChars="0"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.6.1</w:t>
      </w:r>
      <w:r>
        <w:rPr>
          <w:rFonts w:hint="eastAsia" w:ascii="宋体" w:hAnsi="宋体" w:cs="Arial"/>
          <w:sz w:val="24"/>
          <w:szCs w:val="24"/>
        </w:rPr>
        <w:t>气动电控呼吸机，全中文操作和显示</w:t>
      </w:r>
    </w:p>
    <w:p w14:paraId="71880741">
      <w:pPr>
        <w:adjustRightInd w:val="0"/>
        <w:spacing w:line="360" w:lineRule="auto"/>
        <w:rPr>
          <w:rFonts w:ascii="宋体" w:hAnsi="宋体" w:cs="Arial"/>
          <w:sz w:val="24"/>
        </w:rPr>
      </w:pPr>
      <w:r>
        <w:rPr>
          <w:rFonts w:hint="eastAsia" w:ascii="宋体" w:hAnsi="宋体" w:cs="Arial"/>
          <w:color w:val="000000"/>
          <w:sz w:val="24"/>
        </w:rPr>
        <w:t>▲</w:t>
      </w:r>
      <w:r>
        <w:rPr>
          <w:rFonts w:ascii="宋体" w:hAnsi="宋体" w:cs="Arial"/>
          <w:color w:val="000000"/>
          <w:sz w:val="24"/>
        </w:rPr>
        <w:t>2.6.2</w:t>
      </w:r>
      <w:r>
        <w:rPr>
          <w:rFonts w:hint="eastAsia" w:ascii="宋体" w:hAnsi="宋体" w:cs="Arial"/>
          <w:color w:val="000000"/>
          <w:sz w:val="24"/>
        </w:rPr>
        <w:t>提供辅助/控制通气，标配通气模式：VCV、PCV、压力控制容量保证通气（PCV-VG）</w:t>
      </w:r>
      <w:r>
        <w:rPr>
          <w:rFonts w:hint="eastAsia" w:ascii="宋体" w:hAnsi="宋体" w:cs="Arial"/>
          <w:color w:val="000000"/>
          <w:sz w:val="24"/>
          <w:lang w:eastAsia="zh-CN"/>
        </w:rPr>
        <w:t>、</w:t>
      </w:r>
      <w:r>
        <w:rPr>
          <w:rFonts w:hint="eastAsia" w:ascii="宋体" w:hAnsi="宋体" w:cs="Arial"/>
          <w:sz w:val="24"/>
        </w:rPr>
        <w:t>PS模式</w:t>
      </w:r>
      <w:r>
        <w:rPr>
          <w:rFonts w:hint="eastAsia" w:ascii="宋体" w:hAnsi="宋体" w:cs="Arial"/>
          <w:sz w:val="24"/>
          <w:lang w:val="en-US" w:eastAsia="zh-CN"/>
        </w:rPr>
        <w:t>和</w:t>
      </w:r>
      <w:r>
        <w:rPr>
          <w:rFonts w:hint="eastAsia" w:ascii="宋体" w:hAnsi="宋体" w:cs="Arial"/>
          <w:sz w:val="24"/>
        </w:rPr>
        <w:t>SIMV（SIMV-VC、SIMV-PC）</w:t>
      </w:r>
      <w:r>
        <w:rPr>
          <w:rFonts w:hint="eastAsia" w:ascii="宋体" w:hAnsi="宋体" w:cs="Arial"/>
          <w:sz w:val="24"/>
          <w:lang w:eastAsia="zh-CN"/>
        </w:rPr>
        <w:t>，</w:t>
      </w:r>
      <w:r>
        <w:rPr>
          <w:rFonts w:hint="eastAsia" w:ascii="宋体" w:hAnsi="宋体" w:cs="Arial"/>
          <w:sz w:val="24"/>
        </w:rPr>
        <w:t>可选配/升级PS模式</w:t>
      </w:r>
      <w:r>
        <w:rPr>
          <w:rFonts w:hint="eastAsia" w:ascii="宋体" w:hAnsi="宋体" w:cs="Arial"/>
          <w:sz w:val="24"/>
          <w:lang w:val="en-US" w:eastAsia="zh-CN"/>
        </w:rPr>
        <w:t>\</w:t>
      </w:r>
      <w:r>
        <w:rPr>
          <w:rFonts w:hint="eastAsia" w:ascii="宋体" w:hAnsi="宋体" w:cs="Arial"/>
          <w:sz w:val="24"/>
        </w:rPr>
        <w:t>SIMV-VG、CPAP/PS、APRV模式</w:t>
      </w:r>
    </w:p>
    <w:p w14:paraId="41B52E1B">
      <w:pPr>
        <w:adjustRightInd w:val="0"/>
        <w:spacing w:line="360" w:lineRule="auto"/>
        <w:rPr>
          <w:rFonts w:hint="eastAsia" w:ascii="宋体" w:hAnsi="宋体" w:cs="Arial"/>
          <w:sz w:val="24"/>
        </w:rPr>
      </w:pPr>
      <w:r>
        <w:rPr>
          <w:rFonts w:hint="eastAsia" w:ascii="宋体" w:hAnsi="宋体" w:cs="Arial"/>
          <w:color w:val="000000"/>
          <w:sz w:val="24"/>
        </w:rPr>
        <w:t>2</w:t>
      </w:r>
      <w:r>
        <w:rPr>
          <w:rFonts w:ascii="宋体" w:hAnsi="宋体" w:cs="Arial"/>
          <w:color w:val="000000"/>
          <w:sz w:val="24"/>
        </w:rPr>
        <w:t>.6.3</w:t>
      </w:r>
      <w:r>
        <w:rPr>
          <w:rFonts w:hint="eastAsia" w:ascii="宋体" w:hAnsi="宋体" w:cs="Arial"/>
          <w:color w:val="000000"/>
          <w:sz w:val="24"/>
        </w:rPr>
        <w:t>可根据病人理想体重自动关联潮气量，调节潮气量时可显示潮气量/理想体重</w:t>
      </w:r>
    </w:p>
    <w:p w14:paraId="41C9342E">
      <w:pPr>
        <w:pStyle w:val="8"/>
        <w:spacing w:line="360" w:lineRule="auto"/>
        <w:ind w:left="0" w:leftChars="0" w:firstLine="0" w:firstLineChars="0"/>
        <w:rPr>
          <w:rFonts w:hint="default" w:eastAsia="宋体"/>
          <w:lang w:val="en-US" w:eastAsia="zh-CN"/>
        </w:rPr>
      </w:pPr>
      <w:r>
        <w:rPr>
          <w:rFonts w:hint="eastAsia" w:ascii="宋体" w:hAnsi="宋体" w:cs="Arial"/>
          <w:color w:val="000000"/>
          <w:sz w:val="24"/>
          <w:szCs w:val="24"/>
        </w:rPr>
        <w:t>2.6.</w:t>
      </w:r>
      <w:r>
        <w:rPr>
          <w:rFonts w:ascii="宋体" w:hAnsi="宋体" w:cs="Arial"/>
          <w:color w:val="000000"/>
          <w:sz w:val="24"/>
          <w:szCs w:val="24"/>
        </w:rPr>
        <w:t>4</w:t>
      </w:r>
      <w:r>
        <w:rPr>
          <w:rFonts w:hint="eastAsia" w:ascii="宋体" w:hAnsi="宋体" w:cs="Arial"/>
          <w:color w:val="000000"/>
          <w:sz w:val="24"/>
          <w:szCs w:val="24"/>
        </w:rPr>
        <w:t>容量控制模式下潮气量设置范围：10ml-1500ml，压力控制模式下潮气量设置范围：5ml-1500ml</w:t>
      </w:r>
    </w:p>
    <w:p w14:paraId="612A0197">
      <w:pPr>
        <w:adjustRightInd w:val="0"/>
        <w:spacing w:line="360" w:lineRule="auto"/>
        <w:rPr>
          <w:rFonts w:ascii="宋体" w:hAnsi="宋体" w:cs="Arial"/>
          <w:color w:val="000000"/>
          <w:sz w:val="24"/>
        </w:rPr>
      </w:pPr>
      <w:r>
        <w:rPr>
          <w:rFonts w:ascii="宋体" w:hAnsi="宋体" w:cs="Arial"/>
          <w:color w:val="000000"/>
          <w:sz w:val="24"/>
        </w:rPr>
        <w:t>2.6.5</w:t>
      </w:r>
      <w:r>
        <w:rPr>
          <w:rFonts w:hint="eastAsia" w:ascii="宋体" w:hAnsi="宋体" w:cs="Arial"/>
          <w:color w:val="000000"/>
          <w:sz w:val="24"/>
        </w:rPr>
        <w:t>吸气压力设置范围：</w:t>
      </w:r>
      <w:r>
        <w:rPr>
          <w:rFonts w:hint="eastAsia" w:ascii="宋体" w:hAnsi="宋体" w:cs="Arial"/>
          <w:color w:val="auto"/>
          <w:sz w:val="24"/>
          <w:lang w:val="en-US" w:eastAsia="zh-CN"/>
        </w:rPr>
        <w:t>5</w:t>
      </w:r>
      <w:r>
        <w:rPr>
          <w:rFonts w:hint="eastAsia" w:ascii="宋体" w:hAnsi="宋体" w:cs="Arial"/>
          <w:color w:val="000000"/>
          <w:sz w:val="24"/>
        </w:rPr>
        <w:t>-</w:t>
      </w:r>
      <w:r>
        <w:rPr>
          <w:rFonts w:ascii="宋体" w:hAnsi="宋体" w:cs="Arial"/>
          <w:color w:val="000000"/>
          <w:sz w:val="24"/>
        </w:rPr>
        <w:t>8</w:t>
      </w:r>
      <w:r>
        <w:rPr>
          <w:rFonts w:hint="eastAsia" w:ascii="宋体" w:hAnsi="宋体" w:cs="Arial"/>
          <w:color w:val="000000"/>
          <w:sz w:val="24"/>
        </w:rPr>
        <w:t>0</w:t>
      </w:r>
      <w:r>
        <w:rPr>
          <w:rFonts w:ascii="宋体" w:hAnsi="宋体" w:cs="Arial"/>
          <w:color w:val="000000"/>
          <w:sz w:val="24"/>
        </w:rPr>
        <w:t xml:space="preserve"> cmH2</w:t>
      </w:r>
      <w:r>
        <w:rPr>
          <w:rFonts w:hint="eastAsia" w:ascii="宋体" w:hAnsi="宋体" w:cs="Arial"/>
          <w:color w:val="000000"/>
          <w:sz w:val="24"/>
        </w:rPr>
        <w:t>O</w:t>
      </w:r>
    </w:p>
    <w:p w14:paraId="3E84BCCB">
      <w:pPr>
        <w:adjustRightInd w:val="0"/>
        <w:spacing w:line="360" w:lineRule="auto"/>
        <w:rPr>
          <w:rFonts w:ascii="宋体" w:hAnsi="宋体" w:cs="Arial"/>
          <w:color w:val="000000"/>
          <w:sz w:val="24"/>
        </w:rPr>
      </w:pPr>
      <w:r>
        <w:rPr>
          <w:rFonts w:ascii="宋体" w:hAnsi="宋体" w:cs="Arial"/>
          <w:color w:val="000000"/>
          <w:sz w:val="24"/>
        </w:rPr>
        <w:t>2.6.6</w:t>
      </w:r>
      <w:r>
        <w:rPr>
          <w:rFonts w:hint="eastAsia" w:ascii="宋体" w:hAnsi="宋体" w:cs="Arial"/>
          <w:color w:val="000000"/>
          <w:sz w:val="24"/>
        </w:rPr>
        <w:t>支持压力：0，3cmH2O～60cmH2O</w:t>
      </w:r>
    </w:p>
    <w:p w14:paraId="0EA3CA1E">
      <w:pPr>
        <w:adjustRightInd w:val="0"/>
        <w:spacing w:line="360" w:lineRule="auto"/>
        <w:rPr>
          <w:rFonts w:ascii="宋体" w:hAnsi="宋体" w:cs="Arial"/>
          <w:color w:val="000000"/>
          <w:sz w:val="24"/>
        </w:rPr>
      </w:pPr>
      <w:r>
        <w:rPr>
          <w:rFonts w:ascii="宋体" w:hAnsi="宋体" w:cs="Arial"/>
          <w:color w:val="000000"/>
          <w:sz w:val="24"/>
        </w:rPr>
        <w:t>2.6.7</w:t>
      </w:r>
      <w:r>
        <w:rPr>
          <w:rFonts w:hint="eastAsia" w:ascii="宋体" w:hAnsi="宋体" w:cs="Arial"/>
          <w:color w:val="000000"/>
          <w:sz w:val="24"/>
        </w:rPr>
        <w:t>呼吸频率：</w:t>
      </w:r>
      <w:r>
        <w:rPr>
          <w:rFonts w:ascii="宋体" w:hAnsi="宋体" w:cs="Arial"/>
          <w:color w:val="000000"/>
          <w:sz w:val="24"/>
        </w:rPr>
        <w:t>2-</w:t>
      </w:r>
      <w:r>
        <w:rPr>
          <w:rFonts w:hint="eastAsia" w:ascii="宋体" w:hAnsi="宋体" w:cs="Arial"/>
          <w:color w:val="000000"/>
          <w:sz w:val="24"/>
        </w:rPr>
        <w:t>100次</w:t>
      </w:r>
      <w:r>
        <w:rPr>
          <w:rFonts w:ascii="宋体" w:hAnsi="宋体" w:cs="Arial"/>
          <w:color w:val="000000"/>
          <w:sz w:val="24"/>
        </w:rPr>
        <w:t>/</w:t>
      </w:r>
      <w:r>
        <w:rPr>
          <w:rFonts w:hint="eastAsia" w:ascii="宋体" w:hAnsi="宋体" w:cs="Arial"/>
          <w:color w:val="000000"/>
          <w:sz w:val="24"/>
        </w:rPr>
        <w:t>分钟</w:t>
      </w:r>
    </w:p>
    <w:p w14:paraId="3D1A0F06">
      <w:pPr>
        <w:adjustRightInd w:val="0"/>
        <w:spacing w:line="360" w:lineRule="auto"/>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.6.8</w:t>
      </w:r>
      <w:r>
        <w:rPr>
          <w:rFonts w:hint="eastAsia" w:ascii="宋体" w:hAnsi="宋体" w:cs="Arial"/>
          <w:color w:val="000000"/>
          <w:sz w:val="24"/>
        </w:rPr>
        <w:t>吸呼比：4</w:t>
      </w:r>
      <w:r>
        <w:rPr>
          <w:rFonts w:ascii="宋体" w:hAnsi="宋体" w:cs="Arial"/>
          <w:color w:val="000000"/>
          <w:sz w:val="24"/>
        </w:rPr>
        <w:t>:1</w:t>
      </w:r>
      <w:r>
        <w:rPr>
          <w:rFonts w:hint="eastAsia" w:ascii="宋体" w:hAnsi="宋体" w:cs="Arial"/>
          <w:color w:val="000000"/>
          <w:sz w:val="24"/>
        </w:rPr>
        <w:t>到</w:t>
      </w:r>
      <w:r>
        <w:rPr>
          <w:rFonts w:ascii="宋体" w:hAnsi="宋体" w:cs="Arial"/>
          <w:color w:val="000000"/>
          <w:sz w:val="24"/>
        </w:rPr>
        <w:t>1:10</w:t>
      </w:r>
    </w:p>
    <w:p w14:paraId="686A9638">
      <w:pPr>
        <w:adjustRightInd w:val="0"/>
        <w:spacing w:line="360" w:lineRule="auto"/>
        <w:rPr>
          <w:rFonts w:ascii="宋体" w:hAnsi="宋体" w:cs="Arial"/>
          <w:color w:val="000000"/>
          <w:sz w:val="24"/>
        </w:rPr>
      </w:pPr>
      <w:r>
        <w:rPr>
          <w:rFonts w:ascii="宋体" w:hAnsi="宋体" w:cs="Arial"/>
          <w:color w:val="000000"/>
          <w:sz w:val="24"/>
        </w:rPr>
        <w:t>2.6.9</w:t>
      </w:r>
      <w:r>
        <w:rPr>
          <w:rFonts w:hint="eastAsia" w:ascii="宋体" w:hAnsi="宋体" w:cs="Arial"/>
          <w:color w:val="000000"/>
          <w:sz w:val="24"/>
        </w:rPr>
        <w:t>压力限制范围：10-100</w:t>
      </w:r>
      <w:r>
        <w:rPr>
          <w:rFonts w:ascii="宋体" w:hAnsi="宋体" w:cs="Arial"/>
          <w:color w:val="000000"/>
          <w:sz w:val="24"/>
        </w:rPr>
        <w:t xml:space="preserve"> cmH</w:t>
      </w:r>
      <w:r>
        <w:rPr>
          <w:rFonts w:ascii="宋体" w:hAnsi="宋体" w:cs="Arial"/>
          <w:color w:val="000000"/>
          <w:sz w:val="15"/>
        </w:rPr>
        <w:t>2</w:t>
      </w:r>
      <w:r>
        <w:rPr>
          <w:rFonts w:ascii="宋体" w:hAnsi="宋体" w:cs="Arial"/>
          <w:color w:val="000000"/>
          <w:sz w:val="24"/>
        </w:rPr>
        <w:t>O</w:t>
      </w:r>
    </w:p>
    <w:p w14:paraId="7F2FE52F">
      <w:pPr>
        <w:adjustRightInd w:val="0"/>
        <w:spacing w:line="360" w:lineRule="auto"/>
        <w:rPr>
          <w:rFonts w:ascii="宋体" w:hAnsi="宋体" w:cs="Arial"/>
          <w:color w:val="000000"/>
          <w:sz w:val="24"/>
        </w:rPr>
      </w:pPr>
      <w:r>
        <w:rPr>
          <w:rFonts w:ascii="宋体" w:hAnsi="宋体" w:cs="Arial"/>
          <w:color w:val="000000"/>
          <w:sz w:val="24"/>
        </w:rPr>
        <w:t>2.6.10</w:t>
      </w:r>
      <w:r>
        <w:rPr>
          <w:rFonts w:hint="eastAsia" w:ascii="宋体" w:hAnsi="宋体" w:cs="Arial"/>
          <w:color w:val="000000"/>
          <w:sz w:val="24"/>
        </w:rPr>
        <w:t>电子</w:t>
      </w:r>
      <w:r>
        <w:rPr>
          <w:rFonts w:ascii="宋体" w:hAnsi="宋体" w:cs="Arial"/>
          <w:color w:val="000000"/>
          <w:sz w:val="24"/>
        </w:rPr>
        <w:t>PEEP</w:t>
      </w:r>
      <w:r>
        <w:rPr>
          <w:rFonts w:hint="eastAsia" w:ascii="宋体" w:hAnsi="宋体" w:cs="Arial"/>
          <w:color w:val="000000"/>
          <w:sz w:val="24"/>
        </w:rPr>
        <w:t>，显示屏设置，范围：OFF，</w:t>
      </w:r>
      <w:r>
        <w:rPr>
          <w:rFonts w:hint="eastAsia" w:ascii="宋体" w:hAnsi="宋体" w:cs="Arial"/>
          <w:color w:val="auto"/>
          <w:sz w:val="24"/>
          <w:lang w:val="en-US" w:eastAsia="zh-CN"/>
        </w:rPr>
        <w:t>3</w:t>
      </w:r>
      <w:r>
        <w:rPr>
          <w:rFonts w:hint="eastAsia" w:ascii="宋体" w:hAnsi="宋体" w:cs="Arial"/>
          <w:color w:val="auto"/>
          <w:sz w:val="24"/>
        </w:rPr>
        <w:t>-</w:t>
      </w:r>
      <w:r>
        <w:rPr>
          <w:rFonts w:hint="eastAsia" w:ascii="宋体" w:hAnsi="宋体" w:cs="Arial"/>
          <w:color w:val="auto"/>
          <w:sz w:val="24"/>
          <w:lang w:val="en-US" w:eastAsia="zh-CN"/>
        </w:rPr>
        <w:t>50</w:t>
      </w:r>
      <w:r>
        <w:rPr>
          <w:rFonts w:hint="eastAsia" w:ascii="宋体" w:hAnsi="宋体" w:cs="Arial"/>
          <w:color w:val="000000"/>
          <w:sz w:val="24"/>
        </w:rPr>
        <w:t xml:space="preserve"> </w:t>
      </w:r>
      <w:r>
        <w:rPr>
          <w:rFonts w:ascii="宋体" w:hAnsi="宋体" w:cs="Arial"/>
          <w:color w:val="000000"/>
          <w:sz w:val="24"/>
        </w:rPr>
        <w:t>cmH</w:t>
      </w:r>
      <w:r>
        <w:rPr>
          <w:rFonts w:ascii="宋体" w:hAnsi="宋体" w:cs="Arial"/>
          <w:color w:val="000000"/>
          <w:sz w:val="15"/>
        </w:rPr>
        <w:t>2</w:t>
      </w:r>
      <w:r>
        <w:rPr>
          <w:rFonts w:ascii="宋体" w:hAnsi="宋体" w:cs="Arial"/>
          <w:color w:val="000000"/>
          <w:sz w:val="24"/>
        </w:rPr>
        <w:t>O</w:t>
      </w:r>
    </w:p>
    <w:p w14:paraId="15412179">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1</w:t>
      </w:r>
      <w:r>
        <w:rPr>
          <w:rFonts w:ascii="宋体" w:hAnsi="宋体" w:cs="Arial"/>
          <w:color w:val="000000"/>
          <w:sz w:val="24"/>
        </w:rPr>
        <w:t>1</w:t>
      </w:r>
      <w:r>
        <w:rPr>
          <w:rFonts w:hint="eastAsia" w:ascii="宋体" w:hAnsi="宋体" w:cs="Arial"/>
          <w:color w:val="000000"/>
          <w:sz w:val="24"/>
        </w:rPr>
        <w:t>吸气暂停：OFF，5%-60%</w:t>
      </w:r>
      <w:r>
        <w:rPr>
          <w:rFonts w:ascii="宋体" w:hAnsi="宋体" w:cs="Arial"/>
          <w:color w:val="000000"/>
          <w:sz w:val="24"/>
        </w:rPr>
        <w:t xml:space="preserve"> </w:t>
      </w:r>
    </w:p>
    <w:p w14:paraId="0E732BE2">
      <w:pPr>
        <w:adjustRightInd w:val="0"/>
        <w:spacing w:line="360" w:lineRule="auto"/>
        <w:rPr>
          <w:rFonts w:ascii="宋体" w:hAnsi="宋体" w:cs="Arial"/>
          <w:color w:val="000000"/>
          <w:sz w:val="24"/>
        </w:rPr>
      </w:pPr>
      <w:r>
        <w:rPr>
          <w:rFonts w:hint="eastAsia" w:ascii="宋体" w:hAnsi="宋体" w:cs="Arial"/>
          <w:color w:val="000000"/>
          <w:sz w:val="24"/>
        </w:rPr>
        <w:t>2.6.1</w:t>
      </w:r>
      <w:r>
        <w:rPr>
          <w:rFonts w:ascii="宋体" w:hAnsi="宋体" w:cs="Arial"/>
          <w:color w:val="000000"/>
          <w:sz w:val="24"/>
        </w:rPr>
        <w:t xml:space="preserve">2 </w:t>
      </w:r>
      <w:r>
        <w:rPr>
          <w:rFonts w:hint="eastAsia" w:ascii="宋体" w:hAnsi="宋体" w:cs="Arial"/>
          <w:color w:val="000000"/>
          <w:sz w:val="24"/>
        </w:rPr>
        <w:t>呼吸机吸气阀峰值流速：1</w:t>
      </w:r>
      <w:r>
        <w:rPr>
          <w:rFonts w:ascii="宋体" w:hAnsi="宋体" w:cs="Arial"/>
          <w:color w:val="000000"/>
          <w:sz w:val="24"/>
        </w:rPr>
        <w:t>8</w:t>
      </w:r>
      <w:r>
        <w:rPr>
          <w:rFonts w:hint="eastAsia" w:ascii="宋体" w:hAnsi="宋体" w:cs="Arial"/>
          <w:color w:val="000000"/>
          <w:sz w:val="24"/>
        </w:rPr>
        <w:t>0</w:t>
      </w:r>
      <w:r>
        <w:rPr>
          <w:rFonts w:ascii="宋体" w:hAnsi="宋体" w:cs="Arial"/>
          <w:color w:val="000000"/>
          <w:sz w:val="24"/>
        </w:rPr>
        <w:t xml:space="preserve"> </w:t>
      </w:r>
      <w:r>
        <w:rPr>
          <w:rFonts w:hint="eastAsia" w:ascii="宋体" w:hAnsi="宋体" w:cs="Arial"/>
          <w:color w:val="000000"/>
          <w:sz w:val="24"/>
        </w:rPr>
        <w:t>L</w:t>
      </w:r>
      <w:r>
        <w:rPr>
          <w:rFonts w:ascii="宋体" w:hAnsi="宋体" w:cs="Arial"/>
          <w:color w:val="000000"/>
          <w:sz w:val="24"/>
        </w:rPr>
        <w:t>/min</w:t>
      </w:r>
    </w:p>
    <w:p w14:paraId="53F852AD">
      <w:pPr>
        <w:adjustRightInd w:val="0"/>
        <w:spacing w:line="360" w:lineRule="auto"/>
        <w:rPr>
          <w:rFonts w:ascii="宋体" w:hAnsi="宋体" w:cs="Arial"/>
          <w:sz w:val="24"/>
        </w:rPr>
      </w:pPr>
      <w:r>
        <w:rPr>
          <w:rFonts w:ascii="宋体" w:hAnsi="宋体" w:cs="Arial"/>
          <w:sz w:val="24"/>
        </w:rPr>
        <w:t>2.6.1</w:t>
      </w:r>
      <w:r>
        <w:rPr>
          <w:rFonts w:hint="eastAsia" w:ascii="宋体" w:hAnsi="宋体" w:cs="Arial"/>
          <w:sz w:val="24"/>
        </w:rPr>
        <w:t>3具备吸入端，呼出端双流量传感器，实现动态潮气量实时自动补偿功能，补偿新鲜气体变化、气体压缩、回路顺应性变化以及小的回路泄漏造成的吸入潮气量和设置潮气量的误差。</w:t>
      </w:r>
    </w:p>
    <w:p w14:paraId="2F81D174">
      <w:pPr>
        <w:adjustRightInd w:val="0"/>
        <w:spacing w:line="360" w:lineRule="auto"/>
        <w:rPr>
          <w:rFonts w:ascii="Arial" w:hAnsi="Arial" w:cs="Arial"/>
          <w:sz w:val="24"/>
        </w:rPr>
      </w:pPr>
      <w:r>
        <w:rPr>
          <w:rFonts w:hint="eastAsia" w:ascii="宋体" w:hAnsi="宋体" w:cs="Arial"/>
          <w:sz w:val="24"/>
        </w:rPr>
        <w:t>2.6.1</w:t>
      </w:r>
      <w:r>
        <w:rPr>
          <w:rFonts w:ascii="宋体" w:hAnsi="宋体" w:cs="Arial"/>
          <w:sz w:val="24"/>
        </w:rPr>
        <w:t>4</w:t>
      </w:r>
      <w:r>
        <w:rPr>
          <w:rFonts w:ascii="Arial" w:hAnsi="Arial" w:cs="Arial"/>
          <w:sz w:val="24"/>
        </w:rPr>
        <w:t xml:space="preserve"> </w:t>
      </w:r>
      <w:r>
        <w:rPr>
          <w:rFonts w:hint="eastAsia" w:ascii="Arial" w:hAnsi="Arial" w:cs="Arial"/>
          <w:sz w:val="24"/>
        </w:rPr>
        <w:t>具备心肺旁流模式</w:t>
      </w:r>
      <w:r>
        <w:rPr>
          <w:rFonts w:ascii="Arial" w:hAnsi="Arial" w:cs="Arial"/>
          <w:sz w:val="24"/>
        </w:rPr>
        <w:t xml:space="preserve">CPB, </w:t>
      </w:r>
      <w:r>
        <w:rPr>
          <w:rFonts w:hint="eastAsia" w:ascii="Arial" w:hAnsi="Arial" w:cs="Arial"/>
          <w:sz w:val="24"/>
        </w:rPr>
        <w:t>且心肺旁流模式可在手动通气模式和机控通气模式下启动</w:t>
      </w:r>
    </w:p>
    <w:p w14:paraId="2E9F8F35">
      <w:pPr>
        <w:adjustRightInd w:val="0"/>
        <w:spacing w:line="360" w:lineRule="auto"/>
        <w:rPr>
          <w:rFonts w:hint="eastAsia" w:ascii="宋体" w:hAnsi="宋体" w:cs="Arial"/>
          <w:color w:val="auto"/>
          <w:sz w:val="24"/>
        </w:rPr>
      </w:pPr>
      <w:r>
        <w:rPr>
          <w:rFonts w:hint="eastAsia" w:ascii="宋体" w:hAnsi="宋体" w:cs="Arial"/>
          <w:color w:val="auto"/>
          <w:sz w:val="24"/>
        </w:rPr>
        <w:t>2</w:t>
      </w:r>
      <w:r>
        <w:rPr>
          <w:rFonts w:ascii="宋体" w:hAnsi="宋体" w:cs="Arial"/>
          <w:color w:val="auto"/>
          <w:sz w:val="24"/>
        </w:rPr>
        <w:t>.6.15</w:t>
      </w:r>
      <w:r>
        <w:rPr>
          <w:rFonts w:hint="eastAsia" w:ascii="宋体" w:hAnsi="宋体" w:cs="Arial"/>
          <w:color w:val="auto"/>
          <w:sz w:val="24"/>
        </w:rPr>
        <w:t>可选配肺保护工具：支持两种复张手法——单周期和多周期</w:t>
      </w:r>
    </w:p>
    <w:p w14:paraId="423B2DEF">
      <w:pPr>
        <w:adjustRightInd w:val="0"/>
        <w:spacing w:line="360" w:lineRule="auto"/>
        <w:rPr>
          <w:rFonts w:ascii="宋体" w:hAnsi="宋体" w:cs="Arial"/>
          <w:b/>
          <w:sz w:val="24"/>
        </w:rPr>
      </w:pPr>
    </w:p>
    <w:p w14:paraId="1ECA9910">
      <w:pPr>
        <w:adjustRightInd w:val="0"/>
        <w:spacing w:line="360" w:lineRule="auto"/>
        <w:rPr>
          <w:rFonts w:ascii="宋体" w:hAnsi="宋体" w:cs="Arial"/>
          <w:b/>
          <w:sz w:val="24"/>
        </w:rPr>
      </w:pPr>
      <w:r>
        <w:rPr>
          <w:rFonts w:hint="eastAsia" w:ascii="宋体" w:hAnsi="宋体" w:cs="Arial"/>
          <w:b/>
          <w:sz w:val="24"/>
        </w:rPr>
        <w:t>2.7数字和波形监测</w:t>
      </w:r>
    </w:p>
    <w:p w14:paraId="3106C727">
      <w:pPr>
        <w:spacing w:line="360" w:lineRule="auto"/>
        <w:rPr>
          <w:rFonts w:ascii="宋体" w:hAnsi="宋体" w:cs="Arial"/>
          <w:sz w:val="24"/>
        </w:rPr>
      </w:pPr>
      <w:r>
        <w:rPr>
          <w:rFonts w:hint="eastAsia" w:ascii="宋体" w:hAnsi="宋体" w:cs="Arial"/>
          <w:sz w:val="24"/>
        </w:rPr>
        <w:t>2</w:t>
      </w:r>
      <w:r>
        <w:rPr>
          <w:rFonts w:ascii="宋体" w:hAnsi="宋体" w:cs="Arial"/>
          <w:sz w:val="24"/>
        </w:rPr>
        <w:t>.7.1</w:t>
      </w:r>
      <w:r>
        <w:rPr>
          <w:rFonts w:hint="eastAsia" w:ascii="宋体" w:hAnsi="宋体" w:cs="Arial"/>
          <w:sz w:val="24"/>
        </w:rPr>
        <w:t>具备三级声光报警功能，有独立红黄报警灯显示</w:t>
      </w:r>
    </w:p>
    <w:p w14:paraId="534A1D2D">
      <w:pPr>
        <w:adjustRightInd w:val="0"/>
        <w:spacing w:line="360" w:lineRule="auto"/>
        <w:rPr>
          <w:rFonts w:ascii="宋体" w:hAnsi="宋体" w:cs="Arial"/>
          <w:color w:val="000000"/>
          <w:sz w:val="24"/>
        </w:rPr>
      </w:pPr>
      <w:r>
        <w:rPr>
          <w:rFonts w:hint="eastAsia" w:ascii="宋体" w:hAnsi="宋体" w:cs="Arial"/>
          <w:color w:val="000000"/>
          <w:sz w:val="24"/>
        </w:rPr>
        <w:t>3.7.</w:t>
      </w:r>
      <w:r>
        <w:rPr>
          <w:rFonts w:ascii="宋体" w:hAnsi="宋体" w:cs="Arial"/>
          <w:color w:val="000000"/>
          <w:sz w:val="24"/>
        </w:rPr>
        <w:t>2</w:t>
      </w:r>
      <w:r>
        <w:rPr>
          <w:rFonts w:hint="eastAsia" w:ascii="宋体" w:hAnsi="宋体" w:cs="Arial"/>
          <w:color w:val="000000"/>
          <w:sz w:val="24"/>
          <w:lang w:val="en-US" w:eastAsia="zh-CN"/>
        </w:rPr>
        <w:t>≥18</w:t>
      </w:r>
      <w:r>
        <w:rPr>
          <w:rFonts w:hint="eastAsia" w:ascii="宋体" w:hAnsi="宋体" w:cs="Arial"/>
          <w:color w:val="000000"/>
          <w:sz w:val="24"/>
        </w:rPr>
        <w:t>英寸彩色触摸屏，可同屏显示波形和呼吸环图</w:t>
      </w:r>
    </w:p>
    <w:p w14:paraId="2D1E0B46">
      <w:pPr>
        <w:adjustRightInd w:val="0"/>
        <w:spacing w:line="360" w:lineRule="auto"/>
        <w:rPr>
          <w:rFonts w:ascii="宋体" w:hAnsi="宋体" w:cs="Arial"/>
          <w:sz w:val="24"/>
        </w:rPr>
      </w:pPr>
      <w:r>
        <w:rPr>
          <w:rFonts w:hint="eastAsia" w:ascii="宋体" w:hAnsi="宋体" w:cs="Arial"/>
          <w:sz w:val="24"/>
        </w:rPr>
        <w:t>2.7.3</w:t>
      </w:r>
      <w:r>
        <w:rPr>
          <w:rFonts w:ascii="宋体" w:hAnsi="宋体" w:cs="Arial"/>
          <w:sz w:val="24"/>
        </w:rPr>
        <w:t xml:space="preserve"> </w:t>
      </w:r>
      <w:r>
        <w:rPr>
          <w:rFonts w:hint="eastAsia" w:ascii="宋体" w:hAnsi="宋体" w:cs="Arial"/>
          <w:sz w:val="24"/>
        </w:rPr>
        <w:t>电容触摸屏，支持手势操作</w:t>
      </w:r>
    </w:p>
    <w:p w14:paraId="48EEB337">
      <w:pPr>
        <w:adjustRightInd w:val="0"/>
        <w:spacing w:line="360" w:lineRule="auto"/>
        <w:rPr>
          <w:rFonts w:ascii="宋体" w:hAnsi="宋体" w:cs="Arial"/>
          <w:sz w:val="24"/>
        </w:rPr>
      </w:pPr>
      <w:r>
        <w:rPr>
          <w:rFonts w:hint="eastAsia" w:ascii="宋体" w:hAnsi="宋体" w:cs="Arial"/>
          <w:sz w:val="24"/>
        </w:rPr>
        <w:t>2.7.</w:t>
      </w:r>
      <w:r>
        <w:rPr>
          <w:rFonts w:ascii="宋体" w:hAnsi="宋体" w:cs="Arial"/>
          <w:sz w:val="24"/>
        </w:rPr>
        <w:t>4</w:t>
      </w:r>
      <w:r>
        <w:rPr>
          <w:rFonts w:hint="eastAsia" w:ascii="宋体" w:hAnsi="宋体" w:cs="Arial"/>
          <w:sz w:val="24"/>
        </w:rPr>
        <w:t>内置3个或以上槽位插件槽，可直接热插拔插件</w:t>
      </w:r>
    </w:p>
    <w:p w14:paraId="0EC7336E">
      <w:pPr>
        <w:adjustRightInd w:val="0"/>
        <w:spacing w:line="360" w:lineRule="auto"/>
        <w:rPr>
          <w:rFonts w:ascii="宋体" w:hAnsi="宋体" w:cs="Arial"/>
          <w:sz w:val="24"/>
        </w:rPr>
      </w:pPr>
      <w:r>
        <w:rPr>
          <w:rFonts w:hint="eastAsia" w:ascii="宋体" w:hAnsi="宋体" w:cs="Arial"/>
          <w:sz w:val="24"/>
        </w:rPr>
        <w:t>2.7.</w:t>
      </w:r>
      <w:r>
        <w:rPr>
          <w:rFonts w:ascii="宋体" w:hAnsi="宋体" w:cs="Arial"/>
          <w:sz w:val="24"/>
        </w:rPr>
        <w:t>5</w:t>
      </w:r>
      <w:r>
        <w:rPr>
          <w:rFonts w:hint="eastAsia" w:ascii="宋体" w:hAnsi="宋体" w:cs="Arial"/>
          <w:sz w:val="24"/>
        </w:rPr>
        <w:t>插件可在同品牌监护仪和麻醉机之间通用</w:t>
      </w:r>
    </w:p>
    <w:p w14:paraId="38F50B9A">
      <w:pPr>
        <w:adjustRightInd w:val="0"/>
        <w:spacing w:line="360" w:lineRule="auto"/>
        <w:rPr>
          <w:rFonts w:hint="eastAsia" w:ascii="宋体" w:hAnsi="宋体" w:cs="Arial"/>
          <w:sz w:val="24"/>
          <w:lang w:val="en-US" w:eastAsia="zh-CN"/>
        </w:rPr>
      </w:pPr>
      <w:r>
        <w:rPr>
          <w:rFonts w:hint="eastAsia" w:ascii="宋体" w:hAnsi="宋体" w:cs="Arial"/>
          <w:sz w:val="24"/>
        </w:rPr>
        <w:t>▲</w:t>
      </w:r>
      <w:r>
        <w:rPr>
          <w:rFonts w:ascii="宋体" w:hAnsi="宋体" w:cs="Arial"/>
          <w:sz w:val="24"/>
        </w:rPr>
        <w:t>2.7.6</w:t>
      </w:r>
      <w:r>
        <w:rPr>
          <w:rFonts w:hint="eastAsia" w:ascii="宋体" w:hAnsi="宋体" w:cs="Arial"/>
          <w:sz w:val="24"/>
          <w:lang w:val="en-US" w:eastAsia="zh-CN"/>
        </w:rPr>
        <w:t>标配一个AG麻醉气体监测模块；支持呼末CO2浓度监测，采用水槽设计，</w:t>
      </w:r>
      <w:r>
        <w:rPr>
          <w:rFonts w:hint="eastAsia" w:ascii="宋体" w:hAnsi="宋体" w:cs="Arial"/>
          <w:sz w:val="24"/>
        </w:rPr>
        <w:t>以适应全凭静脉无需监测麻醉气体的需求。</w:t>
      </w:r>
    </w:p>
    <w:p w14:paraId="5EB6C966">
      <w:pPr>
        <w:adjustRightInd w:val="0"/>
        <w:spacing w:line="360" w:lineRule="auto"/>
        <w:rPr>
          <w:rFonts w:hint="default" w:ascii="宋体" w:hAnsi="宋体" w:eastAsia="宋体" w:cs="Arial"/>
          <w:sz w:val="24"/>
          <w:lang w:val="en-US" w:eastAsia="zh-CN"/>
        </w:rPr>
      </w:pPr>
      <w:r>
        <w:rPr>
          <w:rFonts w:hint="eastAsia" w:ascii="宋体" w:hAnsi="宋体" w:cs="Arial"/>
          <w:sz w:val="24"/>
        </w:rPr>
        <w:t>▲</w:t>
      </w:r>
      <w:r>
        <w:rPr>
          <w:rFonts w:ascii="宋体" w:hAnsi="宋体" w:cs="Arial"/>
          <w:sz w:val="24"/>
        </w:rPr>
        <w:t>2.7.</w:t>
      </w:r>
      <w:r>
        <w:rPr>
          <w:rFonts w:hint="eastAsia" w:ascii="宋体" w:hAnsi="宋体" w:cs="Arial"/>
          <w:sz w:val="24"/>
          <w:lang w:val="en-US" w:eastAsia="zh-CN"/>
        </w:rPr>
        <w:t>7标配一个麻醉深度监测模块，并配备3000个麻醉深度监测配套使用的电极片。</w:t>
      </w:r>
    </w:p>
    <w:p w14:paraId="178AF920">
      <w:pPr>
        <w:adjustRightInd w:val="0"/>
        <w:spacing w:line="360" w:lineRule="auto"/>
        <w:rPr>
          <w:rFonts w:ascii="宋体" w:hAnsi="宋体" w:cs="Arial"/>
          <w:sz w:val="24"/>
        </w:rPr>
      </w:pPr>
      <w:r>
        <w:rPr>
          <w:rFonts w:ascii="宋体" w:hAnsi="宋体" w:cs="Arial"/>
          <w:color w:val="000000"/>
          <w:sz w:val="24"/>
        </w:rPr>
        <w:t>2.7.</w:t>
      </w:r>
      <w:r>
        <w:rPr>
          <w:rFonts w:hint="eastAsia" w:ascii="宋体" w:hAnsi="宋体" w:cs="Arial"/>
          <w:color w:val="000000"/>
          <w:sz w:val="24"/>
          <w:lang w:val="en-US" w:eastAsia="zh-CN"/>
        </w:rPr>
        <w:t>8</w:t>
      </w:r>
      <w:r>
        <w:rPr>
          <w:rFonts w:hint="eastAsia" w:ascii="宋体" w:hAnsi="宋体" w:cs="Arial"/>
          <w:color w:val="000000"/>
          <w:sz w:val="24"/>
        </w:rPr>
        <w:t>可选监测参数：呼吸频率、潮气量、分钟通气量、吸呼比、气道压（峰压、平台压、平均压、PEEP）、气道阻力、顺应性、弹性、驱动压、机械能；麻醉气体分析（N2O，E</w:t>
      </w:r>
      <w:r>
        <w:rPr>
          <w:rFonts w:ascii="宋体" w:hAnsi="宋体" w:cs="Arial"/>
          <w:color w:val="000000"/>
          <w:sz w:val="24"/>
        </w:rPr>
        <w:t>t</w:t>
      </w:r>
      <w:r>
        <w:rPr>
          <w:rFonts w:hint="eastAsia" w:ascii="宋体" w:hAnsi="宋体" w:cs="Arial"/>
          <w:color w:val="000000"/>
          <w:sz w:val="24"/>
        </w:rPr>
        <w:t>CO2，自动识别五种麻醉气体吸入</w:t>
      </w:r>
      <w:r>
        <w:rPr>
          <w:rFonts w:ascii="宋体" w:hAnsi="宋体" w:cs="Arial"/>
          <w:color w:val="000000"/>
          <w:sz w:val="24"/>
        </w:rPr>
        <w:t>呼出浓度</w:t>
      </w:r>
      <w:r>
        <w:rPr>
          <w:rFonts w:hint="eastAsia" w:ascii="宋体" w:hAnsi="宋体" w:cs="Arial"/>
          <w:color w:val="000000"/>
          <w:sz w:val="24"/>
        </w:rPr>
        <w:t>监测）、呼吸环（P-V，P-F）监测；可选配</w:t>
      </w:r>
      <w:r>
        <w:rPr>
          <w:rFonts w:hint="eastAsia" w:ascii="宋体" w:hAnsi="宋体" w:cs="Arial"/>
          <w:sz w:val="24"/>
        </w:rPr>
        <w:t>氧电池法吸入氧浓度监测、NMT监测</w:t>
      </w:r>
    </w:p>
    <w:p w14:paraId="5B955EF1">
      <w:pPr>
        <w:adjustRightInd w:val="0"/>
        <w:spacing w:line="360" w:lineRule="auto"/>
        <w:rPr>
          <w:rFonts w:ascii="Arial" w:hAnsi="Arial" w:cs="Arial"/>
          <w:sz w:val="24"/>
        </w:rPr>
      </w:pPr>
      <w:r>
        <w:rPr>
          <w:rFonts w:hint="eastAsia" w:ascii="宋体" w:hAnsi="宋体" w:cs="Arial"/>
          <w:sz w:val="24"/>
        </w:rPr>
        <w:t>2.7.</w:t>
      </w:r>
      <w:r>
        <w:rPr>
          <w:rFonts w:hint="eastAsia" w:ascii="宋体" w:hAnsi="宋体" w:cs="Arial"/>
          <w:sz w:val="24"/>
          <w:lang w:val="en-US" w:eastAsia="zh-CN"/>
        </w:rPr>
        <w:t>9</w:t>
      </w:r>
      <w:r>
        <w:rPr>
          <w:rFonts w:hint="eastAsia" w:ascii="Arial" w:hAnsi="Arial" w:cs="Arial"/>
          <w:sz w:val="24"/>
        </w:rPr>
        <w:t>同屏幕≥</w:t>
      </w:r>
      <w:r>
        <w:rPr>
          <w:rFonts w:hint="eastAsia" w:ascii="Arial" w:hAnsi="Arial" w:cs="Arial"/>
          <w:sz w:val="24"/>
          <w:lang w:val="en-US" w:eastAsia="zh-CN"/>
        </w:rPr>
        <w:t>4</w:t>
      </w:r>
      <w:r>
        <w:rPr>
          <w:rFonts w:hint="eastAsia" w:ascii="Arial" w:hAnsi="Arial" w:cs="Arial"/>
          <w:sz w:val="24"/>
        </w:rPr>
        <w:t>通道波形显示（压力时间波形，流速时间波形，容量时间波形， CO</w:t>
      </w:r>
      <w:r>
        <w:rPr>
          <w:rFonts w:ascii="Arial" w:hAnsi="Arial" w:cs="Arial"/>
          <w:sz w:val="24"/>
        </w:rPr>
        <w:t>2</w:t>
      </w:r>
      <w:r>
        <w:rPr>
          <w:rFonts w:hint="eastAsia" w:ascii="Arial" w:hAnsi="Arial" w:cs="Arial"/>
          <w:sz w:val="24"/>
        </w:rPr>
        <w:t>或麻醉气体浓度波形）</w:t>
      </w:r>
    </w:p>
    <w:p w14:paraId="7BCA6317">
      <w:pPr>
        <w:adjustRightInd w:val="0"/>
        <w:spacing w:line="360" w:lineRule="auto"/>
        <w:rPr>
          <w:rFonts w:ascii="宋体" w:hAnsi="宋体" w:cs="Arial"/>
          <w:sz w:val="24"/>
        </w:rPr>
      </w:pPr>
      <w:r>
        <w:rPr>
          <w:rFonts w:hint="eastAsia" w:ascii="宋体" w:hAnsi="宋体" w:cs="Arial"/>
          <w:sz w:val="24"/>
        </w:rPr>
        <w:t>2.7.</w:t>
      </w:r>
      <w:r>
        <w:rPr>
          <w:rFonts w:hint="eastAsia" w:ascii="宋体" w:hAnsi="宋体" w:cs="Arial"/>
          <w:sz w:val="24"/>
          <w:lang w:val="en-US" w:eastAsia="zh-CN"/>
        </w:rPr>
        <w:t>10</w:t>
      </w:r>
      <w:r>
        <w:rPr>
          <w:rFonts w:hint="eastAsia" w:ascii="宋体" w:hAnsi="宋体" w:cs="Arial"/>
          <w:sz w:val="24"/>
        </w:rPr>
        <w:t>潮气量监测范围：0-30</w:t>
      </w:r>
      <w:r>
        <w:rPr>
          <w:rFonts w:ascii="宋体" w:hAnsi="宋体" w:cs="Arial"/>
          <w:sz w:val="24"/>
        </w:rPr>
        <w:t>00ml</w:t>
      </w:r>
    </w:p>
    <w:p w14:paraId="71C324AF">
      <w:pPr>
        <w:adjustRightInd w:val="0"/>
        <w:spacing w:line="360" w:lineRule="auto"/>
        <w:rPr>
          <w:rFonts w:ascii="宋体" w:hAnsi="宋体" w:cs="Arial"/>
          <w:sz w:val="24"/>
        </w:rPr>
      </w:pPr>
      <w:r>
        <w:rPr>
          <w:rFonts w:ascii="宋体" w:hAnsi="宋体" w:cs="Arial"/>
          <w:sz w:val="24"/>
        </w:rPr>
        <w:t>2.7.1</w:t>
      </w:r>
      <w:r>
        <w:rPr>
          <w:rFonts w:hint="eastAsia" w:ascii="宋体" w:hAnsi="宋体" w:cs="Arial"/>
          <w:sz w:val="24"/>
          <w:lang w:val="en-US" w:eastAsia="zh-CN"/>
        </w:rPr>
        <w:t>1</w:t>
      </w:r>
      <w:r>
        <w:rPr>
          <w:rFonts w:hint="eastAsia" w:ascii="宋体" w:hAnsi="宋体" w:cs="Arial"/>
          <w:sz w:val="24"/>
        </w:rPr>
        <w:t>分钟通气量监测范围：0-</w:t>
      </w:r>
      <w:r>
        <w:rPr>
          <w:rFonts w:hint="eastAsia" w:ascii="宋体" w:hAnsi="宋体" w:cs="Arial"/>
          <w:sz w:val="24"/>
          <w:lang w:val="en-US" w:eastAsia="zh-CN"/>
        </w:rPr>
        <w:t>99</w:t>
      </w:r>
      <w:r>
        <w:rPr>
          <w:rFonts w:hint="eastAsia" w:ascii="宋体" w:hAnsi="宋体" w:cs="Arial"/>
          <w:sz w:val="24"/>
        </w:rPr>
        <w:t>L/min</w:t>
      </w:r>
    </w:p>
    <w:p w14:paraId="484CA4AC">
      <w:pPr>
        <w:adjustRightInd w:val="0"/>
        <w:spacing w:line="360" w:lineRule="auto"/>
        <w:rPr>
          <w:rFonts w:hint="eastAsia" w:ascii="宋体" w:hAnsi="宋体" w:cs="Arial"/>
          <w:sz w:val="24"/>
        </w:rPr>
      </w:pPr>
      <w:r>
        <w:rPr>
          <w:rFonts w:hint="eastAsia" w:ascii="宋体" w:hAnsi="宋体" w:cs="Arial"/>
          <w:sz w:val="24"/>
        </w:rPr>
        <w:t>2</w:t>
      </w:r>
      <w:r>
        <w:rPr>
          <w:rFonts w:ascii="宋体" w:hAnsi="宋体" w:cs="Arial"/>
          <w:sz w:val="24"/>
        </w:rPr>
        <w:t>.7.1</w:t>
      </w:r>
      <w:r>
        <w:rPr>
          <w:rFonts w:hint="eastAsia" w:ascii="宋体" w:hAnsi="宋体" w:cs="Arial"/>
          <w:sz w:val="24"/>
          <w:lang w:val="en-US" w:eastAsia="zh-CN"/>
        </w:rPr>
        <w:t>2</w:t>
      </w:r>
      <w:r>
        <w:rPr>
          <w:rFonts w:hint="eastAsia" w:ascii="宋体" w:hAnsi="宋体" w:cs="Arial"/>
          <w:sz w:val="24"/>
        </w:rPr>
        <w:t>可视化报警，技术报警提示中对于导致报警的原因给于文字和图形提示，具备自动报警限功能</w:t>
      </w:r>
    </w:p>
    <w:p w14:paraId="5F9F744A">
      <w:pPr>
        <w:adjustRightInd w:val="0"/>
        <w:spacing w:line="360" w:lineRule="auto"/>
        <w:rPr>
          <w:rFonts w:ascii="宋体" w:hAnsi="宋体" w:cs="Arial"/>
          <w:sz w:val="24"/>
        </w:rPr>
      </w:pPr>
      <w:r>
        <w:rPr>
          <w:rFonts w:ascii="宋体" w:hAnsi="宋体" w:cs="Arial"/>
          <w:sz w:val="24"/>
        </w:rPr>
        <w:t>2.7.1</w:t>
      </w:r>
      <w:r>
        <w:rPr>
          <w:rFonts w:hint="eastAsia" w:ascii="宋体" w:hAnsi="宋体" w:cs="Arial"/>
          <w:sz w:val="24"/>
          <w:lang w:val="en-US" w:eastAsia="zh-CN"/>
        </w:rPr>
        <w:t>3</w:t>
      </w:r>
      <w:r>
        <w:rPr>
          <w:rFonts w:ascii="宋体" w:hAnsi="宋体" w:cs="Arial"/>
          <w:sz w:val="24"/>
        </w:rPr>
        <w:t xml:space="preserve"> </w:t>
      </w:r>
      <w:r>
        <w:rPr>
          <w:rFonts w:hint="eastAsia" w:ascii="宋体" w:hAnsi="宋体" w:cs="Arial"/>
          <w:sz w:val="24"/>
        </w:rPr>
        <w:t>图示化自检，系统自检失败时给于文字和图示提醒可能出错的原因。</w:t>
      </w:r>
    </w:p>
    <w:p w14:paraId="6E255A6A">
      <w:pPr>
        <w:adjustRightInd w:val="0"/>
        <w:spacing w:line="360" w:lineRule="auto"/>
        <w:rPr>
          <w:rFonts w:hint="eastAsia" w:ascii="宋体" w:hAnsi="宋体" w:eastAsia="宋体" w:cs="Arial"/>
          <w:b/>
          <w:sz w:val="24"/>
          <w:lang w:val="en-US" w:eastAsia="zh-CN"/>
        </w:rPr>
      </w:pPr>
      <w:r>
        <w:rPr>
          <w:rFonts w:hint="eastAsia" w:ascii="宋体" w:hAnsi="宋体" w:cs="Arial"/>
          <w:sz w:val="24"/>
        </w:rPr>
        <w:t>2</w:t>
      </w:r>
      <w:r>
        <w:rPr>
          <w:rFonts w:ascii="宋体" w:hAnsi="宋体" w:cs="Arial"/>
          <w:sz w:val="24"/>
        </w:rPr>
        <w:t>.7.1</w:t>
      </w:r>
      <w:r>
        <w:rPr>
          <w:rFonts w:hint="eastAsia" w:ascii="宋体" w:hAnsi="宋体" w:cs="Arial"/>
          <w:sz w:val="24"/>
          <w:lang w:val="en-US" w:eastAsia="zh-CN"/>
        </w:rPr>
        <w:t>4</w:t>
      </w:r>
      <w:r>
        <w:rPr>
          <w:rFonts w:ascii="宋体" w:hAnsi="宋体" w:cs="Arial"/>
          <w:sz w:val="24"/>
        </w:rPr>
        <w:t xml:space="preserve"> </w:t>
      </w:r>
      <w:r>
        <w:rPr>
          <w:rFonts w:hint="eastAsia" w:ascii="宋体" w:hAnsi="宋体" w:cs="Arial"/>
          <w:sz w:val="24"/>
        </w:rPr>
        <w:t>可存储</w:t>
      </w:r>
      <w:r>
        <w:rPr>
          <w:rFonts w:hint="eastAsia" w:ascii="宋体" w:hAnsi="宋体" w:cs="Arial"/>
          <w:sz w:val="24"/>
          <w:lang w:val="en-US" w:eastAsia="zh-CN"/>
        </w:rPr>
        <w:t>≥9999</w:t>
      </w:r>
      <w:r>
        <w:rPr>
          <w:rFonts w:hint="eastAsia" w:ascii="宋体" w:hAnsi="宋体" w:cs="Arial"/>
          <w:sz w:val="24"/>
        </w:rPr>
        <w:t>条事件记录，可存储</w:t>
      </w:r>
      <w:r>
        <w:rPr>
          <w:rFonts w:hint="eastAsia" w:ascii="宋体" w:hAnsi="宋体" w:cs="Arial"/>
          <w:sz w:val="24"/>
          <w:lang w:val="en-US" w:eastAsia="zh-CN"/>
        </w:rPr>
        <w:t>≥</w:t>
      </w:r>
      <w:r>
        <w:rPr>
          <w:rFonts w:hint="eastAsia" w:ascii="宋体" w:hAnsi="宋体" w:cs="Arial"/>
          <w:color w:val="auto"/>
          <w:sz w:val="24"/>
          <w:lang w:val="en-US" w:eastAsia="zh-CN"/>
        </w:rPr>
        <w:t>40</w:t>
      </w:r>
      <w:r>
        <w:rPr>
          <w:rFonts w:hint="eastAsia" w:ascii="宋体" w:hAnsi="宋体" w:cs="Arial"/>
          <w:sz w:val="24"/>
        </w:rPr>
        <w:t>张屏幕截图</w:t>
      </w:r>
    </w:p>
    <w:p w14:paraId="1322A83C">
      <w:pPr>
        <w:adjustRightInd w:val="0"/>
        <w:spacing w:line="360" w:lineRule="auto"/>
        <w:rPr>
          <w:rFonts w:hint="eastAsia" w:ascii="宋体" w:hAnsi="宋体" w:eastAsia="宋体" w:cs="Arial"/>
          <w:b/>
          <w:sz w:val="24"/>
          <w:lang w:val="en-US" w:eastAsia="zh-CN"/>
        </w:rPr>
      </w:pPr>
      <w:r>
        <w:rPr>
          <w:rFonts w:hint="eastAsia" w:ascii="宋体" w:hAnsi="宋体" w:eastAsia="宋体" w:cs="Arial"/>
          <w:b/>
          <w:sz w:val="24"/>
          <w:lang w:val="en-US" w:eastAsia="zh-CN"/>
        </w:rPr>
        <w:t>2.8其他要求</w:t>
      </w:r>
    </w:p>
    <w:p w14:paraId="4AD775D8">
      <w:pPr>
        <w:adjustRightInd w:val="0"/>
        <w:spacing w:line="360" w:lineRule="auto"/>
        <w:rPr>
          <w:rFonts w:hint="eastAsia" w:ascii="宋体" w:hAnsi="宋体" w:eastAsia="宋体" w:cs="Arial"/>
          <w:sz w:val="24"/>
          <w:lang w:val="en-US" w:eastAsia="zh-CN"/>
        </w:rPr>
      </w:pPr>
      <w:r>
        <w:rPr>
          <w:rFonts w:hint="eastAsia" w:ascii="宋体" w:hAnsi="宋体" w:cs="Arial"/>
          <w:sz w:val="24"/>
          <w:lang w:val="en-US" w:eastAsia="zh-CN"/>
        </w:rPr>
        <w:t>1、</w:t>
      </w:r>
      <w:r>
        <w:rPr>
          <w:rFonts w:hint="eastAsia" w:ascii="宋体" w:hAnsi="宋体" w:eastAsia="宋体" w:cs="Arial"/>
          <w:sz w:val="24"/>
          <w:lang w:val="en-US" w:eastAsia="zh-CN"/>
        </w:rPr>
        <w:t>需提供到货前半年内生产的新设备；</w:t>
      </w:r>
    </w:p>
    <w:p w14:paraId="123F37B3">
      <w:pPr>
        <w:adjustRightInd w:val="0"/>
        <w:spacing w:line="360" w:lineRule="auto"/>
        <w:rPr>
          <w:rFonts w:hint="default" w:ascii="宋体" w:hAnsi="宋体" w:eastAsia="宋体" w:cs="Arial"/>
          <w:sz w:val="24"/>
          <w:lang w:val="en-US" w:eastAsia="zh-CN"/>
        </w:rPr>
      </w:pPr>
      <w:r>
        <w:rPr>
          <w:rFonts w:hint="eastAsia" w:ascii="宋体" w:hAnsi="宋体" w:cs="Arial"/>
          <w:sz w:val="24"/>
          <w:lang w:val="en-US" w:eastAsia="zh-CN"/>
        </w:rPr>
        <w:t>2、</w:t>
      </w:r>
      <w:r>
        <w:rPr>
          <w:rFonts w:hint="eastAsia" w:ascii="宋体" w:hAnsi="宋体" w:eastAsia="宋体" w:cs="Arial"/>
          <w:sz w:val="24"/>
          <w:lang w:val="en-US" w:eastAsia="zh-CN"/>
        </w:rPr>
        <w:t>质保期2年；</w:t>
      </w:r>
    </w:p>
    <w:p w14:paraId="4ED084DC">
      <w:pPr>
        <w:adjustRightInd w:val="0"/>
        <w:spacing w:line="360" w:lineRule="auto"/>
        <w:rPr>
          <w:rFonts w:hint="eastAsia" w:ascii="Arial" w:hAnsi="Arial" w:cs="Arial"/>
          <w:sz w:val="24"/>
        </w:rPr>
      </w:pPr>
    </w:p>
    <w:p w14:paraId="33846800">
      <w:pPr>
        <w:rPr>
          <w:rFonts w:hint="eastAsia"/>
        </w:rPr>
      </w:pPr>
    </w:p>
    <w:p w14:paraId="4D598645">
      <w:pPr>
        <w:adjustRightInd w:val="0"/>
        <w:spacing w:line="360" w:lineRule="auto"/>
        <w:rPr>
          <w:rFonts w:hint="eastAsia" w:ascii="Arial" w:hAnsi="Arial" w:cs="Arial"/>
          <w:sz w:val="24"/>
        </w:rPr>
      </w:pPr>
    </w:p>
    <w:p w14:paraId="73857B33">
      <w:pPr>
        <w:pStyle w:val="33"/>
        <w:numPr>
          <w:ilvl w:val="0"/>
          <w:numId w:val="0"/>
        </w:numPr>
        <w:ind w:leftChars="0"/>
        <w:rPr>
          <w:rFonts w:ascii="微软雅黑" w:hAnsi="微软雅黑" w:eastAsia="微软雅黑"/>
          <w:szCs w:val="21"/>
        </w:rPr>
      </w:pPr>
    </w:p>
    <w:p w14:paraId="220AA1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p>
    <w:p w14:paraId="5F737C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备注：（1）</w:t>
      </w:r>
      <w:r>
        <w:rPr>
          <w:rFonts w:hint="eastAsia" w:asciiTheme="minorEastAsia" w:hAnsiTheme="minorEastAsia" w:eastAsiaTheme="minorEastAsia" w:cstheme="minorEastAsia"/>
          <w:b/>
          <w:bCs/>
          <w:color w:val="auto"/>
          <w:sz w:val="24"/>
          <w:szCs w:val="24"/>
          <w:highlight w:val="none"/>
        </w:rPr>
        <w:t>如果以上技术参数表述有某个特定品牌的规格型号，投标单位可参照该项目的技术标准选择其他品牌产品替代，并做出说明，原则上不能降低投标产品性能。</w:t>
      </w:r>
    </w:p>
    <w:p w14:paraId="414B63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（2）如果以上参数关于外观、功能或重量、尺寸（需现场定制或影响使用的情况除外）的表述为某一品牌独有的，可不作为必须满足的条件。投标人应在投标文件中对此种情况做出说明。</w:t>
      </w:r>
    </w:p>
    <w:p w14:paraId="2901A9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（3）标书中需附所投产品</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（包括但不限于检验报告、指标、产品技术性能详述、验收标准等）。</w:t>
      </w:r>
    </w:p>
    <w:p w14:paraId="251FBE0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FF"/>
          <w:sz w:val="24"/>
          <w:szCs w:val="32"/>
          <w:highlight w:val="none"/>
          <w:lang w:eastAsia="zh-CN"/>
        </w:rPr>
      </w:pPr>
    </w:p>
    <w:p w14:paraId="059853D4"/>
    <w:p w14:paraId="66D970F3"/>
    <w:p w14:paraId="42C3829B"/>
    <w:p w14:paraId="12ADC74C"/>
    <w:p w14:paraId="55FB14B6"/>
    <w:p w14:paraId="66142B6B"/>
    <w:p w14:paraId="1AA3511F"/>
    <w:p w14:paraId="5EA13018"/>
    <w:sectPr>
      <w:headerReference r:id="rId10" w:type="first"/>
      <w:footerReference r:id="rId13" w:type="first"/>
      <w:headerReference r:id="rId8" w:type="default"/>
      <w:footerReference r:id="rId11" w:type="default"/>
      <w:headerReference r:id="rId9" w:type="even"/>
      <w:footerReference r:id="rId12"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imesNewRomanPSMT">
    <w:altName w:val="Yu Gothic"/>
    <w:panose1 w:val="00000000000000000000"/>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7FE8">
    <w:pPr>
      <w:pStyle w:val="12"/>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A36C">
    <w:pPr>
      <w:pStyle w:val="12"/>
      <w:framePr w:wrap="around" w:vAnchor="text" w:hAnchor="margin" w:xAlign="center" w:y="1"/>
      <w:rPr>
        <w:rStyle w:val="22"/>
      </w:rPr>
    </w:pPr>
    <w:r>
      <w:fldChar w:fldCharType="begin"/>
    </w:r>
    <w:r>
      <w:rPr>
        <w:rStyle w:val="22"/>
      </w:rPr>
      <w:instrText xml:space="preserve">PAGE  </w:instrText>
    </w:r>
    <w:r>
      <w:fldChar w:fldCharType="end"/>
    </w:r>
  </w:p>
  <w:p w14:paraId="396B30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CAE7">
    <w:pPr>
      <w:pStyle w:val="12"/>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12EE">
    <w:pPr>
      <w:pStyle w:val="12"/>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0158">
    <w:pPr>
      <w:pStyle w:val="12"/>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F450F4">
                          <w:pPr>
                            <w:pStyle w:val="12"/>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4F450F4">
                    <w:pPr>
                      <w:pStyle w:val="12"/>
                    </w:pPr>
                    <w:r>
                      <w:fldChar w:fldCharType="begin"/>
                    </w:r>
                    <w:r>
                      <w:instrText xml:space="preserve"> PAGE  \* MERGEFORMAT </w:instrText>
                    </w:r>
                    <w:r>
                      <w:fldChar w:fldCharType="separate"/>
                    </w:r>
                    <w:r>
                      <w:t>40</w:t>
                    </w:r>
                    <w:r>
                      <w:fldChar w:fldCharType="end"/>
                    </w:r>
                  </w:p>
                </w:txbxContent>
              </v:textbox>
            </v:shape>
          </w:pict>
        </mc:Fallback>
      </mc:AlternateContent>
    </w:r>
    <w:r>
      <w:rPr>
        <w:rFonts w:ascii="仿宋_GB2312" w:eastAsia="仿宋_GB2312"/>
        <w:b/>
        <w:i/>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09B1">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14:paraId="7A7B291F">
    <w:pPr>
      <w:pStyle w:val="1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B662">
    <w:pPr>
      <w:pStyle w:val="12"/>
      <w:ind w:right="-6"/>
      <w:rPr>
        <w:rFonts w:ascii="仿宋_GB2312" w:eastAsia="仿宋_GB2312"/>
        <w:b/>
        <w:i/>
        <w:sz w:val="15"/>
        <w:szCs w:val="15"/>
        <w:u w:val="single"/>
      </w:rPr>
    </w:pPr>
    <w:r>
      <w:rPr>
        <w:rFonts w:hint="eastAsia" w:ascii="仿宋_GB2312" w:eastAsia="仿宋_GB2312"/>
        <w:b/>
        <w:i/>
        <w:sz w:val="15"/>
        <w:szCs w:val="15"/>
        <w:u w:val="single"/>
      </w:rPr>
      <w:t xml:space="preserve">                                                                                                                           </w:t>
    </w:r>
  </w:p>
  <w:p w14:paraId="5F440386">
    <w:pPr>
      <w:pStyle w:val="12"/>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DFD2">
    <w:pPr>
      <w:pStyle w:val="13"/>
      <w:pBdr>
        <w:bottom w:val="none" w:color="auto" w:sz="0" w:space="0"/>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C8E2">
    <w:pPr>
      <w:pStyle w:val="13"/>
      <w:jc w:val="both"/>
      <w:rPr>
        <w:rFonts w:ascii="楷体" w:hAnsi="楷体" w:eastAsia="楷体"/>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F1A6">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5227">
    <w:pPr>
      <w:pStyle w:val="13"/>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BBCCB3CA"/>
    <w:multiLevelType w:val="singleLevel"/>
    <w:tmpl w:val="BBCCB3CA"/>
    <w:lvl w:ilvl="0" w:tentative="0">
      <w:start w:val="1"/>
      <w:numFmt w:val="decimal"/>
      <w:suff w:val="nothing"/>
      <w:lvlText w:val="（%1）"/>
      <w:lvlJc w:val="left"/>
    </w:lvl>
  </w:abstractNum>
  <w:abstractNum w:abstractNumId="2">
    <w:nsid w:val="E38A0821"/>
    <w:multiLevelType w:val="singleLevel"/>
    <w:tmpl w:val="E38A0821"/>
    <w:lvl w:ilvl="0" w:tentative="0">
      <w:start w:val="4"/>
      <w:numFmt w:val="chineseCounting"/>
      <w:suff w:val="nothing"/>
      <w:lvlText w:val="%1、"/>
      <w:lvlJc w:val="left"/>
      <w:rPr>
        <w:rFonts w:hint="eastAsia"/>
      </w:rPr>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00000001"/>
    <w:multiLevelType w:val="multilevel"/>
    <w:tmpl w:val="00000001"/>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00000003"/>
    <w:multiLevelType w:val="multilevel"/>
    <w:tmpl w:val="00000003"/>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06FCC4D6"/>
    <w:multiLevelType w:val="singleLevel"/>
    <w:tmpl w:val="06FCC4D6"/>
    <w:lvl w:ilvl="0" w:tentative="0">
      <w:start w:val="1"/>
      <w:numFmt w:val="chineseCounting"/>
      <w:suff w:val="nothing"/>
      <w:lvlText w:val="（%1）"/>
      <w:lvlJc w:val="left"/>
      <w:rPr>
        <w:rFonts w:hint="eastAsia"/>
      </w:rPr>
    </w:lvl>
  </w:abstractNum>
  <w:abstractNum w:abstractNumId="7">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31"/>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abstractNum w:abstractNumId="8">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0D7474"/>
    <w:multiLevelType w:val="multilevel"/>
    <w:tmpl w:val="350D74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9F83FD"/>
    <w:multiLevelType w:val="singleLevel"/>
    <w:tmpl w:val="599F83FD"/>
    <w:lvl w:ilvl="0" w:tentative="0">
      <w:start w:val="2"/>
      <w:numFmt w:val="chineseCounting"/>
      <w:suff w:val="nothing"/>
      <w:lvlText w:val="（%1）"/>
      <w:lvlJc w:val="left"/>
      <w:rPr>
        <w:rFonts w:hint="eastAsia"/>
      </w:rPr>
    </w:lvl>
  </w:abstractNum>
  <w:abstractNum w:abstractNumId="12">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947FAE"/>
    <w:multiLevelType w:val="multilevel"/>
    <w:tmpl w:val="6A947F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B224D4"/>
    <w:multiLevelType w:val="multilevel"/>
    <w:tmpl w:val="70B224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14C4CC"/>
    <w:multiLevelType w:val="singleLevel"/>
    <w:tmpl w:val="7314C4CC"/>
    <w:lvl w:ilvl="0" w:tentative="0">
      <w:start w:val="1"/>
      <w:numFmt w:val="decimal"/>
      <w:lvlText w:val="%1."/>
      <w:lvlJc w:val="left"/>
      <w:pPr>
        <w:tabs>
          <w:tab w:val="left" w:pos="312"/>
        </w:tabs>
      </w:pPr>
    </w:lvl>
  </w:abstractNum>
  <w:abstractNum w:abstractNumId="16">
    <w:nsid w:val="7C191F38"/>
    <w:multiLevelType w:val="multilevel"/>
    <w:tmpl w:val="7C191F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3"/>
  </w:num>
  <w:num w:numId="4">
    <w:abstractNumId w:val="6"/>
  </w:num>
  <w:num w:numId="5">
    <w:abstractNumId w:val="11"/>
  </w:num>
  <w:num w:numId="6">
    <w:abstractNumId w:val="2"/>
  </w:num>
  <w:num w:numId="7">
    <w:abstractNumId w:val="1"/>
  </w:num>
  <w:num w:numId="8">
    <w:abstractNumId w:val="15"/>
  </w:num>
  <w:num w:numId="9">
    <w:abstractNumId w:val="8"/>
  </w:num>
  <w:num w:numId="10">
    <w:abstractNumId w:val="14"/>
  </w:num>
  <w:num w:numId="11">
    <w:abstractNumId w:val="17"/>
  </w:num>
  <w:num w:numId="12">
    <w:abstractNumId w:val="10"/>
  </w:num>
  <w:num w:numId="13">
    <w:abstractNumId w:val="12"/>
  </w:num>
  <w:num w:numId="14">
    <w:abstractNumId w:val="16"/>
  </w:num>
  <w:num w:numId="15">
    <w:abstractNumId w:val="9"/>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15BD9"/>
    <w:rsid w:val="0CC74505"/>
    <w:rsid w:val="11564D45"/>
    <w:rsid w:val="16042096"/>
    <w:rsid w:val="3498727F"/>
    <w:rsid w:val="35185167"/>
    <w:rsid w:val="3D385C00"/>
    <w:rsid w:val="435F2766"/>
    <w:rsid w:val="4A964A31"/>
    <w:rsid w:val="5A871B1D"/>
    <w:rsid w:val="69015BD9"/>
    <w:rsid w:val="788B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annotation text"/>
    <w:basedOn w:val="1"/>
    <w:qFormat/>
    <w:uiPriority w:val="0"/>
    <w:pPr>
      <w:jc w:val="left"/>
    </w:pPr>
    <w:rPr>
      <w:szCs w:val="24"/>
    </w:rPr>
  </w:style>
  <w:style w:type="paragraph" w:styleId="7">
    <w:name w:val="Body Text"/>
    <w:basedOn w:val="1"/>
    <w:next w:val="8"/>
    <w:qFormat/>
    <w:uiPriority w:val="0"/>
    <w:pPr>
      <w:spacing w:after="120"/>
    </w:pPr>
    <w:rPr>
      <w:szCs w:val="24"/>
    </w:rPr>
  </w:style>
  <w:style w:type="paragraph" w:styleId="8">
    <w:name w:val="Date"/>
    <w:basedOn w:val="1"/>
    <w:next w:val="1"/>
    <w:qFormat/>
    <w:uiPriority w:val="0"/>
    <w:pPr>
      <w:adjustRightInd w:val="0"/>
      <w:spacing w:line="360" w:lineRule="atLeast"/>
      <w:ind w:firstLine="454"/>
      <w:textAlignment w:val="baseline"/>
    </w:pPr>
    <w:rPr>
      <w:kern w:val="0"/>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qFormat/>
    <w:uiPriority w:val="0"/>
    <w:pPr>
      <w:ind w:firstLine="480"/>
    </w:pPr>
    <w:rPr>
      <w:rFonts w:ascii="宋体" w:hAnsi="宋体"/>
      <w:sz w:val="30"/>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List"/>
    <w:basedOn w:val="1"/>
    <w:qFormat/>
    <w:uiPriority w:val="99"/>
    <w:pPr>
      <w:ind w:left="200" w:hanging="200" w:hangingChars="200"/>
    </w:pPr>
  </w:style>
  <w:style w:type="paragraph" w:styleId="1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next w:val="1"/>
    <w:qFormat/>
    <w:uiPriority w:val="0"/>
    <w:pPr>
      <w:spacing w:before="240" w:after="60"/>
      <w:jc w:val="center"/>
      <w:outlineLvl w:val="0"/>
    </w:pPr>
    <w:rPr>
      <w:rFonts w:ascii="Cambria" w:hAnsi="Cambria"/>
      <w:b/>
      <w:sz w:val="32"/>
      <w:szCs w:val="24"/>
    </w:rPr>
  </w:style>
  <w:style w:type="paragraph" w:styleId="18">
    <w:name w:val="Body Text First Indent"/>
    <w:basedOn w:val="7"/>
    <w:next w:val="1"/>
    <w:unhideWhenUsed/>
    <w:qFormat/>
    <w:uiPriority w:val="99"/>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5">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
    <w:name w:val="NormalCharacter"/>
    <w:semiHidden/>
    <w:qFormat/>
    <w:uiPriority w:val="0"/>
  </w:style>
  <w:style w:type="paragraph" w:customStyle="1" w:styleId="29">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1">
    <w:name w:val="技_三级"/>
    <w:basedOn w:val="1"/>
    <w:qFormat/>
    <w:uiPriority w:val="0"/>
    <w:pPr>
      <w:numPr>
        <w:ilvl w:val="2"/>
        <w:numId w:val="1"/>
      </w:numPr>
      <w:tabs>
        <w:tab w:val="left" w:pos="720"/>
      </w:tabs>
      <w:ind w:left="100"/>
      <w:outlineLvl w:val="2"/>
    </w:pPr>
    <w:rPr>
      <w:szCs w:val="24"/>
    </w:rPr>
  </w:style>
  <w:style w:type="paragraph" w:customStyle="1" w:styleId="32">
    <w:name w:val="文本-纯"/>
    <w:qFormat/>
    <w:uiPriority w:val="0"/>
    <w:rPr>
      <w:rFonts w:ascii="宋体" w:hAnsi="Courier New" w:eastAsia="Times New Roman" w:cs="Courier New"/>
      <w:kern w:val="2"/>
      <w:sz w:val="24"/>
      <w:szCs w:val="21"/>
      <w:lang w:val="en-US" w:eastAsia="zh-CN" w:bidi="ar-SA"/>
    </w:rPr>
  </w:style>
  <w:style w:type="paragraph" w:styleId="33">
    <w:name w:val="List Paragraph"/>
    <w:basedOn w:val="1"/>
    <w:qFormat/>
    <w:uiPriority w:val="34"/>
    <w:pPr>
      <w:widowControl/>
      <w:spacing w:after="200" w:line="276" w:lineRule="auto"/>
      <w:ind w:left="720"/>
      <w:contextualSpacing/>
      <w:jc w:val="left"/>
    </w:pPr>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3191</Words>
  <Characters>3697</Characters>
  <Lines>0</Lines>
  <Paragraphs>0</Paragraphs>
  <TotalTime>0</TotalTime>
  <ScaleCrop>false</ScaleCrop>
  <LinksUpToDate>false</LinksUpToDate>
  <CharactersWithSpaces>3749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2025-06-26T04:40:00Z</dcterms:created>
  <dc:creator>李萌@</dc:creator>
  <cp:lastModifiedBy>李萌@</cp:lastModifiedBy>
  <dcterms:modified xsi:type="dcterms:W3CDTF">2025-07-16T08:03:24Z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FAEA48DC078545959A55A5CD2089237D_13</vt:lpwstr>
  </property>
  <property fmtid="{D5CDD505-2E9C-101B-9397-08002B2CF9AE}" pid="4" name="KSOTemplateDocerSaveRecord">
    <vt:lpwstr>eyJoZGlkIjoiNzFlMjMyM2IwN2ViZDE2NmE5ZTNkODEwNzViY2U1Y2EiLCJ1c2VySWQiOiIzMTgzMjk0MjcifQ==</vt:lpwstr>
  </property>
</Properties>
</file>