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center"/>
        <w:rPr>
          <w:rFonts w:hint="eastAsia" w:ascii="宋体" w:hAnsi="宋体" w:cs="宋体"/>
          <w:b w:val="0"/>
          <w:bCs/>
          <w:color w:val="auto"/>
          <w:sz w:val="96"/>
          <w:szCs w:val="96"/>
          <w:highlight w:val="none"/>
          <w:lang w:eastAsia="zh-CN"/>
        </w:rPr>
      </w:pPr>
    </w:p>
    <w:p>
      <w:pPr>
        <w:pStyle w:val="26"/>
        <w:jc w:val="center"/>
        <w:rPr>
          <w:rFonts w:ascii="宋体" w:hAnsi="宋体" w:cs="宋体"/>
          <w:b w:val="0"/>
          <w:bCs/>
          <w:color w:val="auto"/>
          <w:sz w:val="52"/>
          <w:szCs w:val="52"/>
          <w:highlight w:val="none"/>
        </w:rPr>
      </w:pPr>
      <w:r>
        <w:rPr>
          <w:rFonts w:ascii="宋体" w:hAnsi="宋体" w:cs="宋体"/>
          <w:b w:val="0"/>
          <w:bCs/>
          <w:color w:val="auto"/>
          <w:sz w:val="44"/>
          <w:szCs w:val="44"/>
          <w:highlight w:val="none"/>
        </w:rPr>
        <w:t>伊宁县伊东工业园区产业发展规划</w:t>
      </w:r>
    </w:p>
    <w:p>
      <w:pPr>
        <w:pStyle w:val="26"/>
        <w:jc w:val="center"/>
        <w:rPr>
          <w:rFonts w:ascii="宋体" w:hAnsi="宋体" w:cs="宋体"/>
          <w:color w:val="auto"/>
          <w:highlight w:val="none"/>
        </w:rPr>
      </w:pPr>
    </w:p>
    <w:p>
      <w:pPr>
        <w:pStyle w:val="26"/>
        <w:jc w:val="center"/>
        <w:rPr>
          <w:rFonts w:ascii="宋体" w:hAnsi="宋体" w:cs="宋体"/>
          <w:color w:val="auto"/>
          <w:highlight w:val="none"/>
        </w:rPr>
      </w:pPr>
    </w:p>
    <w:p>
      <w:pPr>
        <w:pStyle w:val="26"/>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项目标项编号：XJQZ-2025-034</w:t>
      </w:r>
    </w:p>
    <w:p>
      <w:pPr>
        <w:pStyle w:val="26"/>
        <w:rPr>
          <w:rFonts w:ascii="宋体" w:hAnsi="宋体" w:cs="宋体"/>
          <w:color w:val="auto"/>
          <w:sz w:val="32"/>
          <w:highlight w:val="none"/>
        </w:rPr>
      </w:pPr>
    </w:p>
    <w:p>
      <w:pPr>
        <w:pStyle w:val="26"/>
        <w:rPr>
          <w:rFonts w:ascii="宋体" w:hAnsi="宋体" w:cs="宋体"/>
          <w:color w:val="auto"/>
          <w:sz w:val="32"/>
          <w:highlight w:val="none"/>
        </w:rPr>
      </w:pPr>
    </w:p>
    <w:p>
      <w:pPr>
        <w:jc w:val="center"/>
        <w:rPr>
          <w:rFonts w:ascii="宋体" w:hAnsi="宋体" w:cs="宋体"/>
          <w:b/>
          <w:bCs/>
          <w:color w:val="auto"/>
          <w:sz w:val="84"/>
          <w:szCs w:val="84"/>
          <w:highlight w:val="none"/>
        </w:rPr>
      </w:pPr>
      <w:r>
        <w:rPr>
          <w:rFonts w:hint="eastAsia" w:ascii="宋体" w:hAnsi="宋体" w:cs="宋体"/>
          <w:b/>
          <w:bCs/>
          <w:color w:val="auto"/>
          <w:sz w:val="84"/>
          <w:szCs w:val="84"/>
          <w:highlight w:val="none"/>
          <w:lang w:val="en-US" w:eastAsia="zh-CN"/>
        </w:rPr>
        <w:t>竞争性磋商文件</w:t>
      </w:r>
    </w:p>
    <w:p>
      <w:pPr>
        <w:pStyle w:val="26"/>
        <w:rPr>
          <w:rFonts w:ascii="宋体" w:hAnsi="宋体" w:cs="宋体"/>
          <w:color w:val="auto"/>
          <w:sz w:val="32"/>
          <w:highlight w:val="none"/>
        </w:rPr>
      </w:pPr>
    </w:p>
    <w:p>
      <w:pPr>
        <w:pStyle w:val="26"/>
        <w:rPr>
          <w:rFonts w:ascii="宋体" w:hAnsi="宋体" w:cs="宋体"/>
          <w:color w:val="auto"/>
          <w:sz w:val="32"/>
          <w:highlight w:val="none"/>
        </w:rPr>
      </w:pPr>
    </w:p>
    <w:p>
      <w:pPr>
        <w:pStyle w:val="26"/>
        <w:rPr>
          <w:rFonts w:ascii="宋体" w:hAnsi="宋体" w:cs="宋体"/>
          <w:color w:val="auto"/>
          <w:sz w:val="32"/>
          <w:highlight w:val="none"/>
        </w:rPr>
      </w:pPr>
    </w:p>
    <w:p>
      <w:pPr>
        <w:pStyle w:val="26"/>
        <w:rPr>
          <w:rFonts w:ascii="宋体" w:hAnsi="宋体" w:cs="宋体"/>
          <w:color w:val="auto"/>
          <w:sz w:val="32"/>
          <w:highlight w:val="none"/>
        </w:rPr>
      </w:pPr>
    </w:p>
    <w:p>
      <w:pP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伊宁县伊东工业园区管理委员会</w:t>
      </w:r>
      <w:r>
        <w:rPr>
          <w:rFonts w:hint="eastAsia" w:ascii="宋体" w:hAnsi="宋体" w:cs="宋体"/>
          <w:color w:val="auto"/>
          <w:sz w:val="32"/>
          <w:szCs w:val="32"/>
          <w:highlight w:val="none"/>
        </w:rPr>
        <w:t>（盖章）</w:t>
      </w:r>
    </w:p>
    <w:p>
      <w:pPr>
        <w:rPr>
          <w:rFonts w:ascii="宋体" w:hAnsi="宋体" w:cs="宋体"/>
          <w:color w:val="auto"/>
          <w:sz w:val="32"/>
          <w:szCs w:val="32"/>
          <w:highlight w:val="none"/>
        </w:rPr>
      </w:pPr>
    </w:p>
    <w:p>
      <w:pPr>
        <w:pStyle w:val="26"/>
        <w:rPr>
          <w:rFonts w:ascii="宋体" w:hAnsi="宋体" w:cs="宋体"/>
          <w:color w:val="auto"/>
          <w:sz w:val="32"/>
          <w:highlight w:val="none"/>
        </w:rPr>
      </w:pPr>
    </w:p>
    <w:p>
      <w:pPr>
        <w:pStyle w:val="26"/>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val="en-US" w:eastAsia="zh-CN"/>
        </w:rPr>
        <w:t>新疆启中项目管理有限公司</w:t>
      </w:r>
      <w:r>
        <w:rPr>
          <w:rFonts w:hint="eastAsia" w:ascii="宋体" w:hAnsi="宋体" w:cs="宋体"/>
          <w:color w:val="auto"/>
          <w:sz w:val="32"/>
          <w:highlight w:val="none"/>
        </w:rPr>
        <w:t>（盖章）</w:t>
      </w:r>
    </w:p>
    <w:p>
      <w:pPr>
        <w:ind w:firstLine="1280" w:firstLineChars="400"/>
        <w:rPr>
          <w:rFonts w:ascii="宋体" w:hAnsi="宋体" w:cs="宋体"/>
          <w:color w:val="auto"/>
          <w:sz w:val="30"/>
          <w:highlight w:val="none"/>
        </w:rPr>
      </w:pPr>
      <w:r>
        <w:rPr>
          <w:rFonts w:hint="eastAsia" w:ascii="宋体" w:hAnsi="宋体" w:cs="宋体"/>
          <w:color w:val="auto"/>
          <w:sz w:val="32"/>
          <w:szCs w:val="32"/>
          <w:highlight w:val="none"/>
        </w:rPr>
        <w:t xml:space="preserve"> </w:t>
      </w:r>
    </w:p>
    <w:p>
      <w:pPr>
        <w:pStyle w:val="26"/>
        <w:jc w:val="center"/>
        <w:rPr>
          <w:rFonts w:ascii="宋体" w:hAnsi="宋体" w:cs="宋体"/>
          <w:color w:val="auto"/>
          <w:sz w:val="30"/>
          <w:highlight w:val="none"/>
        </w:rPr>
      </w:pPr>
      <w:r>
        <w:rPr>
          <w:rFonts w:hint="eastAsia" w:ascii="宋体" w:hAnsi="宋体" w:cs="宋体"/>
          <w:color w:val="auto"/>
          <w:sz w:val="30"/>
          <w:szCs w:val="30"/>
          <w:highlight w:val="none"/>
        </w:rPr>
        <w:t>二零二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月</w:t>
      </w:r>
    </w:p>
    <w:p>
      <w:pPr>
        <w:ind w:firstLine="3520" w:firstLineChars="800"/>
        <w:outlineLvl w:val="0"/>
        <w:rPr>
          <w:rFonts w:ascii="宋体" w:hAnsi="宋体" w:cs="宋体"/>
          <w:color w:val="auto"/>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pPr>
        <w:jc w:val="both"/>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spacing w:line="480" w:lineRule="auto"/>
        <w:jc w:val="center"/>
        <w:outlineLvl w:val="0"/>
        <w:rPr>
          <w:rFonts w:ascii="宋体" w:hAnsi="宋体" w:cs="宋体"/>
          <w:color w:val="auto"/>
          <w:sz w:val="44"/>
          <w:szCs w:val="44"/>
          <w:highlight w:val="none"/>
        </w:rPr>
      </w:pPr>
    </w:p>
    <w:p>
      <w:pPr>
        <w:pStyle w:val="16"/>
        <w:tabs>
          <w:tab w:val="right" w:leader="dot" w:pos="8306"/>
        </w:tabs>
        <w:spacing w:line="48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 xml:space="preserve">第一章 </w:t>
      </w:r>
      <w:r>
        <w:rPr>
          <w:rFonts w:hint="eastAsia" w:ascii="宋体" w:hAnsi="宋体" w:cs="宋体"/>
          <w:b/>
          <w:bCs/>
          <w:color w:val="auto"/>
          <w:sz w:val="24"/>
          <w:szCs w:val="32"/>
          <w:highlight w:val="none"/>
          <w:lang w:eastAsia="zh-CN"/>
        </w:rPr>
        <w:t>采购公告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pPr>
        <w:pStyle w:val="16"/>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pPr>
        <w:pStyle w:val="16"/>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pPr>
        <w:pStyle w:val="16"/>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pPr>
        <w:pStyle w:val="16"/>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pPr>
        <w:pStyle w:val="16"/>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 xml:space="preserve">第六章 </w:t>
      </w:r>
      <w:r>
        <w:rPr>
          <w:rFonts w:hint="eastAsia" w:ascii="宋体" w:hAnsi="宋体" w:eastAsia="宋体" w:cs="宋体"/>
          <w:b/>
          <w:bCs/>
          <w:color w:val="auto"/>
          <w:sz w:val="24"/>
          <w:szCs w:val="32"/>
          <w:highlight w:val="none"/>
          <w:lang w:eastAsia="zh-CN"/>
        </w:rPr>
        <w:t>项目</w:t>
      </w:r>
      <w:r>
        <w:rPr>
          <w:rFonts w:hint="eastAsia" w:ascii="宋体" w:hAnsi="宋体" w:eastAsia="宋体" w:cs="宋体"/>
          <w:b/>
          <w:bCs/>
          <w:color w:val="auto"/>
          <w:sz w:val="24"/>
          <w:szCs w:val="32"/>
          <w:highlight w:val="none"/>
          <w:lang w:val="en-US" w:eastAsia="zh-CN"/>
        </w:rPr>
        <w:t>需求</w:t>
      </w:r>
      <w:r>
        <w:rPr>
          <w:rFonts w:hint="eastAsia" w:ascii="宋体" w:hAnsi="宋体" w:eastAsia="宋体" w:cs="宋体"/>
          <w:b/>
          <w:bCs/>
          <w:color w:val="auto"/>
          <w:sz w:val="24"/>
          <w:szCs w:val="32"/>
          <w:highlight w:val="none"/>
          <w:lang w:eastAsia="zh-CN"/>
        </w:rPr>
        <w:t>及</w:t>
      </w:r>
      <w:r>
        <w:rPr>
          <w:rFonts w:hint="eastAsia" w:ascii="宋体" w:hAnsi="宋体" w:eastAsia="宋体" w:cs="宋体"/>
          <w:b/>
          <w:bCs/>
          <w:color w:val="auto"/>
          <w:sz w:val="24"/>
          <w:szCs w:val="32"/>
          <w:highlight w:val="none"/>
          <w:lang w:val="en-US" w:eastAsia="zh-CN"/>
        </w:rPr>
        <w:t>技术要求参数</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67</w:t>
      </w:r>
    </w:p>
    <w:p>
      <w:pPr>
        <w:pStyle w:val="16"/>
        <w:tabs>
          <w:tab w:val="right" w:leader="dot" w:pos="8306"/>
        </w:tabs>
        <w:spacing w:line="480" w:lineRule="auto"/>
        <w:jc w:val="center"/>
        <w:rPr>
          <w:rFonts w:hint="eastAsia" w:ascii="宋体" w:hAnsi="宋体" w:eastAsia="宋体" w:cs="宋体"/>
          <w:b/>
          <w:bCs/>
          <w:color w:val="auto"/>
          <w:sz w:val="24"/>
          <w:szCs w:val="32"/>
          <w:highlight w:val="none"/>
        </w:rPr>
      </w:pPr>
    </w:p>
    <w:p>
      <w:pPr>
        <w:pStyle w:val="16"/>
        <w:tabs>
          <w:tab w:val="right" w:leader="dot" w:pos="8306"/>
        </w:tabs>
        <w:spacing w:line="480" w:lineRule="auto"/>
        <w:jc w:val="center"/>
        <w:rPr>
          <w:rFonts w:hint="eastAsia" w:ascii="宋体" w:hAnsi="宋体" w:eastAsia="宋体" w:cs="宋体"/>
          <w:b/>
          <w:bCs/>
          <w:color w:val="auto"/>
          <w:sz w:val="24"/>
          <w:szCs w:val="32"/>
          <w:highlight w:val="none"/>
        </w:rPr>
      </w:pPr>
    </w:p>
    <w:p>
      <w:pPr>
        <w:pStyle w:val="16"/>
        <w:tabs>
          <w:tab w:val="right" w:leader="dot" w:pos="8306"/>
        </w:tabs>
        <w:spacing w:line="48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pPr>
        <w:jc w:val="center"/>
        <w:rPr>
          <w:rFonts w:ascii="宋体" w:hAnsi="宋体" w:cs="宋体"/>
          <w:b/>
          <w:color w:val="auto"/>
          <w:sz w:val="36"/>
          <w:highlight w:val="none"/>
        </w:rPr>
      </w:pPr>
    </w:p>
    <w:p>
      <w:pPr>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ind w:firstLine="2692" w:firstLineChars="745"/>
        <w:rPr>
          <w:rFonts w:ascii="宋体" w:hAnsi="宋体" w:cs="宋体"/>
          <w:b/>
          <w:color w:val="auto"/>
          <w:sz w:val="36"/>
          <w:highlight w:val="none"/>
        </w:rPr>
      </w:pPr>
    </w:p>
    <w:p>
      <w:pPr>
        <w:spacing w:line="360" w:lineRule="exact"/>
        <w:jc w:val="center"/>
        <w:rPr>
          <w:rFonts w:hint="eastAsia" w:ascii="宋体" w:hAnsi="宋体" w:cs="宋体"/>
          <w:b/>
          <w:color w:val="auto"/>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9"/>
        <w:jc w:val="center"/>
        <w:rPr>
          <w:rFonts w:ascii="Calibri" w:hAnsi="宋体"/>
          <w:b/>
          <w:color w:val="auto"/>
          <w:sz w:val="36"/>
          <w:szCs w:val="36"/>
          <w:highlight w:val="none"/>
        </w:rPr>
      </w:pPr>
      <w:r>
        <w:rPr>
          <w:rFonts w:hint="eastAsia" w:ascii="Calibri" w:hAnsi="宋体"/>
          <w:b/>
          <w:color w:val="auto"/>
          <w:sz w:val="36"/>
          <w:szCs w:val="36"/>
          <w:highlight w:val="none"/>
        </w:rPr>
        <w:t>电子交易须知</w:t>
      </w:r>
    </w:p>
    <w:p>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1、本次采购采用电子交易方式，电子交易平台为“政府采购云平台（www.zcygov.cn）”。供应商参与本项目电子交易活动前，应注册成为政府采购云平台供应商。编制电子投标文件前还需申领CA证书并绑定帐号，CA获取地址请查看</w:t>
      </w:r>
      <w:r>
        <w:rPr>
          <w:rFonts w:hint="eastAsia" w:ascii="Calibri" w:hAnsi="宋体"/>
          <w:b/>
          <w:color w:val="auto"/>
          <w:sz w:val="24"/>
          <w:highlight w:val="none"/>
          <w:lang w:eastAsia="zh-CN"/>
        </w:rPr>
        <w:t>采购公告</w:t>
      </w:r>
      <w:r>
        <w:rPr>
          <w:rFonts w:hint="eastAsia" w:ascii="Calibri" w:hAnsi="宋体"/>
          <w:b/>
          <w:color w:val="auto"/>
          <w:sz w:val="24"/>
          <w:highlight w:val="none"/>
        </w:rPr>
        <w:t>下方附件《</w:t>
      </w:r>
      <w:r>
        <w:rPr>
          <w:rFonts w:hint="eastAsia" w:ascii="Calibri" w:hAnsi="宋体"/>
          <w:b/>
          <w:color w:val="auto"/>
          <w:sz w:val="24"/>
          <w:highlight w:val="none"/>
          <w:u w:val="single"/>
        </w:rPr>
        <w:t>全疆服务机构联系表》</w:t>
      </w:r>
      <w:r>
        <w:rPr>
          <w:rFonts w:hint="eastAsia" w:ascii="Calibri" w:hAnsi="宋体"/>
          <w:b/>
          <w:color w:val="auto"/>
          <w:sz w:val="24"/>
          <w:highlight w:val="none"/>
        </w:rPr>
        <w:t>。</w:t>
      </w:r>
    </w:p>
    <w:p>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2、供应商编制电子投标文件应安装“电子招投标供应商客户端”软件，并按照本</w:t>
      </w:r>
      <w:r>
        <w:rPr>
          <w:rFonts w:hint="eastAsia" w:ascii="Calibri" w:hAnsi="宋体"/>
          <w:b/>
          <w:color w:val="auto"/>
          <w:sz w:val="24"/>
          <w:highlight w:val="none"/>
          <w:lang w:eastAsia="zh-CN"/>
        </w:rPr>
        <w:t>采购文件</w:t>
      </w:r>
      <w:r>
        <w:rPr>
          <w:rFonts w:hint="eastAsia" w:ascii="Calibri" w:hAnsi="宋体"/>
          <w:b/>
          <w:color w:val="auto"/>
          <w:sz w:val="24"/>
          <w:highlight w:val="none"/>
        </w:rPr>
        <w:t>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3、供应商应当在投标截止时间前，将“电子招投标供应商客户端”生成的“电子加密投标文件”上传电子交易平台。</w:t>
      </w:r>
    </w:p>
    <w:p>
      <w:pPr>
        <w:spacing w:before="120" w:after="120" w:line="360" w:lineRule="auto"/>
        <w:ind w:firstLine="480" w:firstLineChars="200"/>
        <w:jc w:val="left"/>
        <w:rPr>
          <w:rFonts w:ascii="Calibri" w:hAnsi="宋体"/>
          <w:b/>
          <w:color w:val="auto"/>
          <w:sz w:val="24"/>
          <w:highlight w:val="none"/>
        </w:rPr>
      </w:pPr>
      <w:r>
        <w:rPr>
          <w:rFonts w:hint="eastAsia" w:ascii="Calibri" w:hAnsi="宋体"/>
          <w:b/>
          <w:color w:val="auto"/>
          <w:sz w:val="24"/>
          <w:highlight w:val="none"/>
        </w:rPr>
        <w:t>4、服务与支持。各政府采购代理机构（含集采机构）及供应商对不见面开评标系统的技术操作咨询，可通过</w:t>
      </w:r>
      <w:r>
        <w:rPr>
          <w:rFonts w:ascii="Calibri" w:hAnsi="Calibri"/>
          <w:color w:val="auto"/>
          <w:sz w:val="24"/>
          <w:szCs w:val="20"/>
          <w:highlight w:val="none"/>
        </w:rPr>
        <w:fldChar w:fldCharType="begin"/>
      </w:r>
      <w:r>
        <w:rPr>
          <w:rFonts w:ascii="Calibri" w:hAnsi="Calibri"/>
          <w:color w:val="auto"/>
          <w:sz w:val="24"/>
          <w:szCs w:val="20"/>
          <w:highlight w:val="none"/>
        </w:rPr>
        <w:instrText xml:space="preserve"> HYPERLINK "https://edu.zcygov.cn/luban/xinjiang-e-biding" </w:instrText>
      </w:r>
      <w:r>
        <w:rPr>
          <w:rFonts w:ascii="Calibri" w:hAnsi="Calibri"/>
          <w:color w:val="auto"/>
          <w:sz w:val="24"/>
          <w:szCs w:val="20"/>
          <w:highlight w:val="none"/>
        </w:rPr>
        <w:fldChar w:fldCharType="separate"/>
      </w:r>
      <w:r>
        <w:rPr>
          <w:rFonts w:ascii="Calibri" w:hAnsi="宋体"/>
          <w:b/>
          <w:color w:val="auto"/>
          <w:sz w:val="24"/>
          <w:highlight w:val="none"/>
          <w:u w:val="single"/>
        </w:rPr>
        <w:t>https://edu.zcygov.cn/luban/xinjiang-e-biding</w:t>
      </w:r>
      <w:r>
        <w:rPr>
          <w:rFonts w:ascii="Calibri" w:hAnsi="宋体"/>
          <w:b/>
          <w:color w:val="auto"/>
          <w:sz w:val="24"/>
          <w:highlight w:val="none"/>
          <w:u w:val="single"/>
        </w:rPr>
        <w:fldChar w:fldCharType="end"/>
      </w:r>
      <w:r>
        <w:rPr>
          <w:rFonts w:hint="eastAsia" w:ascii="Calibri" w:hAnsi="宋体"/>
          <w:b/>
          <w:color w:val="auto"/>
          <w:sz w:val="24"/>
          <w:highlight w:val="none"/>
        </w:rPr>
        <w:t>自助查询，也</w:t>
      </w:r>
      <w:r>
        <w:rPr>
          <w:rFonts w:ascii="Calibri" w:hAnsi="宋体"/>
          <w:b/>
          <w:color w:val="auto"/>
          <w:sz w:val="24"/>
          <w:highlight w:val="none"/>
        </w:rPr>
        <w:t>可在政采云帮助中心常见问题解答和操作流程讲解视频中自助查询，网址为：</w:t>
      </w:r>
      <w:r>
        <w:rPr>
          <w:rFonts w:hint="eastAsia" w:ascii="Calibri" w:hAnsi="Calibri"/>
          <w:color w:val="auto"/>
          <w:sz w:val="24"/>
          <w:szCs w:val="20"/>
          <w:highlight w:val="none"/>
        </w:rPr>
        <w:fldChar w:fldCharType="begin"/>
      </w:r>
      <w:r>
        <w:rPr>
          <w:rFonts w:ascii="Calibri" w:hAnsi="Calibri"/>
          <w:color w:val="auto"/>
          <w:sz w:val="24"/>
          <w:szCs w:val="20"/>
          <w:highlight w:val="none"/>
        </w:rPr>
        <w:instrText xml:space="preserve"> HYPERLINK "https://service.zcygov.cn/" \l "/help" </w:instrText>
      </w:r>
      <w:r>
        <w:rPr>
          <w:rFonts w:hint="eastAsia" w:ascii="Calibri" w:hAnsi="Calibri"/>
          <w:color w:val="auto"/>
          <w:sz w:val="24"/>
          <w:szCs w:val="20"/>
          <w:highlight w:val="none"/>
        </w:rPr>
        <w:fldChar w:fldCharType="separate"/>
      </w:r>
      <w:r>
        <w:rPr>
          <w:rFonts w:hint="eastAsia" w:ascii="Calibri" w:hAnsi="宋体"/>
          <w:b/>
          <w:color w:val="auto"/>
          <w:sz w:val="24"/>
          <w:highlight w:val="none"/>
          <w:u w:val="single"/>
        </w:rPr>
        <w:t>https://service.zcygov.cn/#/help</w:t>
      </w:r>
      <w:r>
        <w:rPr>
          <w:rFonts w:hint="eastAsia" w:ascii="Calibri" w:hAnsi="宋体"/>
          <w:b/>
          <w:color w:val="auto"/>
          <w:sz w:val="24"/>
          <w:highlight w:val="none"/>
          <w:u w:val="single"/>
        </w:rPr>
        <w:fldChar w:fldCharType="end"/>
      </w:r>
      <w:r>
        <w:rPr>
          <w:rFonts w:ascii="Calibri" w:hAnsi="宋体"/>
          <w:b/>
          <w:color w:val="auto"/>
          <w:sz w:val="24"/>
          <w:highlight w:val="none"/>
        </w:rPr>
        <w:t>，“项目采购”—“操作流程-电子招投</w:t>
      </w:r>
      <w:r>
        <w:rPr>
          <w:rFonts w:hint="eastAsia" w:ascii="Calibri" w:hAnsi="宋体"/>
          <w:b/>
          <w:color w:val="auto"/>
          <w:sz w:val="24"/>
          <w:highlight w:val="none"/>
        </w:rPr>
        <w:t>标”—</w:t>
      </w:r>
      <w:r>
        <w:rPr>
          <w:rFonts w:ascii="Calibri" w:hAnsi="宋体"/>
          <w:b/>
          <w:color w:val="auto"/>
          <w:sz w:val="24"/>
          <w:highlight w:val="none"/>
        </w:rPr>
        <w:t>“</w:t>
      </w:r>
      <w:r>
        <w:rPr>
          <w:rFonts w:hint="eastAsia" w:ascii="Calibri" w:hAnsi="宋体"/>
          <w:b/>
          <w:color w:val="auto"/>
          <w:sz w:val="24"/>
          <w:highlight w:val="none"/>
        </w:rPr>
        <w:t>政府采购项目电子交易管理操作指南-供应商</w:t>
      </w:r>
      <w:r>
        <w:rPr>
          <w:rFonts w:ascii="Calibri" w:hAnsi="宋体"/>
          <w:b/>
          <w:color w:val="auto"/>
          <w:sz w:val="24"/>
          <w:highlight w:val="none"/>
        </w:rPr>
        <w:t>”</w:t>
      </w:r>
      <w:r>
        <w:rPr>
          <w:rFonts w:hint="eastAsia" w:ascii="Calibri" w:hAnsi="宋体"/>
          <w:b/>
          <w:color w:val="auto"/>
          <w:sz w:val="24"/>
          <w:highlight w:val="none"/>
        </w:rPr>
        <w:t>版面获取操作指南，</w:t>
      </w:r>
      <w:r>
        <w:rPr>
          <w:rFonts w:ascii="Calibri" w:hAnsi="宋体"/>
          <w:b/>
          <w:color w:val="auto"/>
          <w:sz w:val="24"/>
          <w:highlight w:val="none"/>
        </w:rPr>
        <w:t>同时对自助查询无法解决的问题可通过钉钉群及政采云在线客服获取服务支持。</w:t>
      </w:r>
    </w:p>
    <w:p>
      <w:pPr>
        <w:pStyle w:val="11"/>
        <w:rPr>
          <w:rFonts w:hint="eastAsia"/>
          <w:color w:val="auto"/>
          <w:highlight w:val="none"/>
        </w:rPr>
      </w:pPr>
    </w:p>
    <w:p>
      <w:pPr>
        <w:pStyle w:val="4"/>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pStyle w:val="11"/>
        <w:rPr>
          <w:rFonts w:hint="eastAsia"/>
          <w:color w:val="auto"/>
          <w:highlight w:val="none"/>
        </w:rPr>
      </w:pPr>
    </w:p>
    <w:p>
      <w:pPr>
        <w:spacing w:line="360" w:lineRule="exact"/>
        <w:jc w:val="center"/>
        <w:rPr>
          <w:rFonts w:hint="eastAsia" w:ascii="宋体" w:hAnsi="宋体" w:cs="宋体"/>
          <w:b/>
          <w:color w:val="auto"/>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spacing w:line="360" w:lineRule="exact"/>
        <w:jc w:val="center"/>
        <w:rPr>
          <w:rFonts w:hint="eastAsia" w:ascii="宋体" w:hAnsi="宋体" w:eastAsia="宋体" w:cs="宋体"/>
          <w:b/>
          <w:color w:val="auto"/>
          <w:sz w:val="32"/>
          <w:szCs w:val="24"/>
          <w:highlight w:val="none"/>
          <w:lang w:eastAsia="zh-CN"/>
        </w:rPr>
      </w:pPr>
      <w:r>
        <w:rPr>
          <w:rFonts w:hint="eastAsia" w:ascii="宋体" w:hAnsi="宋体" w:cs="宋体"/>
          <w:b/>
          <w:color w:val="auto"/>
          <w:sz w:val="32"/>
          <w:szCs w:val="24"/>
          <w:highlight w:val="none"/>
        </w:rPr>
        <w:t xml:space="preserve">第一章   </w:t>
      </w:r>
      <w:r>
        <w:rPr>
          <w:rFonts w:hint="eastAsia" w:ascii="宋体" w:hAnsi="宋体" w:cs="宋体"/>
          <w:b/>
          <w:color w:val="auto"/>
          <w:sz w:val="32"/>
          <w:szCs w:val="24"/>
          <w:highlight w:val="none"/>
          <w:lang w:eastAsia="zh-CN"/>
        </w:rPr>
        <w:t>采购公告</w:t>
      </w:r>
    </w:p>
    <w:p>
      <w:pPr>
        <w:pStyle w:val="3"/>
        <w:pageBreakBefore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b/>
          <w:bCs/>
          <w:color w:val="auto"/>
          <w:sz w:val="32"/>
          <w:szCs w:val="32"/>
          <w:highlight w:val="none"/>
        </w:rPr>
      </w:pPr>
      <w:r>
        <w:rPr>
          <w:rFonts w:hint="eastAsia" w:ascii="新宋体" w:hAnsi="新宋体" w:eastAsia="新宋体" w:cs="新宋体"/>
          <w:color w:val="auto"/>
          <w:sz w:val="32"/>
          <w:szCs w:val="32"/>
          <w:highlight w:val="none"/>
          <w:lang w:val="en-US" w:eastAsia="zh-CN"/>
        </w:rPr>
        <w:t xml:space="preserve">  伊宁县伊东工业园区产业发展规划竞争性磋商公告</w:t>
      </w:r>
    </w:p>
    <w:p>
      <w:pPr>
        <w:pStyle w:val="17"/>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60" w:beforeAutospacing="0" w:after="60" w:afterAutospacing="0" w:line="48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项目概况</w:t>
      </w:r>
      <w:r>
        <w:rPr>
          <w:rFonts w:hint="eastAsia" w:ascii="新宋体" w:hAnsi="新宋体" w:eastAsia="新宋体" w:cs="新宋体"/>
          <w:color w:val="auto"/>
          <w:sz w:val="24"/>
          <w:szCs w:val="24"/>
          <w:highlight w:val="none"/>
          <w:lang w:eastAsia="zh-CN"/>
        </w:rPr>
        <w:t>：</w:t>
      </w:r>
    </w:p>
    <w:p>
      <w:pPr>
        <w:pStyle w:val="17"/>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伊宁县伊东工业园区产业发展规划的潜在投标人应在</w:t>
      </w:r>
      <w:r>
        <w:rPr>
          <w:rFonts w:hint="eastAsia" w:ascii="新宋体" w:hAnsi="新宋体" w:eastAsia="新宋体" w:cs="新宋体"/>
          <w:color w:val="auto"/>
          <w:sz w:val="24"/>
          <w:szCs w:val="24"/>
          <w:highlight w:val="none"/>
          <w:lang w:eastAsia="zh-CN"/>
        </w:rPr>
        <w:t>政采云平台线上获取采购文件</w:t>
      </w:r>
      <w:r>
        <w:rPr>
          <w:rFonts w:hint="eastAsia" w:ascii="新宋体" w:hAnsi="新宋体" w:eastAsia="新宋体" w:cs="新宋体"/>
          <w:color w:val="auto"/>
          <w:sz w:val="24"/>
          <w:szCs w:val="24"/>
          <w:highlight w:val="none"/>
        </w:rPr>
        <w:t>，并于</w:t>
      </w:r>
      <w:r>
        <w:rPr>
          <w:rFonts w:hint="eastAsia" w:ascii="新宋体" w:hAnsi="新宋体" w:eastAsia="新宋体" w:cs="新宋体"/>
          <w:color w:val="0000FF"/>
          <w:sz w:val="24"/>
          <w:szCs w:val="24"/>
          <w:highlight w:val="none"/>
          <w:lang w:eastAsia="zh-CN"/>
        </w:rPr>
        <w:t>202</w:t>
      </w:r>
      <w:r>
        <w:rPr>
          <w:rFonts w:hint="eastAsia" w:ascii="新宋体" w:hAnsi="新宋体" w:eastAsia="新宋体" w:cs="新宋体"/>
          <w:color w:val="0000FF"/>
          <w:sz w:val="24"/>
          <w:szCs w:val="24"/>
          <w:highlight w:val="none"/>
          <w:lang w:val="en-US" w:eastAsia="zh-CN"/>
        </w:rPr>
        <w:t>5</w:t>
      </w:r>
      <w:r>
        <w:rPr>
          <w:rFonts w:hint="eastAsia" w:ascii="新宋体" w:hAnsi="新宋体" w:eastAsia="新宋体" w:cs="新宋体"/>
          <w:color w:val="0000FF"/>
          <w:sz w:val="24"/>
          <w:szCs w:val="24"/>
          <w:highlight w:val="none"/>
          <w:lang w:eastAsia="zh-CN"/>
        </w:rPr>
        <w:t>年</w:t>
      </w:r>
      <w:r>
        <w:rPr>
          <w:rFonts w:hint="eastAsia" w:ascii="新宋体" w:hAnsi="新宋体" w:eastAsia="新宋体" w:cs="新宋体"/>
          <w:color w:val="0000FF"/>
          <w:sz w:val="24"/>
          <w:szCs w:val="24"/>
          <w:highlight w:val="none"/>
          <w:lang w:val="en-US" w:eastAsia="zh-CN"/>
        </w:rPr>
        <w:t>07</w:t>
      </w:r>
      <w:r>
        <w:rPr>
          <w:rFonts w:hint="eastAsia" w:ascii="新宋体" w:hAnsi="新宋体" w:eastAsia="新宋体" w:cs="新宋体"/>
          <w:color w:val="0000FF"/>
          <w:sz w:val="24"/>
          <w:szCs w:val="24"/>
          <w:highlight w:val="none"/>
          <w:lang w:eastAsia="zh-CN"/>
        </w:rPr>
        <w:t>月</w:t>
      </w:r>
      <w:r>
        <w:rPr>
          <w:rFonts w:hint="eastAsia" w:ascii="新宋体" w:hAnsi="新宋体" w:eastAsia="新宋体" w:cs="新宋体"/>
          <w:color w:val="0000FF"/>
          <w:sz w:val="24"/>
          <w:szCs w:val="24"/>
          <w:highlight w:val="none"/>
          <w:lang w:val="en-US" w:eastAsia="zh-CN"/>
        </w:rPr>
        <w:t>14</w:t>
      </w:r>
      <w:r>
        <w:rPr>
          <w:rFonts w:hint="eastAsia" w:ascii="新宋体" w:hAnsi="新宋体" w:eastAsia="新宋体" w:cs="新宋体"/>
          <w:color w:val="0000FF"/>
          <w:sz w:val="24"/>
          <w:szCs w:val="24"/>
          <w:highlight w:val="none"/>
          <w:lang w:eastAsia="zh-CN"/>
        </w:rPr>
        <w:t>日</w:t>
      </w:r>
      <w:r>
        <w:rPr>
          <w:rFonts w:hint="eastAsia" w:ascii="新宋体" w:hAnsi="新宋体" w:eastAsia="新宋体" w:cs="新宋体"/>
          <w:color w:val="0000FF"/>
          <w:sz w:val="24"/>
          <w:szCs w:val="24"/>
          <w:highlight w:val="none"/>
          <w:lang w:val="en-US" w:eastAsia="zh-CN"/>
        </w:rPr>
        <w:t>10:00</w:t>
      </w:r>
      <w:r>
        <w:rPr>
          <w:rFonts w:hint="eastAsia" w:ascii="新宋体" w:hAnsi="新宋体" w:eastAsia="新宋体" w:cs="新宋体"/>
          <w:color w:val="auto"/>
          <w:sz w:val="24"/>
          <w:szCs w:val="24"/>
          <w:highlight w:val="none"/>
        </w:rPr>
        <w:t>（北京时间）前递交投标文件。</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一、项目基本情况</w:t>
      </w:r>
    </w:p>
    <w:p>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项目编号：XJQZ-2025-00</w:t>
      </w:r>
      <w:r>
        <w:rPr>
          <w:rFonts w:hint="eastAsia" w:ascii="新宋体" w:hAnsi="新宋体" w:eastAsia="新宋体" w:cs="新宋体"/>
          <w:color w:val="auto"/>
          <w:sz w:val="24"/>
          <w:szCs w:val="32"/>
          <w:highlight w:val="none"/>
          <w:lang w:val="en-US" w:eastAsia="zh-CN"/>
        </w:rPr>
        <w:t>6</w:t>
      </w:r>
    </w:p>
    <w:p>
      <w:pPr>
        <w:bidi w:val="0"/>
        <w:spacing w:line="360" w:lineRule="auto"/>
        <w:rPr>
          <w:rFonts w:hint="eastAsia" w:ascii="新宋体" w:hAnsi="新宋体" w:eastAsia="新宋体" w:cs="新宋体"/>
          <w:color w:val="0000FF"/>
          <w:sz w:val="24"/>
          <w:szCs w:val="24"/>
          <w:highlight w:val="none"/>
          <w:lang w:val="en-US" w:eastAsia="zh-CN"/>
        </w:rPr>
      </w:pPr>
      <w:r>
        <w:rPr>
          <w:rFonts w:hint="eastAsia" w:ascii="新宋体" w:hAnsi="新宋体" w:eastAsia="新宋体" w:cs="新宋体"/>
          <w:color w:val="auto"/>
          <w:sz w:val="24"/>
          <w:szCs w:val="32"/>
          <w:highlight w:val="none"/>
        </w:rPr>
        <w:t>项目名称：</w:t>
      </w:r>
      <w:r>
        <w:rPr>
          <w:rFonts w:hint="eastAsia" w:ascii="新宋体" w:hAnsi="新宋体" w:eastAsia="新宋体" w:cs="新宋体"/>
          <w:color w:val="0000FF"/>
          <w:sz w:val="24"/>
          <w:szCs w:val="24"/>
          <w:highlight w:val="none"/>
          <w:lang w:val="en-US" w:eastAsia="zh-CN"/>
        </w:rPr>
        <w:t>伊宁县伊东工业园区产业发展规划</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采购方式：竞争性磋商</w:t>
      </w:r>
    </w:p>
    <w:p>
      <w:pPr>
        <w:bidi w:val="0"/>
        <w:spacing w:line="360" w:lineRule="auto"/>
        <w:rPr>
          <w:rFonts w:hint="default"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预算金额（元）：</w:t>
      </w:r>
      <w:r>
        <w:rPr>
          <w:rFonts w:hint="eastAsia" w:ascii="新宋体" w:hAnsi="新宋体" w:eastAsia="新宋体" w:cs="新宋体"/>
          <w:color w:val="auto"/>
          <w:sz w:val="24"/>
          <w:szCs w:val="32"/>
          <w:highlight w:val="none"/>
          <w:lang w:val="en-US" w:eastAsia="zh-CN"/>
        </w:rPr>
        <w:t>600000.00</w:t>
      </w:r>
    </w:p>
    <w:p>
      <w:pPr>
        <w:bidi w:val="0"/>
        <w:spacing w:line="360" w:lineRule="auto"/>
        <w:rPr>
          <w:rFonts w:hint="default"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最高限价（元）：</w:t>
      </w:r>
      <w:r>
        <w:rPr>
          <w:rFonts w:hint="eastAsia" w:ascii="新宋体" w:hAnsi="新宋体" w:eastAsia="新宋体" w:cs="新宋体"/>
          <w:color w:val="auto"/>
          <w:sz w:val="24"/>
          <w:szCs w:val="32"/>
          <w:highlight w:val="none"/>
          <w:lang w:val="en-US" w:eastAsia="zh-CN"/>
        </w:rPr>
        <w:t>600000.00</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采购需求：</w:t>
      </w:r>
      <w:r>
        <w:rPr>
          <w:rFonts w:hint="eastAsia" w:ascii="新宋体" w:hAnsi="新宋体" w:eastAsia="新宋体" w:cs="新宋体"/>
          <w:color w:val="0000FF"/>
          <w:sz w:val="24"/>
          <w:szCs w:val="32"/>
          <w:highlight w:val="none"/>
          <w:lang w:val="en-US" w:eastAsia="zh-CN"/>
        </w:rPr>
        <w:t>编制伊宁县伊东工业园区产业发展规划报告。（具体内容详见采购文件）</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标项一:</w:t>
      </w:r>
    </w:p>
    <w:p>
      <w:pPr>
        <w:bidi w:val="0"/>
        <w:spacing w:line="360" w:lineRule="auto"/>
        <w:rPr>
          <w:rFonts w:hint="eastAsia" w:ascii="新宋体" w:hAnsi="新宋体" w:eastAsia="新宋体" w:cs="新宋体"/>
          <w:color w:val="0000FF"/>
          <w:sz w:val="24"/>
          <w:szCs w:val="24"/>
          <w:highlight w:val="none"/>
          <w:lang w:val="en-US" w:eastAsia="zh-CN"/>
        </w:rPr>
      </w:pPr>
      <w:r>
        <w:rPr>
          <w:rFonts w:hint="eastAsia" w:ascii="新宋体" w:hAnsi="新宋体" w:eastAsia="新宋体" w:cs="新宋体"/>
          <w:color w:val="auto"/>
          <w:sz w:val="24"/>
          <w:szCs w:val="32"/>
          <w:highlight w:val="none"/>
        </w:rPr>
        <w:t>标项名称:</w:t>
      </w:r>
      <w:r>
        <w:rPr>
          <w:rFonts w:hint="eastAsia" w:ascii="新宋体" w:hAnsi="新宋体" w:eastAsia="新宋体" w:cs="新宋体"/>
          <w:color w:val="0000FF"/>
          <w:sz w:val="24"/>
          <w:szCs w:val="24"/>
          <w:highlight w:val="none"/>
          <w:lang w:val="en-US" w:eastAsia="zh-CN"/>
        </w:rPr>
        <w:t>伊宁县伊东工业园区产业发展规划</w:t>
      </w:r>
    </w:p>
    <w:p>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数量:</w:t>
      </w:r>
      <w:r>
        <w:rPr>
          <w:rFonts w:hint="eastAsia" w:ascii="新宋体" w:hAnsi="新宋体" w:eastAsia="新宋体" w:cs="新宋体"/>
          <w:color w:val="auto"/>
          <w:sz w:val="24"/>
          <w:szCs w:val="32"/>
          <w:highlight w:val="none"/>
          <w:lang w:val="en-US" w:eastAsia="zh-CN"/>
        </w:rPr>
        <w:t>不限</w:t>
      </w:r>
    </w:p>
    <w:p>
      <w:pPr>
        <w:bidi w:val="0"/>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预算金额（元）</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lang w:val="en-US" w:eastAsia="zh-CN"/>
        </w:rPr>
        <w:t>600000.00</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简要规格描述或项目基本概况介绍、用途：</w:t>
      </w:r>
      <w:r>
        <w:rPr>
          <w:rFonts w:hint="eastAsia" w:ascii="新宋体" w:hAnsi="新宋体" w:eastAsia="新宋体" w:cs="新宋体"/>
          <w:color w:val="0000FF"/>
          <w:sz w:val="24"/>
          <w:szCs w:val="24"/>
          <w:highlight w:val="none"/>
          <w:lang w:val="en-US" w:eastAsia="zh-CN"/>
        </w:rPr>
        <w:t>提出园区“十五五”期间发展目标、发展方向、发展布局、重点工作任务、实施举措等，形成《伊东工业园区“十五五”产业发展规划》。（具体内容详见采购文件）</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备注：</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合同履约期限：</w:t>
      </w:r>
      <w:r>
        <w:rPr>
          <w:rFonts w:hint="eastAsia" w:ascii="新宋体" w:hAnsi="新宋体" w:eastAsia="新宋体" w:cs="新宋体"/>
          <w:color w:val="0000FF"/>
          <w:sz w:val="24"/>
          <w:szCs w:val="32"/>
          <w:highlight w:val="none"/>
          <w:lang w:val="en-US" w:eastAsia="zh-CN"/>
        </w:rPr>
        <w:t>标项1、自合同签订之日90天内完成甲方要求的所有内容。</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本项目（否）接受联合体投标。</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二、申请人的资格要求：</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1.满足《中华人民共和国政府采购法》第二十二条规定；</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2.落实政府采购政策需满足的资格要求：</w:t>
      </w:r>
      <w:r>
        <w:rPr>
          <w:rFonts w:hint="eastAsia" w:ascii="新宋体" w:hAnsi="新宋体" w:eastAsia="新宋体" w:cs="新宋体"/>
          <w:color w:val="0000FF"/>
          <w:sz w:val="24"/>
          <w:szCs w:val="32"/>
          <w:highlight w:val="none"/>
          <w:lang w:eastAsia="zh-CN"/>
        </w:rPr>
        <w:t>供应商为中小企业</w:t>
      </w:r>
      <w:r>
        <w:rPr>
          <w:rFonts w:hint="eastAsia" w:ascii="新宋体" w:hAnsi="新宋体" w:eastAsia="新宋体" w:cs="新宋体"/>
          <w:color w:val="0000FF"/>
          <w:sz w:val="24"/>
          <w:szCs w:val="32"/>
          <w:highlight w:val="none"/>
          <w:lang w:val="en-US" w:eastAsia="zh-CN"/>
        </w:rPr>
        <w:t>。</w:t>
      </w:r>
    </w:p>
    <w:p>
      <w:pPr>
        <w:bidi w:val="0"/>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3.本项目的特定资格要求：</w:t>
      </w:r>
    </w:p>
    <w:p>
      <w:pPr>
        <w:bidi w:val="0"/>
        <w:spacing w:line="360" w:lineRule="auto"/>
        <w:rPr>
          <w:rFonts w:hint="eastAsia" w:ascii="新宋体" w:hAnsi="新宋体" w:eastAsia="新宋体" w:cs="新宋体"/>
          <w:color w:val="0000FF"/>
          <w:sz w:val="24"/>
          <w:szCs w:val="32"/>
          <w:highlight w:val="none"/>
          <w:lang w:eastAsia="zh-CN"/>
        </w:rPr>
      </w:pPr>
      <w:r>
        <w:rPr>
          <w:rFonts w:hint="eastAsia" w:ascii="新宋体" w:hAnsi="新宋体" w:eastAsia="新宋体" w:cs="新宋体"/>
          <w:color w:val="0000FF"/>
          <w:sz w:val="24"/>
          <w:szCs w:val="32"/>
          <w:highlight w:val="none"/>
          <w:lang w:eastAsia="zh-CN"/>
        </w:rPr>
        <w:t>（1）</w:t>
      </w:r>
      <w:r>
        <w:rPr>
          <w:rFonts w:hint="eastAsia" w:ascii="新宋体" w:hAnsi="新宋体" w:eastAsia="新宋体" w:cs="新宋体"/>
          <w:color w:val="0000FF"/>
          <w:sz w:val="24"/>
          <w:szCs w:val="32"/>
          <w:highlight w:val="none"/>
          <w:lang w:val="en-US" w:eastAsia="zh-CN"/>
        </w:rPr>
        <w:t>具有独立承担民事责任能力的法人或者其他组织</w:t>
      </w:r>
      <w:r>
        <w:rPr>
          <w:rFonts w:hint="eastAsia" w:ascii="新宋体" w:hAnsi="新宋体" w:eastAsia="新宋体" w:cs="新宋体"/>
          <w:color w:val="0000FF"/>
          <w:sz w:val="24"/>
          <w:szCs w:val="32"/>
          <w:highlight w:val="none"/>
          <w:lang w:eastAsia="zh-CN"/>
        </w:rPr>
        <w:t>；</w:t>
      </w:r>
    </w:p>
    <w:p>
      <w:pPr>
        <w:bidi w:val="0"/>
        <w:spacing w:line="360" w:lineRule="auto"/>
        <w:rPr>
          <w:rFonts w:hint="eastAsia" w:ascii="新宋体" w:hAnsi="新宋体" w:eastAsia="新宋体" w:cs="新宋体"/>
          <w:color w:val="0000FF"/>
          <w:sz w:val="24"/>
          <w:szCs w:val="32"/>
          <w:highlight w:val="none"/>
          <w:lang w:eastAsia="zh-CN"/>
        </w:rPr>
      </w:pPr>
      <w:r>
        <w:rPr>
          <w:rFonts w:hint="eastAsia" w:ascii="新宋体" w:hAnsi="新宋体" w:eastAsia="新宋体" w:cs="新宋体"/>
          <w:color w:val="0000FF"/>
          <w:sz w:val="24"/>
          <w:szCs w:val="32"/>
          <w:highlight w:val="none"/>
          <w:lang w:eastAsia="zh-CN"/>
        </w:rPr>
        <w:t>（2）在人员、设备、资金等方面具备该项目相关的服务能力；</w:t>
      </w:r>
    </w:p>
    <w:p>
      <w:pPr>
        <w:bidi w:val="0"/>
        <w:spacing w:line="360" w:lineRule="auto"/>
        <w:rPr>
          <w:rFonts w:hint="eastAsia" w:ascii="新宋体" w:hAnsi="新宋体" w:eastAsia="新宋体" w:cs="新宋体"/>
          <w:color w:val="0000FF"/>
          <w:sz w:val="24"/>
          <w:szCs w:val="32"/>
          <w:highlight w:val="none"/>
          <w:lang w:eastAsia="zh-CN"/>
        </w:rPr>
      </w:pP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lang w:val="en-US" w:eastAsia="zh-CN"/>
        </w:rPr>
        <w:t>3</w:t>
      </w:r>
      <w:r>
        <w:rPr>
          <w:rFonts w:hint="eastAsia" w:ascii="新宋体" w:hAnsi="新宋体" w:eastAsia="新宋体" w:cs="新宋体"/>
          <w:color w:val="0000FF"/>
          <w:sz w:val="24"/>
          <w:szCs w:val="32"/>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lang w:val="en-US" w:eastAsia="zh-CN"/>
        </w:rPr>
        <w:t>4</w:t>
      </w:r>
      <w:r>
        <w:rPr>
          <w:rFonts w:hint="eastAsia" w:ascii="新宋体" w:hAnsi="新宋体" w:eastAsia="新宋体" w:cs="新宋体"/>
          <w:color w:val="0000FF"/>
          <w:sz w:val="24"/>
          <w:szCs w:val="32"/>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三、获取采购文件</w:t>
      </w:r>
    </w:p>
    <w:p>
      <w:pPr>
        <w:bidi w:val="0"/>
        <w:spacing w:line="360" w:lineRule="auto"/>
        <w:rPr>
          <w:rFonts w:hint="eastAsia" w:ascii="新宋体" w:hAnsi="新宋体" w:eastAsia="新宋体" w:cs="新宋体"/>
          <w:color w:val="0000FF"/>
          <w:sz w:val="24"/>
          <w:szCs w:val="32"/>
          <w:highlight w:val="none"/>
        </w:rPr>
      </w:pPr>
      <w:r>
        <w:rPr>
          <w:rFonts w:hint="eastAsia" w:ascii="新宋体" w:hAnsi="新宋体" w:eastAsia="新宋体" w:cs="新宋体"/>
          <w:color w:val="0000FF"/>
          <w:sz w:val="24"/>
          <w:szCs w:val="32"/>
          <w:highlight w:val="none"/>
        </w:rPr>
        <w:t>时间：20</w:t>
      </w:r>
      <w:r>
        <w:rPr>
          <w:rFonts w:hint="eastAsia" w:ascii="新宋体" w:hAnsi="新宋体" w:eastAsia="新宋体" w:cs="新宋体"/>
          <w:color w:val="0000FF"/>
          <w:sz w:val="24"/>
          <w:szCs w:val="32"/>
          <w:highlight w:val="none"/>
          <w:lang w:val="en-US" w:eastAsia="zh-CN"/>
        </w:rPr>
        <w:t>25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07</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03</w:t>
      </w:r>
      <w:r>
        <w:rPr>
          <w:rFonts w:hint="eastAsia" w:ascii="新宋体" w:hAnsi="新宋体" w:eastAsia="新宋体" w:cs="新宋体"/>
          <w:color w:val="0000FF"/>
          <w:sz w:val="24"/>
          <w:szCs w:val="32"/>
          <w:highlight w:val="none"/>
        </w:rPr>
        <w:t>日至202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07</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10</w:t>
      </w:r>
      <w:r>
        <w:rPr>
          <w:rFonts w:hint="eastAsia" w:ascii="新宋体" w:hAnsi="新宋体" w:eastAsia="新宋体" w:cs="新宋体"/>
          <w:color w:val="0000FF"/>
          <w:sz w:val="24"/>
          <w:szCs w:val="32"/>
          <w:highlight w:val="none"/>
        </w:rPr>
        <w:t>日，每天上午</w:t>
      </w:r>
      <w:r>
        <w:rPr>
          <w:rFonts w:hint="eastAsia" w:ascii="新宋体" w:hAnsi="新宋体" w:eastAsia="新宋体" w:cs="新宋体"/>
          <w:color w:val="0000FF"/>
          <w:sz w:val="24"/>
          <w:szCs w:val="32"/>
          <w:highlight w:val="none"/>
          <w:lang w:val="en-US" w:eastAsia="zh-CN"/>
        </w:rPr>
        <w:t>00</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0</w:t>
      </w:r>
      <w:r>
        <w:rPr>
          <w:rFonts w:hint="eastAsia" w:ascii="新宋体" w:hAnsi="新宋体" w:eastAsia="新宋体" w:cs="新宋体"/>
          <w:color w:val="0000FF"/>
          <w:sz w:val="24"/>
          <w:szCs w:val="32"/>
          <w:highlight w:val="none"/>
        </w:rPr>
        <w:t>0至1</w:t>
      </w:r>
      <w:r>
        <w:rPr>
          <w:rFonts w:hint="eastAsia" w:ascii="新宋体" w:hAnsi="新宋体" w:eastAsia="新宋体" w:cs="新宋体"/>
          <w:color w:val="0000FF"/>
          <w:sz w:val="24"/>
          <w:szCs w:val="32"/>
          <w:highlight w:val="none"/>
          <w:lang w:val="en-US" w:eastAsia="zh-CN"/>
        </w:rPr>
        <w:t>2</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0</w:t>
      </w:r>
      <w:r>
        <w:rPr>
          <w:rFonts w:hint="eastAsia" w:ascii="新宋体" w:hAnsi="新宋体" w:eastAsia="新宋体" w:cs="新宋体"/>
          <w:color w:val="0000FF"/>
          <w:sz w:val="24"/>
          <w:szCs w:val="32"/>
          <w:highlight w:val="none"/>
        </w:rPr>
        <w:t>0，下午1</w:t>
      </w:r>
      <w:r>
        <w:rPr>
          <w:rFonts w:hint="eastAsia" w:ascii="新宋体" w:hAnsi="新宋体" w:eastAsia="新宋体" w:cs="新宋体"/>
          <w:color w:val="0000FF"/>
          <w:sz w:val="24"/>
          <w:szCs w:val="32"/>
          <w:highlight w:val="none"/>
          <w:lang w:val="en-US" w:eastAsia="zh-CN"/>
        </w:rPr>
        <w:t>2</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00</w:t>
      </w:r>
      <w:r>
        <w:rPr>
          <w:rFonts w:hint="eastAsia" w:ascii="新宋体" w:hAnsi="新宋体" w:eastAsia="新宋体" w:cs="新宋体"/>
          <w:color w:val="0000FF"/>
          <w:sz w:val="24"/>
          <w:szCs w:val="32"/>
          <w:highlight w:val="none"/>
        </w:rPr>
        <w:t>至</w:t>
      </w:r>
      <w:r>
        <w:rPr>
          <w:rFonts w:hint="eastAsia" w:ascii="新宋体" w:hAnsi="新宋体" w:eastAsia="新宋体" w:cs="新宋体"/>
          <w:color w:val="0000FF"/>
          <w:sz w:val="24"/>
          <w:szCs w:val="32"/>
          <w:highlight w:val="none"/>
          <w:lang w:val="en-US" w:eastAsia="zh-CN"/>
        </w:rPr>
        <w:t>23</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59</w:t>
      </w:r>
      <w:r>
        <w:rPr>
          <w:rFonts w:hint="eastAsia" w:ascii="新宋体" w:hAnsi="新宋体" w:eastAsia="新宋体" w:cs="新宋体"/>
          <w:color w:val="0000FF"/>
          <w:sz w:val="24"/>
          <w:szCs w:val="32"/>
          <w:highlight w:val="none"/>
        </w:rPr>
        <w:t>（北京时间，法定节假日除外）</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地点：政采云平台线上获取 </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方式：供应商登录政采云平台https://www.zcygov.cn/在线申请获取采购文件（进入“项目采购”应用，在获取采购文件菜单中选择项目，申请获取采购文件） </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售价（元）：0 </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四、响应文件提交 </w:t>
      </w:r>
    </w:p>
    <w:p>
      <w:pPr>
        <w:bidi w:val="0"/>
        <w:spacing w:line="360" w:lineRule="auto"/>
        <w:rPr>
          <w:rFonts w:hint="eastAsia" w:ascii="新宋体" w:hAnsi="新宋体" w:eastAsia="新宋体" w:cs="新宋体"/>
          <w:color w:val="0000FF"/>
          <w:sz w:val="24"/>
          <w:szCs w:val="32"/>
          <w:highlight w:val="none"/>
        </w:rPr>
      </w:pPr>
      <w:r>
        <w:rPr>
          <w:rFonts w:hint="eastAsia" w:ascii="新宋体" w:hAnsi="新宋体" w:eastAsia="新宋体" w:cs="新宋体"/>
          <w:color w:val="0000FF"/>
          <w:sz w:val="24"/>
          <w:szCs w:val="32"/>
          <w:highlight w:val="none"/>
        </w:rPr>
        <w:t>截止时间：202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24"/>
          <w:highlight w:val="none"/>
          <w:lang w:val="en-US" w:eastAsia="zh-CN"/>
        </w:rPr>
        <w:t>07</w:t>
      </w:r>
      <w:r>
        <w:rPr>
          <w:rFonts w:hint="eastAsia" w:ascii="新宋体" w:hAnsi="新宋体" w:eastAsia="新宋体" w:cs="新宋体"/>
          <w:color w:val="0000FF"/>
          <w:sz w:val="24"/>
          <w:szCs w:val="24"/>
          <w:highlight w:val="none"/>
          <w:lang w:eastAsia="zh-CN"/>
        </w:rPr>
        <w:t>月</w:t>
      </w:r>
      <w:r>
        <w:rPr>
          <w:rFonts w:hint="eastAsia" w:ascii="新宋体" w:hAnsi="新宋体" w:eastAsia="新宋体" w:cs="新宋体"/>
          <w:color w:val="0000FF"/>
          <w:sz w:val="24"/>
          <w:szCs w:val="24"/>
          <w:highlight w:val="none"/>
          <w:lang w:val="en-US" w:eastAsia="zh-CN"/>
        </w:rPr>
        <w:t>14</w:t>
      </w:r>
      <w:r>
        <w:rPr>
          <w:rFonts w:hint="eastAsia" w:ascii="新宋体" w:hAnsi="新宋体" w:eastAsia="新宋体" w:cs="新宋体"/>
          <w:color w:val="0000FF"/>
          <w:sz w:val="24"/>
          <w:szCs w:val="24"/>
          <w:highlight w:val="none"/>
          <w:lang w:eastAsia="zh-CN"/>
        </w:rPr>
        <w:t>日</w:t>
      </w:r>
      <w:r>
        <w:rPr>
          <w:rFonts w:hint="eastAsia" w:ascii="新宋体" w:hAnsi="新宋体" w:eastAsia="新宋体" w:cs="新宋体"/>
          <w:color w:val="0000FF"/>
          <w:sz w:val="24"/>
          <w:szCs w:val="32"/>
          <w:highlight w:val="none"/>
        </w:rPr>
        <w:t xml:space="preserve"> </w:t>
      </w:r>
      <w:r>
        <w:rPr>
          <w:rFonts w:hint="eastAsia" w:ascii="新宋体" w:hAnsi="新宋体" w:eastAsia="新宋体" w:cs="新宋体"/>
          <w:color w:val="0000FF"/>
          <w:sz w:val="24"/>
          <w:szCs w:val="24"/>
          <w:highlight w:val="none"/>
          <w:lang w:val="en-US" w:eastAsia="zh-CN"/>
        </w:rPr>
        <w:t>10:00</w:t>
      </w:r>
      <w:r>
        <w:rPr>
          <w:rFonts w:hint="eastAsia" w:ascii="新宋体" w:hAnsi="新宋体" w:eastAsia="新宋体" w:cs="新宋体"/>
          <w:color w:val="0000FF"/>
          <w:sz w:val="24"/>
          <w:szCs w:val="32"/>
          <w:highlight w:val="none"/>
        </w:rPr>
        <w:t>（北京时间）</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地点：请登录政采云投标客户端投标</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b/>
          <w:bCs/>
          <w:color w:val="auto"/>
          <w:sz w:val="24"/>
          <w:szCs w:val="32"/>
          <w:highlight w:val="none"/>
        </w:rPr>
        <w:t>五、响应文件开启</w:t>
      </w:r>
      <w:r>
        <w:rPr>
          <w:rFonts w:hint="eastAsia" w:ascii="新宋体" w:hAnsi="新宋体" w:eastAsia="新宋体" w:cs="新宋体"/>
          <w:color w:val="auto"/>
          <w:sz w:val="24"/>
          <w:szCs w:val="32"/>
          <w:highlight w:val="none"/>
        </w:rPr>
        <w:t> </w:t>
      </w:r>
    </w:p>
    <w:p>
      <w:pPr>
        <w:bidi w:val="0"/>
        <w:spacing w:line="360" w:lineRule="auto"/>
        <w:rPr>
          <w:rFonts w:hint="eastAsia" w:ascii="新宋体" w:hAnsi="新宋体" w:eastAsia="新宋体" w:cs="新宋体"/>
          <w:color w:val="0000FF"/>
          <w:sz w:val="24"/>
          <w:szCs w:val="32"/>
          <w:highlight w:val="none"/>
        </w:rPr>
      </w:pPr>
      <w:r>
        <w:rPr>
          <w:rFonts w:hint="eastAsia" w:ascii="新宋体" w:hAnsi="新宋体" w:eastAsia="新宋体" w:cs="新宋体"/>
          <w:color w:val="0000FF"/>
          <w:sz w:val="24"/>
          <w:szCs w:val="32"/>
          <w:highlight w:val="none"/>
        </w:rPr>
        <w:t>开启时间：202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24"/>
          <w:highlight w:val="none"/>
          <w:lang w:val="en-US" w:eastAsia="zh-CN"/>
        </w:rPr>
        <w:t>07</w:t>
      </w:r>
      <w:r>
        <w:rPr>
          <w:rFonts w:hint="eastAsia" w:ascii="新宋体" w:hAnsi="新宋体" w:eastAsia="新宋体" w:cs="新宋体"/>
          <w:color w:val="0000FF"/>
          <w:sz w:val="24"/>
          <w:szCs w:val="24"/>
          <w:highlight w:val="none"/>
          <w:lang w:eastAsia="zh-CN"/>
        </w:rPr>
        <w:t>月</w:t>
      </w:r>
      <w:r>
        <w:rPr>
          <w:rFonts w:hint="eastAsia" w:ascii="新宋体" w:hAnsi="新宋体" w:eastAsia="新宋体" w:cs="新宋体"/>
          <w:color w:val="0000FF"/>
          <w:sz w:val="24"/>
          <w:szCs w:val="24"/>
          <w:highlight w:val="none"/>
          <w:lang w:val="en-US" w:eastAsia="zh-CN"/>
        </w:rPr>
        <w:t>14</w:t>
      </w:r>
      <w:r>
        <w:rPr>
          <w:rFonts w:hint="eastAsia" w:ascii="新宋体" w:hAnsi="新宋体" w:eastAsia="新宋体" w:cs="新宋体"/>
          <w:color w:val="0000FF"/>
          <w:sz w:val="24"/>
          <w:szCs w:val="24"/>
          <w:highlight w:val="none"/>
          <w:lang w:eastAsia="zh-CN"/>
        </w:rPr>
        <w:t>日</w:t>
      </w:r>
      <w:r>
        <w:rPr>
          <w:rFonts w:hint="eastAsia" w:ascii="新宋体" w:hAnsi="新宋体" w:eastAsia="新宋体" w:cs="新宋体"/>
          <w:color w:val="0000FF"/>
          <w:sz w:val="24"/>
          <w:szCs w:val="32"/>
          <w:highlight w:val="none"/>
        </w:rPr>
        <w:t xml:space="preserve"> </w:t>
      </w:r>
      <w:r>
        <w:rPr>
          <w:rFonts w:hint="eastAsia" w:ascii="新宋体" w:hAnsi="新宋体" w:eastAsia="新宋体" w:cs="新宋体"/>
          <w:color w:val="0000FF"/>
          <w:sz w:val="24"/>
          <w:szCs w:val="24"/>
          <w:highlight w:val="none"/>
          <w:lang w:val="en-US" w:eastAsia="zh-CN"/>
        </w:rPr>
        <w:t>10:00</w:t>
      </w:r>
      <w:r>
        <w:rPr>
          <w:rFonts w:hint="eastAsia" w:ascii="新宋体" w:hAnsi="新宋体" w:eastAsia="新宋体" w:cs="新宋体"/>
          <w:color w:val="0000FF"/>
          <w:sz w:val="24"/>
          <w:szCs w:val="32"/>
          <w:highlight w:val="none"/>
        </w:rPr>
        <w:t>（北京时间）</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地点：政采云电子开标大厅</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六、公告期限</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自本公告发布之日起</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个工作日。</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七、其他补充事宜 </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1、本公告在新疆政府采购网发布。</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2、本项目实行电子招投标，供应商须登录政采云平台申请获取</w:t>
      </w:r>
      <w:r>
        <w:rPr>
          <w:rFonts w:hint="eastAsia" w:ascii="新宋体" w:hAnsi="新宋体" w:eastAsia="新宋体" w:cs="新宋体"/>
          <w:color w:val="auto"/>
          <w:sz w:val="24"/>
          <w:szCs w:val="32"/>
          <w:highlight w:val="none"/>
          <w:lang w:eastAsia="zh-CN"/>
        </w:rPr>
        <w:t>采购文件</w:t>
      </w:r>
      <w:r>
        <w:rPr>
          <w:rFonts w:hint="eastAsia" w:ascii="新宋体" w:hAnsi="新宋体" w:eastAsia="新宋体" w:cs="新宋体"/>
          <w:color w:val="auto"/>
          <w:sz w:val="24"/>
          <w:szCs w:val="32"/>
          <w:highlight w:val="none"/>
        </w:rPr>
        <w:t>，并通过政采云电子投标客户端制作响应文件，同时自行承担与投标有关的一切费用。</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4、有意向参与新疆区域电子开评标的供应商，可访问新疆数字证书认证中心官方网站（https://www.xjca.com.cn/）或下载“新疆政务通”APP自行进行申领。如需咨询，请联系新疆CA服务热线0991-2819290。</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ascii="新宋体" w:hAnsi="新宋体" w:eastAsia="新宋体" w:cs="新宋体"/>
          <w:color w:val="0000FF"/>
          <w:sz w:val="24"/>
          <w:szCs w:val="32"/>
          <w:highlight w:val="none"/>
          <w:lang w:val="en-US" w:eastAsia="zh-CN"/>
        </w:rPr>
        <w:t>30</w:t>
      </w:r>
      <w:r>
        <w:rPr>
          <w:rFonts w:hint="eastAsia" w:ascii="新宋体" w:hAnsi="新宋体" w:eastAsia="新宋体" w:cs="新宋体"/>
          <w:color w:val="0000FF"/>
          <w:sz w:val="24"/>
          <w:szCs w:val="32"/>
          <w:highlight w:val="none"/>
        </w:rPr>
        <w:t>分钟</w:t>
      </w:r>
      <w:r>
        <w:rPr>
          <w:rFonts w:hint="eastAsia" w:ascii="新宋体" w:hAnsi="新宋体" w:eastAsia="新宋体" w:cs="新宋体"/>
          <w:color w:val="auto"/>
          <w:sz w:val="24"/>
          <w:szCs w:val="32"/>
          <w:highlight w:val="none"/>
        </w:rPr>
        <w:t>，如因自身原因导致无法正常解密，后果由供应商自行承担。</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8、申请获取采购文件时必须预留供应商联系人真实联系方式。  </w:t>
      </w:r>
    </w:p>
    <w:p>
      <w:pPr>
        <w:bidi w:val="0"/>
        <w:spacing w:line="360" w:lineRule="auto"/>
        <w:rPr>
          <w:rFonts w:hint="eastAsia" w:ascii="新宋体" w:hAnsi="新宋体" w:eastAsia="新宋体" w:cs="新宋体"/>
          <w:b/>
          <w:bCs/>
          <w:color w:val="auto"/>
          <w:sz w:val="22"/>
          <w:szCs w:val="28"/>
          <w:highlight w:val="none"/>
          <w:lang w:eastAsia="zh-CN"/>
        </w:rPr>
      </w:pPr>
      <w:r>
        <w:rPr>
          <w:rFonts w:hint="eastAsia" w:ascii="新宋体" w:hAnsi="新宋体" w:eastAsia="新宋体" w:cs="新宋体"/>
          <w:b/>
          <w:bCs/>
          <w:color w:val="auto"/>
          <w:sz w:val="22"/>
          <w:szCs w:val="28"/>
          <w:highlight w:val="none"/>
        </w:rPr>
        <w:t>特别提示：</w:t>
      </w:r>
    </w:p>
    <w:p>
      <w:pPr>
        <w:bidi w:val="0"/>
        <w:spacing w:line="360" w:lineRule="auto"/>
        <w:rPr>
          <w:rFonts w:hint="eastAsia" w:ascii="新宋体" w:hAnsi="新宋体" w:eastAsia="新宋体" w:cs="新宋体"/>
          <w:b/>
          <w:bCs/>
          <w:color w:val="auto"/>
          <w:sz w:val="22"/>
          <w:szCs w:val="28"/>
          <w:highlight w:val="none"/>
          <w:lang w:eastAsia="zh-CN"/>
        </w:rPr>
      </w:pPr>
      <w:r>
        <w:rPr>
          <w:rFonts w:hint="eastAsia" w:ascii="新宋体" w:hAnsi="新宋体" w:eastAsia="新宋体" w:cs="新宋体"/>
          <w:b/>
          <w:bCs/>
          <w:color w:val="auto"/>
          <w:sz w:val="22"/>
          <w:szCs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pPr>
        <w:bidi w:val="0"/>
        <w:spacing w:line="360" w:lineRule="auto"/>
        <w:rPr>
          <w:rFonts w:hint="eastAsia" w:ascii="新宋体" w:hAnsi="新宋体" w:eastAsia="新宋体" w:cs="新宋体"/>
          <w:b/>
          <w:bCs/>
          <w:color w:val="auto"/>
          <w:sz w:val="22"/>
          <w:szCs w:val="28"/>
          <w:highlight w:val="none"/>
          <w:lang w:eastAsia="zh-CN"/>
        </w:rPr>
      </w:pPr>
      <w:r>
        <w:rPr>
          <w:rFonts w:hint="eastAsia" w:ascii="新宋体" w:hAnsi="新宋体" w:eastAsia="新宋体" w:cs="新宋体"/>
          <w:b/>
          <w:bCs/>
          <w:color w:val="auto"/>
          <w:sz w:val="22"/>
          <w:szCs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bidi w:val="0"/>
        <w:spacing w:line="360" w:lineRule="auto"/>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八、凡对本次招标提出询问，请按以下方式联系</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1.采购人信息</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名 称：</w:t>
      </w:r>
      <w:r>
        <w:rPr>
          <w:rFonts w:hint="eastAsia" w:ascii="宋体" w:hAnsi="宋体" w:cs="宋体"/>
          <w:color w:val="auto"/>
          <w:sz w:val="24"/>
          <w:szCs w:val="24"/>
          <w:highlight w:val="none"/>
          <w:lang w:val="en-US" w:eastAsia="zh-CN"/>
        </w:rPr>
        <w:t>伊宁县伊东工业园区管理委员会</w:t>
      </w:r>
      <w:r>
        <w:rPr>
          <w:rFonts w:hint="eastAsia" w:ascii="新宋体" w:hAnsi="新宋体" w:eastAsia="新宋体" w:cs="新宋体"/>
          <w:color w:val="auto"/>
          <w:sz w:val="24"/>
          <w:szCs w:val="32"/>
          <w:highlight w:val="none"/>
        </w:rPr>
        <w:t xml:space="preserve">  </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 址：</w:t>
      </w:r>
      <w:r>
        <w:rPr>
          <w:rFonts w:hint="eastAsia" w:ascii="宋体" w:hAnsi="宋体" w:cs="宋体"/>
          <w:color w:val="auto"/>
          <w:sz w:val="24"/>
          <w:szCs w:val="24"/>
          <w:highlight w:val="none"/>
          <w:lang w:val="en-US" w:eastAsia="zh-CN"/>
        </w:rPr>
        <w:t>伊宁县</w:t>
      </w:r>
    </w:p>
    <w:p>
      <w:pPr>
        <w:bidi w:val="0"/>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联系人</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lang w:val="en-US" w:eastAsia="zh-CN"/>
        </w:rPr>
        <w:t xml:space="preserve">黄晓东  </w:t>
      </w:r>
    </w:p>
    <w:p>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联系方式：</w:t>
      </w:r>
      <w:r>
        <w:rPr>
          <w:rFonts w:hint="eastAsia" w:ascii="新宋体" w:hAnsi="新宋体" w:eastAsia="新宋体" w:cs="新宋体"/>
          <w:color w:val="auto"/>
          <w:sz w:val="24"/>
          <w:szCs w:val="32"/>
          <w:highlight w:val="none"/>
          <w:lang w:val="en-US" w:eastAsia="zh-CN"/>
        </w:rPr>
        <w:t>19109999590</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2.采购代理机构信息</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名 称：新疆启中项目管理有限公司</w:t>
      </w:r>
    </w:p>
    <w:p>
      <w:pPr>
        <w:bidi w:val="0"/>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地 址：</w:t>
      </w:r>
      <w:r>
        <w:rPr>
          <w:rFonts w:hint="eastAsia" w:ascii="新宋体" w:hAnsi="新宋体" w:eastAsia="新宋体" w:cs="新宋体"/>
          <w:color w:val="auto"/>
          <w:sz w:val="24"/>
          <w:szCs w:val="32"/>
          <w:highlight w:val="none"/>
          <w:lang w:eastAsia="zh-CN"/>
        </w:rPr>
        <w:t>伊宁市经济合作区北京路2568号金茂新天地A座5层514号</w:t>
      </w:r>
    </w:p>
    <w:p>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color w:val="auto"/>
          <w:sz w:val="24"/>
          <w:szCs w:val="32"/>
          <w:highlight w:val="none"/>
        </w:rPr>
        <w:t>项目联系人：</w:t>
      </w:r>
      <w:r>
        <w:rPr>
          <w:rFonts w:hint="eastAsia" w:ascii="新宋体" w:hAnsi="新宋体" w:eastAsia="新宋体" w:cs="新宋体"/>
          <w:color w:val="auto"/>
          <w:sz w:val="24"/>
          <w:szCs w:val="32"/>
          <w:highlight w:val="none"/>
          <w:lang w:val="en-US" w:eastAsia="zh-CN"/>
        </w:rPr>
        <w:t xml:space="preserve">范工 </w:t>
      </w:r>
    </w:p>
    <w:p>
      <w:pPr>
        <w:bidi w:val="0"/>
        <w:spacing w:line="360" w:lineRule="auto"/>
        <w:rPr>
          <w:rFonts w:hint="default" w:asciiTheme="minorHAnsi" w:hAnsiTheme="minorHAnsi" w:eastAsiaTheme="minorEastAsia" w:cstheme="minorBidi"/>
          <w:color w:val="auto"/>
          <w:kern w:val="2"/>
          <w:sz w:val="21"/>
          <w:szCs w:val="24"/>
          <w:highlight w:val="none"/>
          <w:lang w:val="en-US" w:eastAsia="zh-CN" w:bidi="ar-SA"/>
        </w:rPr>
      </w:pPr>
      <w:r>
        <w:rPr>
          <w:rFonts w:hint="eastAsia" w:ascii="新宋体" w:hAnsi="新宋体" w:eastAsia="新宋体" w:cs="新宋体"/>
          <w:color w:val="auto"/>
          <w:sz w:val="24"/>
          <w:szCs w:val="32"/>
          <w:highlight w:val="none"/>
        </w:rPr>
        <w:t>联系方式：</w:t>
      </w:r>
      <w:r>
        <w:rPr>
          <w:rFonts w:hint="eastAsia" w:ascii="新宋体" w:hAnsi="新宋体" w:eastAsia="新宋体" w:cs="新宋体"/>
          <w:color w:val="auto"/>
          <w:sz w:val="24"/>
          <w:szCs w:val="32"/>
          <w:highlight w:val="none"/>
          <w:lang w:val="en-US" w:eastAsia="zh-CN"/>
        </w:rPr>
        <w:t>18196969533</w:t>
      </w:r>
    </w:p>
    <w:p>
      <w:pPr>
        <w:pStyle w:val="6"/>
        <w:rPr>
          <w:rFonts w:hint="eastAsia"/>
          <w:color w:val="auto"/>
          <w:highlight w:val="none"/>
          <w:lang w:val="en-US" w:eastAsia="zh-CN"/>
        </w:rPr>
      </w:pPr>
    </w:p>
    <w:p>
      <w:pP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br w:type="page"/>
      </w:r>
    </w:p>
    <w:p>
      <w:pPr>
        <w:spacing w:line="360" w:lineRule="exact"/>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第二章   投标须知</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投标须知前附表</w:t>
      </w:r>
    </w:p>
    <w:tbl>
      <w:tblPr>
        <w:tblStyle w:val="23"/>
        <w:tblW w:w="1023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696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3" w:type="dxa"/>
            <w:tcBorders>
              <w:tl2br w:val="nil"/>
              <w:tr2bl w:val="nil"/>
            </w:tcBorders>
            <w:vAlign w:val="center"/>
          </w:tcPr>
          <w:p>
            <w:pPr>
              <w:spacing w:line="360" w:lineRule="auto"/>
              <w:jc w:val="center"/>
              <w:rPr>
                <w:rFonts w:ascii="宋体" w:hAnsi="宋体" w:cs="宋体"/>
                <w:color w:val="auto"/>
                <w:sz w:val="24"/>
                <w:szCs w:val="24"/>
                <w:highlight w:val="none"/>
              </w:rPr>
            </w:pPr>
            <w:bookmarkStart w:id="1" w:name="_Toc420948008"/>
            <w:r>
              <w:rPr>
                <w:rFonts w:hint="eastAsia" w:ascii="宋体" w:hAnsi="宋体" w:cs="宋体"/>
                <w:color w:val="auto"/>
                <w:sz w:val="24"/>
                <w:szCs w:val="24"/>
                <w:highlight w:val="none"/>
              </w:rPr>
              <w:t>项号</w:t>
            </w:r>
          </w:p>
        </w:tc>
        <w:tc>
          <w:tcPr>
            <w:tcW w:w="249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内    容</w:t>
            </w:r>
          </w:p>
        </w:tc>
        <w:tc>
          <w:tcPr>
            <w:tcW w:w="6966" w:type="dxa"/>
            <w:tcBorders>
              <w:tl2br w:val="nil"/>
              <w:tr2bl w:val="nil"/>
            </w:tcBorders>
            <w:vAlign w:val="top"/>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93" w:type="dxa"/>
            <w:tcBorders>
              <w:tl2br w:val="nil"/>
              <w:tr2bl w:val="nil"/>
            </w:tcBorders>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采购人</w:t>
            </w:r>
          </w:p>
        </w:tc>
        <w:tc>
          <w:tcPr>
            <w:tcW w:w="6966" w:type="dxa"/>
            <w:tcBorders>
              <w:tl2br w:val="nil"/>
              <w:tr2bl w:val="nil"/>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lang w:val="en-US" w:eastAsia="zh-CN"/>
              </w:rPr>
              <w:t>伊宁县伊东工业园区管理委员会</w:t>
            </w:r>
            <w:r>
              <w:rPr>
                <w:rFonts w:hint="eastAsia" w:ascii="新宋体" w:hAnsi="新宋体" w:eastAsia="新宋体" w:cs="新宋体"/>
                <w:color w:val="auto"/>
                <w:sz w:val="24"/>
                <w:szCs w:val="32"/>
                <w:highlight w:val="none"/>
              </w:rPr>
              <w:t xml:space="preserve">  </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址：</w:t>
            </w:r>
            <w:r>
              <w:rPr>
                <w:rFonts w:hint="eastAsia" w:ascii="宋体" w:hAnsi="宋体" w:cs="宋体"/>
                <w:color w:val="auto"/>
                <w:sz w:val="24"/>
                <w:szCs w:val="24"/>
                <w:highlight w:val="none"/>
                <w:lang w:val="en-US" w:eastAsia="zh-CN"/>
              </w:rPr>
              <w:t>伊宁县</w:t>
            </w: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新宋体" w:hAnsi="新宋体" w:eastAsia="新宋体" w:cs="新宋体"/>
                <w:color w:val="auto"/>
                <w:sz w:val="24"/>
                <w:szCs w:val="32"/>
                <w:highlight w:val="none"/>
                <w:lang w:val="en-US" w:eastAsia="zh-CN"/>
              </w:rPr>
              <w:t xml:space="preserve">黄晓东    </w:t>
            </w:r>
            <w:r>
              <w:rPr>
                <w:rFonts w:hint="eastAsia" w:ascii="宋体" w:hAnsi="宋体" w:cs="宋体"/>
                <w:color w:val="auto"/>
                <w:sz w:val="24"/>
                <w:szCs w:val="24"/>
                <w:highlight w:val="none"/>
                <w:lang w:val="en-US" w:eastAsia="zh-CN"/>
              </w:rPr>
              <w:t xml:space="preserve">  </w:t>
            </w:r>
          </w:p>
          <w:p>
            <w:pPr>
              <w:bidi w:val="0"/>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联系方式：</w:t>
            </w:r>
            <w:r>
              <w:rPr>
                <w:rFonts w:hint="eastAsia" w:ascii="新宋体" w:hAnsi="新宋体" w:eastAsia="新宋体" w:cs="新宋体"/>
                <w:color w:val="auto"/>
                <w:sz w:val="24"/>
                <w:szCs w:val="32"/>
                <w:highlight w:val="none"/>
                <w:lang w:val="en-US" w:eastAsia="zh-CN"/>
              </w:rPr>
              <w:t>19109999590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493" w:type="dxa"/>
            <w:tcBorders>
              <w:tl2br w:val="nil"/>
              <w:tr2bl w:val="nil"/>
            </w:tcBorders>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采购代理机构</w:t>
            </w:r>
          </w:p>
        </w:tc>
        <w:tc>
          <w:tcPr>
            <w:tcW w:w="6966" w:type="dxa"/>
            <w:tcBorders>
              <w:tl2br w:val="nil"/>
              <w:tr2bl w:val="nil"/>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称：</w:t>
            </w:r>
            <w:r>
              <w:rPr>
                <w:rFonts w:hint="eastAsia" w:ascii="新宋体" w:hAnsi="新宋体" w:eastAsia="新宋体" w:cs="新宋体"/>
                <w:color w:val="auto"/>
                <w:sz w:val="24"/>
                <w:szCs w:val="32"/>
                <w:highlight w:val="none"/>
              </w:rPr>
              <w:t>新疆启中项目管理有限公司</w:t>
            </w:r>
          </w:p>
          <w:p>
            <w:pPr>
              <w:spacing w:line="360" w:lineRule="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址：</w:t>
            </w:r>
            <w:r>
              <w:rPr>
                <w:rFonts w:hint="eastAsia" w:ascii="新宋体" w:hAnsi="新宋体" w:eastAsia="新宋体" w:cs="新宋体"/>
                <w:color w:val="auto"/>
                <w:sz w:val="24"/>
                <w:szCs w:val="32"/>
                <w:highlight w:val="none"/>
                <w:lang w:eastAsia="zh-CN"/>
              </w:rPr>
              <w:t>伊宁市经济合作区北京路2568号金茂新天地A座5层514号</w:t>
            </w: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val="en-US" w:eastAsia="zh-CN"/>
              </w:rPr>
              <w:t xml:space="preserve">范工 </w:t>
            </w:r>
          </w:p>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联系方式：</w:t>
            </w:r>
            <w:r>
              <w:rPr>
                <w:rFonts w:hint="eastAsia" w:ascii="新宋体" w:hAnsi="新宋体" w:eastAsia="新宋体" w:cs="新宋体"/>
                <w:color w:val="auto"/>
                <w:sz w:val="24"/>
                <w:szCs w:val="32"/>
                <w:highlight w:val="none"/>
                <w:lang w:val="en-US" w:eastAsia="zh-CN"/>
              </w:rPr>
              <w:t>18196969533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49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采购名称</w:t>
            </w:r>
            <w:r>
              <w:rPr>
                <w:rFonts w:hint="eastAsia" w:ascii="宋体" w:hAnsi="宋体" w:cs="宋体"/>
                <w:color w:val="auto"/>
                <w:kern w:val="2"/>
                <w:sz w:val="24"/>
                <w:szCs w:val="24"/>
                <w:highlight w:val="none"/>
                <w:lang w:val="en-US" w:eastAsia="zh-CN" w:bidi="ar-SA"/>
              </w:rPr>
              <w:t>及编号</w:t>
            </w:r>
          </w:p>
        </w:tc>
        <w:tc>
          <w:tcPr>
            <w:tcW w:w="6966" w:type="dxa"/>
            <w:tcBorders>
              <w:tl2br w:val="nil"/>
              <w:tr2bl w:val="nil"/>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采购项目名称</w:t>
            </w:r>
            <w:r>
              <w:rPr>
                <w:rFonts w:hint="eastAsia" w:ascii="宋体" w:hAnsi="宋体" w:cs="宋体"/>
                <w:color w:val="auto"/>
                <w:sz w:val="24"/>
                <w:szCs w:val="24"/>
                <w:highlight w:val="none"/>
                <w:lang w:eastAsia="zh-CN"/>
              </w:rPr>
              <w:t>：</w:t>
            </w:r>
            <w:r>
              <w:rPr>
                <w:rFonts w:hint="eastAsia" w:ascii="新宋体" w:hAnsi="新宋体" w:eastAsia="新宋体" w:cs="新宋体"/>
                <w:color w:val="0000FF"/>
                <w:sz w:val="24"/>
                <w:szCs w:val="32"/>
                <w:highlight w:val="none"/>
                <w:lang w:val="en-US" w:eastAsia="zh-CN"/>
              </w:rPr>
              <w:t>伊宁县伊东工业园区产业发展规划</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项目编号：XJQZ-2025-0</w:t>
            </w:r>
            <w:r>
              <w:rPr>
                <w:rFonts w:hint="eastAsia" w:ascii="宋体" w:hAnsi="宋体" w:eastAsia="宋体" w:cs="宋体"/>
                <w:color w:val="auto"/>
                <w:sz w:val="24"/>
                <w:szCs w:val="24"/>
                <w:highlight w:val="none"/>
                <w:lang w:val="en-US" w:eastAsia="zh-CN"/>
              </w:rPr>
              <w:t>34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493" w:type="dxa"/>
            <w:tcBorders>
              <w:tl2br w:val="nil"/>
              <w:tr2bl w:val="nil"/>
            </w:tcBorders>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项目地点</w:t>
            </w:r>
          </w:p>
        </w:tc>
        <w:tc>
          <w:tcPr>
            <w:tcW w:w="6966" w:type="dxa"/>
            <w:tcBorders>
              <w:tl2br w:val="nil"/>
              <w:tr2bl w:val="nil"/>
            </w:tcBorders>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77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49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采购范围</w:t>
            </w:r>
          </w:p>
        </w:tc>
        <w:tc>
          <w:tcPr>
            <w:tcW w:w="6966" w:type="dxa"/>
            <w:tcBorders>
              <w:tl2br w:val="nil"/>
              <w:tr2bl w:val="nil"/>
            </w:tcBorders>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中要求</w:t>
            </w:r>
            <w:r>
              <w:rPr>
                <w:rFonts w:hint="default" w:ascii="宋体" w:hAnsi="宋体" w:eastAsia="宋体" w:cs="宋体"/>
                <w:color w:val="auto"/>
                <w:sz w:val="24"/>
                <w:szCs w:val="24"/>
                <w:highlight w:val="none"/>
                <w:lang w:val="en-US" w:eastAsia="zh-CN"/>
              </w:rPr>
              <w:t>项目需求及技术要求参数包含的全部工作内容</w:t>
            </w:r>
            <w:r>
              <w:rPr>
                <w:rFonts w:hint="eastAsia" w:ascii="宋体" w:hAnsi="宋体" w:cs="宋体"/>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6</w:t>
            </w:r>
          </w:p>
        </w:tc>
        <w:tc>
          <w:tcPr>
            <w:tcW w:w="2493" w:type="dxa"/>
            <w:tcBorders>
              <w:tl2br w:val="nil"/>
              <w:tr2bl w:val="nil"/>
            </w:tcBorders>
            <w:vAlign w:val="center"/>
          </w:tcPr>
          <w:p>
            <w:p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FF0000"/>
                <w:sz w:val="24"/>
                <w:szCs w:val="24"/>
                <w:highlight w:val="none"/>
              </w:rPr>
              <w:t>采购内容</w:t>
            </w:r>
          </w:p>
        </w:tc>
        <w:tc>
          <w:tcPr>
            <w:tcW w:w="6966" w:type="dxa"/>
            <w:tcBorders>
              <w:tl2br w:val="nil"/>
              <w:tr2bl w:val="nil"/>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新宋体" w:hAnsi="新宋体" w:eastAsia="新宋体" w:cs="新宋体"/>
                <w:color w:val="0000FF"/>
                <w:sz w:val="24"/>
                <w:szCs w:val="32"/>
                <w:highlight w:val="none"/>
                <w:lang w:val="en-US" w:eastAsia="zh-CN"/>
              </w:rPr>
              <w:t>提出园区“十五五”期间发展目标、发展方向、发展布局、重点工作任务、实施举措等，形成《伊东工业园区“十五五”产业发展规划》（具体内容详见采购文件）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7</w:t>
            </w:r>
          </w:p>
        </w:tc>
        <w:tc>
          <w:tcPr>
            <w:tcW w:w="249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FF0000"/>
                <w:sz w:val="24"/>
                <w:szCs w:val="24"/>
                <w:highlight w:val="none"/>
                <w:lang w:eastAsia="zh-CN"/>
              </w:rPr>
              <w:t>合同履约期限</w:t>
            </w:r>
          </w:p>
        </w:tc>
        <w:tc>
          <w:tcPr>
            <w:tcW w:w="6966" w:type="dxa"/>
            <w:tcBorders>
              <w:tl2br w:val="nil"/>
              <w:tr2bl w:val="nil"/>
            </w:tcBorders>
            <w:vAlign w:val="center"/>
          </w:tcPr>
          <w:p>
            <w:pPr>
              <w:bidi w:val="0"/>
              <w:spacing w:line="360" w:lineRule="auto"/>
              <w:rPr>
                <w:rFonts w:hint="default"/>
                <w:color w:val="auto"/>
                <w:highlight w:val="none"/>
                <w:lang w:val="en-US" w:eastAsia="zh-CN"/>
              </w:rPr>
            </w:pPr>
            <w:r>
              <w:rPr>
                <w:rFonts w:hint="eastAsia" w:ascii="新宋体" w:hAnsi="新宋体" w:eastAsia="新宋体" w:cs="新宋体"/>
                <w:color w:val="0000FF"/>
                <w:sz w:val="24"/>
                <w:szCs w:val="32"/>
                <w:highlight w:val="none"/>
                <w:lang w:val="en-US" w:eastAsia="zh-CN"/>
              </w:rPr>
              <w:t>自合同签订之日起90天内完成甲方要求的所有内容</w:t>
            </w:r>
            <w:r>
              <w:rPr>
                <w:rFonts w:hint="eastAsia" w:ascii="新宋体" w:hAnsi="新宋体" w:eastAsia="新宋体" w:cs="新宋体"/>
                <w:color w:val="0000FF"/>
                <w:sz w:val="24"/>
                <w:szCs w:val="32"/>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8</w:t>
            </w:r>
          </w:p>
        </w:tc>
        <w:tc>
          <w:tcPr>
            <w:tcW w:w="2493" w:type="dxa"/>
            <w:tcBorders>
              <w:tl2br w:val="nil"/>
              <w:tr2bl w:val="nil"/>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lang w:val="en-US" w:eastAsia="zh-CN"/>
              </w:rPr>
              <w:t>标准</w:t>
            </w:r>
          </w:p>
        </w:tc>
        <w:tc>
          <w:tcPr>
            <w:tcW w:w="6966" w:type="dxa"/>
            <w:tcBorders>
              <w:tl2br w:val="nil"/>
              <w:tr2bl w:val="nil"/>
            </w:tcBorders>
            <w:vAlign w:val="center"/>
          </w:tcPr>
          <w:p>
            <w:pPr>
              <w:spacing w:line="360" w:lineRule="auto"/>
              <w:rPr>
                <w:rFonts w:hint="default"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32"/>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249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供应商资格条件</w:t>
            </w:r>
          </w:p>
        </w:tc>
        <w:tc>
          <w:tcPr>
            <w:tcW w:w="6966" w:type="dxa"/>
            <w:tcBorders>
              <w:tl2br w:val="nil"/>
              <w:tr2bl w:val="nil"/>
            </w:tcBorders>
            <w:vAlign w:val="center"/>
          </w:tcPr>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1.满足《中华人民共和国政府采购法》第二十二条规定；</w:t>
            </w:r>
          </w:p>
          <w:p>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2.落实政府采购政策需满足的资格要求：</w:t>
            </w:r>
            <w:r>
              <w:rPr>
                <w:rFonts w:hint="eastAsia" w:ascii="新宋体" w:hAnsi="新宋体" w:eastAsia="新宋体" w:cs="新宋体"/>
                <w:color w:val="0000FF"/>
                <w:sz w:val="24"/>
                <w:szCs w:val="32"/>
                <w:highlight w:val="none"/>
                <w:lang w:eastAsia="zh-CN"/>
              </w:rPr>
              <w:t>供应商为中小企业,本项目为专门面向中小企业预留份额的项目，</w:t>
            </w:r>
            <w:r>
              <w:rPr>
                <w:rFonts w:hint="eastAsia" w:ascii="新宋体" w:hAnsi="新宋体" w:eastAsia="新宋体" w:cs="新宋体"/>
                <w:color w:val="0000FF"/>
                <w:sz w:val="24"/>
                <w:szCs w:val="32"/>
                <w:highlight w:val="none"/>
                <w:lang w:val="en-US" w:eastAsia="zh-CN"/>
              </w:rPr>
              <w:t>落实</w:t>
            </w:r>
            <w:r>
              <w:rPr>
                <w:rFonts w:hint="eastAsia" w:ascii="新宋体" w:hAnsi="新宋体" w:eastAsia="新宋体" w:cs="新宋体"/>
                <w:color w:val="0000FF"/>
                <w:sz w:val="24"/>
                <w:szCs w:val="32"/>
                <w:highlight w:val="none"/>
              </w:rPr>
              <w:t>《政府采购促进中小企业发展管理办法》（财库〔2020〕46号）、《关于进一步加大政府采购支持中小企业力度的通知》（财库〔2022〕19号）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《关于落实好政府采购支持中小企业发展的通知》（新财购〔2022〕22号）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《财政部、司法部关于政府采购支持监狱企业发展有关问题的通知》（财库〔2014〕68号）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《财政部 民政部 中国残疾人联合会关于促进残疾人就业政府采购政策的通知》财库〔2017〕141号</w:t>
            </w:r>
            <w:r>
              <w:rPr>
                <w:rFonts w:hint="eastAsia" w:ascii="新宋体" w:hAnsi="新宋体" w:eastAsia="新宋体" w:cs="新宋体"/>
                <w:color w:val="0000FF"/>
                <w:sz w:val="24"/>
                <w:szCs w:val="32"/>
                <w:highlight w:val="none"/>
                <w:lang w:val="en-US" w:eastAsia="zh-CN"/>
              </w:rPr>
              <w:t>以及相关规定。</w:t>
            </w:r>
          </w:p>
          <w:p>
            <w:pPr>
              <w:bidi w:val="0"/>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3.本项目的特定资格要求：</w:t>
            </w:r>
          </w:p>
          <w:p>
            <w:pPr>
              <w:bidi w:val="0"/>
              <w:spacing w:line="360" w:lineRule="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0000FF"/>
                <w:sz w:val="24"/>
                <w:szCs w:val="32"/>
                <w:highlight w:val="none"/>
                <w:lang w:eastAsia="zh-CN"/>
              </w:rPr>
              <w:t>（1）</w:t>
            </w:r>
            <w:r>
              <w:rPr>
                <w:rFonts w:hint="eastAsia" w:ascii="新宋体" w:hAnsi="新宋体" w:eastAsia="新宋体" w:cs="新宋体"/>
                <w:color w:val="0000FF"/>
                <w:sz w:val="24"/>
                <w:szCs w:val="32"/>
                <w:highlight w:val="none"/>
                <w:lang w:val="en-US" w:eastAsia="zh-CN"/>
              </w:rPr>
              <w:t>具有独立承担民事责任能力的法人或者其他组织</w:t>
            </w:r>
            <w:r>
              <w:rPr>
                <w:rFonts w:hint="eastAsia" w:ascii="新宋体" w:hAnsi="新宋体" w:eastAsia="新宋体" w:cs="新宋体"/>
                <w:color w:val="0000FF"/>
                <w:sz w:val="24"/>
                <w:szCs w:val="32"/>
                <w:highlight w:val="none"/>
                <w:lang w:eastAsia="zh-CN"/>
              </w:rPr>
              <w:t>；（2）在人员、设备、资金等方面具备该项目相关的服务能力；（</w:t>
            </w:r>
            <w:r>
              <w:rPr>
                <w:rFonts w:hint="eastAsia" w:ascii="新宋体" w:hAnsi="新宋体" w:eastAsia="新宋体" w:cs="新宋体"/>
                <w:color w:val="0000FF"/>
                <w:sz w:val="24"/>
                <w:szCs w:val="32"/>
                <w:highlight w:val="none"/>
                <w:lang w:val="en-US" w:eastAsia="zh-CN"/>
              </w:rPr>
              <w:t>3</w:t>
            </w:r>
            <w:r>
              <w:rPr>
                <w:rFonts w:hint="eastAsia" w:ascii="新宋体" w:hAnsi="新宋体" w:eastAsia="新宋体" w:cs="新宋体"/>
                <w:color w:val="0000FF"/>
                <w:sz w:val="24"/>
                <w:szCs w:val="32"/>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r>
              <w:rPr>
                <w:rFonts w:hint="eastAsia" w:ascii="新宋体" w:hAnsi="新宋体" w:eastAsia="新宋体" w:cs="新宋体"/>
                <w:color w:val="0000FF"/>
                <w:sz w:val="24"/>
                <w:szCs w:val="32"/>
                <w:highlight w:val="none"/>
                <w:lang w:val="en-US" w:eastAsia="zh-CN"/>
              </w:rPr>
              <w:t>4</w:t>
            </w:r>
            <w:r>
              <w:rPr>
                <w:rFonts w:hint="eastAsia" w:ascii="新宋体" w:hAnsi="新宋体" w:eastAsia="新宋体" w:cs="新宋体"/>
                <w:color w:val="0000FF"/>
                <w:sz w:val="24"/>
                <w:szCs w:val="32"/>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11</w:t>
            </w:r>
          </w:p>
        </w:tc>
        <w:tc>
          <w:tcPr>
            <w:tcW w:w="249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项目预算金额</w:t>
            </w:r>
            <w:r>
              <w:rPr>
                <w:rFonts w:hint="eastAsia" w:ascii="宋体" w:hAnsi="宋体" w:cs="宋体"/>
                <w:color w:val="auto"/>
                <w:sz w:val="24"/>
                <w:szCs w:val="24"/>
                <w:highlight w:val="none"/>
                <w:lang w:val="en-US" w:eastAsia="zh-CN"/>
              </w:rPr>
              <w:t>及资金来源</w:t>
            </w:r>
          </w:p>
        </w:tc>
        <w:tc>
          <w:tcPr>
            <w:tcW w:w="6966" w:type="dxa"/>
            <w:tcBorders>
              <w:tl2br w:val="nil"/>
              <w:tr2bl w:val="nil"/>
            </w:tcBorders>
            <w:vAlign w:val="center"/>
          </w:tcPr>
          <w:p>
            <w:pPr>
              <w:spacing w:line="360" w:lineRule="auto"/>
              <w:rPr>
                <w:rFonts w:hint="default" w:ascii="宋体" w:hAnsi="宋体" w:eastAsia="新宋体" w:cs="宋体"/>
                <w:color w:val="auto"/>
                <w:kern w:val="2"/>
                <w:sz w:val="24"/>
                <w:szCs w:val="24"/>
                <w:highlight w:val="none"/>
                <w:lang w:val="en-US" w:eastAsia="zh-CN" w:bidi="ar-SA"/>
              </w:rPr>
            </w:pPr>
            <w:r>
              <w:rPr>
                <w:rFonts w:hint="eastAsia" w:ascii="新宋体" w:hAnsi="新宋体" w:eastAsia="新宋体" w:cs="新宋体"/>
                <w:bCs/>
                <w:color w:val="auto"/>
                <w:sz w:val="24"/>
                <w:szCs w:val="24"/>
                <w:highlight w:val="none"/>
              </w:rPr>
              <w:t>预算金额：</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600000.00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贰拾伍万元整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12</w:t>
            </w:r>
          </w:p>
        </w:tc>
        <w:tc>
          <w:tcPr>
            <w:tcW w:w="2493" w:type="dxa"/>
            <w:tcBorders>
              <w:tl2br w:val="nil"/>
              <w:tr2bl w:val="nil"/>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最高限价</w:t>
            </w:r>
          </w:p>
        </w:tc>
        <w:tc>
          <w:tcPr>
            <w:tcW w:w="6966" w:type="dxa"/>
            <w:tcBorders>
              <w:tl2br w:val="nil"/>
              <w:tr2bl w:val="nil"/>
            </w:tcBorders>
            <w:vAlign w:val="center"/>
          </w:tcPr>
          <w:p>
            <w:pPr>
              <w:spacing w:line="360" w:lineRule="auto"/>
              <w:rPr>
                <w:color w:val="auto"/>
                <w:highlight w:val="none"/>
              </w:rPr>
            </w:pPr>
            <w:r>
              <w:rPr>
                <w:rFonts w:hint="eastAsia" w:ascii="新宋体" w:hAnsi="新宋体" w:eastAsia="新宋体" w:cs="新宋体"/>
                <w:bCs/>
                <w:color w:val="auto"/>
                <w:sz w:val="24"/>
                <w:szCs w:val="24"/>
                <w:highlight w:val="none"/>
                <w:lang w:val="en-US" w:eastAsia="zh-CN"/>
              </w:rPr>
              <w:t>最高限价：</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600000.00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贰拾伍万元整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p>
            <w:pPr>
              <w:spacing w:line="360" w:lineRule="auto"/>
              <w:jc w:val="left"/>
              <w:rPr>
                <w:rFonts w:hint="eastAsia" w:ascii="宋体" w:hAnsi="宋体" w:eastAsia="宋体" w:cs="宋体"/>
                <w:color w:val="auto"/>
                <w:sz w:val="24"/>
                <w:szCs w:val="24"/>
                <w:highlight w:val="none"/>
                <w:lang w:val="en-US" w:eastAsia="zh-CN"/>
              </w:rPr>
            </w:pPr>
            <w:r>
              <w:rPr>
                <w:rFonts w:hint="eastAsia" w:ascii="新宋体" w:hAnsi="新宋体" w:eastAsia="新宋体" w:cs="新宋体"/>
                <w:b/>
                <w:bCs w:val="0"/>
                <w:color w:val="auto"/>
                <w:sz w:val="24"/>
                <w:szCs w:val="24"/>
                <w:highlight w:val="none"/>
              </w:rPr>
              <w:t>预算金额是采购人对本项目的最高限价。投标供应商的投标报价不得高于预算金额，否则作废标处理。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249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联合体形式</w:t>
            </w:r>
          </w:p>
        </w:tc>
        <w:tc>
          <w:tcPr>
            <w:tcW w:w="6966" w:type="dxa"/>
            <w:tcBorders>
              <w:tl2br w:val="nil"/>
              <w:tr2bl w:val="nil"/>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249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w:t>
            </w:r>
          </w:p>
        </w:tc>
        <w:tc>
          <w:tcPr>
            <w:tcW w:w="6966" w:type="dxa"/>
            <w:tcBorders>
              <w:tl2br w:val="nil"/>
              <w:tr2bl w:val="nil"/>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不允许</w:t>
            </w:r>
          </w:p>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允许,分包内容要求</w:t>
            </w:r>
            <w:r>
              <w:rPr>
                <w:rFonts w:hint="eastAsia" w:ascii="宋体" w:hAnsi="宋体" w:cs="宋体"/>
                <w:color w:val="auto"/>
                <w:sz w:val="24"/>
                <w:szCs w:val="24"/>
                <w:highlight w:val="none"/>
                <w:lang w:eastAsia="zh-CN"/>
              </w:rPr>
              <w:t>：</w:t>
            </w:r>
          </w:p>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接受分包供应商资格要求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计量单位</w:t>
            </w:r>
          </w:p>
        </w:tc>
        <w:tc>
          <w:tcPr>
            <w:tcW w:w="6966" w:type="dxa"/>
            <w:tcBorders>
              <w:tl2br w:val="nil"/>
              <w:tr2bl w:val="nil"/>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中华人民共和国法定计量单位</w:t>
            </w:r>
          </w:p>
          <w:p>
            <w:p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其他：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现场考察、开标前答疑会</w:t>
            </w:r>
          </w:p>
        </w:tc>
        <w:tc>
          <w:tcPr>
            <w:tcW w:w="6966" w:type="dxa"/>
            <w:tcBorders>
              <w:tl2br w:val="nil"/>
              <w:tr2bl w:val="nil"/>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不组织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组织，时  间：         </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点：         </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提供期限截止后以书面形式通知。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投标报价货币要求</w:t>
            </w:r>
          </w:p>
        </w:tc>
        <w:tc>
          <w:tcPr>
            <w:tcW w:w="6966" w:type="dxa"/>
            <w:tcBorders>
              <w:tl2br w:val="nil"/>
              <w:tr2bl w:val="nil"/>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所有投标均按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货币进行报价。</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其它：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49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966" w:type="dxa"/>
            <w:tcBorders>
              <w:tl2br w:val="nil"/>
              <w:tr2bl w:val="nil"/>
            </w:tcBorders>
            <w:vAlign w:val="center"/>
          </w:tcPr>
          <w:p>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投标保证金金额：</w:t>
            </w:r>
            <w:r>
              <w:rPr>
                <w:rFonts w:hint="eastAsia" w:ascii="宋体" w:hAnsi="宋体" w:cs="宋体"/>
                <w:b/>
                <w:color w:val="auto"/>
                <w:sz w:val="24"/>
                <w:szCs w:val="24"/>
                <w:highlight w:val="none"/>
                <w:u w:val="single"/>
                <w:lang w:val="en-US" w:eastAsia="zh-CN"/>
              </w:rPr>
              <w:t>壹万元整</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lang w:val="en-US" w:eastAsia="zh-CN"/>
              </w:rPr>
              <w:t>人民币10000.00元</w:t>
            </w:r>
            <w:r>
              <w:rPr>
                <w:rFonts w:hint="eastAsia" w:ascii="宋体" w:hAnsi="宋体" w:cs="宋体"/>
                <w:b/>
                <w:color w:val="auto"/>
                <w:sz w:val="24"/>
                <w:szCs w:val="24"/>
                <w:highlight w:val="none"/>
                <w:u w:val="single"/>
                <w:lang w:eastAsia="zh-CN"/>
              </w:rPr>
              <w:t>）</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投标保证金交纳方式：</w:t>
            </w:r>
            <w:r>
              <w:rPr>
                <w:rFonts w:hint="eastAsia" w:ascii="Times New Roman" w:hAnsi="Times New Roman" w:eastAsia="宋体" w:cs="Times New Roman"/>
                <w:sz w:val="24"/>
                <w:szCs w:val="24"/>
                <w:highlight w:val="none"/>
                <w:lang w:val="en-US" w:eastAsia="zh-CN"/>
              </w:rPr>
              <w:t>支票、汇票、本票或者金融机构担保机为出具的保函等非现金形式提交</w:t>
            </w:r>
          </w:p>
          <w:p>
            <w:pPr>
              <w:spacing w:line="36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账户</w:t>
            </w:r>
            <w:r>
              <w:rPr>
                <w:rFonts w:hint="eastAsia" w:ascii="宋体" w:hAnsi="宋体" w:cs="宋体"/>
                <w:bCs/>
                <w:color w:val="auto"/>
                <w:sz w:val="24"/>
                <w:szCs w:val="24"/>
                <w:highlight w:val="none"/>
                <w:lang w:val="en-US" w:eastAsia="zh-CN"/>
              </w:rPr>
              <w:t>信息</w:t>
            </w:r>
            <w:r>
              <w:rPr>
                <w:rFonts w:hint="eastAsia" w:ascii="宋体" w:hAnsi="宋体" w:cs="宋体"/>
                <w:bCs/>
                <w:color w:val="auto"/>
                <w:sz w:val="24"/>
                <w:szCs w:val="24"/>
                <w:highlight w:val="none"/>
                <w:lang w:eastAsia="zh-CN"/>
              </w:rPr>
              <w:t>：</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lang w:val="en-US" w:eastAsia="zh-CN"/>
              </w:rPr>
              <w:t>新疆启中项目管理有限公司</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帐  号：</w:t>
            </w:r>
            <w:r>
              <w:rPr>
                <w:rFonts w:hint="eastAsia" w:ascii="宋体" w:hAnsi="宋体" w:cs="宋体"/>
                <w:bCs/>
                <w:color w:val="auto"/>
                <w:sz w:val="24"/>
                <w:szCs w:val="24"/>
                <w:highlight w:val="none"/>
                <w:lang w:val="en-US" w:eastAsia="zh-CN"/>
              </w:rPr>
              <w:t>812020012010115386501</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开 户 行：</w:t>
            </w:r>
            <w:r>
              <w:rPr>
                <w:rFonts w:hint="eastAsia" w:ascii="宋体" w:hAnsi="宋体" w:cs="宋体"/>
                <w:bCs/>
                <w:color w:val="auto"/>
                <w:sz w:val="24"/>
                <w:szCs w:val="24"/>
                <w:highlight w:val="none"/>
                <w:lang w:val="en-US" w:eastAsia="zh-CN"/>
              </w:rPr>
              <w:t>新疆伊犁农村商业银行股份有限公司合作区支行</w:t>
            </w:r>
          </w:p>
          <w:p>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 xml:space="preserve">行   号: </w:t>
            </w:r>
            <w:r>
              <w:rPr>
                <w:rFonts w:hint="eastAsia" w:ascii="宋体" w:hAnsi="宋体" w:cs="宋体"/>
                <w:bCs/>
                <w:color w:val="auto"/>
                <w:sz w:val="24"/>
                <w:szCs w:val="24"/>
                <w:highlight w:val="none"/>
                <w:lang w:val="en-US" w:eastAsia="zh-CN"/>
              </w:rPr>
              <w:t xml:space="preserve"> 402898000156</w:t>
            </w:r>
          </w:p>
          <w:p>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须在用途栏中填写项目名称，汇出后</w:t>
            </w:r>
            <w:r>
              <w:rPr>
                <w:rFonts w:hint="eastAsia" w:ascii="宋体" w:hAnsi="宋体" w:cs="宋体"/>
                <w:bCs/>
                <w:color w:val="auto"/>
                <w:sz w:val="24"/>
                <w:szCs w:val="24"/>
                <w:highlight w:val="none"/>
              </w:rPr>
              <w:t>供应商</w:t>
            </w:r>
            <w:r>
              <w:rPr>
                <w:rFonts w:hint="eastAsia" w:ascii="宋体" w:hAnsi="宋体" w:cs="宋体"/>
                <w:bCs/>
                <w:color w:val="auto"/>
                <w:sz w:val="24"/>
                <w:szCs w:val="24"/>
                <w:highlight w:val="none"/>
                <w:lang w:val="en-US" w:eastAsia="zh-CN"/>
              </w:rPr>
              <w:t>应电话与采购代理公司联系确认到账，联系招标代理公司出具投标保证金收据。</w:t>
            </w:r>
          </w:p>
          <w:p>
            <w:pPr>
              <w:spacing w:line="360" w:lineRule="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投标</w:t>
            </w:r>
            <w:r>
              <w:rPr>
                <w:rFonts w:hint="eastAsia" w:ascii="宋体" w:hAnsi="宋体" w:cs="宋体"/>
                <w:b/>
                <w:bCs w:val="0"/>
                <w:color w:val="auto"/>
                <w:sz w:val="24"/>
                <w:szCs w:val="24"/>
                <w:highlight w:val="none"/>
              </w:rPr>
              <w:t>保证金缴纳截止时间：</w:t>
            </w:r>
            <w:r>
              <w:rPr>
                <w:rFonts w:hint="eastAsia" w:ascii="新宋体" w:hAnsi="新宋体" w:eastAsia="新宋体" w:cs="新宋体"/>
                <w:b/>
                <w:bCs/>
                <w:color w:val="0000FF"/>
                <w:sz w:val="24"/>
                <w:szCs w:val="32"/>
                <w:highlight w:val="none"/>
                <w:u w:val="single"/>
              </w:rPr>
              <w:t>202</w:t>
            </w:r>
            <w:r>
              <w:rPr>
                <w:rFonts w:hint="eastAsia" w:ascii="新宋体" w:hAnsi="新宋体" w:eastAsia="新宋体" w:cs="新宋体"/>
                <w:b/>
                <w:bCs/>
                <w:color w:val="0000FF"/>
                <w:sz w:val="24"/>
                <w:szCs w:val="32"/>
                <w:highlight w:val="none"/>
                <w:u w:val="single"/>
                <w:lang w:val="en-US" w:eastAsia="zh-CN"/>
              </w:rPr>
              <w:t>5</w:t>
            </w:r>
            <w:r>
              <w:rPr>
                <w:rFonts w:hint="eastAsia" w:ascii="新宋体" w:hAnsi="新宋体" w:eastAsia="新宋体" w:cs="新宋体"/>
                <w:b/>
                <w:bCs/>
                <w:color w:val="0000FF"/>
                <w:sz w:val="24"/>
                <w:szCs w:val="32"/>
                <w:highlight w:val="none"/>
                <w:u w:val="single"/>
              </w:rPr>
              <w:t>年</w:t>
            </w:r>
            <w:r>
              <w:rPr>
                <w:rFonts w:hint="eastAsia" w:ascii="新宋体" w:hAnsi="新宋体" w:eastAsia="新宋体" w:cs="新宋体"/>
                <w:b/>
                <w:bCs/>
                <w:color w:val="0000FF"/>
                <w:sz w:val="24"/>
                <w:szCs w:val="32"/>
                <w:highlight w:val="none"/>
                <w:u w:val="single"/>
                <w:lang w:val="en-US" w:eastAsia="zh-CN"/>
              </w:rPr>
              <w:t>07</w:t>
            </w:r>
            <w:r>
              <w:rPr>
                <w:rFonts w:hint="eastAsia" w:ascii="新宋体" w:hAnsi="新宋体" w:eastAsia="新宋体" w:cs="新宋体"/>
                <w:b/>
                <w:bCs/>
                <w:color w:val="0000FF"/>
                <w:sz w:val="24"/>
                <w:szCs w:val="32"/>
                <w:highlight w:val="none"/>
                <w:u w:val="single"/>
                <w:lang w:eastAsia="zh-CN"/>
              </w:rPr>
              <w:t>月</w:t>
            </w:r>
            <w:r>
              <w:rPr>
                <w:rFonts w:hint="eastAsia" w:ascii="新宋体" w:hAnsi="新宋体" w:eastAsia="新宋体" w:cs="新宋体"/>
                <w:b/>
                <w:bCs/>
                <w:color w:val="0000FF"/>
                <w:sz w:val="24"/>
                <w:szCs w:val="32"/>
                <w:highlight w:val="none"/>
                <w:u w:val="single"/>
                <w:lang w:val="en-US" w:eastAsia="zh-CN"/>
              </w:rPr>
              <w:t>14</w:t>
            </w:r>
            <w:r>
              <w:rPr>
                <w:rFonts w:hint="eastAsia" w:ascii="新宋体" w:hAnsi="新宋体" w:eastAsia="新宋体" w:cs="新宋体"/>
                <w:b/>
                <w:bCs/>
                <w:color w:val="0000FF"/>
                <w:sz w:val="24"/>
                <w:szCs w:val="32"/>
                <w:highlight w:val="none"/>
                <w:u w:val="single"/>
                <w:lang w:eastAsia="zh-CN"/>
              </w:rPr>
              <w:t>日</w:t>
            </w:r>
            <w:r>
              <w:rPr>
                <w:rFonts w:hint="eastAsia" w:ascii="新宋体" w:hAnsi="新宋体" w:eastAsia="新宋体" w:cs="新宋体"/>
                <w:b/>
                <w:bCs/>
                <w:color w:val="0000FF"/>
                <w:sz w:val="24"/>
                <w:szCs w:val="32"/>
                <w:highlight w:val="none"/>
                <w:u w:val="single"/>
              </w:rPr>
              <w:t xml:space="preserve"> </w:t>
            </w:r>
            <w:r>
              <w:rPr>
                <w:rFonts w:hint="eastAsia" w:ascii="新宋体" w:hAnsi="新宋体" w:eastAsia="新宋体" w:cs="新宋体"/>
                <w:b/>
                <w:bCs/>
                <w:color w:val="0000FF"/>
                <w:sz w:val="24"/>
                <w:szCs w:val="24"/>
                <w:highlight w:val="none"/>
                <w:u w:val="single"/>
                <w:lang w:val="en-US" w:eastAsia="zh-CN"/>
              </w:rPr>
              <w:t>10:00时</w:t>
            </w:r>
            <w:r>
              <w:rPr>
                <w:rFonts w:hint="eastAsia" w:ascii="宋体" w:hAnsi="宋体" w:cs="宋体"/>
                <w:b/>
                <w:bCs w:val="0"/>
                <w:color w:val="auto"/>
                <w:sz w:val="24"/>
                <w:szCs w:val="24"/>
                <w:highlight w:val="none"/>
              </w:rPr>
              <w:t>之前截止（以实际到账时间为准）</w:t>
            </w:r>
          </w:p>
          <w:p>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（2）采用保函形式递交投标保证金的，供应商须在投标截止时间前，电话通知代理机构已办理保函事宜并将所投项目对应的保函随响应文件一起上传到政采云平台。</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auto"/>
                <w:sz w:val="24"/>
                <w:szCs w:val="24"/>
                <w:highlight w:val="none"/>
              </w:rPr>
              <w:t>。</w:t>
            </w:r>
            <w:r>
              <w:rPr>
                <w:rFonts w:hint="eastAsia" w:ascii="宋体" w:hAnsi="宋体" w:cs="宋体"/>
                <w:bCs/>
                <w:color w:val="000000"/>
                <w:sz w:val="24"/>
                <w:szCs w:val="24"/>
                <w:highlight w:val="none"/>
                <w:lang w:val="en-US" w:eastAsia="zh-CN"/>
              </w:rPr>
              <w:t>潜在供应商可以自主选择以上任一种递交方式提交保证金。</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投标保证金有效期：投标截止时间后</w:t>
            </w: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p>
        </w:tc>
        <w:tc>
          <w:tcPr>
            <w:tcW w:w="249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966" w:type="dxa"/>
            <w:tcBorders>
              <w:tl2br w:val="nil"/>
              <w:tr2bl w:val="nil"/>
            </w:tcBorders>
            <w:vAlign w:val="center"/>
          </w:tcPr>
          <w:p>
            <w:pPr>
              <w:snapToGrid w:val="0"/>
              <w:spacing w:line="320" w:lineRule="exact"/>
              <w:rPr>
                <w:rFonts w:ascii="宋体" w:hAnsi="宋体" w:cs="宋体"/>
                <w:color w:val="auto"/>
                <w:szCs w:val="21"/>
                <w:highlight w:val="none"/>
              </w:rPr>
            </w:pP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日历天（自投标截止之日起）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493" w:type="dxa"/>
            <w:tcBorders>
              <w:tl2br w:val="nil"/>
              <w:tr2bl w:val="nil"/>
            </w:tcBorders>
            <w:vAlign w:val="center"/>
          </w:tcPr>
          <w:p>
            <w:pPr>
              <w:pStyle w:val="27"/>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4"/>
                <w:szCs w:val="24"/>
                <w:highlight w:val="none"/>
              </w:rPr>
              <w:t>标前准备</w:t>
            </w:r>
          </w:p>
        </w:tc>
        <w:tc>
          <w:tcPr>
            <w:tcW w:w="6966" w:type="dxa"/>
            <w:tcBorders>
              <w:tl2br w:val="nil"/>
              <w:tr2bl w:val="nil"/>
            </w:tcBorders>
            <w:vAlign w:val="center"/>
          </w:tcPr>
          <w:p>
            <w:pPr>
              <w:pStyle w:val="27"/>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1、本项目实行网上投标，采用电子投标文件。若</w:t>
            </w:r>
            <w:r>
              <w:rPr>
                <w:rFonts w:hint="eastAsia" w:ascii="宋体" w:hAnsi="宋体"/>
                <w:color w:val="auto"/>
                <w:sz w:val="24"/>
                <w:szCs w:val="24"/>
                <w:highlight w:val="none"/>
              </w:rPr>
              <w:t>投标人</w:t>
            </w:r>
            <w:r>
              <w:rPr>
                <w:rFonts w:hint="eastAsia" w:ascii="宋体" w:hAnsi="宋体" w:cs="宋体"/>
                <w:color w:val="auto"/>
                <w:sz w:val="24"/>
                <w:szCs w:val="24"/>
                <w:highlight w:val="none"/>
              </w:rPr>
              <w:t>参与投标，自行承担投标一切费用。</w:t>
            </w:r>
          </w:p>
          <w:p>
            <w:pPr>
              <w:pStyle w:val="27"/>
              <w:wordWrap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2、各</w:t>
            </w:r>
            <w:r>
              <w:rPr>
                <w:rFonts w:hint="eastAsia" w:ascii="宋体" w:hAnsi="宋体"/>
                <w:color w:val="auto"/>
                <w:sz w:val="24"/>
                <w:szCs w:val="24"/>
                <w:highlight w:val="none"/>
              </w:rPr>
              <w:t>投标人</w:t>
            </w:r>
            <w:r>
              <w:rPr>
                <w:rFonts w:hint="eastAsia" w:ascii="宋体" w:hAnsi="宋体" w:cs="宋体"/>
                <w:color w:val="auto"/>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宋体" w:hAnsi="宋体"/>
                <w:color w:val="auto"/>
                <w:sz w:val="24"/>
                <w:szCs w:val="24"/>
                <w:highlight w:val="none"/>
              </w:rPr>
              <w:t>投标人</w:t>
            </w:r>
            <w:r>
              <w:rPr>
                <w:rFonts w:hint="eastAsia" w:ascii="宋体" w:hAnsi="宋体" w:cs="宋体"/>
                <w:color w:val="auto"/>
                <w:sz w:val="24"/>
                <w:szCs w:val="24"/>
                <w:highlight w:val="none"/>
              </w:rPr>
              <w:t>自行承担。</w:t>
            </w:r>
          </w:p>
          <w:p>
            <w:pPr>
              <w:pStyle w:val="27"/>
              <w:wordWrap w:val="0"/>
              <w:snapToGrid w:val="0"/>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color w:val="auto"/>
                <w:sz w:val="24"/>
                <w:szCs w:val="24"/>
                <w:highlight w:val="none"/>
              </w:rPr>
              <w:t>3、</w:t>
            </w:r>
            <w:r>
              <w:rPr>
                <w:rFonts w:hint="eastAsia" w:ascii="宋体" w:hAnsi="宋体"/>
                <w:color w:val="auto"/>
                <w:sz w:val="24"/>
                <w:szCs w:val="24"/>
                <w:highlight w:val="none"/>
              </w:rPr>
              <w:t>投标人</w:t>
            </w:r>
            <w:r>
              <w:rPr>
                <w:rFonts w:hint="eastAsia" w:ascii="宋体" w:hAnsi="宋体" w:cs="宋体"/>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投标文件份数及其他要求</w:t>
            </w:r>
          </w:p>
        </w:tc>
        <w:tc>
          <w:tcPr>
            <w:tcW w:w="6966"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电子加密投标文件一份(.jmbs格式)在新疆政府采购网指定位置上传。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color w:val="auto"/>
                <w:sz w:val="24"/>
                <w:szCs w:val="24"/>
                <w:highlight w:val="none"/>
              </w:rPr>
            </w:pPr>
            <w:r>
              <w:rPr>
                <w:rFonts w:hint="eastAsia" w:ascii="宋体" w:hAnsi="宋体" w:eastAsia="宋体" w:cs="宋体"/>
                <w:b/>
                <w:bCs/>
                <w:color w:val="auto"/>
                <w:kern w:val="2"/>
                <w:sz w:val="24"/>
                <w:szCs w:val="24"/>
                <w:highlight w:val="none"/>
              </w:rPr>
              <w:t>若</w:t>
            </w:r>
            <w:r>
              <w:rPr>
                <w:rFonts w:hint="eastAsia" w:ascii="宋体" w:hAnsi="宋体" w:cs="宋体"/>
                <w:b/>
                <w:bCs/>
                <w:color w:val="auto"/>
                <w:kern w:val="2"/>
                <w:sz w:val="24"/>
                <w:szCs w:val="24"/>
                <w:highlight w:val="none"/>
                <w:lang w:eastAsia="zh-CN"/>
              </w:rPr>
              <w:t>采购文件</w:t>
            </w:r>
            <w:r>
              <w:rPr>
                <w:rFonts w:hint="eastAsia" w:ascii="宋体" w:hAnsi="宋体" w:eastAsia="宋体" w:cs="宋体"/>
                <w:b/>
                <w:bCs/>
                <w:color w:val="auto"/>
                <w:kern w:val="2"/>
                <w:sz w:val="24"/>
                <w:szCs w:val="24"/>
                <w:highlight w:val="none"/>
              </w:rPr>
              <w:t>评分项中规定须提供业绩、证件等资料原件作为评分依据的，投标人须在投标文件中</w:t>
            </w:r>
            <w:r>
              <w:rPr>
                <w:rFonts w:hint="eastAsia" w:ascii="宋体" w:hAnsi="宋体" w:eastAsia="宋体" w:cs="宋体"/>
                <w:b/>
                <w:bCs/>
                <w:color w:val="auto"/>
                <w:kern w:val="2"/>
                <w:sz w:val="24"/>
                <w:szCs w:val="24"/>
                <w:highlight w:val="none"/>
                <w:u w:val="single"/>
              </w:rPr>
              <w:t>附原件的直接扫描件</w:t>
            </w:r>
            <w:r>
              <w:rPr>
                <w:rFonts w:hint="eastAsia" w:ascii="宋体" w:hAnsi="宋体" w:eastAsia="宋体" w:cs="宋体"/>
                <w:b/>
                <w:bCs/>
                <w:color w:val="auto"/>
                <w:kern w:val="2"/>
                <w:sz w:val="24"/>
                <w:szCs w:val="24"/>
                <w:highlight w:val="none"/>
              </w:rPr>
              <w:t>并清晰可辨，否则视为未提供评标证明资料。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22</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投标文件是否需分册装订</w:t>
            </w:r>
          </w:p>
        </w:tc>
        <w:tc>
          <w:tcPr>
            <w:tcW w:w="696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☑不</w:t>
            </w:r>
            <w:r>
              <w:rPr>
                <w:rFonts w:hint="eastAsia" w:ascii="宋体" w:hAnsi="宋体" w:eastAsia="宋体" w:cs="宋体"/>
                <w:color w:val="auto"/>
                <w:kern w:val="2"/>
                <w:sz w:val="24"/>
                <w:szCs w:val="24"/>
                <w:highlight w:val="none"/>
              </w:rPr>
              <w:t>需要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□需要，分册装订要求：/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23</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投标截止时间</w:t>
            </w:r>
            <w:r>
              <w:rPr>
                <w:rFonts w:hint="eastAsia" w:ascii="宋体" w:hAnsi="宋体" w:cs="宋体"/>
                <w:color w:val="auto"/>
                <w:kern w:val="2"/>
                <w:sz w:val="24"/>
                <w:szCs w:val="24"/>
                <w:highlight w:val="none"/>
                <w:lang w:val="en-US" w:eastAsia="zh-CN"/>
              </w:rPr>
              <w:t>及</w:t>
            </w:r>
            <w:r>
              <w:rPr>
                <w:rFonts w:hint="eastAsia" w:ascii="宋体" w:hAnsi="宋体" w:eastAsia="宋体" w:cs="宋体"/>
                <w:color w:val="auto"/>
                <w:kern w:val="2"/>
                <w:sz w:val="24"/>
                <w:szCs w:val="24"/>
                <w:highlight w:val="none"/>
              </w:rPr>
              <w:t>地点</w:t>
            </w:r>
          </w:p>
        </w:tc>
        <w:tc>
          <w:tcPr>
            <w:tcW w:w="6966" w:type="dxa"/>
            <w:tcBorders>
              <w:tl2br w:val="nil"/>
              <w:tr2bl w:val="nil"/>
            </w:tcBorders>
            <w:vAlign w:val="center"/>
          </w:tcPr>
          <w:p>
            <w:pPr>
              <w:spacing w:line="360" w:lineRule="auto"/>
              <w:rPr>
                <w:rFonts w:hint="eastAsia"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电子投标文件递交截止时间：</w:t>
            </w:r>
            <w:r>
              <w:rPr>
                <w:rFonts w:hint="eastAsia" w:ascii="新宋体" w:hAnsi="新宋体" w:eastAsia="新宋体" w:cs="新宋体"/>
                <w:b/>
                <w:bCs/>
                <w:color w:val="0000FF"/>
                <w:sz w:val="24"/>
                <w:szCs w:val="32"/>
                <w:highlight w:val="none"/>
                <w:u w:val="single"/>
              </w:rPr>
              <w:t>202</w:t>
            </w:r>
            <w:r>
              <w:rPr>
                <w:rFonts w:hint="eastAsia" w:ascii="新宋体" w:hAnsi="新宋体" w:eastAsia="新宋体" w:cs="新宋体"/>
                <w:b/>
                <w:bCs/>
                <w:color w:val="0000FF"/>
                <w:sz w:val="24"/>
                <w:szCs w:val="32"/>
                <w:highlight w:val="none"/>
                <w:u w:val="single"/>
                <w:lang w:val="en-US" w:eastAsia="zh-CN"/>
              </w:rPr>
              <w:t>5</w:t>
            </w:r>
            <w:r>
              <w:rPr>
                <w:rFonts w:hint="eastAsia" w:ascii="新宋体" w:hAnsi="新宋体" w:eastAsia="新宋体" w:cs="新宋体"/>
                <w:b/>
                <w:bCs/>
                <w:color w:val="0000FF"/>
                <w:sz w:val="24"/>
                <w:szCs w:val="32"/>
                <w:highlight w:val="none"/>
                <w:u w:val="single"/>
              </w:rPr>
              <w:t>年</w:t>
            </w:r>
            <w:r>
              <w:rPr>
                <w:rFonts w:hint="eastAsia" w:ascii="新宋体" w:hAnsi="新宋体" w:eastAsia="新宋体" w:cs="新宋体"/>
                <w:b/>
                <w:bCs/>
                <w:color w:val="0000FF"/>
                <w:sz w:val="24"/>
                <w:szCs w:val="32"/>
                <w:highlight w:val="none"/>
                <w:u w:val="single"/>
                <w:lang w:val="en-US" w:eastAsia="zh-CN"/>
              </w:rPr>
              <w:t>07</w:t>
            </w:r>
            <w:r>
              <w:rPr>
                <w:rFonts w:hint="eastAsia" w:ascii="新宋体" w:hAnsi="新宋体" w:eastAsia="新宋体" w:cs="新宋体"/>
                <w:b/>
                <w:bCs/>
                <w:color w:val="0000FF"/>
                <w:sz w:val="24"/>
                <w:szCs w:val="32"/>
                <w:highlight w:val="none"/>
                <w:u w:val="single"/>
                <w:lang w:eastAsia="zh-CN"/>
              </w:rPr>
              <w:t>月</w:t>
            </w:r>
            <w:r>
              <w:rPr>
                <w:rFonts w:hint="eastAsia" w:ascii="新宋体" w:hAnsi="新宋体" w:eastAsia="新宋体" w:cs="新宋体"/>
                <w:b/>
                <w:bCs/>
                <w:color w:val="0000FF"/>
                <w:sz w:val="24"/>
                <w:szCs w:val="32"/>
                <w:highlight w:val="none"/>
                <w:u w:val="single"/>
                <w:lang w:val="en-US" w:eastAsia="zh-CN"/>
              </w:rPr>
              <w:t>14</w:t>
            </w:r>
            <w:r>
              <w:rPr>
                <w:rFonts w:hint="eastAsia" w:ascii="新宋体" w:hAnsi="新宋体" w:eastAsia="新宋体" w:cs="新宋体"/>
                <w:b/>
                <w:bCs/>
                <w:color w:val="0000FF"/>
                <w:sz w:val="24"/>
                <w:szCs w:val="32"/>
                <w:highlight w:val="none"/>
                <w:u w:val="single"/>
                <w:lang w:eastAsia="zh-CN"/>
              </w:rPr>
              <w:t>日</w:t>
            </w:r>
            <w:r>
              <w:rPr>
                <w:rFonts w:hint="eastAsia" w:ascii="新宋体" w:hAnsi="新宋体" w:eastAsia="新宋体" w:cs="新宋体"/>
                <w:b/>
                <w:bCs/>
                <w:color w:val="0000FF"/>
                <w:sz w:val="24"/>
                <w:szCs w:val="32"/>
                <w:highlight w:val="none"/>
                <w:u w:val="single"/>
              </w:rPr>
              <w:t xml:space="preserve"> </w:t>
            </w:r>
            <w:r>
              <w:rPr>
                <w:rFonts w:hint="eastAsia" w:ascii="新宋体" w:hAnsi="新宋体" w:eastAsia="新宋体" w:cs="新宋体"/>
                <w:b/>
                <w:bCs/>
                <w:color w:val="0000FF"/>
                <w:sz w:val="24"/>
                <w:szCs w:val="24"/>
                <w:highlight w:val="none"/>
                <w:u w:val="single"/>
                <w:lang w:val="en-US" w:eastAsia="zh-CN"/>
              </w:rPr>
              <w:t>10:00时</w:t>
            </w:r>
            <w:r>
              <w:rPr>
                <w:rFonts w:hint="eastAsia" w:ascii="宋体" w:hAnsi="宋体" w:cs="宋体"/>
                <w:b/>
                <w:bCs/>
                <w:color w:val="0000FF"/>
                <w:sz w:val="24"/>
                <w:szCs w:val="24"/>
                <w:highlight w:val="none"/>
                <w:lang w:val="en-US" w:eastAsia="zh-CN"/>
              </w:rPr>
              <w:t>；电子投标文件递交地点：投标人应于</w:t>
            </w:r>
            <w:r>
              <w:rPr>
                <w:rFonts w:hint="eastAsia" w:ascii="新宋体" w:hAnsi="新宋体" w:eastAsia="新宋体" w:cs="新宋体"/>
                <w:b/>
                <w:bCs/>
                <w:color w:val="0000FF"/>
                <w:sz w:val="24"/>
                <w:szCs w:val="32"/>
                <w:highlight w:val="none"/>
                <w:u w:val="single"/>
              </w:rPr>
              <w:t>202</w:t>
            </w:r>
            <w:r>
              <w:rPr>
                <w:rFonts w:hint="eastAsia" w:ascii="新宋体" w:hAnsi="新宋体" w:eastAsia="新宋体" w:cs="新宋体"/>
                <w:b/>
                <w:bCs/>
                <w:color w:val="0000FF"/>
                <w:sz w:val="24"/>
                <w:szCs w:val="32"/>
                <w:highlight w:val="none"/>
                <w:u w:val="single"/>
                <w:lang w:val="en-US" w:eastAsia="zh-CN"/>
              </w:rPr>
              <w:t>5</w:t>
            </w:r>
            <w:r>
              <w:rPr>
                <w:rFonts w:hint="eastAsia" w:ascii="新宋体" w:hAnsi="新宋体" w:eastAsia="新宋体" w:cs="新宋体"/>
                <w:b/>
                <w:bCs/>
                <w:color w:val="0000FF"/>
                <w:sz w:val="24"/>
                <w:szCs w:val="32"/>
                <w:highlight w:val="none"/>
                <w:u w:val="single"/>
              </w:rPr>
              <w:t>年</w:t>
            </w:r>
            <w:r>
              <w:rPr>
                <w:rFonts w:hint="eastAsia" w:ascii="新宋体" w:hAnsi="新宋体" w:eastAsia="新宋体" w:cs="新宋体"/>
                <w:b/>
                <w:bCs/>
                <w:color w:val="0000FF"/>
                <w:sz w:val="24"/>
                <w:szCs w:val="32"/>
                <w:highlight w:val="none"/>
                <w:u w:val="single"/>
                <w:lang w:val="en-US" w:eastAsia="zh-CN"/>
              </w:rPr>
              <w:t>07</w:t>
            </w:r>
            <w:r>
              <w:rPr>
                <w:rFonts w:hint="eastAsia" w:ascii="新宋体" w:hAnsi="新宋体" w:eastAsia="新宋体" w:cs="新宋体"/>
                <w:b/>
                <w:bCs/>
                <w:color w:val="0000FF"/>
                <w:sz w:val="24"/>
                <w:szCs w:val="32"/>
                <w:highlight w:val="none"/>
                <w:u w:val="single"/>
                <w:lang w:eastAsia="zh-CN"/>
              </w:rPr>
              <w:t>月</w:t>
            </w:r>
            <w:r>
              <w:rPr>
                <w:rFonts w:hint="eastAsia" w:ascii="新宋体" w:hAnsi="新宋体" w:eastAsia="新宋体" w:cs="新宋体"/>
                <w:b/>
                <w:bCs/>
                <w:color w:val="0000FF"/>
                <w:sz w:val="24"/>
                <w:szCs w:val="32"/>
                <w:highlight w:val="none"/>
                <w:u w:val="single"/>
                <w:lang w:val="en-US" w:eastAsia="zh-CN"/>
              </w:rPr>
              <w:t>14</w:t>
            </w:r>
            <w:r>
              <w:rPr>
                <w:rFonts w:hint="eastAsia" w:ascii="新宋体" w:hAnsi="新宋体" w:eastAsia="新宋体" w:cs="新宋体"/>
                <w:b/>
                <w:bCs/>
                <w:color w:val="0000FF"/>
                <w:sz w:val="24"/>
                <w:szCs w:val="32"/>
                <w:highlight w:val="none"/>
                <w:u w:val="single"/>
                <w:lang w:eastAsia="zh-CN"/>
              </w:rPr>
              <w:t>日</w:t>
            </w:r>
            <w:r>
              <w:rPr>
                <w:rFonts w:hint="eastAsia" w:ascii="新宋体" w:hAnsi="新宋体" w:eastAsia="新宋体" w:cs="新宋体"/>
                <w:b/>
                <w:bCs/>
                <w:color w:val="0000FF"/>
                <w:sz w:val="24"/>
                <w:szCs w:val="32"/>
                <w:highlight w:val="none"/>
                <w:u w:val="single"/>
              </w:rPr>
              <w:t xml:space="preserve"> </w:t>
            </w:r>
            <w:r>
              <w:rPr>
                <w:rFonts w:hint="eastAsia" w:ascii="新宋体" w:hAnsi="新宋体" w:eastAsia="新宋体" w:cs="新宋体"/>
                <w:b/>
                <w:bCs/>
                <w:color w:val="0000FF"/>
                <w:sz w:val="24"/>
                <w:szCs w:val="24"/>
                <w:highlight w:val="none"/>
                <w:u w:val="single"/>
                <w:lang w:val="en-US" w:eastAsia="zh-CN"/>
              </w:rPr>
              <w:t>10:00时</w:t>
            </w:r>
            <w:r>
              <w:rPr>
                <w:rFonts w:hint="eastAsia" w:ascii="宋体" w:hAnsi="宋体" w:cs="宋体"/>
                <w:b/>
                <w:bCs/>
                <w:color w:val="0000FF"/>
                <w:sz w:val="24"/>
                <w:szCs w:val="24"/>
                <w:highlight w:val="none"/>
                <w:lang w:val="en-US" w:eastAsia="zh-CN"/>
              </w:rPr>
              <w:t>之前将电子投标文件上传到“政采云”平台。应按照本项目采购文件和政采云平台的要求编制、加密传输投标文件。投标人在使用系统进行投标的过程中遇到涉及平台使用的任何问题，可致电政采云平台技术支持热线咨询，联系方式：400-881-7190。</w:t>
            </w:r>
          </w:p>
          <w:p>
            <w:pPr>
              <w:spacing w:line="360" w:lineRule="auto"/>
              <w:rPr>
                <w:rFonts w:hint="eastAsia"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注：1、在开标时间开始后，待采购代理机构发出解密通知</w:t>
            </w:r>
            <w:r>
              <w:rPr>
                <w:rFonts w:hint="eastAsia" w:ascii="宋体" w:hAnsi="宋体" w:cs="宋体"/>
                <w:b/>
                <w:bCs/>
                <w:color w:val="0000FF"/>
                <w:sz w:val="24"/>
                <w:szCs w:val="24"/>
                <w:highlight w:val="none"/>
                <w:u w:val="single"/>
                <w:lang w:val="en-US" w:eastAsia="zh-CN"/>
              </w:rPr>
              <w:t xml:space="preserve"> 30</w:t>
            </w:r>
            <w:r>
              <w:rPr>
                <w:rFonts w:hint="eastAsia" w:ascii="宋体" w:hAnsi="宋体" w:cs="宋体"/>
                <w:b/>
                <w:bCs/>
                <w:color w:val="0000FF"/>
                <w:sz w:val="24"/>
                <w:szCs w:val="24"/>
                <w:highlight w:val="none"/>
                <w:lang w:val="en-US" w:eastAsia="zh-CN"/>
              </w:rPr>
              <w:t>分钟内解密投标文件；</w:t>
            </w:r>
          </w:p>
          <w:p>
            <w:pPr>
              <w:spacing w:line="360" w:lineRule="auto"/>
              <w:rPr>
                <w:rFonts w:hint="eastAsia"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2、投标人未能在投标截止时间前成功上传电子加密投标文件的投标无效；</w:t>
            </w:r>
          </w:p>
          <w:p>
            <w:pPr>
              <w:spacing w:line="360" w:lineRule="auto"/>
              <w:rPr>
                <w:rFonts w:hint="eastAsia" w:ascii="宋体" w:hAnsi="宋体" w:eastAsia="宋体" w:cs="宋体"/>
                <w:color w:val="0000FF"/>
                <w:kern w:val="2"/>
                <w:sz w:val="24"/>
                <w:szCs w:val="24"/>
                <w:highlight w:val="none"/>
                <w:lang w:val="en-US" w:eastAsia="zh-CN" w:bidi="ar-SA"/>
              </w:rPr>
            </w:pPr>
            <w:r>
              <w:rPr>
                <w:rFonts w:hint="eastAsia" w:ascii="宋体" w:hAnsi="宋体" w:cs="宋体"/>
                <w:b/>
                <w:bCs/>
                <w:color w:val="0000FF"/>
                <w:sz w:val="24"/>
                <w:szCs w:val="24"/>
                <w:highlight w:val="none"/>
                <w:lang w:val="en-US" w:eastAsia="zh-CN"/>
              </w:rPr>
              <w:t>3、投标人成功上传电子加密投标文件后，可自行打印投标文件接收回执。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投标文件解密时间</w:t>
            </w:r>
          </w:p>
        </w:tc>
        <w:tc>
          <w:tcPr>
            <w:tcW w:w="6966"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投标人应于</w:t>
            </w:r>
            <w:r>
              <w:rPr>
                <w:rFonts w:hint="eastAsia" w:ascii="新宋体" w:hAnsi="新宋体" w:eastAsia="新宋体" w:cs="新宋体"/>
                <w:b/>
                <w:bCs/>
                <w:color w:val="0000FF"/>
                <w:sz w:val="24"/>
                <w:szCs w:val="32"/>
                <w:highlight w:val="none"/>
                <w:u w:val="single"/>
              </w:rPr>
              <w:t>202</w:t>
            </w:r>
            <w:r>
              <w:rPr>
                <w:rFonts w:hint="eastAsia" w:ascii="新宋体" w:hAnsi="新宋体" w:eastAsia="新宋体" w:cs="新宋体"/>
                <w:b/>
                <w:bCs/>
                <w:color w:val="0000FF"/>
                <w:sz w:val="24"/>
                <w:szCs w:val="32"/>
                <w:highlight w:val="none"/>
                <w:u w:val="single"/>
                <w:lang w:val="en-US" w:eastAsia="zh-CN"/>
              </w:rPr>
              <w:t>5</w:t>
            </w:r>
            <w:r>
              <w:rPr>
                <w:rFonts w:hint="eastAsia" w:ascii="新宋体" w:hAnsi="新宋体" w:eastAsia="新宋体" w:cs="新宋体"/>
                <w:b/>
                <w:bCs/>
                <w:color w:val="0000FF"/>
                <w:sz w:val="24"/>
                <w:szCs w:val="32"/>
                <w:highlight w:val="none"/>
                <w:u w:val="single"/>
              </w:rPr>
              <w:t>年</w:t>
            </w:r>
            <w:r>
              <w:rPr>
                <w:rFonts w:hint="eastAsia" w:ascii="新宋体" w:hAnsi="新宋体" w:eastAsia="新宋体" w:cs="新宋体"/>
                <w:b/>
                <w:bCs/>
                <w:color w:val="0000FF"/>
                <w:sz w:val="24"/>
                <w:szCs w:val="32"/>
                <w:highlight w:val="none"/>
                <w:u w:val="single"/>
                <w:lang w:val="en-US" w:eastAsia="zh-CN"/>
              </w:rPr>
              <w:t>07</w:t>
            </w:r>
            <w:r>
              <w:rPr>
                <w:rFonts w:hint="eastAsia" w:ascii="新宋体" w:hAnsi="新宋体" w:eastAsia="新宋体" w:cs="新宋体"/>
                <w:b/>
                <w:bCs/>
                <w:color w:val="0000FF"/>
                <w:sz w:val="24"/>
                <w:szCs w:val="32"/>
                <w:highlight w:val="none"/>
                <w:u w:val="single"/>
                <w:lang w:eastAsia="zh-CN"/>
              </w:rPr>
              <w:t>月</w:t>
            </w:r>
            <w:r>
              <w:rPr>
                <w:rFonts w:hint="eastAsia" w:ascii="新宋体" w:hAnsi="新宋体" w:eastAsia="新宋体" w:cs="新宋体"/>
                <w:b/>
                <w:bCs/>
                <w:color w:val="0000FF"/>
                <w:sz w:val="24"/>
                <w:szCs w:val="32"/>
                <w:highlight w:val="none"/>
                <w:u w:val="single"/>
                <w:lang w:val="en-US" w:eastAsia="zh-CN"/>
              </w:rPr>
              <w:t>14</w:t>
            </w:r>
            <w:r>
              <w:rPr>
                <w:rFonts w:hint="eastAsia" w:ascii="新宋体" w:hAnsi="新宋体" w:eastAsia="新宋体" w:cs="新宋体"/>
                <w:b/>
                <w:bCs/>
                <w:color w:val="0000FF"/>
                <w:sz w:val="24"/>
                <w:szCs w:val="32"/>
                <w:highlight w:val="none"/>
                <w:u w:val="single"/>
                <w:lang w:eastAsia="zh-CN"/>
              </w:rPr>
              <w:t>日</w:t>
            </w:r>
            <w:r>
              <w:rPr>
                <w:rFonts w:hint="eastAsia" w:ascii="新宋体" w:hAnsi="新宋体" w:eastAsia="新宋体" w:cs="新宋体"/>
                <w:b/>
                <w:bCs/>
                <w:color w:val="0000FF"/>
                <w:sz w:val="24"/>
                <w:szCs w:val="24"/>
                <w:highlight w:val="none"/>
                <w:u w:val="single"/>
                <w:lang w:val="en-US" w:eastAsia="zh-CN"/>
              </w:rPr>
              <w:t>10:00时</w:t>
            </w:r>
            <w:r>
              <w:rPr>
                <w:rFonts w:hint="eastAsia" w:ascii="宋体" w:hAnsi="宋体" w:eastAsia="宋体" w:cs="宋体"/>
                <w:b/>
                <w:bCs w:val="0"/>
                <w:color w:val="auto"/>
                <w:kern w:val="2"/>
                <w:sz w:val="24"/>
                <w:szCs w:val="24"/>
                <w:highlight w:val="none"/>
                <w:lang w:val="en-US" w:eastAsia="zh-CN" w:bidi="ar-SA"/>
              </w:rPr>
              <w:t>之前将电子投标文件上传到“政采云”平台。开标时间后</w:t>
            </w:r>
            <w:r>
              <w:rPr>
                <w:rFonts w:hint="eastAsia" w:ascii="宋体" w:hAnsi="宋体" w:cs="宋体"/>
                <w:b/>
                <w:bCs w:val="0"/>
                <w:color w:val="0000FF"/>
                <w:kern w:val="2"/>
                <w:sz w:val="24"/>
                <w:szCs w:val="24"/>
                <w:highlight w:val="none"/>
                <w:lang w:val="en-US" w:eastAsia="zh-CN" w:bidi="ar-SA"/>
              </w:rPr>
              <w:t>30</w:t>
            </w:r>
            <w:r>
              <w:rPr>
                <w:rFonts w:hint="eastAsia" w:ascii="宋体" w:hAnsi="宋体" w:eastAsia="宋体" w:cs="宋体"/>
                <w:b/>
                <w:bCs w:val="0"/>
                <w:color w:val="0000FF"/>
                <w:kern w:val="2"/>
                <w:sz w:val="24"/>
                <w:szCs w:val="24"/>
                <w:highlight w:val="none"/>
                <w:lang w:val="en-US" w:eastAsia="zh-CN" w:bidi="ar-SA"/>
              </w:rPr>
              <w:t>分钟</w:t>
            </w:r>
            <w:r>
              <w:rPr>
                <w:rFonts w:hint="eastAsia" w:ascii="宋体" w:hAnsi="宋体" w:eastAsia="宋体" w:cs="宋体"/>
                <w:b/>
                <w:bCs w:val="0"/>
                <w:color w:val="auto"/>
                <w:kern w:val="2"/>
                <w:sz w:val="24"/>
                <w:szCs w:val="24"/>
                <w:highlight w:val="none"/>
                <w:lang w:val="en-US" w:eastAsia="zh-CN" w:bidi="ar-SA"/>
              </w:rPr>
              <w:t>内</w:t>
            </w: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供应商登录“政采云”平台，用“项目采购-开标评标</w:t>
            </w:r>
            <w:r>
              <w:rPr>
                <w:rFonts w:hint="eastAsia" w:ascii="宋体" w:hAnsi="宋体" w:eastAsia="宋体" w:cs="宋体"/>
                <w:b/>
                <w:color w:val="auto"/>
                <w:kern w:val="2"/>
                <w:sz w:val="24"/>
                <w:szCs w:val="24"/>
                <w:highlight w:val="none"/>
              </w:rPr>
              <w:t>”功能进行解密投标文件。若供应商在规定</w:t>
            </w:r>
            <w:r>
              <w:rPr>
                <w:rFonts w:hint="eastAsia" w:ascii="宋体" w:hAnsi="宋体" w:eastAsia="宋体" w:cs="宋体"/>
                <w:b/>
                <w:color w:val="auto"/>
                <w:kern w:val="2"/>
                <w:sz w:val="24"/>
                <w:szCs w:val="24"/>
                <w:highlight w:val="none"/>
                <w:lang w:val="en-US" w:eastAsia="zh-CN"/>
              </w:rPr>
              <w:t>解密</w:t>
            </w:r>
            <w:r>
              <w:rPr>
                <w:rFonts w:hint="eastAsia" w:ascii="宋体" w:hAnsi="宋体" w:eastAsia="宋体" w:cs="宋体"/>
                <w:b/>
                <w:color w:val="auto"/>
                <w:kern w:val="2"/>
                <w:sz w:val="24"/>
                <w:szCs w:val="24"/>
                <w:highlight w:val="none"/>
              </w:rPr>
              <w:t>时间内未按时解密的，视为无效投标。</w:t>
            </w:r>
            <w:r>
              <w:rPr>
                <w:rFonts w:hint="eastAsia" w:ascii="宋体" w:hAnsi="宋体" w:eastAsia="宋体" w:cs="宋体"/>
                <w:b/>
                <w:color w:val="auto"/>
                <w:kern w:val="2"/>
                <w:sz w:val="24"/>
                <w:szCs w:val="24"/>
                <w:highlight w:val="none"/>
                <w:u w:val="single"/>
              </w:rPr>
              <w:t>（解密时间开始时政采云平台将以短信形式向供应商在政采云平台预留的手机号发送短信通知，请供应商及时关注。）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25</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是否采用电子招标投标</w:t>
            </w:r>
          </w:p>
        </w:tc>
        <w:tc>
          <w:tcPr>
            <w:tcW w:w="6966" w:type="dxa"/>
            <w:tcBorders>
              <w:tl2br w:val="nil"/>
              <w:tr2bl w:val="nil"/>
            </w:tcBorders>
            <w:vAlign w:val="top"/>
          </w:tcPr>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□否</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是，具体要求：</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投标文件解密时间：</w:t>
            </w:r>
            <w:r>
              <w:rPr>
                <w:rFonts w:hint="eastAsia" w:ascii="宋体" w:hAnsi="宋体" w:eastAsia="宋体" w:cs="宋体"/>
                <w:color w:val="auto"/>
                <w:kern w:val="2"/>
                <w:sz w:val="24"/>
                <w:szCs w:val="24"/>
                <w:highlight w:val="none"/>
              </w:rPr>
              <w:t>投标文件解密时间</w:t>
            </w:r>
            <w:r>
              <w:rPr>
                <w:rFonts w:hint="eastAsia" w:ascii="宋体"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分钟，开标前需投标单位用CA证书登录政采云平台开标大厅签到，在</w:t>
            </w:r>
            <w:r>
              <w:rPr>
                <w:rFonts w:hint="eastAsia" w:ascii="宋体" w:hAnsi="宋体" w:cs="宋体"/>
                <w:color w:val="auto"/>
                <w:kern w:val="2"/>
                <w:sz w:val="24"/>
                <w:szCs w:val="24"/>
                <w:highlight w:val="none"/>
                <w:lang w:val="en-US" w:eastAsia="zh-CN"/>
              </w:rPr>
              <w:t>30分钟</w:t>
            </w:r>
            <w:r>
              <w:rPr>
                <w:rFonts w:hint="eastAsia" w:ascii="宋体" w:hAnsi="宋体" w:eastAsia="宋体" w:cs="宋体"/>
                <w:color w:val="auto"/>
                <w:kern w:val="2"/>
                <w:sz w:val="24"/>
                <w:szCs w:val="24"/>
                <w:highlight w:val="none"/>
              </w:rPr>
              <w:t>解密时间内输入CA证书PIN码解密投标文件。在</w:t>
            </w:r>
            <w:r>
              <w:rPr>
                <w:rFonts w:hint="eastAsia" w:ascii="宋体" w:hAnsi="宋体" w:cs="宋体"/>
                <w:color w:val="auto"/>
                <w:kern w:val="2"/>
                <w:sz w:val="24"/>
                <w:szCs w:val="24"/>
                <w:highlight w:val="none"/>
                <w:lang w:val="en-US" w:eastAsia="zh-CN"/>
              </w:rPr>
              <w:t>30分钟</w:t>
            </w:r>
            <w:r>
              <w:rPr>
                <w:rFonts w:hint="eastAsia" w:ascii="宋体" w:hAnsi="宋体" w:eastAsia="宋体" w:cs="宋体"/>
                <w:color w:val="auto"/>
                <w:kern w:val="2"/>
                <w:sz w:val="24"/>
                <w:szCs w:val="24"/>
                <w:highlight w:val="none"/>
              </w:rPr>
              <w:t>解密时间内未进行解密的投标单位将导致废标。（解密时间开始时政采云平台将以短信形式向供应商在政采云平台预留的手机号发送短信通知，请供应商及时关注。）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供应商报价CA签字确认：</w:t>
            </w:r>
            <w:r>
              <w:rPr>
                <w:rFonts w:hint="eastAsia" w:ascii="宋体" w:hAnsi="宋体" w:eastAsia="宋体" w:cs="宋体"/>
                <w:color w:val="auto"/>
                <w:kern w:val="2"/>
                <w:sz w:val="24"/>
                <w:szCs w:val="24"/>
                <w:highlight w:val="none"/>
              </w:rPr>
              <w:t>报价文件开启后将开启签字时段，供应商须在20分钟内用CA证书对报价进行签字确认。</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备注: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2.本项目实行网上投标，采用加密电子投标文件(投标人须使用CA加密设备通过政采云电子投标客户端制作投标文件)。若投标人参与投标，自行承担投标一切费用。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5.投标人在开标时须使用制作加密电子投标文件所使用的CA锁及电脑，电脑须提前配置好浏览器（建议使用谷歌浏览器），以便开标时解锁。</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26</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评标办法</w:t>
            </w:r>
          </w:p>
        </w:tc>
        <w:tc>
          <w:tcPr>
            <w:tcW w:w="6966" w:type="dxa"/>
            <w:tcBorders>
              <w:tl2br w:val="nil"/>
              <w:tr2bl w:val="nil"/>
            </w:tcBorders>
            <w:vAlign w:val="center"/>
          </w:tcPr>
          <w:p>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szCs w:val="24"/>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27</w:t>
            </w:r>
          </w:p>
        </w:tc>
        <w:tc>
          <w:tcPr>
            <w:tcW w:w="249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采购公告</w:t>
            </w:r>
            <w:r>
              <w:rPr>
                <w:rFonts w:hint="eastAsia" w:ascii="宋体" w:hAnsi="宋体" w:cs="宋体"/>
                <w:color w:val="auto"/>
                <w:sz w:val="24"/>
                <w:szCs w:val="24"/>
                <w:highlight w:val="none"/>
              </w:rPr>
              <w:t>发布媒体</w:t>
            </w:r>
          </w:p>
        </w:tc>
        <w:tc>
          <w:tcPr>
            <w:tcW w:w="6966" w:type="dxa"/>
            <w:tcBorders>
              <w:tl2br w:val="nil"/>
              <w:tr2bl w:val="nil"/>
            </w:tcBorders>
            <w:vAlign w:val="center"/>
          </w:tcPr>
          <w:p>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highlight w:val="none"/>
              </w:rPr>
              <w:t>新疆政府采购网（www.ccgp-xinjiang.gov.cn/）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w:t>
            </w:r>
          </w:p>
        </w:tc>
        <w:tc>
          <w:tcPr>
            <w:tcW w:w="249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资格审查</w:t>
            </w:r>
          </w:p>
        </w:tc>
        <w:tc>
          <w:tcPr>
            <w:tcW w:w="6966" w:type="dxa"/>
            <w:tcBorders>
              <w:tl2br w:val="nil"/>
              <w:tr2bl w:val="nil"/>
            </w:tcBorders>
            <w:vAlign w:val="center"/>
          </w:tcPr>
          <w:p>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29</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推荐中标候选人的数量</w:t>
            </w:r>
          </w:p>
        </w:tc>
        <w:tc>
          <w:tcPr>
            <w:tcW w:w="6966" w:type="dxa"/>
            <w:tcBorders>
              <w:tl2br w:val="nil"/>
              <w:tr2bl w:val="nil"/>
            </w:tcBorders>
            <w:vAlign w:val="center"/>
          </w:tcPr>
          <w:p>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30</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确定中标人的方式</w:t>
            </w:r>
          </w:p>
        </w:tc>
        <w:tc>
          <w:tcPr>
            <w:tcW w:w="6966" w:type="dxa"/>
            <w:tcBorders>
              <w:tl2br w:val="nil"/>
              <w:tr2bl w:val="nil"/>
            </w:tcBorders>
            <w:vAlign w:val="center"/>
          </w:tcPr>
          <w:p>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 xml:space="preserve">  </w:t>
            </w:r>
          </w:p>
          <w:p>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采购人委托评标委员会直接确定中标人</w:t>
            </w:r>
          </w:p>
          <w:p>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采购人确定中标人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31</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中标（成交）结果公告发布媒介</w:t>
            </w:r>
          </w:p>
        </w:tc>
        <w:tc>
          <w:tcPr>
            <w:tcW w:w="6966" w:type="dxa"/>
            <w:tcBorders>
              <w:tl2br w:val="nil"/>
              <w:tr2bl w:val="nil"/>
            </w:tcBorders>
            <w:vAlign w:val="center"/>
          </w:tcPr>
          <w:p>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公示期不少于1工作日</w:t>
            </w:r>
          </w:p>
          <w:p>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32</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中标（成交）通知书</w:t>
            </w:r>
          </w:p>
        </w:tc>
        <w:tc>
          <w:tcPr>
            <w:tcW w:w="6966" w:type="dxa"/>
            <w:tcBorders>
              <w:tl2br w:val="nil"/>
              <w:tr2bl w:val="nil"/>
            </w:tcBorders>
            <w:vAlign w:val="center"/>
          </w:tcPr>
          <w:p>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中标（成交）结果公告1工作日无异议后发放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33</w:t>
            </w:r>
          </w:p>
        </w:tc>
        <w:tc>
          <w:tcPr>
            <w:tcW w:w="249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开标时投标供应商需提供</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资格证明文件</w:t>
            </w:r>
          </w:p>
        </w:tc>
        <w:tc>
          <w:tcPr>
            <w:tcW w:w="6966" w:type="dxa"/>
            <w:tcBorders>
              <w:tl2br w:val="nil"/>
              <w:tr2bl w:val="nil"/>
            </w:tcBorders>
            <w:vAlign w:val="center"/>
          </w:tcPr>
          <w:p>
            <w:pPr>
              <w:spacing w:line="360" w:lineRule="auto"/>
              <w:rPr>
                <w:rFonts w:hint="eastAsia" w:ascii="宋体" w:hAnsi="宋体" w:cs="宋体"/>
                <w:b/>
                <w:bCs/>
                <w:color w:val="auto"/>
                <w:sz w:val="24"/>
                <w:szCs w:val="24"/>
                <w:highlight w:val="none"/>
                <w:lang w:val="zh-CN" w:eastAsia="zh-CN"/>
              </w:rPr>
            </w:pPr>
            <w:r>
              <w:rPr>
                <w:rFonts w:hint="eastAsia" w:ascii="宋体" w:hAnsi="宋体" w:eastAsia="宋体" w:cs="宋体"/>
                <w:color w:val="auto"/>
                <w:sz w:val="24"/>
                <w:szCs w:val="24"/>
                <w:highlight w:val="none"/>
              </w:rPr>
              <w:t>开标前，请各投标人将</w:t>
            </w:r>
            <w:r>
              <w:rPr>
                <w:rFonts w:hint="eastAsia" w:ascii="宋体" w:hAnsi="宋体" w:cs="宋体"/>
                <w:color w:val="auto"/>
                <w:kern w:val="2"/>
                <w:sz w:val="24"/>
                <w:szCs w:val="24"/>
                <w:highlight w:val="none"/>
                <w:lang w:val="en-US" w:eastAsia="zh-CN"/>
              </w:rPr>
              <w:t>资格审查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由小组进行</w:t>
            </w:r>
            <w:r>
              <w:rPr>
                <w:rFonts w:hint="eastAsia" w:ascii="宋体" w:hAnsi="宋体" w:eastAsia="宋体" w:cs="宋体"/>
                <w:color w:val="auto"/>
                <w:sz w:val="24"/>
                <w:szCs w:val="24"/>
                <w:highlight w:val="none"/>
              </w:rPr>
              <w:t>查验。</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说明：1、资格审查资料为开标时资格审查的必备条件，如果缺项或不符合要求则视为对采购文件资格审查内容的不响应，投标将被拒绝（电子版投标文件内所有资格证明文件，投标人须逐页加盖电子签章）；2、开标前，请各投标人将有效证件的扫描件上传到“政采云”平台待开标时查验，资格审查资料的公证件本次采购不予认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34</w:t>
            </w:r>
          </w:p>
        </w:tc>
        <w:tc>
          <w:tcPr>
            <w:tcW w:w="2493" w:type="dxa"/>
            <w:tcBorders>
              <w:tl2br w:val="nil"/>
              <w:tr2bl w:val="nil"/>
            </w:tcBorders>
            <w:vAlign w:val="center"/>
          </w:tcPr>
          <w:p>
            <w:pPr>
              <w:pStyle w:val="28"/>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评标委员会的组建</w:t>
            </w:r>
          </w:p>
        </w:tc>
        <w:tc>
          <w:tcPr>
            <w:tcW w:w="6966" w:type="dxa"/>
            <w:tcBorders>
              <w:tl2br w:val="nil"/>
              <w:tr2bl w:val="nil"/>
            </w:tcBorders>
            <w:vAlign w:val="center"/>
          </w:tcPr>
          <w:p>
            <w:pPr>
              <w:pStyle w:val="28"/>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评标委员会构成：</w:t>
            </w:r>
            <w:r>
              <w:rPr>
                <w:rFonts w:hint="eastAsia" w:ascii="宋体" w:hAnsi="宋体" w:cs="宋体"/>
                <w:color w:val="auto"/>
                <w:kern w:val="0"/>
                <w:sz w:val="24"/>
                <w:szCs w:val="28"/>
                <w:highlight w:val="none"/>
                <w:lang w:val="en-US" w:eastAsia="zh-CN"/>
              </w:rPr>
              <w:t>3</w:t>
            </w:r>
            <w:r>
              <w:rPr>
                <w:rFonts w:hint="eastAsia" w:ascii="宋体" w:hAnsi="宋体" w:cs="宋体"/>
                <w:color w:val="auto"/>
                <w:kern w:val="0"/>
                <w:sz w:val="24"/>
                <w:szCs w:val="28"/>
                <w:highlight w:val="none"/>
              </w:rPr>
              <w:t>人，其中采购人代表1人（限采购人在职人员，且应当具备评标专家相应的或类似的条件），专家</w:t>
            </w:r>
            <w:r>
              <w:rPr>
                <w:rFonts w:hint="eastAsia" w:ascii="宋体" w:hAnsi="宋体" w:cs="宋体"/>
                <w:color w:val="auto"/>
                <w:kern w:val="0"/>
                <w:sz w:val="24"/>
                <w:szCs w:val="28"/>
                <w:highlight w:val="none"/>
                <w:lang w:val="en-US" w:eastAsia="zh-CN"/>
              </w:rPr>
              <w:t>2</w:t>
            </w:r>
            <w:r>
              <w:rPr>
                <w:rFonts w:hint="eastAsia" w:ascii="宋体" w:hAnsi="宋体" w:cs="宋体"/>
                <w:color w:val="auto"/>
                <w:kern w:val="0"/>
                <w:sz w:val="24"/>
                <w:szCs w:val="28"/>
                <w:highlight w:val="none"/>
              </w:rPr>
              <w:t>人；评标专家确定方式：从新疆政府采购网专家库中随机抽取。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35</w:t>
            </w:r>
          </w:p>
        </w:tc>
        <w:tc>
          <w:tcPr>
            <w:tcW w:w="249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966" w:type="dxa"/>
            <w:tcBorders>
              <w:tl2br w:val="nil"/>
              <w:tr2bl w:val="nil"/>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本项目收取履约保证金</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履约保证金递交方式：□保函   □支票  □电汇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账户信息：</w:t>
            </w:r>
            <w:r>
              <w:rPr>
                <w:rFonts w:hint="eastAsia" w:ascii="宋体" w:hAnsi="宋体" w:eastAsia="宋体" w:cs="宋体"/>
                <w:color w:val="auto"/>
                <w:kern w:val="0"/>
                <w:szCs w:val="21"/>
                <w:highlight w:val="none"/>
                <w:u w:val="singl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36</w:t>
            </w:r>
          </w:p>
        </w:tc>
        <w:tc>
          <w:tcPr>
            <w:tcW w:w="2493" w:type="dxa"/>
            <w:tcBorders>
              <w:tl2br w:val="nil"/>
              <w:tr2bl w:val="nil"/>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合同签订</w:t>
            </w:r>
          </w:p>
        </w:tc>
        <w:tc>
          <w:tcPr>
            <w:tcW w:w="6966" w:type="dxa"/>
            <w:tcBorders>
              <w:tl2br w:val="nil"/>
              <w:tr2bl w:val="nil"/>
            </w:tcBorders>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采购人与中标供应商在代理具体项目时自行约定，双方并签订具体服务合同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37</w:t>
            </w:r>
          </w:p>
        </w:tc>
        <w:tc>
          <w:tcPr>
            <w:tcW w:w="2493" w:type="dxa"/>
            <w:tcBorders>
              <w:tl2br w:val="nil"/>
              <w:tr2bl w:val="nil"/>
            </w:tcBorders>
            <w:vAlign w:val="center"/>
          </w:tcPr>
          <w:p>
            <w:pPr>
              <w:pStyle w:val="28"/>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低于成本价不正当竞争预防措施</w:t>
            </w:r>
          </w:p>
        </w:tc>
        <w:tc>
          <w:tcPr>
            <w:tcW w:w="6966" w:type="dxa"/>
            <w:tcBorders>
              <w:tl2br w:val="nil"/>
              <w:tr2bl w:val="nil"/>
            </w:tcBorders>
            <w:vAlign w:val="center"/>
          </w:tcPr>
          <w:p>
            <w:pPr>
              <w:pStyle w:val="28"/>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28"/>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28"/>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773" w:type="dxa"/>
            <w:tcBorders>
              <w:tl2br w:val="nil"/>
              <w:tr2bl w:val="nil"/>
            </w:tcBorders>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2493" w:type="dxa"/>
            <w:tcBorders>
              <w:tl2br w:val="nil"/>
              <w:tr2bl w:val="nil"/>
            </w:tcBorders>
            <w:vAlign w:val="center"/>
          </w:tcPr>
          <w:p>
            <w:pPr>
              <w:pStyle w:val="28"/>
              <w:spacing w:before="156" w:beforeLines="50" w:after="156" w:afterLines="50" w:line="300" w:lineRule="exact"/>
              <w:jc w:val="center"/>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采购代理服务费</w:t>
            </w:r>
          </w:p>
        </w:tc>
        <w:tc>
          <w:tcPr>
            <w:tcW w:w="6966" w:type="dxa"/>
            <w:tcBorders>
              <w:tl2br w:val="nil"/>
              <w:tr2bl w:val="nil"/>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rPr>
              <w:t>本项目不收取采购代理服务费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本项目收取采购代理服务费</w:t>
            </w:r>
          </w:p>
          <w:p>
            <w:pPr>
              <w:spacing w:line="360" w:lineRule="auto"/>
              <w:rPr>
                <w:rFonts w:hint="eastAsia" w:ascii="宋体" w:hAnsi="宋体" w:eastAsia="宋体" w:cs="宋体"/>
                <w:sz w:val="24"/>
                <w:szCs w:val="24"/>
                <w:highlight w:val="none"/>
                <w:lang w:eastAsia="zh-CN"/>
              </w:rPr>
            </w:pPr>
            <w:r>
              <w:rPr>
                <w:rFonts w:ascii="宋体" w:hAnsi="宋体" w:eastAsia="宋体" w:cs="宋体"/>
                <w:sz w:val="24"/>
                <w:szCs w:val="24"/>
                <w:highlight w:val="none"/>
              </w:rPr>
              <w:t>标准：参照国家发改委[2011]534号文、[2015]299号文作为协商价格的基础收取</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color w:val="auto"/>
                <w:kern w:val="2"/>
                <w:sz w:val="24"/>
                <w:szCs w:val="24"/>
                <w:highlight w:val="none"/>
                <w:lang w:val="en-US" w:eastAsia="zh-CN" w:bidi="ar-SA"/>
              </w:rPr>
            </w:pPr>
            <w:r>
              <w:rPr>
                <w:rFonts w:ascii="宋体" w:hAnsi="宋体" w:eastAsia="宋体" w:cs="宋体"/>
                <w:sz w:val="24"/>
                <w:szCs w:val="24"/>
                <w:highlight w:val="none"/>
              </w:rPr>
              <w:t>本项目招标代理服务费：中标单位支付。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9</w:t>
            </w:r>
          </w:p>
        </w:tc>
        <w:tc>
          <w:tcPr>
            <w:tcW w:w="2493" w:type="dxa"/>
            <w:tcBorders>
              <w:tl2br w:val="nil"/>
              <w:tr2bl w:val="nil"/>
            </w:tcBorders>
            <w:vAlign w:val="center"/>
          </w:tcPr>
          <w:p>
            <w:pPr>
              <w:pStyle w:val="28"/>
              <w:spacing w:before="156" w:beforeLines="50" w:after="156" w:afterLines="50" w:line="300" w:lineRule="exact"/>
              <w:jc w:val="center"/>
              <w:rPr>
                <w:rFonts w:hint="eastAsia" w:ascii="宋体" w:hAnsi="宋体" w:eastAsia="宋体" w:cs="宋体"/>
                <w:color w:val="auto"/>
                <w:kern w:val="0"/>
                <w:sz w:val="24"/>
                <w:szCs w:val="28"/>
                <w:highlight w:val="none"/>
                <w:lang w:val="en-US" w:eastAsia="en-US" w:bidi="ar-SA"/>
              </w:rPr>
            </w:pPr>
            <w:r>
              <w:rPr>
                <w:rFonts w:hint="eastAsia" w:ascii="宋体" w:hAnsi="宋体" w:eastAsia="宋体" w:cs="宋体"/>
                <w:color w:val="auto"/>
                <w:kern w:val="0"/>
                <w:sz w:val="24"/>
                <w:szCs w:val="28"/>
                <w:highlight w:val="none"/>
              </w:rPr>
              <w:t>质疑</w:t>
            </w:r>
          </w:p>
        </w:tc>
        <w:tc>
          <w:tcPr>
            <w:tcW w:w="6966" w:type="dxa"/>
            <w:tcBorders>
              <w:tl2br w:val="nil"/>
              <w:tr2bl w:val="nil"/>
            </w:tcBorders>
            <w:vAlign w:val="center"/>
          </w:tcPr>
          <w:p>
            <w:pPr>
              <w:pStyle w:val="28"/>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一、投标人认为自己的权益受到损害的，可以在知道或者应知其权益受到损害之日起七个工作日内，向采购代理机构提出质疑。</w:t>
            </w:r>
          </w:p>
          <w:p>
            <w:pPr>
              <w:pStyle w:val="28"/>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1、接收质疑函的方式：接收加盖单位公章的书面质疑函</w:t>
            </w:r>
          </w:p>
          <w:p>
            <w:pPr>
              <w:pStyle w:val="28"/>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联系单位：</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u w:val="single"/>
                <w:lang w:val="en-US" w:eastAsia="zh-CN"/>
              </w:rPr>
              <w:t>新疆启中项目管理有限公司</w:t>
            </w:r>
            <w:r>
              <w:rPr>
                <w:rFonts w:hint="eastAsia" w:ascii="宋体" w:hAnsi="宋体" w:eastAsia="宋体" w:cs="宋体"/>
                <w:color w:val="auto"/>
                <w:kern w:val="0"/>
                <w:sz w:val="24"/>
                <w:szCs w:val="28"/>
                <w:highlight w:val="none"/>
                <w:u w:val="single"/>
              </w:rPr>
              <w:t xml:space="preserve"> </w:t>
            </w:r>
          </w:p>
          <w:p>
            <w:pPr>
              <w:pStyle w:val="28"/>
              <w:spacing w:before="156" w:beforeLines="50" w:after="156" w:afterLines="50" w:line="300" w:lineRule="exact"/>
              <w:jc w:val="left"/>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联 系 人：</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范工</w:t>
            </w:r>
            <w:r>
              <w:rPr>
                <w:rFonts w:hint="eastAsia" w:ascii="宋体" w:hAnsi="宋体" w:eastAsia="宋体" w:cs="宋体"/>
                <w:color w:val="auto"/>
                <w:kern w:val="0"/>
                <w:sz w:val="24"/>
                <w:szCs w:val="28"/>
                <w:highlight w:val="none"/>
                <w:u w:val="single"/>
              </w:rPr>
              <w:t xml:space="preserve">    </w:t>
            </w:r>
          </w:p>
          <w:p>
            <w:pPr>
              <w:pStyle w:val="28"/>
              <w:spacing w:before="156" w:beforeLines="50" w:after="156" w:afterLines="50" w:line="300" w:lineRule="exact"/>
              <w:jc w:val="left"/>
              <w:rPr>
                <w:rFonts w:hint="eastAsia"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联系电话：</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 xml:space="preserve">18196969533 </w:t>
            </w:r>
          </w:p>
          <w:p>
            <w:pPr>
              <w:pStyle w:val="28"/>
              <w:spacing w:before="156" w:beforeLines="50" w:after="156" w:afterLines="50" w:line="300" w:lineRule="exact"/>
              <w:jc w:val="left"/>
              <w:rPr>
                <w:rFonts w:hint="default" w:ascii="宋体" w:hAnsi="宋体" w:eastAsia="宋体" w:cs="宋体"/>
                <w:color w:val="auto"/>
                <w:kern w:val="0"/>
                <w:sz w:val="24"/>
                <w:szCs w:val="28"/>
                <w:highlight w:val="none"/>
                <w:u w:val="single"/>
                <w:lang w:val="en-US" w:eastAsia="zh-CN"/>
              </w:rPr>
            </w:pPr>
            <w:r>
              <w:rPr>
                <w:rFonts w:hint="eastAsia" w:ascii="宋体" w:hAnsi="宋体" w:cs="宋体"/>
                <w:color w:val="auto"/>
                <w:kern w:val="0"/>
                <w:sz w:val="24"/>
                <w:szCs w:val="28"/>
                <w:highlight w:val="none"/>
                <w:u w:val="none"/>
                <w:lang w:val="en-US" w:eastAsia="zh-CN"/>
              </w:rPr>
              <w:t>邮箱：</w:t>
            </w:r>
            <w:r>
              <w:rPr>
                <w:rFonts w:hint="eastAsia" w:ascii="宋体" w:hAnsi="宋体" w:cs="宋体"/>
                <w:color w:val="auto"/>
                <w:kern w:val="0"/>
                <w:sz w:val="24"/>
                <w:szCs w:val="28"/>
                <w:highlight w:val="none"/>
                <w:u w:val="single"/>
                <w:lang w:val="en-US" w:eastAsia="zh-CN"/>
              </w:rPr>
              <w:t>1017084056</w:t>
            </w:r>
            <w:r>
              <w:rPr>
                <w:rFonts w:hint="eastAsia" w:ascii="宋体" w:hAnsi="宋体" w:eastAsia="宋体" w:cs="宋体"/>
                <w:color w:val="auto"/>
                <w:kern w:val="0"/>
                <w:sz w:val="24"/>
                <w:szCs w:val="28"/>
                <w:highlight w:val="none"/>
                <w:u w:val="single"/>
                <w:lang w:val="en-US" w:eastAsia="zh-CN"/>
              </w:rPr>
              <w:t>@qq.com</w:t>
            </w:r>
          </w:p>
          <w:p>
            <w:pPr>
              <w:pStyle w:val="28"/>
              <w:spacing w:before="156" w:beforeLines="50" w:after="156" w:afterLines="50" w:line="300" w:lineRule="exact"/>
              <w:jc w:val="left"/>
              <w:rPr>
                <w:rFonts w:hint="eastAsia"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通讯地址：</w:t>
            </w:r>
            <w:r>
              <w:rPr>
                <w:rFonts w:hint="eastAsia" w:ascii="宋体" w:hAnsi="宋体" w:eastAsia="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lang w:val="en-US" w:eastAsia="zh-CN"/>
              </w:rPr>
              <w:t>伊宁市经济合作区北京路2568号金茂新天地A座5层514号</w:t>
            </w:r>
          </w:p>
          <w:p>
            <w:pPr>
              <w:pStyle w:val="28"/>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2、质疑函的内容、格式：应符合《政府采购质疑和投诉办法》相关规定和财政部门制定的《政府采购质疑函范本》格式。</w:t>
            </w:r>
          </w:p>
          <w:p>
            <w:pPr>
              <w:pStyle w:val="28"/>
              <w:spacing w:before="156" w:beforeLines="50" w:after="156" w:afterLines="50" w:line="300" w:lineRule="exact"/>
              <w:jc w:val="left"/>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二、投标人应在法定质疑期内一次性针对同一采购程序环节提出质疑，否则针对再次提出质疑将不予接收。（采购程序环节分为：</w:t>
            </w:r>
            <w:r>
              <w:rPr>
                <w:rFonts w:hint="eastAsia" w:ascii="宋体" w:hAnsi="宋体" w:cs="宋体"/>
                <w:color w:val="auto"/>
                <w:kern w:val="0"/>
                <w:sz w:val="24"/>
                <w:szCs w:val="28"/>
                <w:highlight w:val="none"/>
                <w:lang w:eastAsia="zh-CN"/>
              </w:rPr>
              <w:t>采购公告</w:t>
            </w: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eastAsia="zh-CN"/>
              </w:rPr>
              <w:t>采购文件</w:t>
            </w:r>
            <w:r>
              <w:rPr>
                <w:rFonts w:hint="eastAsia" w:ascii="宋体" w:hAnsi="宋体" w:eastAsia="宋体" w:cs="宋体"/>
                <w:color w:val="auto"/>
                <w:kern w:val="0"/>
                <w:sz w:val="24"/>
                <w:szCs w:val="28"/>
                <w:highlight w:val="none"/>
              </w:rPr>
              <w:t>、招标过程、中标结果）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40</w:t>
            </w:r>
          </w:p>
        </w:tc>
        <w:tc>
          <w:tcPr>
            <w:tcW w:w="2493" w:type="dxa"/>
            <w:tcBorders>
              <w:tl2br w:val="nil"/>
              <w:tr2bl w:val="nil"/>
            </w:tcBorders>
            <w:vAlign w:val="center"/>
          </w:tcPr>
          <w:p>
            <w:pPr>
              <w:pStyle w:val="28"/>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en-US" w:bidi="ar-SA"/>
              </w:rPr>
            </w:pPr>
            <w:r>
              <w:rPr>
                <w:rFonts w:hint="eastAsia" w:ascii="宋体" w:hAnsi="宋体"/>
                <w:color w:val="auto"/>
                <w:sz w:val="24"/>
                <w:szCs w:val="28"/>
                <w:highlight w:val="none"/>
                <w:lang w:eastAsia="en-US"/>
              </w:rPr>
              <w:t>注意事项</w:t>
            </w:r>
          </w:p>
        </w:tc>
        <w:tc>
          <w:tcPr>
            <w:tcW w:w="6966" w:type="dxa"/>
            <w:tcBorders>
              <w:tl2br w:val="nil"/>
              <w:tr2bl w:val="nil"/>
            </w:tcBorders>
            <w:vAlign w:val="center"/>
          </w:tcPr>
          <w:p>
            <w:pPr>
              <w:pStyle w:val="28"/>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请各供应商务必详细阅读本采购文件的全部条款，以减少不必要的失误，否则，由此引起的损失或风险由供应商自行承担。</w:t>
            </w:r>
          </w:p>
          <w:p>
            <w:pPr>
              <w:pStyle w:val="28"/>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供应商获取采购文件后应认真及时阅读采购文件中所有的事项、格式、条款和规范要求等，做好投标工作。</w:t>
            </w:r>
          </w:p>
          <w:p>
            <w:pPr>
              <w:pStyle w:val="28"/>
              <w:spacing w:before="156" w:beforeLines="50" w:after="156" w:afterLines="50" w:line="300" w:lineRule="exact"/>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 xml:space="preserve">供应商不得以投诉为名，排挤竞争对手，不得进行虚假、恶意投诉，阻碍招标投标活动的正常进行。  </w:t>
            </w:r>
          </w:p>
        </w:tc>
      </w:tr>
    </w:tbl>
    <w:p>
      <w:pPr>
        <w:spacing w:before="312" w:beforeLines="100"/>
        <w:rPr>
          <w:rFonts w:ascii="宋体" w:hAnsi="宋体" w:cs="宋体"/>
          <w:b/>
          <w:color w:val="auto"/>
          <w:sz w:val="28"/>
          <w:szCs w:val="28"/>
          <w:highlight w:val="none"/>
        </w:rPr>
      </w:pPr>
      <w:r>
        <w:rPr>
          <w:rFonts w:ascii="宋体" w:hAnsi="宋体"/>
          <w:bCs/>
          <w:color w:val="auto"/>
          <w:highlight w:val="none"/>
        </w:rPr>
        <w:t>注：</w:t>
      </w:r>
      <w:r>
        <w:rPr>
          <w:rFonts w:hint="eastAsia" w:ascii="宋体" w:hAnsi="宋体"/>
          <w:bCs/>
          <w:color w:val="auto"/>
          <w:highlight w:val="none"/>
        </w:rPr>
        <w:t>如有矛盾以本</w:t>
      </w:r>
      <w:r>
        <w:rPr>
          <w:rFonts w:ascii="宋体" w:hAnsi="宋体"/>
          <w:bCs/>
          <w:color w:val="auto"/>
          <w:highlight w:val="none"/>
        </w:rPr>
        <w:t>表为准。</w:t>
      </w:r>
    </w:p>
    <w:p>
      <w:pPr>
        <w:rPr>
          <w:rFonts w:hint="eastAsia" w:eastAsiaTheme="minorEastAsia"/>
          <w:color w:val="auto"/>
          <w:highlight w:val="none"/>
          <w:lang w:eastAsia="zh-CN"/>
        </w:rPr>
      </w:pPr>
    </w:p>
    <w:p>
      <w:pPr>
        <w:pStyle w:val="9"/>
        <w:rPr>
          <w:rFonts w:hint="eastAsia"/>
          <w:lang w:eastAsia="zh-CN"/>
        </w:rPr>
      </w:pPr>
    </w:p>
    <w:p>
      <w:pPr>
        <w:rPr>
          <w:color w:val="auto"/>
          <w:highlight w:val="none"/>
        </w:rPr>
      </w:pPr>
      <w:r>
        <w:rPr>
          <w:color w:val="auto"/>
          <w:highlight w:val="none"/>
        </w:rPr>
        <w:br w:type="page"/>
      </w:r>
    </w:p>
    <w:bookmarkEnd w:id="1"/>
    <w:p>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总则</w:t>
      </w:r>
    </w:p>
    <w:p>
      <w:pPr>
        <w:pStyle w:val="9"/>
        <w:rPr>
          <w:color w:val="auto"/>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1．项目概况</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1.1项目名称</w:t>
      </w:r>
      <w:r>
        <w:rPr>
          <w:rFonts w:hint="eastAsia" w:ascii="宋体" w:hAnsi="宋体" w:cs="宋体"/>
          <w:color w:val="auto"/>
          <w:sz w:val="24"/>
          <w:highlight w:val="none"/>
          <w:lang w:val="en-US" w:eastAsia="zh-CN"/>
        </w:rPr>
        <w:t>及项目编号</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1.2项目地点：详见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pPr>
        <w:pStyle w:val="19"/>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1.3采购范围：</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pPr>
        <w:pStyle w:val="19"/>
        <w:ind w:firstLine="480" w:firstLineChars="200"/>
        <w:rPr>
          <w:color w:val="auto"/>
          <w:highlight w:val="none"/>
        </w:rPr>
      </w:pPr>
      <w:r>
        <w:rPr>
          <w:rFonts w:hint="eastAsia" w:ascii="宋体" w:hAnsi="宋体" w:cs="宋体"/>
          <w:color w:val="auto"/>
          <w:sz w:val="24"/>
          <w:highlight w:val="none"/>
        </w:rPr>
        <w:t>1.4采购内容：详见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1.5</w:t>
      </w:r>
      <w:r>
        <w:rPr>
          <w:rFonts w:hint="eastAsia" w:ascii="宋体" w:hAnsi="宋体" w:cs="宋体"/>
          <w:color w:val="auto"/>
          <w:sz w:val="24"/>
          <w:highlight w:val="none"/>
          <w:lang w:eastAsia="zh-CN"/>
        </w:rPr>
        <w:t>合同履约期限</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lang w:eastAsia="zh-CN"/>
        </w:rPr>
        <w:t>；</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cs="宋体"/>
          <w:color w:val="auto"/>
          <w:sz w:val="24"/>
          <w:szCs w:val="24"/>
          <w:highlight w:val="none"/>
          <w:lang w:val="en-US" w:eastAsia="zh-CN"/>
        </w:rPr>
        <w:t>质量标准</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lang w:eastAsia="zh-CN"/>
        </w:rPr>
        <w:t>；</w:t>
      </w:r>
    </w:p>
    <w:p>
      <w:pPr>
        <w:adjustRightInd w:val="0"/>
        <w:snapToGrid w:val="0"/>
        <w:spacing w:line="360" w:lineRule="auto"/>
        <w:rPr>
          <w:rFonts w:ascii="宋体" w:hAnsi="宋体" w:cs="宋体"/>
          <w:b/>
          <w:color w:val="auto"/>
          <w:sz w:val="24"/>
          <w:highlight w:val="none"/>
        </w:rPr>
      </w:pPr>
      <w:bookmarkStart w:id="2" w:name="_Toc445108465"/>
      <w:bookmarkStart w:id="3" w:name="_Toc444270312"/>
      <w:r>
        <w:rPr>
          <w:rFonts w:hint="eastAsia" w:ascii="宋体" w:hAnsi="宋体" w:cs="宋体"/>
          <w:b/>
          <w:color w:val="auto"/>
          <w:sz w:val="24"/>
          <w:highlight w:val="none"/>
        </w:rPr>
        <w:t>2．定义</w:t>
      </w:r>
      <w:bookmarkEnd w:id="2"/>
      <w:bookmarkEnd w:id="3"/>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“采购人”是指依法进行政府采购的国家机关、事业单位、社会团体组织。采购人名称、地址、电话、联系人见</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2.2 采购代理机构”是指接受采购人委托，代理采购项目的集中采购机构和其他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。采购代理机构名称、地址、电话、联系人见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2.3 “投标供应商”系指有资格的供应商及投标人</w:t>
      </w:r>
      <w:r>
        <w:rPr>
          <w:rFonts w:hint="eastAsia" w:ascii="宋体" w:hAnsi="宋体" w:cs="宋体"/>
          <w:color w:val="auto"/>
          <w:sz w:val="24"/>
          <w:highlight w:val="none"/>
          <w:lang w:eastAsia="zh-CN"/>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“服务”是指除货物和工程以外的其他政府采购对象，指采购文件规定投标供应商必须承担本次项目采购的各项服务。</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2.5偏离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2.5.1本条所称偏离为投标文件对采购文件的偏离，即不满足、或不响应采购文件的要求。偏离分为对采购文件的实质性要求条款偏离和对采购文件的一般商务和技术条款偏离。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2.6.特别说明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2.6.1投标供应商投标所使用的资格、信誉、荣誉、业绩与企业认证等必须为投标供应商所拥有。</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2.6.2投标供应商应仔细阅读采购文件的所有内容，按照采购文件的要求提交投标文件，并对所提供的全部资料的真实性承担法律责任。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2.6.3投标供应商在投标活动中提供任何虚假材料,其投标无效并承担相应法律责任。</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3．投标供应商的资格要求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投标供应商应当符合</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10</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中规定的下列资格条件要求；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（1）采购文件规定的投标供应商特定资格条件。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33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中所提供的证件；其中（1）－（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）为投标资格审查的必备条件，供应商必须按</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提供，如果提供不全则视为对采购文件资格审查内容的不响应，投标将被拒绝（不接受二次提供）。</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3.2</w:t>
      </w:r>
      <w:r>
        <w:rPr>
          <w:rFonts w:hint="eastAsia" w:ascii="宋体" w:hAnsi="宋体" w:cs="宋体"/>
          <w:color w:val="auto"/>
          <w:sz w:val="24"/>
          <w:highlight w:val="none"/>
        </w:rPr>
        <w:t xml:space="preserve"> </w:t>
      </w:r>
      <w:r>
        <w:rPr>
          <w:rFonts w:hint="eastAsia" w:ascii="宋体" w:hAnsi="宋体" w:cs="宋体"/>
          <w:b/>
          <w:color w:val="auto"/>
          <w:sz w:val="24"/>
          <w:highlight w:val="none"/>
        </w:rPr>
        <w:t>投标供应商不得存在下列情形之一：</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（l）与采购人、采购代理机构存在利害关系。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（2）单位负责人为同一人或者存在直接控股、管理关系的不同投标供应商。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投标供应商具有履行合同所必需的设备和专业技术能力，在人员、设备、资金等方面具有相应能力；投标供应商在项目地具有技术支持和后续服务等能力。</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4．投标费用和知识产权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5．授权委托</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5.1投标供应商代表为投标供应商法定代表人的，应持有法定代表人身份证明。投标供应商代表不是投标供应商法定代表人的，应持有法定代表人授权书。</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6．联合体形式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6.1本次采购不接受联合体形式的投标供应商。</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7.分包</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lang w:val="en-US" w:eastAsia="zh-CN"/>
        </w:rPr>
        <w:t>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14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w:t>
      </w:r>
    </w:p>
    <w:p>
      <w:pPr>
        <w:jc w:val="center"/>
        <w:rPr>
          <w:rFonts w:ascii="宋体" w:hAnsi="宋体" w:cs="宋体"/>
          <w:b/>
          <w:color w:val="auto"/>
          <w:sz w:val="28"/>
          <w:szCs w:val="28"/>
          <w:highlight w:val="none"/>
        </w:rPr>
      </w:pPr>
      <w:bookmarkStart w:id="4" w:name="_Toc420948009"/>
    </w:p>
    <w:bookmarkEnd w:id="4"/>
    <w:p>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采购文件</w:t>
      </w:r>
    </w:p>
    <w:p>
      <w:pPr>
        <w:pStyle w:val="9"/>
        <w:rPr>
          <w:color w:val="auto"/>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1．采购文件的组成</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采购文件由下列文件组成：</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第一章  </w:t>
      </w:r>
      <w:r>
        <w:rPr>
          <w:rFonts w:hint="eastAsia" w:ascii="宋体" w:hAnsi="宋体" w:cs="宋体"/>
          <w:color w:val="auto"/>
          <w:sz w:val="24"/>
          <w:highlight w:val="none"/>
          <w:lang w:eastAsia="zh-CN"/>
        </w:rPr>
        <w:t>采购公告</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第二章  投标须知</w:t>
      </w:r>
      <w:r>
        <w:rPr>
          <w:rFonts w:hint="eastAsia" w:ascii="宋体" w:hAnsi="宋体" w:cs="宋体"/>
          <w:color w:val="auto"/>
          <w:sz w:val="24"/>
          <w:highlight w:val="none"/>
        </w:rPr>
        <w:tab/>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评标方法及标准</w:t>
      </w:r>
      <w:r>
        <w:rPr>
          <w:rFonts w:hint="eastAsia" w:ascii="宋体" w:hAnsi="宋体" w:cs="宋体"/>
          <w:color w:val="auto"/>
          <w:sz w:val="24"/>
          <w:highlight w:val="none"/>
        </w:rPr>
        <w:tab/>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第四章  合同格式</w:t>
      </w:r>
      <w:r>
        <w:rPr>
          <w:rFonts w:hint="eastAsia" w:ascii="宋体" w:hAnsi="宋体" w:cs="宋体"/>
          <w:color w:val="auto"/>
          <w:sz w:val="24"/>
          <w:highlight w:val="none"/>
        </w:rPr>
        <w:tab/>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第五章  投标文件格式</w:t>
      </w:r>
      <w:r>
        <w:rPr>
          <w:rFonts w:hint="eastAsia" w:ascii="宋体" w:hAnsi="宋体" w:cs="宋体"/>
          <w:color w:val="auto"/>
          <w:sz w:val="24"/>
          <w:highlight w:val="none"/>
        </w:rPr>
        <w:tab/>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第六章 项目基本情况及采购内容</w:t>
      </w:r>
      <w:r>
        <w:rPr>
          <w:rFonts w:hint="eastAsia" w:ascii="宋体" w:hAnsi="宋体" w:cs="宋体"/>
          <w:color w:val="auto"/>
          <w:sz w:val="24"/>
          <w:highlight w:val="none"/>
        </w:rPr>
        <w:tab/>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1.2提交投标文件截止时间前对采购文件澄清或者修改内容，为采购文件的组成部分。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1.3投标供应商应仔细阅读采购文件的全部内容，按照采购文件要求编制投标文件。任何对采购文件的忽略或误解不能作为投标文件存在缺陷或瑕疵的理由，其风险由投标供应商承担。</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2.提交投标文件的截止时间</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2.1投标供应商提交投标文件截止时间见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lang w:val="en-US" w:eastAsia="zh-CN"/>
        </w:rPr>
        <w:t xml:space="preserve"> 23 </w:t>
      </w:r>
      <w:r>
        <w:rPr>
          <w:rFonts w:hint="eastAsia" w:ascii="宋体" w:hAnsi="宋体" w:cs="宋体"/>
          <w:b/>
          <w:bCs/>
          <w:color w:val="auto"/>
          <w:sz w:val="24"/>
          <w:highlight w:val="none"/>
        </w:rPr>
        <w:t>条</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2.2投标截止时间结束后参加投标的供应商不足三家的，除采购任务取消情形外，采购单位应当报相关部门，由相关部门按照以下原则处理：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（1）采购文件存在不合理条款的，采购公告时间及程序不符合规定的，应予废标，并责成采购单位依法重新招标。</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3.采购文件的澄清或者修改</w:t>
      </w:r>
    </w:p>
    <w:p>
      <w:pPr>
        <w:adjustRightInd w:val="0"/>
        <w:snapToGrid w:val="0"/>
        <w:spacing w:line="360" w:lineRule="auto"/>
        <w:ind w:firstLine="480" w:firstLineChars="200"/>
        <w:rPr>
          <w:rFonts w:hint="eastAsia" w:ascii="宋体" w:hAnsi="宋体" w:eastAsia="宋体" w:cs="宋体"/>
          <w:color w:val="auto"/>
          <w:sz w:val="24"/>
          <w:highlight w:val="none"/>
        </w:rPr>
      </w:pPr>
      <w:bookmarkStart w:id="5" w:name="_Toc420948010"/>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.1采购代理机构视采购具体情况，延长投标截止时间和开标时间，在提交投标文件的截止时间三日前，将变更时间在指定的媒体上发布更正公告；</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rPr>
        <w:t>采购人、采购代理机构或者评标小组可以对已发出的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进行必要的澄清或者修改，澄清或者修改的内容作为</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的组成部分。澄清或者修改的内容可能影响投标文件编制的，采购人、采购代理机构应当在提交首次投标文件截止时间至少5日前，在新疆政府采购网 (http://www.ccgp-xinjiang.gov.cn) 以公告形式通知所有获取</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的潜在投标人；不足5日的，将相应顺延提交首次投标文件截止时间。</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采购人、采购代理机构对</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的澄清或修改是</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的组成部分，并对投标人具有约束力。</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补充》作为</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的组成部分，对投标人具有同等约束力。如果</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补充内容与在此</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补充发出之前的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等其他材料中相关内容相冲突，请投标人执行</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补充的相关内容，先前发出的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等书面材料中相关内容自动废止</w:t>
      </w:r>
    </w:p>
    <w:p>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bookmarkEnd w:id="5"/>
    </w:p>
    <w:p>
      <w:pPr>
        <w:pStyle w:val="9"/>
        <w:rPr>
          <w:color w:val="auto"/>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1.一般要求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投标供应商应仔细阅读采购文件的所有内容，按采购文件的要求编制投标文件，并保证所提供的全部资料的真实性，以使其投标文件对采购文件做出实质性的响应。</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计量单位应使用我国法定计量单位，未列明时应默认为我国法定计量单位。</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投标文件应采用书面形式，传真、电子邮件形式的投标文件概不接受。</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投标供应商应按采购文件中提供的投标文件格式填写。</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2.投标文件的组成</w:t>
      </w:r>
    </w:p>
    <w:p>
      <w:pPr>
        <w:adjustRightInd w:val="0"/>
        <w:snapToGrid w:val="0"/>
        <w:spacing w:line="360" w:lineRule="auto"/>
        <w:ind w:firstLine="496" w:firstLineChars="200"/>
        <w:jc w:val="left"/>
        <w:rPr>
          <w:rFonts w:ascii="宋体" w:hAnsi="宋体" w:cs="宋体"/>
          <w:color w:val="auto"/>
          <w:sz w:val="24"/>
          <w:szCs w:val="24"/>
          <w:highlight w:val="none"/>
        </w:rPr>
      </w:pPr>
      <w:bookmarkStart w:id="6" w:name="_Toc420948011"/>
      <w:bookmarkStart w:id="7" w:name="_Toc427862404"/>
      <w:r>
        <w:rPr>
          <w:rFonts w:hint="eastAsia"/>
          <w:b/>
          <w:bCs/>
          <w:color w:val="auto"/>
          <w:spacing w:val="4"/>
          <w:kern w:val="10"/>
          <w:sz w:val="24"/>
          <w:highlight w:val="none"/>
          <w:lang w:val="zh-CN"/>
        </w:rPr>
        <w:t>2.1 投标文件应包括但不限于以下内容：</w:t>
      </w:r>
      <w:bookmarkEnd w:id="6"/>
      <w:bookmarkEnd w:id="7"/>
      <w:r>
        <w:rPr>
          <w:rFonts w:hint="eastAsia" w:ascii="宋体" w:hAnsi="宋体" w:cs="宋体"/>
          <w:color w:val="auto"/>
          <w:sz w:val="24"/>
          <w:szCs w:val="24"/>
          <w:highlight w:val="none"/>
        </w:rPr>
        <w:t xml:space="preserve"> </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附件4-响应报价一览表（附：投标报价明细表）</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附件5-资格证明文件</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附件6-供应商承诺函</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附件7-本项目拟派出项目负责人履历表</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附件8-本项目拟投入专业技术人员基本情况表（本项目专业技术人员）</w:t>
      </w:r>
    </w:p>
    <w:p>
      <w:pPr>
        <w:adjustRightInd w:val="0"/>
        <w:snapToGrid w:val="0"/>
        <w:spacing w:line="360" w:lineRule="auto"/>
        <w:ind w:firstLine="480" w:firstLineChars="200"/>
        <w:jc w:val="left"/>
        <w:rPr>
          <w:rFonts w:hint="default" w:ascii="宋体" w:hAnsi="宋体" w:cs="宋体" w:eastAsiaTheme="minorEastAsia"/>
          <w:b/>
          <w:bCs/>
          <w:color w:val="auto"/>
          <w:sz w:val="24"/>
          <w:szCs w:val="24"/>
          <w:highlight w:val="none"/>
          <w:lang w:val="en-US" w:eastAsia="zh-CN"/>
        </w:rPr>
      </w:pPr>
      <w:r>
        <w:rPr>
          <w:rFonts w:hint="eastAsia" w:ascii="宋体" w:hAnsi="宋体" w:cs="宋体"/>
          <w:b/>
          <w:bCs/>
          <w:color w:val="auto"/>
          <w:sz w:val="24"/>
          <w:szCs w:val="24"/>
          <w:highlight w:val="none"/>
          <w:lang w:val="zh-CN"/>
        </w:rPr>
        <w:t>附件9</w:t>
      </w:r>
      <w:r>
        <w:rPr>
          <w:rFonts w:hint="eastAsia" w:ascii="宋体" w:hAnsi="宋体" w:cs="宋体"/>
          <w:b/>
          <w:bCs/>
          <w:color w:val="auto"/>
          <w:sz w:val="24"/>
          <w:szCs w:val="24"/>
          <w:highlight w:val="none"/>
          <w:lang w:val="en-US" w:eastAsia="zh-CN"/>
        </w:rPr>
        <w:t>-投标保证金收据</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val="zh-CN"/>
        </w:rPr>
        <w:t>-企业近三年类似业绩</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-服务承诺</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eastAsia="zh-CN"/>
        </w:rPr>
        <w:t>项目组织方案</w:t>
      </w:r>
    </w:p>
    <w:p>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val="zh-CN"/>
        </w:rPr>
        <w:t>-供应商认为有必要提供的其它材料</w:t>
      </w:r>
    </w:p>
    <w:p>
      <w:pPr>
        <w:adjustRightInd w:val="0"/>
        <w:snapToGrid w:val="0"/>
        <w:spacing w:line="360" w:lineRule="auto"/>
        <w:ind w:firstLine="480"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2.2投标供应商无论中标与否，其投标文件正本留存。</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3.报价</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3.1所有投标均按</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17</w:t>
      </w:r>
      <w:r>
        <w:rPr>
          <w:rFonts w:hint="eastAsia" w:ascii="宋体" w:hAnsi="宋体" w:cs="宋体"/>
          <w:b/>
          <w:color w:val="auto"/>
          <w:sz w:val="24"/>
          <w:highlight w:val="none"/>
        </w:rPr>
        <w:t>条</w:t>
      </w:r>
      <w:r>
        <w:rPr>
          <w:rFonts w:hint="eastAsia" w:ascii="宋体" w:hAnsi="宋体" w:cs="宋体"/>
          <w:color w:val="auto"/>
          <w:sz w:val="24"/>
          <w:highlight w:val="none"/>
        </w:rPr>
        <w:t>中要求货币进行报价。投标人的投标报价应遵守《中华人民共和国价格法》</w:t>
      </w:r>
      <w:r>
        <w:rPr>
          <w:rFonts w:hint="eastAsia" w:ascii="宋体" w:hAnsi="宋体" w:cs="宋体"/>
          <w:color w:val="auto"/>
          <w:sz w:val="24"/>
          <w:highlight w:val="none"/>
          <w:lang w:eastAsia="zh-CN"/>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3.3投标人应按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要求在相关表格中标明服务的单价和总价，并由法定代表人（非法人组织的负责人）或其委托代理人签署。</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3.4投标人所报的各分项投标单价在合同履行过程中是固定不变的，不得以任何理由予以变更。任何包含价格调整要求的投标，其投标将被认定为投标无效。</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3.5每</w:t>
      </w:r>
      <w:r>
        <w:rPr>
          <w:rFonts w:hint="eastAsia" w:ascii="宋体" w:hAnsi="宋体" w:cs="宋体"/>
          <w:color w:val="auto"/>
          <w:sz w:val="24"/>
          <w:highlight w:val="none"/>
          <w:lang w:val="en-US" w:eastAsia="zh-CN"/>
        </w:rPr>
        <w:t>项目内容</w:t>
      </w:r>
      <w:r>
        <w:rPr>
          <w:rFonts w:hint="eastAsia" w:ascii="宋体" w:hAnsi="宋体" w:cs="宋体"/>
          <w:color w:val="auto"/>
          <w:sz w:val="24"/>
          <w:highlight w:val="none"/>
        </w:rPr>
        <w:t>只能有一个投标报价。采购人不接受具有附加条件的报价。</w:t>
      </w:r>
    </w:p>
    <w:p>
      <w:pPr>
        <w:adjustRightInd w:val="0"/>
        <w:snapToGrid w:val="0"/>
        <w:spacing w:line="360" w:lineRule="auto"/>
        <w:ind w:firstLine="480" w:firstLineChars="200"/>
        <w:rPr>
          <w:rFonts w:hint="eastAsia" w:ascii="宋体" w:hAnsi="宋体" w:cs="宋体"/>
          <w:color w:val="auto"/>
          <w:sz w:val="24"/>
          <w:highlight w:val="none"/>
        </w:rPr>
      </w:pPr>
      <w:bookmarkStart w:id="8" w:name="_Toc31973_WPSOffice_Level2"/>
      <w:bookmarkStart w:id="9" w:name="_Toc22507_WPSOffice_Level2"/>
      <w:r>
        <w:rPr>
          <w:rFonts w:hint="eastAsia" w:ascii="宋体" w:hAnsi="宋体" w:cs="宋体"/>
          <w:color w:val="auto"/>
          <w:sz w:val="24"/>
          <w:highlight w:val="none"/>
        </w:rPr>
        <w:t>3.6除非</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另有规定，报价原则上精确到小数点后两位。</w:t>
      </w:r>
      <w:bookmarkEnd w:id="8"/>
      <w:bookmarkEnd w:id="9"/>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报价作为综合评审的因素之一，以综合得分降序排列确定三名中标候选供应商。</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4.投标供应商符合采购文件规定的资格证明文件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4.1投标供应商应提供资格证明材料，以证实其各项条件能满足投标供应商资格条件要求。</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5.投标保证金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b/>
          <w:color w:val="auto"/>
          <w:sz w:val="24"/>
          <w:highlight w:val="none"/>
        </w:rPr>
        <w:t>投标须知前附表</w:t>
      </w:r>
      <w:r>
        <w:rPr>
          <w:rFonts w:hint="eastAsia" w:ascii="宋体" w:hAnsi="宋体" w:cs="宋体"/>
          <w:color w:val="auto"/>
          <w:sz w:val="24"/>
          <w:highlight w:val="none"/>
        </w:rPr>
        <w:t>规定提交投标保证金的，应按</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1</w:t>
      </w:r>
      <w:r>
        <w:rPr>
          <w:rFonts w:hint="eastAsia" w:ascii="宋体" w:hAnsi="宋体" w:cs="宋体"/>
          <w:b/>
          <w:color w:val="auto"/>
          <w:sz w:val="24"/>
          <w:highlight w:val="none"/>
          <w:u w:val="single"/>
          <w:lang w:val="en-US" w:eastAsia="zh-CN"/>
        </w:rPr>
        <w:t>8</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规定的形式、金额，在规定的截止时间前，提交投标保证金。投标保证金有效期应当与投标文件有效期一致。</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5.2未按采购文件规定提交投标保证金的，采购人或采购代理机构应当拒绝接收投标供应商的投标文件。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有下列情形之一的，投标保证金不予退还：</w:t>
      </w:r>
      <w:r>
        <w:rPr>
          <w:rFonts w:hint="eastAsia" w:ascii="宋体" w:hAnsi="宋体" w:cs="宋体"/>
          <w:color w:val="auto"/>
          <w:sz w:val="24"/>
          <w:highlight w:val="none"/>
        </w:rPr>
        <w:t>投标供应商在采购文件规定的投标有效期内撤回其投标的；</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6. 投标文件有效期</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6.1投标文件有效期见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1</w:t>
      </w:r>
      <w:r>
        <w:rPr>
          <w:rFonts w:hint="eastAsia" w:ascii="宋体" w:hAnsi="宋体" w:cs="宋体"/>
          <w:b/>
          <w:color w:val="auto"/>
          <w:sz w:val="24"/>
          <w:highlight w:val="none"/>
          <w:u w:val="single"/>
          <w:lang w:val="en-US" w:eastAsia="zh-CN"/>
        </w:rPr>
        <w:t>9</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，在此期间投标文件对投标供应商具有法律约束力，从提交投标文件截止时间之日起计算。投标文件有效期不足的将被视为无效投标。</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7.投标文件的签署及规定</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7.1 </w:t>
      </w:r>
      <w:r>
        <w:rPr>
          <w:rFonts w:hint="eastAsia" w:ascii="宋体" w:hAnsi="宋体" w:cs="宋体"/>
          <w:color w:val="auto"/>
          <w:sz w:val="24"/>
          <w:highlight w:val="none"/>
        </w:rPr>
        <w:t>电子投标文件使用政采云平台投标文件制作工具以及</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要求进行制作编制。投标文件制作时，按照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中明确的投标文件目录和格式进行编制，保证目录清晰、内容完整。</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电子投标文件须使用投标人电子公章及法定代表人的电子签名。若无电子签章和签名，则视为无效响应</w:t>
      </w:r>
      <w:r>
        <w:rPr>
          <w:rFonts w:ascii="宋体" w:hAnsi="宋体" w:cs="宋体"/>
          <w:color w:val="auto"/>
          <w:sz w:val="24"/>
          <w:highlight w:val="none"/>
        </w:rPr>
        <w:t>。</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7.3</w:t>
      </w:r>
      <w:r>
        <w:rPr>
          <w:rFonts w:hint="eastAsia" w:ascii="宋体" w:hAnsi="宋体" w:cs="宋体"/>
          <w:color w:val="auto"/>
          <w:sz w:val="24"/>
          <w:highlight w:val="none"/>
        </w:rPr>
        <w:t>电子招投标文件具有法律效力，与其他形式的招投标文件在内容和格式上等同，若投标文件与</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要求不一致，其内容影响成交结果时，责任由投标人自行承担。投标人递交的电子响应文件因投标人自身原因而导致无法导入电子辅助评标系统，该响应文件视为无效响应文件，将导致其响应被拒绝。</w:t>
      </w:r>
    </w:p>
    <w:p>
      <w:pPr>
        <w:adjustRightInd w:val="0"/>
        <w:snapToGrid w:val="0"/>
        <w:spacing w:line="360" w:lineRule="auto"/>
        <w:ind w:firstLine="480" w:firstLineChars="200"/>
        <w:jc w:val="left"/>
        <w:rPr>
          <w:rFonts w:ascii="宋体" w:hAnsi="宋体" w:cs="宋体"/>
          <w:color w:val="auto"/>
          <w:sz w:val="24"/>
          <w:highlight w:val="none"/>
        </w:rPr>
      </w:pPr>
    </w:p>
    <w:p>
      <w:pPr>
        <w:numPr>
          <w:ilvl w:val="0"/>
          <w:numId w:val="1"/>
        </w:numPr>
        <w:jc w:val="center"/>
        <w:rPr>
          <w:rFonts w:ascii="宋体" w:hAnsi="宋体" w:cs="宋体"/>
          <w:b/>
          <w:color w:val="auto"/>
          <w:sz w:val="28"/>
          <w:szCs w:val="28"/>
          <w:highlight w:val="none"/>
        </w:rPr>
      </w:pPr>
      <w:bookmarkStart w:id="10" w:name="_Toc420948012"/>
      <w:r>
        <w:rPr>
          <w:rFonts w:hint="eastAsia" w:ascii="宋体" w:hAnsi="宋体" w:cs="宋体"/>
          <w:b/>
          <w:color w:val="auto"/>
          <w:sz w:val="28"/>
          <w:szCs w:val="28"/>
          <w:highlight w:val="none"/>
        </w:rPr>
        <w:t>投标文件的递交</w:t>
      </w:r>
      <w:bookmarkEnd w:id="10"/>
    </w:p>
    <w:p>
      <w:pPr>
        <w:pStyle w:val="9"/>
        <w:rPr>
          <w:color w:val="auto"/>
          <w:highlight w:val="none"/>
        </w:rPr>
      </w:pPr>
    </w:p>
    <w:p>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.投标文件的密封和标记</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加密的电子投标文件（.jmbs格式）应在投标文件递交截止时间前通过政采云平台上传完成。</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逾期上传或者未上传指定地点的投标文件，采购人不予受理。</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“电子加密响应文件”成功上传递交后，投标人可自行打印响应文件接收回执。</w:t>
      </w:r>
    </w:p>
    <w:p>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.投标截止</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投标人应在</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规定的截止日期和时间前，将电子投标文件上传到“政采云”平台。</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采购代理机构可按本须知采购文件的澄清或者修改</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规定以澄清或修改通知的方式，酌情延长递交投标文件的截止时间。在此情况下，投标人的所有权利和义务以及投标人受制约的截止时间，均以延长后新的投标截止时间为准。</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投标截止后投标人不足3家的，采购代理机构将依据《政府采购货物和服务招标投标管理办法》（第87号令）等相关规定执行。</w:t>
      </w:r>
    </w:p>
    <w:p>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.投标文件的接收、修改与撤回</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pPr>
        <w:pStyle w:val="9"/>
        <w:rPr>
          <w:color w:val="auto"/>
          <w:highlight w:val="none"/>
        </w:rPr>
      </w:pPr>
      <w:bookmarkStart w:id="11" w:name="_Toc420948013"/>
    </w:p>
    <w:p>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开标和评标</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1</w:t>
      </w:r>
      <w:r>
        <w:rPr>
          <w:rFonts w:hint="eastAsia" w:ascii="宋体" w:hAnsi="宋体" w:eastAsia="宋体" w:cs="宋体"/>
          <w:b/>
          <w:bCs/>
          <w:color w:val="auto"/>
          <w:sz w:val="24"/>
          <w:szCs w:val="20"/>
          <w:highlight w:val="none"/>
        </w:rPr>
        <w:t>.开标</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4"/>
          <w:highlight w:val="none"/>
        </w:rPr>
        <w:t>采购人在</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23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中规定的开标时间和地点</w:t>
      </w:r>
      <w:r>
        <w:rPr>
          <w:rFonts w:hint="eastAsia" w:ascii="宋体" w:hAnsi="宋体" w:eastAsia="宋体" w:cs="宋体"/>
          <w:color w:val="auto"/>
          <w:sz w:val="24"/>
          <w:szCs w:val="24"/>
          <w:highlight w:val="none"/>
        </w:rPr>
        <w:t>公开开标，所有供应商均应当准时在线参加。供应商自行承担因不参加在线开标而产生的不利后果。</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投标人不足3家的，不得开标。评标委员会成员不得参加开标活动。</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开标程序</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向各投标供应商发出电子加密投标文件【开始解密】通知，各投标供应商代表应当在接到解密通知后</w:t>
      </w:r>
      <w:r>
        <w:rPr>
          <w:rFonts w:hint="eastAsia" w:ascii="宋体" w:hAnsi="宋体" w:cs="宋体"/>
          <w:color w:val="auto"/>
          <w:sz w:val="24"/>
          <w:szCs w:val="24"/>
          <w:highlight w:val="none"/>
          <w:lang w:val="en-US" w:eastAsia="zh-CN"/>
        </w:rPr>
        <w:t>30分钟</w:t>
      </w:r>
      <w:r>
        <w:rPr>
          <w:rFonts w:hint="eastAsia" w:ascii="宋体" w:hAnsi="宋体" w:eastAsia="宋体" w:cs="宋体"/>
          <w:color w:val="auto"/>
          <w:sz w:val="24"/>
          <w:szCs w:val="24"/>
          <w:highlight w:val="none"/>
        </w:rPr>
        <w:t>内自行完成“电子加密投标文件”的在线解密，如未按时解密则视为无效投标。</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2.2开启《开标记录表》，公布投标供应商报价，各投标供应商代表应当在20分钟内CA签字确认。</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开启资格证明文件，由采购人在监督下进行资格审查；评审小组对通过资格审查的投标供应商进行符合性审查。</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2.4通过电子交易平台公布无效供应商名单及导致无效的原因。</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2.5开启在线评标，评审小组进行商务、技术评分并汇总商务技术评分及结果。</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开启报价文件，汇总报价得分。</w:t>
      </w:r>
    </w:p>
    <w:p>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汇总商务、技术评分及报价得分，得出有效投标（响应）供应商评分排名。</w:t>
      </w:r>
    </w:p>
    <w:p>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开标异议</w:t>
      </w:r>
    </w:p>
    <w:p>
      <w:pPr>
        <w:spacing w:line="360" w:lineRule="auto"/>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szCs w:val="24"/>
          <w:highlight w:val="none"/>
        </w:rPr>
        <w:t>投标人对开标有异议的，应当在开标现场提出，采购人当场作出答复，并制作记录。</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4</w:t>
      </w:r>
      <w:r>
        <w:rPr>
          <w:rFonts w:hint="eastAsia" w:ascii="宋体" w:hAnsi="宋体" w:eastAsia="宋体" w:cs="宋体"/>
          <w:b/>
          <w:bCs/>
          <w:color w:val="auto"/>
          <w:sz w:val="24"/>
          <w:szCs w:val="20"/>
          <w:highlight w:val="none"/>
        </w:rPr>
        <w:t>.组建评标委员会</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4</w:t>
      </w:r>
      <w:r>
        <w:rPr>
          <w:rFonts w:hint="eastAsia" w:hAnsi="宋体" w:eastAsia="宋体" w:cs="宋体"/>
          <w:color w:val="auto"/>
          <w:sz w:val="24"/>
          <w:szCs w:val="20"/>
          <w:highlight w:val="none"/>
        </w:rPr>
        <w:t>.</w:t>
      </w:r>
      <w:r>
        <w:rPr>
          <w:rFonts w:hint="eastAsia"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34</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.2 评标委员会成员有下列情形之一的，应当回避：</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（1）投标人或投标人主要负责人的近亲属；</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（2）项目主管部门或者行政监督部门的人员；</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（3）与投标人有经济利益关系，可能影响对投标公正评审的；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（4）曾因在招标、评标以及其他与招标投标有关活动中从事违法行为而受过行政处罚或刑事处罚的；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（5）与投标人有其他利害关系。</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.3 评标过程中，评标委员会成员有回避事由、擅离职守或者因健康等原因不能继续评标的，采购人有权更换。被更换的评标委员会成员作出的评审结论无效，由更换后的评标委员会成员重新进行评审。</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3</w:t>
      </w:r>
      <w:r>
        <w:rPr>
          <w:rFonts w:hint="eastAsia" w:ascii="宋体" w:hAnsi="宋体" w:eastAsia="宋体" w:cs="宋体"/>
          <w:b/>
          <w:bCs/>
          <w:color w:val="auto"/>
          <w:sz w:val="24"/>
          <w:szCs w:val="20"/>
          <w:highlight w:val="none"/>
        </w:rPr>
        <w:t>.资格审查</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.1采购人或采购代理机构依据法律法规和</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中规定的内容，对投标人的资格进行审查，投标人应按</w:t>
      </w:r>
      <w:r>
        <w:rPr>
          <w:rFonts w:hint="eastAsia" w:hAnsi="宋体" w:eastAsia="宋体" w:cs="宋体"/>
          <w:color w:val="auto"/>
          <w:sz w:val="24"/>
          <w:szCs w:val="20"/>
          <w:highlight w:val="none"/>
          <w:lang w:val="en-US" w:eastAsia="zh-CN"/>
        </w:rPr>
        <w:t>采购文件</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中的相应要求提交资格证明材料。未通过资格审查的投标人不能进入评标，其投标将被认定为投标无效；通过资格审查的投标人不足3家的，不得评标。</w:t>
      </w:r>
    </w:p>
    <w:p>
      <w:pPr>
        <w:pStyle w:val="12"/>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★4.符合性审查</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评标委员会对投标文件进行符合性审查，对无效标做出界定，有下列情况之一者，投标书无效：</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要求提供投标保证金，或者所提供的投标担保有瑕疵的；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规定的合同履约期限限的；质保期不满足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要求；服务标准不满足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w:t>
      </w:r>
      <w:r>
        <w:rPr>
          <w:rFonts w:hint="eastAsia" w:ascii="宋体" w:hAnsi="宋体" w:eastAsia="宋体" w:cs="宋体"/>
          <w:color w:val="auto"/>
          <w:sz w:val="24"/>
          <w:szCs w:val="20"/>
          <w:highlight w:val="none"/>
          <w:lang w:val="en-US"/>
        </w:rPr>
        <w:t>；</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w:t>
      </w:r>
      <w:r>
        <w:rPr>
          <w:rFonts w:hint="eastAsia" w:hAnsi="宋体" w:eastAsia="宋体" w:cs="宋体"/>
          <w:color w:val="auto"/>
          <w:sz w:val="24"/>
          <w:szCs w:val="20"/>
          <w:highlight w:val="none"/>
          <w:lang w:val="en-US" w:eastAsia="zh-CN"/>
        </w:rPr>
        <w:t>投标文件中按要求提供中小企业声明函或监狱企业证明文件或残疾人福利性单位声明函；</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（九）投标文件中所报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（十）投标文件有关键内容模糊不清，无法辨认的</w:t>
      </w:r>
      <w:r>
        <w:rPr>
          <w:rFonts w:hint="eastAsia" w:hAnsi="宋体" w:eastAsia="宋体" w:cs="宋体"/>
          <w:color w:val="auto"/>
          <w:sz w:val="24"/>
          <w:szCs w:val="20"/>
          <w:highlight w:val="none"/>
          <w:lang w:val="en-US" w:eastAsia="zh-CN"/>
        </w:rPr>
        <w:t>；</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w:t>
      </w:r>
      <w:r>
        <w:rPr>
          <w:rFonts w:hint="eastAsia"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未通过符合性审查的投标人不能进入下一阶段评审，其投标将被认定为投标无效；通过符合性审查的投标人数量不足3家的，不得作进一步的比较和评价。</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投标文件的澄清</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0"/>
          <w:highlight w:val="none"/>
          <w:lang w:val="en-US" w:eastAsia="zh-CN"/>
        </w:rPr>
        <w:t>投标供应商澄清、说明或补正时间为20分钟。</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投标人的澄清、说明或补正将作为投标文件的一部分。</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投标文件报价出现前后不一致的，按照下列规定修正：</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（1）投标文件中开标一览表内容与投标文件中相应内容不一致的，以开标一览表为准；</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（2）大写金额和小写金额不一致的，以大写金额为准；</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（3）单价金额小数点或者百分比有明显错位的，以开标一览表的总价为准，并修改单价；</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（4）总价金额与按单价汇总金额不一致的，以单价金额计算结果为准。</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同时出现两种以上不一致的，按照前款规定的顺序修正。修正后的报价经投标人确认后产生约束力，投标人不确认的，其投标将被认定为投标无效。</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评标委员会认为投标人的报价明显低于其他通过符合性审查投标人的报价，有可能影响</w:t>
      </w:r>
      <w:r>
        <w:rPr>
          <w:rFonts w:hint="eastAsia" w:ascii="宋体" w:hAnsi="宋体" w:eastAsia="宋体" w:cs="宋体"/>
          <w:color w:val="auto"/>
          <w:sz w:val="24"/>
          <w:szCs w:val="20"/>
          <w:highlight w:val="none"/>
          <w:lang w:val="en-US" w:eastAsia="zh-CN"/>
        </w:rPr>
        <w:t>服务</w:t>
      </w:r>
      <w:r>
        <w:rPr>
          <w:rFonts w:hint="eastAsia" w:ascii="宋体" w:hAnsi="宋体" w:eastAsia="宋体" w:cs="宋体"/>
          <w:color w:val="auto"/>
          <w:sz w:val="24"/>
          <w:szCs w:val="20"/>
          <w:highlight w:val="none"/>
        </w:rPr>
        <w:t>质量或者不能诚信履约的，应当要求其</w:t>
      </w:r>
      <w:r>
        <w:rPr>
          <w:rFonts w:hint="eastAsia" w:ascii="宋体" w:hAnsi="宋体" w:eastAsia="宋体" w:cs="宋体"/>
          <w:color w:val="auto"/>
          <w:sz w:val="24"/>
          <w:szCs w:val="20"/>
          <w:highlight w:val="none"/>
          <w:lang w:val="en-US" w:eastAsia="zh-CN"/>
        </w:rPr>
        <w:t>通过“政府采购云平台”</w:t>
      </w:r>
      <w:r>
        <w:rPr>
          <w:rFonts w:hint="eastAsia" w:ascii="宋体" w:hAnsi="宋体" w:eastAsia="宋体" w:cs="宋体"/>
          <w:color w:val="auto"/>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★6.投标无效</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6.1在比较与评价之前，根据本须知的规定，评标委员会将审查每份投标文件是否实质上响应了</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的要求。</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实质性要求是指</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中带有★号标识内容（包括本级及其下级编号中所有内容）等文字说明的要求。</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的实质性要求进行响应是指与</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中带有★号标识内容的文字说明、条款、条件和规格等要求相符。</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如果投标文件没有对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的实质性要求进行响应，将作为无效投标处理，投标人不得再对投标文件进行任何修正从而使其投标成为实质上响应的投标。</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评标委员会决定投标的响应性只根据</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要求、投标文件内容及财政主管部门指定媒体发布的相关信息。</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6.2如发现下列情况之一的，其投标将被认定为投标无效：</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要求提供投标保证金，或者所提供的投标担保有瑕疵的；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规定的合同履约期限限的；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w:t>
      </w:r>
      <w:r>
        <w:rPr>
          <w:rFonts w:hint="eastAsia" w:hAnsi="宋体" w:eastAsia="宋体" w:cs="宋体"/>
          <w:color w:val="auto"/>
          <w:sz w:val="24"/>
          <w:szCs w:val="20"/>
          <w:highlight w:val="none"/>
          <w:lang w:val="en-US" w:eastAsia="zh-CN"/>
        </w:rPr>
        <w:t>八</w:t>
      </w:r>
      <w:r>
        <w:rPr>
          <w:rFonts w:hint="eastAsia" w:ascii="宋体" w:hAnsi="宋体" w:eastAsia="宋体" w:cs="宋体"/>
          <w:color w:val="auto"/>
          <w:sz w:val="24"/>
          <w:szCs w:val="20"/>
          <w:highlight w:val="none"/>
          <w:lang w:val="en-US"/>
        </w:rPr>
        <w:t>）投标文件中所报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w:t>
      </w:r>
      <w:r>
        <w:rPr>
          <w:rFonts w:hint="eastAsia" w:hAnsi="宋体" w:eastAsia="宋体" w:cs="宋体"/>
          <w:color w:val="auto"/>
          <w:sz w:val="24"/>
          <w:szCs w:val="20"/>
          <w:highlight w:val="none"/>
          <w:lang w:val="en-US" w:eastAsia="zh-CN"/>
        </w:rPr>
        <w:t>九</w:t>
      </w:r>
      <w:r>
        <w:rPr>
          <w:rFonts w:hint="eastAsia" w:ascii="宋体" w:hAnsi="宋体" w:eastAsia="宋体" w:cs="宋体"/>
          <w:color w:val="auto"/>
          <w:sz w:val="24"/>
          <w:szCs w:val="20"/>
          <w:highlight w:val="none"/>
          <w:lang w:val="en-US"/>
        </w:rPr>
        <w:t>）投标文件有关键内容模糊不清，无法辨认的</w:t>
      </w:r>
      <w:r>
        <w:rPr>
          <w:rFonts w:hint="eastAsia" w:hAnsi="宋体" w:eastAsia="宋体" w:cs="宋体"/>
          <w:color w:val="auto"/>
          <w:sz w:val="24"/>
          <w:szCs w:val="20"/>
          <w:highlight w:val="none"/>
          <w:lang w:val="en-US" w:eastAsia="zh-CN"/>
        </w:rPr>
        <w:t>；</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7.比较与评价</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7.1经符合性审查合格的投标文件，评标委员会将根据</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确定的评标方法和标准，对其技术部分和商务部分作进一步的比较和评价。</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7.2评标严格按照</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的要求和条件进行。根据实际情况，在</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hAnsi="宋体" w:cs="宋体"/>
          <w:b/>
          <w:color w:val="auto"/>
          <w:sz w:val="24"/>
          <w:highlight w:val="none"/>
          <w:u w:val="single"/>
          <w:lang w:val="en-US" w:eastAsia="zh-CN"/>
        </w:rPr>
        <w:t>6</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中规定采用下列一种评标方法，详细评标标准见第四章 评标方法。</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（1）最低评标价法，是指投标文件满足</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全部实质性要求，且投标报价最低的投标人为中标候选人的评标方法。</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（2）综合评分法，是指投标文件满足</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全部实质性要求，且按照评审因素的量化指标评审得分最高的投标人为中标候选人的评标方法。</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7.3根据《关于印发&lt;政府采购促进中小企业发展管理办法&gt;的通知》（财库[2020]46号）、《关于进一步加大政府采购支持中小企业力度的通知》（财库[2022]19号文）</w:t>
      </w:r>
      <w:r>
        <w:rPr>
          <w:rFonts w:hint="eastAsia" w:hAnsi="宋体" w:eastAsia="宋体" w:cs="宋体"/>
          <w:color w:val="auto"/>
          <w:sz w:val="24"/>
          <w:szCs w:val="20"/>
          <w:highlight w:val="none"/>
          <w:lang w:eastAsia="zh-CN"/>
        </w:rPr>
        <w:t>、《关于落实好政府采购支持中小企业发展的通知》（新财购〔2022〕22号）、</w:t>
      </w:r>
      <w:r>
        <w:rPr>
          <w:rFonts w:hint="eastAsia" w:ascii="宋体" w:hAnsi="宋体" w:eastAsia="宋体" w:cs="宋体"/>
          <w:color w:val="auto"/>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color w:val="auto"/>
          <w:sz w:val="24"/>
          <w:szCs w:val="20"/>
          <w:highlight w:val="none"/>
          <w:lang w:val="en-US" w:eastAsia="zh-CN"/>
        </w:rPr>
        <w:t>10-20</w:t>
      </w:r>
      <w:r>
        <w:rPr>
          <w:rFonts w:hint="eastAsia" w:ascii="宋体" w:hAnsi="宋体" w:eastAsia="宋体" w:cs="宋体"/>
          <w:color w:val="auto"/>
          <w:sz w:val="24"/>
          <w:szCs w:val="20"/>
          <w:highlight w:val="none"/>
        </w:rPr>
        <w:t>%后参与评审。具体详见第四章 评标方法。</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★8.废标</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出现下列情形之一，将导致项目废标：</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（1）符合专业条件的投标人或者对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做实质性响应的投标人不足3家；</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（2）出现影响采购公正的违法、违规行为的；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（3）投标人的报价均超过了采购预算或最高限价，采购人不能支付的；</w:t>
      </w:r>
    </w:p>
    <w:p>
      <w:pPr>
        <w:pStyle w:val="12"/>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（4）因重大变故，采购任务取消的。</w:t>
      </w:r>
    </w:p>
    <w:p>
      <w:pPr>
        <w:pStyle w:val="12"/>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9</w:t>
      </w:r>
      <w:r>
        <w:rPr>
          <w:rFonts w:hint="eastAsia" w:hAnsi="宋体" w:eastAsia="宋体" w:cs="宋体"/>
          <w:b/>
          <w:color w:val="auto"/>
          <w:sz w:val="24"/>
          <w:szCs w:val="24"/>
          <w:highlight w:val="none"/>
        </w:rPr>
        <w:t>.招标终止</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color w:val="auto"/>
          <w:sz w:val="24"/>
          <w:highlight w:val="none"/>
        </w:rPr>
        <w:t xml:space="preserve"> </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（1）因情况变化，不再符合规定的招标采购方式适用情形的；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（2）出现影响采购公正的违法、违规行为的；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（3）已确定中标供应商但尚未签订政府采购合同的，中标结果无效，从合格的中标候选供应商中另行确定中标供应商；</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（4）政府采购合同已签订但尚未履行的，撤销合同，从合格的中标候选供应商中另行确定中标供应商；</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（5）因重大变故，采购任务取消的。</w:t>
      </w:r>
    </w:p>
    <w:p>
      <w:pPr>
        <w:pStyle w:val="12"/>
        <w:adjustRightInd w:val="0"/>
        <w:snapToGrid w:val="0"/>
        <w:spacing w:line="360" w:lineRule="auto"/>
        <w:ind w:left="632" w:hanging="630" w:hangingChars="300"/>
        <w:rPr>
          <w:rFonts w:hAnsi="宋体" w:eastAsia="宋体" w:cs="宋体"/>
          <w:b/>
          <w:color w:val="auto"/>
          <w:sz w:val="24"/>
          <w:szCs w:val="24"/>
          <w:highlight w:val="none"/>
        </w:rPr>
      </w:pPr>
      <w:r>
        <w:rPr>
          <w:rFonts w:hint="eastAsia" w:hAnsi="宋体" w:eastAsia="宋体" w:cs="宋体"/>
          <w:b/>
          <w:color w:val="auto"/>
          <w:highlight w:val="none"/>
          <w:lang w:val="en-US" w:eastAsia="zh-CN"/>
        </w:rPr>
        <w:t>10</w:t>
      </w:r>
      <w:r>
        <w:rPr>
          <w:rFonts w:hint="eastAsia" w:hAnsi="宋体" w:eastAsia="宋体" w:cs="宋体"/>
          <w:b/>
          <w:color w:val="auto"/>
          <w:highlight w:val="none"/>
        </w:rPr>
        <w:t>．</w:t>
      </w:r>
      <w:r>
        <w:rPr>
          <w:rFonts w:hint="eastAsia" w:hAnsi="宋体" w:eastAsia="宋体" w:cs="宋体"/>
          <w:b/>
          <w:color w:val="auto"/>
          <w:sz w:val="24"/>
          <w:szCs w:val="24"/>
          <w:highlight w:val="none"/>
        </w:rPr>
        <w:t>重新评审</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pPr>
        <w:pStyle w:val="12"/>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11</w:t>
      </w:r>
      <w:r>
        <w:rPr>
          <w:rFonts w:hint="eastAsia" w:hAnsi="宋体" w:eastAsia="宋体" w:cs="宋体"/>
          <w:b/>
          <w:color w:val="auto"/>
          <w:sz w:val="24"/>
          <w:szCs w:val="24"/>
          <w:highlight w:val="none"/>
        </w:rPr>
        <w:t>. 纪律与保密事项</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11</w:t>
      </w:r>
      <w:r>
        <w:rPr>
          <w:rFonts w:hint="eastAsia" w:hAnsi="宋体" w:eastAsia="宋体" w:cs="宋体"/>
          <w:color w:val="auto"/>
          <w:sz w:val="24"/>
          <w:szCs w:val="20"/>
          <w:highlight w:val="none"/>
        </w:rPr>
        <w:t>.1评标委员会成员以及与评标工作有关的人员不得泄露评审情况以及评标过程中获悉的国家秘密、商业秘密。</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11</w:t>
      </w:r>
      <w:r>
        <w:rPr>
          <w:rFonts w:hint="eastAsia" w:hAnsi="宋体" w:eastAsia="宋体" w:cs="宋体"/>
          <w:color w:val="auto"/>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pPr>
        <w:pStyle w:val="17"/>
        <w:adjustRightInd w:val="0"/>
        <w:snapToGrid w:val="0"/>
        <w:spacing w:before="0" w:beforeAutospacing="0" w:after="0" w:afterAutospacing="0" w:line="360" w:lineRule="auto"/>
        <w:ind w:firstLine="480" w:firstLineChars="200"/>
        <w:rPr>
          <w:color w:val="auto"/>
          <w:kern w:val="2"/>
          <w:highlight w:val="none"/>
        </w:rPr>
      </w:pPr>
      <w:r>
        <w:rPr>
          <w:rFonts w:hint="eastAsia"/>
          <w:color w:val="auto"/>
          <w:kern w:val="2"/>
          <w:highlight w:val="none"/>
          <w:lang w:val="en-US" w:eastAsia="zh-CN"/>
        </w:rPr>
        <w:t>11</w:t>
      </w:r>
      <w:r>
        <w:rPr>
          <w:rFonts w:hint="eastAsia"/>
          <w:color w:val="auto"/>
          <w:kern w:val="2"/>
          <w:highlight w:val="none"/>
        </w:rPr>
        <w:t>.3</w:t>
      </w:r>
      <w:r>
        <w:rPr>
          <w:rFonts w:hint="eastAsia"/>
          <w:b/>
          <w:color w:val="auto"/>
          <w:kern w:val="2"/>
          <w:highlight w:val="none"/>
        </w:rPr>
        <w:t>有下列情形之一的，属于恶意串通，中标无效，并依照《中华人民共和国政府采购法》第七十七条的规定追究法律责任：</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（1）投标供应商直接或者间接从采购人、采购代理机构获得其他投标供应商的投标情况，并修改其投标文件的；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（2）采购人、采购代理机构授意投标供应商撤换、修改投标文件的；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（3）投标供应商之间协商技术方案、合同条款以及报价等投标文件实质性内容的；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（4）属于同一集团、协会、商会等组织成员的投标供应商按照该组织要求协同参加政府采购活动的；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（5）投标供应商之间事先约定由某一特定投标供应商中标的；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（6）投标供应商之间商定部分投标供应商放弃提交投标文件或者退出招标或者放弃中标的；</w:t>
      </w:r>
    </w:p>
    <w:p>
      <w:pPr>
        <w:pStyle w:val="12"/>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（7）投标供应商与采购人、采购代理机构以及评标委员会成员之间、投标供应商相互之间，为谋求特定投标供应商中标或者排斥其他投标供应商的其他串通行为的。</w:t>
      </w:r>
    </w:p>
    <w:p>
      <w:pPr>
        <w:pStyle w:val="12"/>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hAnsi="宋体" w:eastAsia="宋体" w:cs="宋体"/>
          <w:color w:val="auto"/>
          <w:sz w:val="24"/>
          <w:szCs w:val="20"/>
          <w:highlight w:val="none"/>
        </w:rPr>
        <w:t>（8）法律、行政法规或规章规定的其他串通行为。</w:t>
      </w:r>
    </w:p>
    <w:p>
      <w:pPr>
        <w:pStyle w:val="12"/>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val="en-US" w:eastAsia="zh-CN"/>
        </w:rPr>
        <w:t>12</w:t>
      </w:r>
      <w:r>
        <w:rPr>
          <w:rFonts w:hint="eastAsia" w:ascii="宋体" w:hAnsi="宋体" w:eastAsia="宋体" w:cs="宋体"/>
          <w:b/>
          <w:bCs/>
          <w:color w:val="auto"/>
          <w:sz w:val="24"/>
          <w:szCs w:val="20"/>
          <w:highlight w:val="none"/>
        </w:rPr>
        <w:t>.中标候选人的推荐原则及标准</w:t>
      </w:r>
    </w:p>
    <w:p>
      <w:pPr>
        <w:pStyle w:val="12"/>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12</w:t>
      </w:r>
      <w:r>
        <w:rPr>
          <w:rFonts w:hint="eastAsia" w:ascii="宋体" w:hAnsi="宋体" w:eastAsia="宋体" w:cs="宋体"/>
          <w:color w:val="auto"/>
          <w:sz w:val="24"/>
          <w:szCs w:val="20"/>
          <w:highlight w:val="none"/>
        </w:rPr>
        <w:t>.1评标委员会将根据评标标准，对实质上响应</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的投标人按下列方法进行排序，推荐</w:t>
      </w:r>
      <w:r>
        <w:rPr>
          <w:rFonts w:hint="eastAsia" w:ascii="宋体" w:hAnsi="宋体" w:eastAsia="宋体" w:cs="宋体"/>
          <w:color w:val="auto"/>
          <w:sz w:val="24"/>
          <w:szCs w:val="24"/>
          <w:highlight w:val="none"/>
        </w:rPr>
        <w:t>中标候选人：</w:t>
      </w:r>
    </w:p>
    <w:p>
      <w:pPr>
        <w:pStyle w:val="12"/>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pStyle w:val="12"/>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（2）采用综合评分法的，评标结果按评审后得分由高到低顺序排序。得分相同的，按第四章评标办法规定执行。</w:t>
      </w:r>
    </w:p>
    <w:p>
      <w:pPr>
        <w:pStyle w:val="12"/>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.2评标委员会将根据评标标准，按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hAnsi="宋体" w:cs="宋体"/>
          <w:b/>
          <w:color w:val="auto"/>
          <w:sz w:val="24"/>
          <w:szCs w:val="24"/>
          <w:highlight w:val="none"/>
          <w:u w:val="single"/>
          <w:lang w:val="en-US" w:eastAsia="zh-CN"/>
        </w:rPr>
        <w:t>9</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中规定的数量推荐中标候选人</w:t>
      </w:r>
      <w:r>
        <w:rPr>
          <w:rFonts w:hint="eastAsia" w:hAnsi="宋体" w:eastAsia="宋体" w:cs="宋体"/>
          <w:color w:val="auto"/>
          <w:sz w:val="24"/>
          <w:szCs w:val="24"/>
          <w:highlight w:val="none"/>
        </w:rPr>
        <w:t>。</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.3因推荐中标候选人名单产生其他问题，由评标委员会集体研究处理。</w:t>
      </w:r>
    </w:p>
    <w:p>
      <w:pPr>
        <w:pStyle w:val="12"/>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rPr>
        <w:t>4中标候选供应商公示期间内，投标供应商和其他利害关系人如对中标候选供应商或评标有异议，可以向采购人或采购代理机构提出。</w:t>
      </w:r>
    </w:p>
    <w:bookmarkEnd w:id="11"/>
    <w:p>
      <w:pPr>
        <w:pStyle w:val="12"/>
        <w:adjustRightInd w:val="0"/>
        <w:snapToGrid w:val="0"/>
        <w:spacing w:line="360" w:lineRule="auto"/>
        <w:rPr>
          <w:rFonts w:hAnsi="宋体" w:eastAsia="宋体" w:cs="宋体"/>
          <w:color w:val="auto"/>
          <w:sz w:val="24"/>
          <w:szCs w:val="20"/>
          <w:highlight w:val="none"/>
        </w:rPr>
      </w:pPr>
    </w:p>
    <w:p>
      <w:pPr>
        <w:numPr>
          <w:ilvl w:val="0"/>
          <w:numId w:val="1"/>
        </w:numPr>
        <w:jc w:val="center"/>
        <w:rPr>
          <w:rFonts w:hint="eastAsia" w:ascii="宋体" w:hAnsi="宋体" w:eastAsia="宋体" w:cs="宋体"/>
          <w:b/>
          <w:color w:val="auto"/>
          <w:sz w:val="28"/>
          <w:szCs w:val="28"/>
          <w:highlight w:val="none"/>
        </w:rPr>
      </w:pPr>
      <w:bookmarkStart w:id="12" w:name="_Toc420948014"/>
      <w:r>
        <w:rPr>
          <w:rFonts w:hint="eastAsia" w:ascii="宋体" w:hAnsi="宋体" w:eastAsia="宋体" w:cs="宋体"/>
          <w:b/>
          <w:color w:val="auto"/>
          <w:sz w:val="28"/>
          <w:szCs w:val="28"/>
          <w:highlight w:val="none"/>
        </w:rPr>
        <w:t>中标结果信息公布与授予合同</w:t>
      </w:r>
      <w:bookmarkEnd w:id="12"/>
    </w:p>
    <w:p>
      <w:pPr>
        <w:pStyle w:val="9"/>
        <w:rPr>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中规定的方式确定中标人。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color w:val="auto"/>
          <w:sz w:val="24"/>
          <w:szCs w:val="24"/>
          <w:highlight w:val="none"/>
        </w:rPr>
        <w:t>采购人确定中标人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、中标人的投标文件及其澄清文件等，均为签订合同的依据。所签订的合同不得对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确定的事项和中标人投标文件作实质性修改。采购人不得向中标人提出任何不合理的要求，作为签订合同的条件。</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35</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规定向采购人缴纳履约保证金。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38</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规定，向采购代理机构支付采购代理服务费。</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pPr>
        <w:adjustRightInd w:val="0"/>
        <w:snapToGrid w:val="0"/>
        <w:spacing w:line="360" w:lineRule="auto"/>
        <w:ind w:firstLine="420"/>
        <w:rPr>
          <w:rFonts w:hint="eastAsia" w:ascii="宋体" w:hAnsi="宋体" w:eastAsia="宋体" w:cs="宋体"/>
          <w:b/>
          <w:color w:val="auto"/>
          <w:sz w:val="24"/>
          <w:szCs w:val="2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color w:val="auto"/>
          <w:sz w:val="24"/>
          <w:szCs w:val="24"/>
          <w:highlight w:val="none"/>
        </w:rPr>
        <w:t>本项目采购人及其委托的采购代理机构将严格按照政府采购相关法律法规的要求进行验收。</w:t>
      </w:r>
    </w:p>
    <w:p>
      <w:pPr>
        <w:pStyle w:val="18"/>
        <w:ind w:firstLine="2249" w:firstLineChars="700"/>
        <w:jc w:val="both"/>
        <w:rPr>
          <w:rFonts w:ascii="宋体" w:hAnsi="宋体" w:cs="宋体"/>
          <w:color w:val="auto"/>
          <w:highlight w:val="none"/>
        </w:rPr>
      </w:pPr>
      <w:bookmarkStart w:id="13" w:name="_Toc477194748"/>
      <w:bookmarkStart w:id="14" w:name="_Toc430715133"/>
      <w:bookmarkStart w:id="15" w:name="_Toc22711"/>
      <w:bookmarkStart w:id="16" w:name="_Toc420948016"/>
      <w:r>
        <w:rPr>
          <w:rFonts w:hint="eastAsia" w:ascii="宋体" w:hAnsi="宋体" w:cs="宋体"/>
          <w:color w:val="auto"/>
          <w:highlight w:val="none"/>
        </w:rPr>
        <w:t>第三章   评标方法及标准</w:t>
      </w:r>
      <w:bookmarkEnd w:id="13"/>
      <w:bookmarkEnd w:id="14"/>
      <w:bookmarkEnd w:id="15"/>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一、总则</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1.评标委员会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1.1评标由依法组成的评标委员会负责。</w:t>
      </w:r>
    </w:p>
    <w:p>
      <w:pPr>
        <w:pStyle w:val="12"/>
        <w:adjustRightInd w:val="0"/>
        <w:snapToGrid w:val="0"/>
        <w:spacing w:line="360" w:lineRule="auto"/>
        <w:rPr>
          <w:rFonts w:hint="eastAsia" w:hAnsi="宋体" w:eastAsia="宋体" w:cs="宋体"/>
          <w:color w:val="auto"/>
          <w:sz w:val="24"/>
          <w:szCs w:val="24"/>
          <w:highlight w:val="none"/>
        </w:rPr>
      </w:pPr>
      <w:r>
        <w:rPr>
          <w:rFonts w:hint="eastAsia" w:ascii="宋体" w:hAnsi="宋体" w:cs="宋体"/>
          <w:color w:val="auto"/>
          <w:sz w:val="24"/>
          <w:szCs w:val="24"/>
          <w:highlight w:val="none"/>
        </w:rPr>
        <w:t>2.评</w:t>
      </w:r>
      <w:r>
        <w:rPr>
          <w:rFonts w:hint="eastAsia" w:hAnsi="宋体" w:eastAsia="宋体" w:cs="宋体"/>
          <w:color w:val="auto"/>
          <w:sz w:val="24"/>
          <w:szCs w:val="24"/>
          <w:highlight w:val="none"/>
        </w:rPr>
        <w:t>标方法</w:t>
      </w:r>
    </w:p>
    <w:p>
      <w:pPr>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2.1</w:t>
      </w:r>
      <w:r>
        <w:rPr>
          <w:rFonts w:hint="eastAsia" w:hAnsi="宋体" w:eastAsia="宋体" w:cs="宋体"/>
          <w:b/>
          <w:bCs/>
          <w:color w:val="auto"/>
          <w:sz w:val="24"/>
          <w:szCs w:val="24"/>
          <w:highlight w:val="none"/>
        </w:rPr>
        <w:t>评标方法：综合评分法</w:t>
      </w:r>
      <w:r>
        <w:rPr>
          <w:rFonts w:hint="eastAsia" w:hAnsi="宋体" w:eastAsia="宋体" w:cs="宋体"/>
          <w:color w:val="auto"/>
          <w:sz w:val="24"/>
          <w:szCs w:val="24"/>
          <w:highlight w:val="none"/>
        </w:rPr>
        <w:t>，即投标文件能够最大限度的满足采购文件规定的各项综合评价标准且经评审得分在前三名的投标供应商为中标候选供应商的评标方法。</w:t>
      </w:r>
      <w:r>
        <w:rPr>
          <w:rFonts w:hint="eastAsia" w:ascii="宋体" w:hAnsi="宋体"/>
          <w:b/>
          <w:bCs/>
          <w:color w:val="auto"/>
          <w:sz w:val="24"/>
          <w:highlight w:val="none"/>
        </w:rPr>
        <w:t>本次采购方式为竞争性磋商</w:t>
      </w:r>
      <w:r>
        <w:rPr>
          <w:rFonts w:hint="eastAsia" w:ascii="宋体" w:hAnsi="宋体"/>
          <w:color w:val="auto"/>
          <w:sz w:val="24"/>
          <w:highlight w:val="none"/>
        </w:rPr>
        <w:t>。</w:t>
      </w:r>
      <w:r>
        <w:rPr>
          <w:rFonts w:hint="eastAsia" w:hAnsi="宋体"/>
          <w:bCs/>
          <w:color w:val="auto"/>
          <w:sz w:val="24"/>
          <w:highlight w:val="none"/>
        </w:rPr>
        <w:t>磋商小组将根据需要决定对所有合格的投标供应商在规定时间内进行第二</w:t>
      </w:r>
      <w:r>
        <w:rPr>
          <w:rFonts w:hint="eastAsia" w:hAnsi="宋体"/>
          <w:bCs/>
          <w:color w:val="auto"/>
          <w:sz w:val="24"/>
          <w:highlight w:val="none"/>
          <w:lang w:val="en-US" w:eastAsia="zh-CN"/>
        </w:rPr>
        <w:t>轮</w:t>
      </w:r>
      <w:r>
        <w:rPr>
          <w:rFonts w:hint="eastAsia" w:hAnsi="宋体"/>
          <w:bCs/>
          <w:color w:val="auto"/>
          <w:sz w:val="24"/>
          <w:highlight w:val="none"/>
          <w:lang w:eastAsia="zh-CN"/>
        </w:rPr>
        <w:t>（最终）</w:t>
      </w:r>
      <w:r>
        <w:rPr>
          <w:rFonts w:hint="eastAsia" w:hAnsi="宋体"/>
          <w:bCs/>
          <w:color w:val="auto"/>
          <w:sz w:val="24"/>
          <w:highlight w:val="none"/>
        </w:rPr>
        <w:t>报价，</w:t>
      </w:r>
      <w:r>
        <w:rPr>
          <w:rFonts w:hint="eastAsia" w:hAnsi="宋体"/>
          <w:bCs/>
          <w:color w:val="auto"/>
          <w:sz w:val="24"/>
          <w:highlight w:val="none"/>
          <w:lang w:eastAsia="zh-CN"/>
        </w:rPr>
        <w:t>最终</w:t>
      </w:r>
      <w:r>
        <w:rPr>
          <w:rFonts w:hint="eastAsia" w:hAnsi="宋体"/>
          <w:bCs/>
          <w:color w:val="auto"/>
          <w:sz w:val="24"/>
          <w:highlight w:val="none"/>
        </w:rPr>
        <w:t>报价将作为磋商</w:t>
      </w:r>
      <w:r>
        <w:rPr>
          <w:rFonts w:hint="eastAsia" w:hAnsi="宋体"/>
          <w:bCs/>
          <w:color w:val="auto"/>
          <w:sz w:val="24"/>
          <w:highlight w:val="none"/>
          <w:lang w:eastAsia="zh-CN"/>
        </w:rPr>
        <w:t>报价得分</w:t>
      </w:r>
      <w:r>
        <w:rPr>
          <w:rFonts w:hint="eastAsia" w:hAnsi="宋体"/>
          <w:bCs/>
          <w:color w:val="auto"/>
          <w:sz w:val="24"/>
          <w:highlight w:val="none"/>
        </w:rPr>
        <w:t>评比的最终依据</w:t>
      </w:r>
      <w:r>
        <w:rPr>
          <w:rFonts w:hAnsi="宋体"/>
          <w:bCs/>
          <w:color w:val="auto"/>
          <w:sz w:val="24"/>
          <w:highlight w:val="none"/>
        </w:rPr>
        <w:t>；采购人拒绝接受有选择性报价的投标。</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2.2本招标项目的评标因素：价格、技术、</w:t>
      </w:r>
      <w:r>
        <w:rPr>
          <w:rFonts w:hint="eastAsia" w:hAnsi="宋体" w:eastAsia="宋体" w:cs="宋体"/>
          <w:color w:val="auto"/>
          <w:sz w:val="24"/>
          <w:szCs w:val="24"/>
          <w:highlight w:val="none"/>
          <w:lang w:val="en-US" w:eastAsia="zh-CN"/>
        </w:rPr>
        <w:t>业绩</w:t>
      </w:r>
      <w:r>
        <w:rPr>
          <w:rFonts w:hint="eastAsia" w:hAnsi="宋体" w:eastAsia="宋体" w:cs="宋体"/>
          <w:color w:val="auto"/>
          <w:sz w:val="24"/>
          <w:szCs w:val="24"/>
          <w:highlight w:val="none"/>
        </w:rPr>
        <w:t>、服务、对采购文件的响应程度，以及相应的比重或者权值等，但不包括第二章“投标须知”第3.1款规定的投标供应商资格条件。</w:t>
      </w:r>
    </w:p>
    <w:p>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二、评标程序</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3.投标文件的初步评审</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3.1初步评审为资格性检查。</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3.1.3投标供应商不得通过修正或撤销不合要求的偏离从而使其投标成为实质上响应的投标。</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3.1.4通过资格审查的响应单位不足2家的本次采购活动终止，并重新发布采购公告。</w:t>
      </w:r>
    </w:p>
    <w:p>
      <w:pPr>
        <w:pStyle w:val="12"/>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4.澄清有关问题</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4.2投标供应商不得对下列内容进行澄清或补充：</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（1）开标时，未宣读的投标价格、价格折扣等实质性内容。</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（2）不满足第二章投标须知规定的实质性要求的投标文件内容。</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4.4 投标供应商的澄清、说明或者补正应该采用书面形式，由法定代表人或其授权的代理人盖章或签字，并按评标委员会的通知要求递交。</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4.5 有效的书面澄清材料，是投标文件的补充材料，成为投标文件的组成部分。</w:t>
      </w:r>
    </w:p>
    <w:p>
      <w:pPr>
        <w:pStyle w:val="12"/>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5. 投标文件的详细评审</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pPr>
        <w:pStyle w:val="12"/>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w:t>
      </w:r>
      <w:r>
        <w:rPr>
          <w:rFonts w:hint="eastAsia" w:hAnsi="宋体" w:eastAsia="宋体" w:cs="宋体"/>
          <w:color w:val="0000FF"/>
          <w:sz w:val="24"/>
          <w:szCs w:val="24"/>
          <w:highlight w:val="none"/>
        </w:rPr>
        <w:t>报价部分</w:t>
      </w:r>
      <w:r>
        <w:rPr>
          <w:rFonts w:hint="eastAsia" w:hAnsi="宋体" w:eastAsia="宋体" w:cs="宋体"/>
          <w:color w:val="0000FF"/>
          <w:sz w:val="24"/>
          <w:szCs w:val="24"/>
          <w:highlight w:val="none"/>
          <w:lang w:val="en-US" w:eastAsia="zh-CN"/>
        </w:rPr>
        <w:t>10</w:t>
      </w:r>
      <w:r>
        <w:rPr>
          <w:rFonts w:hint="eastAsia" w:hAnsi="宋体" w:eastAsia="宋体" w:cs="宋体"/>
          <w:color w:val="0000FF"/>
          <w:sz w:val="24"/>
          <w:szCs w:val="24"/>
          <w:highlight w:val="none"/>
        </w:rPr>
        <w:t>分，商务技术部分</w:t>
      </w:r>
      <w:r>
        <w:rPr>
          <w:rFonts w:hint="eastAsia" w:hAnsi="宋体" w:eastAsia="宋体" w:cs="宋体"/>
          <w:color w:val="0000FF"/>
          <w:sz w:val="24"/>
          <w:szCs w:val="24"/>
          <w:highlight w:val="none"/>
          <w:lang w:val="en-US" w:eastAsia="zh-CN"/>
        </w:rPr>
        <w:t>90</w:t>
      </w:r>
      <w:r>
        <w:rPr>
          <w:rFonts w:hint="eastAsia" w:hAnsi="宋体" w:eastAsia="宋体" w:cs="宋体"/>
          <w:color w:val="0000FF"/>
          <w:sz w:val="24"/>
          <w:szCs w:val="24"/>
          <w:highlight w:val="none"/>
        </w:rPr>
        <w:t>分</w:t>
      </w:r>
      <w:r>
        <w:rPr>
          <w:rFonts w:hint="eastAsia" w:hAnsi="宋体" w:eastAsia="宋体" w:cs="宋体"/>
          <w:color w:val="auto"/>
          <w:sz w:val="24"/>
          <w:szCs w:val="24"/>
          <w:highlight w:val="none"/>
        </w:rPr>
        <w:t>。</w:t>
      </w:r>
    </w:p>
    <w:p>
      <w:pPr>
        <w:pStyle w:val="12"/>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（1）小型和微型企业相应产品、服务投标报价的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10-20%）</w:t>
      </w:r>
    </w:p>
    <w:p>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0%以上的，投标报价扣除</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4-6%）。</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val="en-US" w:eastAsia="zh-CN"/>
        </w:rPr>
        <w:t>或分包</w:t>
      </w:r>
      <w:r>
        <w:rPr>
          <w:rFonts w:hint="eastAsia" w:ascii="宋体" w:hAnsi="宋体" w:cs="宋体"/>
          <w:color w:val="auto"/>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color w:val="auto"/>
          <w:kern w:val="0"/>
          <w:sz w:val="24"/>
          <w:szCs w:val="24"/>
          <w:highlight w:val="none"/>
        </w:rPr>
        <w:t>用扣除后的价格参与评审</w:t>
      </w:r>
      <w:r>
        <w:rPr>
          <w:rFonts w:hint="eastAsia" w:ascii="宋体" w:hAnsi="宋体" w:cs="宋体"/>
          <w:color w:val="auto"/>
          <w:sz w:val="24"/>
          <w:szCs w:val="24"/>
          <w:highlight w:val="none"/>
        </w:rPr>
        <w:t>。</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残疾人福利性单位视同小型、微型企业，在满足价格扣除条件且在</w:t>
      </w:r>
      <w:r>
        <w:rPr>
          <w:rFonts w:hint="eastAsia" w:ascii="宋体" w:hAnsi="宋体" w:cs="宋体"/>
          <w:color w:val="auto"/>
          <w:kern w:val="0"/>
          <w:sz w:val="24"/>
          <w:szCs w:val="24"/>
          <w:highlight w:val="none"/>
        </w:rPr>
        <w:t>响应文件中提供了《残疾人福利性单位声明函》的，</w:t>
      </w:r>
      <w:r>
        <w:rPr>
          <w:rFonts w:hint="eastAsia" w:ascii="宋体" w:hAnsi="宋体" w:cs="宋体"/>
          <w:color w:val="auto"/>
          <w:sz w:val="24"/>
          <w:szCs w:val="24"/>
          <w:highlight w:val="none"/>
        </w:rPr>
        <w:t>对其投标报价按本章本章5.4.1.1条款的比例予以扣除</w:t>
      </w:r>
      <w:r>
        <w:rPr>
          <w:rFonts w:hint="eastAsia" w:ascii="宋体" w:hAnsi="宋体" w:cs="宋体"/>
          <w:color w:val="auto"/>
          <w:kern w:val="0"/>
          <w:sz w:val="24"/>
          <w:szCs w:val="24"/>
          <w:highlight w:val="none"/>
        </w:rPr>
        <w:t>，用扣除后的价格参与评审。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4残疾人福利性单位属于小型、微型企业的，不重复享受政策。</w:t>
      </w:r>
    </w:p>
    <w:p>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5.4.2</w:t>
      </w:r>
      <w:r>
        <w:rPr>
          <w:rFonts w:hint="eastAsia" w:ascii="宋体" w:hAnsi="宋体" w:cs="宋体"/>
          <w:color w:val="auto"/>
          <w:kern w:val="0"/>
          <w:sz w:val="24"/>
          <w:szCs w:val="24"/>
          <w:highlight w:val="none"/>
        </w:rPr>
        <w:t>对于节能产品、环境标志产品的相关规定</w:t>
      </w:r>
    </w:p>
    <w:p>
      <w:pPr>
        <w:numPr>
          <w:ilvl w:val="0"/>
          <w:numId w:val="2"/>
        </w:num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采用最低评标价法的，</w:t>
      </w:r>
      <w:r>
        <w:rPr>
          <w:rFonts w:hint="eastAsia" w:ascii="宋体" w:hAnsi="宋体" w:cs="宋体"/>
          <w:color w:val="auto"/>
          <w:sz w:val="24"/>
          <w:szCs w:val="24"/>
          <w:highlight w:val="none"/>
        </w:rPr>
        <w:t>对</w:t>
      </w:r>
      <w:r>
        <w:rPr>
          <w:rFonts w:hint="eastAsia" w:ascii="宋体" w:hAnsi="宋体" w:cs="宋体"/>
          <w:color w:val="auto"/>
          <w:kern w:val="0"/>
          <w:sz w:val="24"/>
          <w:szCs w:val="24"/>
          <w:highlight w:val="none"/>
        </w:rPr>
        <w:t>清单中投标产品的报价</w:t>
      </w:r>
      <w:r>
        <w:rPr>
          <w:rFonts w:hint="eastAsia" w:ascii="宋体" w:hAnsi="宋体" w:cs="宋体"/>
          <w:color w:val="auto"/>
          <w:sz w:val="24"/>
          <w:szCs w:val="24"/>
          <w:highlight w:val="none"/>
        </w:rPr>
        <w:t>给予价格扣除，用扣除后的价格参与评审。报价扣除比例为</w:t>
      </w:r>
      <w:r>
        <w:rPr>
          <w:rFonts w:hint="eastAsia" w:ascii="宋体" w:hAnsi="宋体" w:cs="宋体"/>
          <w:color w:val="auto"/>
          <w:kern w:val="0"/>
          <w:sz w:val="24"/>
          <w:szCs w:val="24"/>
          <w:highlight w:val="none"/>
        </w:rPr>
        <w:t>清单中产品报价的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采用综合评分法评标的项目，对清单中产品给予相应的加分。（详见评分细则）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（2）供应商应同时提供品目清单网络截图，并以明确标注所报产品信息和位置的方式，用以方便评审。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（3）认证机构和获证产品信息发布媒体：详见中国政府采购网（www.ccgp.gov.cn）建立的与认证结果信息发布平台的链接。</w:t>
      </w:r>
    </w:p>
    <w:p>
      <w:pPr>
        <w:pStyle w:val="12"/>
        <w:adjustRightInd w:val="0"/>
        <w:snapToGrid w:val="0"/>
        <w:spacing w:line="360" w:lineRule="auto"/>
        <w:ind w:firstLine="480" w:firstLineChars="200"/>
        <w:rPr>
          <w:rFonts w:hint="default" w:hAnsi="宋体" w:eastAsia="宋体" w:cs="宋体"/>
          <w:color w:val="auto"/>
          <w:sz w:val="24"/>
          <w:szCs w:val="24"/>
          <w:highlight w:val="none"/>
          <w:lang w:val="en-US" w:eastAsia="zh-CN"/>
        </w:rPr>
      </w:pPr>
    </w:p>
    <w:p>
      <w:pPr>
        <w:pStyle w:val="12"/>
        <w:adjustRightInd w:val="0"/>
        <w:snapToGrid w:val="0"/>
        <w:spacing w:line="360" w:lineRule="auto"/>
        <w:rPr>
          <w:rFonts w:hAnsi="宋体" w:eastAsia="宋体" w:cs="宋体"/>
          <w:color w:val="auto"/>
          <w:szCs w:val="24"/>
          <w:highlight w:val="none"/>
        </w:rPr>
      </w:pPr>
    </w:p>
    <w:p>
      <w:pPr>
        <w:pStyle w:val="12"/>
        <w:adjustRightInd w:val="0"/>
        <w:snapToGrid w:val="0"/>
        <w:spacing w:line="360" w:lineRule="auto"/>
        <w:rPr>
          <w:rFonts w:hAnsi="宋体" w:eastAsia="宋体" w:cs="宋体"/>
          <w:color w:val="auto"/>
          <w:szCs w:val="24"/>
          <w:highlight w:val="none"/>
        </w:rPr>
      </w:pPr>
    </w:p>
    <w:p>
      <w:pPr>
        <w:pStyle w:val="12"/>
        <w:adjustRightInd w:val="0"/>
        <w:snapToGrid w:val="0"/>
        <w:spacing w:line="360" w:lineRule="auto"/>
        <w:rPr>
          <w:rFonts w:hAnsi="宋体" w:eastAsia="宋体" w:cs="宋体"/>
          <w:color w:val="auto"/>
          <w:szCs w:val="24"/>
          <w:highlight w:val="none"/>
        </w:rPr>
      </w:pPr>
    </w:p>
    <w:p>
      <w:pPr>
        <w:pStyle w:val="12"/>
        <w:adjustRightInd w:val="0"/>
        <w:snapToGrid w:val="0"/>
        <w:spacing w:line="360" w:lineRule="auto"/>
        <w:rPr>
          <w:rFonts w:hAnsi="宋体" w:eastAsia="宋体" w:cs="宋体"/>
          <w:color w:val="auto"/>
          <w:szCs w:val="24"/>
          <w:highlight w:val="none"/>
        </w:rPr>
      </w:pPr>
    </w:p>
    <w:p>
      <w:pPr>
        <w:pStyle w:val="12"/>
        <w:adjustRightInd w:val="0"/>
        <w:snapToGrid w:val="0"/>
        <w:spacing w:line="360" w:lineRule="auto"/>
        <w:rPr>
          <w:rFonts w:hAnsi="宋体" w:eastAsia="宋体" w:cs="宋体"/>
          <w:color w:val="auto"/>
          <w:szCs w:val="24"/>
          <w:highlight w:val="none"/>
        </w:rPr>
      </w:pPr>
    </w:p>
    <w:p>
      <w:pPr>
        <w:rPr>
          <w:color w:val="auto"/>
          <w:highlight w:val="none"/>
        </w:rPr>
      </w:pPr>
      <w:r>
        <w:rPr>
          <w:rFonts w:hint="eastAsia" w:ascii="宋体" w:hAnsi="宋体" w:cs="宋体"/>
          <w:b/>
          <w:bCs/>
          <w:color w:val="auto"/>
          <w:sz w:val="28"/>
          <w:szCs w:val="28"/>
          <w:highlight w:val="none"/>
        </w:rPr>
        <w:br w:type="page"/>
      </w:r>
    </w:p>
    <w:p>
      <w:pPr>
        <w:numPr>
          <w:ilvl w:val="0"/>
          <w:numId w:val="3"/>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投标供应商</w:t>
      </w:r>
      <w:r>
        <w:rPr>
          <w:rFonts w:hint="eastAsia" w:ascii="宋体" w:hAnsi="宋体" w:cs="宋体"/>
          <w:b/>
          <w:bCs/>
          <w:color w:val="auto"/>
          <w:sz w:val="28"/>
          <w:szCs w:val="28"/>
          <w:highlight w:val="none"/>
          <w:lang w:val="en-US" w:eastAsia="zh-CN"/>
        </w:rPr>
        <w:t>资格审查</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pStyle w:val="29"/>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供应商为中小企业</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本项目为专门面向中小企业采购的项目，投标人须提供《中小企业声明函》</w:t>
            </w:r>
            <w:r>
              <w:rPr>
                <w:rFonts w:hint="eastAsia" w:ascii="宋体" w:hAnsi="宋体"/>
                <w:color w:val="auto"/>
                <w:szCs w:val="21"/>
                <w:highlight w:val="none"/>
              </w:rPr>
              <w:t>（复印件加盖公章）</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具有独立承担民事责任能力的法人或者其他组织</w:t>
            </w:r>
            <w:r>
              <w:rPr>
                <w:rFonts w:hint="eastAsia" w:ascii="宋体" w:hAnsi="宋体"/>
                <w:color w:val="auto"/>
                <w:szCs w:val="21"/>
                <w:highlight w:val="none"/>
                <w:lang w:eastAsia="zh-CN"/>
              </w:rPr>
              <w:t>；（2）在人员、设备、资金等方面具备该项目相关的服务能力；（</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是否通过审查，进入下一阶段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pPr>
        <w:rPr>
          <w:color w:val="auto"/>
          <w:highlight w:val="none"/>
        </w:rPr>
      </w:pPr>
      <w:r>
        <w:rPr>
          <w:rFonts w:hint="eastAsia" w:ascii="宋体" w:hAnsi="宋体" w:cs="宋体"/>
          <w:b/>
          <w:bCs/>
          <w:color w:val="auto"/>
          <w:sz w:val="28"/>
          <w:szCs w:val="28"/>
          <w:highlight w:val="none"/>
        </w:rPr>
        <w:br w:type="page"/>
      </w:r>
    </w:p>
    <w:p>
      <w:pPr>
        <w:numPr>
          <w:ilvl w:val="0"/>
          <w:numId w:val="3"/>
        </w:numPr>
        <w:jc w:val="both"/>
        <w:rPr>
          <w:color w:val="auto"/>
          <w:highlight w:val="none"/>
        </w:rPr>
      </w:pPr>
      <w:r>
        <w:rPr>
          <w:rFonts w:hint="eastAsia" w:ascii="宋体" w:hAnsi="宋体" w:cs="宋体"/>
          <w:b/>
          <w:bCs/>
          <w:color w:val="auto"/>
          <w:sz w:val="28"/>
          <w:szCs w:val="28"/>
          <w:highlight w:val="none"/>
        </w:rPr>
        <w:t>投标供应商符合性审查</w:t>
      </w:r>
    </w:p>
    <w:p>
      <w:pPr>
        <w:rPr>
          <w:rFonts w:ascii="宋体" w:hAnsi="宋体" w:cs="宋体"/>
          <w:b/>
          <w:bCs/>
          <w:color w:val="auto"/>
          <w:sz w:val="28"/>
          <w:szCs w:val="28"/>
          <w:highlight w:val="none"/>
        </w:rPr>
      </w:pPr>
    </w:p>
    <w:tbl>
      <w:tblPr>
        <w:tblStyle w:val="22"/>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pPr>
              <w:pStyle w:val="12"/>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lang w:val="en-US"/>
              </w:rPr>
              <w:t>投标保证金的缴纳主体与投标人一致，按照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pPr>
              <w:pStyle w:val="12"/>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pPr>
              <w:rPr>
                <w:rFonts w:ascii="宋体" w:hAnsi="宋体" w:cs="宋体"/>
                <w:color w:val="auto"/>
                <w:sz w:val="22"/>
                <w:szCs w:val="22"/>
                <w:highlight w:val="none"/>
              </w:rPr>
            </w:pPr>
            <w:r>
              <w:rPr>
                <w:rFonts w:hint="eastAsia" w:ascii="宋体" w:hAnsi="宋体" w:eastAsia="宋体" w:cs="宋体"/>
                <w:color w:val="auto"/>
                <w:sz w:val="24"/>
                <w:szCs w:val="20"/>
                <w:highlight w:val="none"/>
              </w:rPr>
              <w:t>满足采购资格条件的；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投标文件按</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pPr>
              <w:pStyle w:val="12"/>
              <w:adjustRightInd w:val="0"/>
              <w:snapToGrid w:val="0"/>
              <w:spacing w:line="360" w:lineRule="auto"/>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投标人对同一招标项目</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做出两个以上报价未明确效力的；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pPr>
              <w:pStyle w:val="12"/>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投标文件记载的合同履约期限</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eastAsia="zh-CN"/>
              </w:rPr>
              <w:t>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规定的合同履约期限的；服务标准满足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w:t>
            </w:r>
            <w:r>
              <w:rPr>
                <w:rFonts w:hint="eastAsia" w:hAnsi="宋体" w:eastAsia="宋体" w:cs="宋体"/>
                <w:color w:val="auto"/>
                <w:sz w:val="24"/>
                <w:szCs w:val="20"/>
                <w:highlight w:val="none"/>
                <w:lang w:val="en-US" w:eastAsia="zh-CN"/>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870" w:type="dxa"/>
            <w:vAlign w:val="center"/>
          </w:tcPr>
          <w:p>
            <w:pPr>
              <w:rPr>
                <w:rFonts w:ascii="宋体" w:hAnsi="宋体" w:cs="宋体"/>
                <w:color w:val="auto"/>
                <w:sz w:val="22"/>
                <w:szCs w:val="21"/>
                <w:highlight w:val="none"/>
              </w:rPr>
            </w:pPr>
            <w:r>
              <w:rPr>
                <w:rFonts w:hint="eastAsia" w:ascii="宋体" w:hAnsi="宋体" w:eastAsia="宋体" w:cs="宋体"/>
                <w:color w:val="auto"/>
                <w:sz w:val="24"/>
                <w:szCs w:val="20"/>
                <w:highlight w:val="none"/>
                <w:lang w:val="en-US"/>
              </w:rPr>
              <w:t>投标文件中所报</w:t>
            </w:r>
            <w:r>
              <w:rPr>
                <w:rFonts w:hint="eastAsia" w:ascii="宋体" w:hAnsi="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满足</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4870" w:type="dxa"/>
            <w:vAlign w:val="center"/>
          </w:tcPr>
          <w:p>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4870" w:type="dxa"/>
            <w:vAlign w:val="center"/>
          </w:tcPr>
          <w:p>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eastAsia="zh-CN"/>
              </w:rPr>
              <w:t>投标文件中按要求提供中小企业申明函</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11</w:t>
            </w:r>
          </w:p>
        </w:tc>
        <w:tc>
          <w:tcPr>
            <w:tcW w:w="4870" w:type="dxa"/>
            <w:vAlign w:val="center"/>
          </w:tcPr>
          <w:p>
            <w:pPr>
              <w:rPr>
                <w:rFonts w:hint="eastAsia" w:ascii="宋体" w:hAnsi="宋体" w:eastAsia="宋体" w:cs="宋体"/>
                <w:color w:val="auto"/>
                <w:kern w:val="2"/>
                <w:sz w:val="22"/>
                <w:szCs w:val="21"/>
                <w:highlight w:val="none"/>
                <w:lang w:val="en-US" w:eastAsia="zh-CN" w:bidi="ar-SA"/>
              </w:rPr>
            </w:pPr>
            <w:r>
              <w:rPr>
                <w:rFonts w:hint="eastAsia" w:ascii="宋体" w:hAnsi="宋体" w:eastAsia="宋体" w:cs="宋体"/>
                <w:color w:val="auto"/>
                <w:sz w:val="24"/>
                <w:szCs w:val="20"/>
                <w:highlight w:val="none"/>
                <w:lang w:val="en-US"/>
              </w:rPr>
              <w:t>满足</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r>
              <w:rPr>
                <w:rFonts w:hint="eastAsia" w:ascii="宋体" w:hAnsi="宋体" w:cs="宋体"/>
                <w:color w:val="auto"/>
                <w:sz w:val="24"/>
                <w:szCs w:val="20"/>
                <w:highlight w:val="none"/>
                <w:lang w:val="en-US" w:eastAsia="zh-CN"/>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bl>
    <w:p>
      <w:pPr>
        <w:rPr>
          <w:rFonts w:ascii="宋体" w:hAnsi="宋体" w:cs="宋体"/>
          <w:color w:val="auto"/>
          <w:highlight w:val="none"/>
        </w:rPr>
      </w:pPr>
      <w:r>
        <w:rPr>
          <w:rFonts w:hint="eastAsia" w:ascii="宋体" w:hAnsi="宋体" w:cs="宋体"/>
          <w:color w:val="auto"/>
          <w:highlight w:val="none"/>
        </w:rPr>
        <w:t>注：本表内容属于重大偏差，需全部满足，投标供应商通过评审为“√”，不通过为“×”</w:t>
      </w:r>
    </w:p>
    <w:p>
      <w:pPr>
        <w:pStyle w:val="9"/>
        <w:rPr>
          <w:rFonts w:ascii="宋体" w:hAnsi="宋体" w:cs="宋体"/>
          <w:color w:val="auto"/>
          <w:highlight w:val="none"/>
        </w:rPr>
      </w:pPr>
    </w:p>
    <w:p>
      <w:pPr>
        <w:rPr>
          <w:color w:val="auto"/>
          <w:highlight w:val="none"/>
        </w:rPr>
      </w:pPr>
    </w:p>
    <w:p>
      <w:pPr>
        <w:rPr>
          <w:rFonts w:ascii="宋体" w:hAnsi="宋体" w:cs="宋体"/>
          <w:color w:val="auto"/>
          <w:highlight w:val="none"/>
        </w:rPr>
      </w:pPr>
      <w:r>
        <w:rPr>
          <w:color w:val="auto"/>
          <w:highlight w:val="none"/>
        </w:rPr>
        <w:br w:type="page"/>
      </w:r>
    </w:p>
    <w:p>
      <w:pPr>
        <w:numPr>
          <w:ilvl w:val="0"/>
          <w:numId w:val="0"/>
        </w:num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评分细则</w:t>
      </w:r>
    </w:p>
    <w:tbl>
      <w:tblPr>
        <w:tblStyle w:val="22"/>
        <w:tblW w:w="10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
        <w:gridCol w:w="1043"/>
        <w:gridCol w:w="1050"/>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1" w:type="dxa"/>
            <w:vMerge w:val="restart"/>
            <w:vAlign w:val="center"/>
          </w:tcPr>
          <w:p>
            <w:pPr>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0193" w:type="dxa"/>
            <w:gridSpan w:val="4"/>
            <w:vAlign w:val="center"/>
          </w:tcPr>
          <w:p>
            <w:pPr>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1" w:type="dxa"/>
            <w:vMerge w:val="continue"/>
            <w:vAlign w:val="center"/>
          </w:tcPr>
          <w:p>
            <w:pPr>
              <w:spacing w:line="240" w:lineRule="exact"/>
              <w:jc w:val="center"/>
              <w:rPr>
                <w:rFonts w:hint="eastAsia" w:ascii="宋体" w:hAnsi="宋体" w:eastAsia="宋体" w:cs="宋体"/>
                <w:b/>
                <w:szCs w:val="21"/>
                <w:highlight w:val="none"/>
              </w:rPr>
            </w:pPr>
          </w:p>
        </w:tc>
        <w:tc>
          <w:tcPr>
            <w:tcW w:w="1056" w:type="dxa"/>
            <w:gridSpan w:val="2"/>
            <w:vAlign w:val="center"/>
          </w:tcPr>
          <w:p>
            <w:pPr>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评分项</w:t>
            </w:r>
          </w:p>
        </w:tc>
        <w:tc>
          <w:tcPr>
            <w:tcW w:w="1050" w:type="dxa"/>
            <w:vAlign w:val="center"/>
          </w:tcPr>
          <w:p>
            <w:pPr>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满分分值</w:t>
            </w:r>
          </w:p>
        </w:tc>
        <w:tc>
          <w:tcPr>
            <w:tcW w:w="8087" w:type="dxa"/>
            <w:vAlign w:val="center"/>
          </w:tcPr>
          <w:p>
            <w:pPr>
              <w:spacing w:line="2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一</w:t>
            </w:r>
          </w:p>
        </w:tc>
        <w:tc>
          <w:tcPr>
            <w:tcW w:w="1056" w:type="dxa"/>
            <w:gridSpan w:val="2"/>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报价部分（</w:t>
            </w:r>
            <w:r>
              <w:rPr>
                <w:rFonts w:hint="eastAsia" w:ascii="宋体" w:hAnsi="宋体" w:cs="宋体"/>
                <w:szCs w:val="21"/>
                <w:highlight w:val="none"/>
              </w:rPr>
              <w:t>1</w:t>
            </w:r>
            <w:r>
              <w:rPr>
                <w:rFonts w:hint="eastAsia" w:ascii="宋体" w:hAnsi="宋体" w:eastAsia="宋体" w:cs="宋体"/>
                <w:szCs w:val="21"/>
                <w:highlight w:val="none"/>
              </w:rPr>
              <w:t>0分）</w:t>
            </w:r>
          </w:p>
        </w:tc>
        <w:tc>
          <w:tcPr>
            <w:tcW w:w="1050"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投标报价（</w:t>
            </w:r>
            <w:r>
              <w:rPr>
                <w:rFonts w:hint="eastAsia" w:ascii="宋体" w:hAnsi="宋体" w:cs="宋体"/>
                <w:szCs w:val="21"/>
                <w:highlight w:val="none"/>
              </w:rPr>
              <w:t>1</w:t>
            </w:r>
            <w:r>
              <w:rPr>
                <w:rFonts w:hint="eastAsia" w:ascii="宋体" w:hAnsi="宋体" w:eastAsia="宋体" w:cs="宋体"/>
                <w:szCs w:val="21"/>
                <w:highlight w:val="none"/>
              </w:rPr>
              <w:t>0分）</w:t>
            </w:r>
          </w:p>
        </w:tc>
        <w:tc>
          <w:tcPr>
            <w:tcW w:w="8087" w:type="dxa"/>
            <w:vAlign w:val="center"/>
          </w:tcPr>
          <w:p>
            <w:pPr>
              <w:spacing w:line="288" w:lineRule="auto"/>
              <w:jc w:val="left"/>
              <w:rPr>
                <w:highlight w:val="none"/>
              </w:rPr>
            </w:pPr>
            <w:r>
              <w:rPr>
                <w:rFonts w:hint="eastAsia"/>
                <w:highlight w:val="none"/>
              </w:rPr>
              <w:t>计算公式为：</w:t>
            </w:r>
          </w:p>
          <w:p>
            <w:pPr>
              <w:spacing w:line="288" w:lineRule="auto"/>
              <w:jc w:val="left"/>
              <w:rPr>
                <w:highlight w:val="none"/>
              </w:rPr>
            </w:pPr>
            <w:r>
              <w:rPr>
                <w:rFonts w:hint="eastAsia"/>
                <w:highlight w:val="none"/>
              </w:rPr>
              <w:t>投标报价得分 =（Cmin / C）×10，得分保留至小数点后两位。</w:t>
            </w:r>
          </w:p>
          <w:p>
            <w:pPr>
              <w:spacing w:line="288" w:lineRule="auto"/>
              <w:jc w:val="left"/>
              <w:rPr>
                <w:highlight w:val="none"/>
              </w:rPr>
            </w:pPr>
            <w:r>
              <w:rPr>
                <w:rFonts w:hint="eastAsia"/>
                <w:highlight w:val="none"/>
              </w:rPr>
              <w:t>其中，Cmin为所有有效供应商的合理最低报价；</w:t>
            </w:r>
          </w:p>
          <w:p>
            <w:pPr>
              <w:spacing w:line="288" w:lineRule="auto"/>
              <w:jc w:val="left"/>
              <w:rPr>
                <w:highlight w:val="none"/>
              </w:rPr>
            </w:pPr>
            <w:r>
              <w:rPr>
                <w:rFonts w:hint="eastAsia"/>
                <w:highlight w:val="none"/>
              </w:rPr>
              <w:t>C为供应商的投标报价。</w:t>
            </w:r>
          </w:p>
          <w:p>
            <w:pPr>
              <w:spacing w:line="288" w:lineRule="auto"/>
              <w:jc w:val="left"/>
              <w:rPr>
                <w:highlight w:val="none"/>
              </w:rPr>
            </w:pPr>
            <w:r>
              <w:rPr>
                <w:rFonts w:hint="eastAsia"/>
                <w:highlight w:val="none"/>
              </w:rPr>
              <w:t>关于合理最低报价的说明：</w:t>
            </w:r>
          </w:p>
          <w:p>
            <w:pPr>
              <w:spacing w:line="288" w:lineRule="auto"/>
              <w:jc w:val="left"/>
              <w:rPr>
                <w:rFonts w:ascii="Times New Roman" w:hAnsi="Times New Roman" w:eastAsia="宋体" w:cs="Times New Roman"/>
                <w:highlight w:val="none"/>
              </w:rPr>
            </w:pPr>
            <w:r>
              <w:rPr>
                <w:rFonts w:hint="eastAsia"/>
                <w:highlight w:val="none"/>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w:t>
            </w:r>
            <w:r>
              <w:rPr>
                <w:rFonts w:hint="eastAsia" w:ascii="Times New Roman" w:hAnsi="Times New Roman" w:eastAsia="宋体" w:cs="Times New Roman"/>
                <w:highlight w:val="none"/>
              </w:rPr>
              <w:t>交相关证明材料；否则，报价按无效处理。</w:t>
            </w:r>
          </w:p>
          <w:p>
            <w:pPr>
              <w:spacing w:line="288" w:lineRule="auto"/>
              <w:jc w:val="left"/>
              <w:rPr>
                <w:rFonts w:hint="eastAsia" w:ascii="宋体" w:hAnsi="宋体" w:eastAsia="宋体" w:cs="宋体"/>
                <w:szCs w:val="21"/>
                <w:highlight w:val="none"/>
              </w:rPr>
            </w:pPr>
            <w:r>
              <w:rPr>
                <w:highlight w:val="none"/>
              </w:rPr>
              <w:t>供应商为中小企业,本项目为专门面向中小企业预留份额的项目，所有投标供应商均不享有价格扣除评审优惠政策。</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84" w:type="dxa"/>
            <w:gridSpan w:val="2"/>
            <w:vMerge w:val="restart"/>
            <w:vAlign w:val="center"/>
          </w:tcPr>
          <w:p>
            <w:pPr>
              <w:pStyle w:val="30"/>
              <w:rPr>
                <w:highlight w:val="none"/>
              </w:rPr>
            </w:pPr>
          </w:p>
          <w:p>
            <w:pPr>
              <w:pStyle w:val="30"/>
              <w:rPr>
                <w:highlight w:val="none"/>
              </w:rPr>
            </w:pPr>
            <w:r>
              <w:rPr>
                <w:rFonts w:hint="eastAsia"/>
                <w:highlight w:val="none"/>
              </w:rPr>
              <w:t>二</w:t>
            </w:r>
          </w:p>
        </w:tc>
        <w:tc>
          <w:tcPr>
            <w:tcW w:w="1043" w:type="dxa"/>
            <w:vMerge w:val="restart"/>
            <w:vAlign w:val="center"/>
          </w:tcPr>
          <w:p>
            <w:pPr>
              <w:spacing w:line="288" w:lineRule="auto"/>
              <w:jc w:val="center"/>
              <w:rPr>
                <w:rFonts w:eastAsia="宋体"/>
                <w:highlight w:val="none"/>
              </w:rPr>
            </w:pPr>
            <w:r>
              <w:rPr>
                <w:rFonts w:hint="eastAsia" w:eastAsia="宋体"/>
                <w:highlight w:val="none"/>
              </w:rPr>
              <w:t>商务部分（2</w:t>
            </w:r>
            <w:r>
              <w:rPr>
                <w:rFonts w:hint="eastAsia" w:eastAsia="宋体"/>
                <w:highlight w:val="none"/>
                <w:lang w:val="en-US" w:eastAsia="zh-CN"/>
              </w:rPr>
              <w:t>2</w:t>
            </w:r>
            <w:r>
              <w:rPr>
                <w:rFonts w:hint="eastAsia" w:eastAsia="宋体"/>
                <w:highlight w:val="none"/>
              </w:rPr>
              <w:t>分）</w:t>
            </w:r>
          </w:p>
        </w:tc>
        <w:tc>
          <w:tcPr>
            <w:tcW w:w="1050" w:type="dxa"/>
            <w:vAlign w:val="center"/>
          </w:tcPr>
          <w:p>
            <w:pPr>
              <w:spacing w:line="288" w:lineRule="auto"/>
              <w:jc w:val="left"/>
              <w:rPr>
                <w:rFonts w:hint="eastAsia" w:eastAsia="宋体"/>
                <w:color w:val="FF0000"/>
                <w:highlight w:val="none"/>
              </w:rPr>
            </w:pPr>
            <w:r>
              <w:rPr>
                <w:rFonts w:hint="eastAsia" w:eastAsia="宋体"/>
                <w:color w:val="FF0000"/>
                <w:highlight w:val="none"/>
              </w:rPr>
              <w:t>管理制度（6分）</w:t>
            </w:r>
          </w:p>
        </w:tc>
        <w:tc>
          <w:tcPr>
            <w:tcW w:w="8087" w:type="dxa"/>
            <w:vAlign w:val="center"/>
          </w:tcPr>
          <w:p>
            <w:pPr>
              <w:spacing w:line="288" w:lineRule="auto"/>
              <w:jc w:val="left"/>
              <w:rPr>
                <w:rFonts w:hint="eastAsia" w:eastAsia="宋体"/>
                <w:color w:val="FF0000"/>
                <w:highlight w:val="none"/>
                <w:lang w:val="zh-CN"/>
              </w:rPr>
            </w:pPr>
            <w:r>
              <w:rPr>
                <w:rFonts w:hint="eastAsia" w:eastAsia="宋体"/>
                <w:color w:val="FF0000"/>
                <w:highlight w:val="none"/>
                <w:lang w:val="zh-CN"/>
              </w:rPr>
              <w:t>供应商的内部管理制度，评委从：</w:t>
            </w:r>
          </w:p>
          <w:p>
            <w:pPr>
              <w:spacing w:line="288" w:lineRule="auto"/>
              <w:jc w:val="left"/>
              <w:rPr>
                <w:rFonts w:hint="eastAsia" w:eastAsia="宋体"/>
                <w:color w:val="FF0000"/>
                <w:highlight w:val="none"/>
                <w:lang w:val="zh-CN"/>
              </w:rPr>
            </w:pPr>
            <w:r>
              <w:rPr>
                <w:rFonts w:hint="eastAsia" w:eastAsia="宋体"/>
                <w:color w:val="FF0000"/>
                <w:highlight w:val="none"/>
                <w:lang w:val="zh-CN"/>
              </w:rPr>
              <w:t>①人事管理制度、②业务及档案管理制度、③职业准则及行为规范管理制度等方面进行赋分。</w:t>
            </w:r>
          </w:p>
          <w:p>
            <w:pPr>
              <w:spacing w:line="288" w:lineRule="auto"/>
              <w:jc w:val="left"/>
              <w:rPr>
                <w:rFonts w:hint="eastAsia" w:eastAsia="宋体"/>
                <w:color w:val="FF0000"/>
                <w:highlight w:val="none"/>
                <w:lang w:val="zh-CN"/>
              </w:rPr>
            </w:pPr>
            <w:r>
              <w:rPr>
                <w:rFonts w:hint="eastAsia" w:eastAsia="宋体"/>
                <w:color w:val="FF0000"/>
                <w:highlight w:val="none"/>
                <w:lang w:val="zh-CN"/>
              </w:rPr>
              <w:t>供应商提供的管理制度要求制度完善、条理清晰、各方面制度详细完整合理且能根据本项目实际情况调整；</w:t>
            </w:r>
          </w:p>
          <w:p>
            <w:pPr>
              <w:spacing w:line="288" w:lineRule="auto"/>
              <w:jc w:val="left"/>
              <w:rPr>
                <w:rFonts w:hint="eastAsia" w:eastAsia="宋体"/>
                <w:color w:val="FF0000"/>
                <w:highlight w:val="none"/>
              </w:rPr>
            </w:pPr>
            <w:r>
              <w:rPr>
                <w:rFonts w:hint="eastAsia" w:eastAsia="宋体"/>
                <w:color w:val="FF0000"/>
                <w:highlight w:val="none"/>
                <w:lang w:val="en-US" w:eastAsia="zh-CN"/>
              </w:rPr>
              <w:t>所有要素齐全且完全满足项目要求得6分，每缺一个要素扣2分，每个要素里每有一处内容缺陷扣1分（扣完为止）。</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784" w:type="dxa"/>
            <w:gridSpan w:val="2"/>
            <w:vMerge w:val="continue"/>
            <w:vAlign w:val="center"/>
          </w:tcPr>
          <w:p>
            <w:pPr>
              <w:pStyle w:val="30"/>
              <w:rPr>
                <w:highlight w:val="none"/>
              </w:rPr>
            </w:pPr>
          </w:p>
        </w:tc>
        <w:tc>
          <w:tcPr>
            <w:tcW w:w="1043" w:type="dxa"/>
            <w:vMerge w:val="continue"/>
            <w:vAlign w:val="center"/>
          </w:tcPr>
          <w:p>
            <w:pPr>
              <w:spacing w:line="288" w:lineRule="auto"/>
              <w:jc w:val="left"/>
              <w:rPr>
                <w:rFonts w:eastAsia="宋体"/>
                <w:highlight w:val="none"/>
              </w:rPr>
            </w:pPr>
          </w:p>
        </w:tc>
        <w:tc>
          <w:tcPr>
            <w:tcW w:w="1050" w:type="dxa"/>
            <w:vAlign w:val="center"/>
          </w:tcPr>
          <w:p>
            <w:pPr>
              <w:spacing w:line="288" w:lineRule="auto"/>
              <w:jc w:val="left"/>
              <w:rPr>
                <w:rFonts w:eastAsia="宋体"/>
                <w:highlight w:val="none"/>
              </w:rPr>
            </w:pPr>
            <w:r>
              <w:rPr>
                <w:rFonts w:hint="eastAsia" w:eastAsia="宋体"/>
                <w:highlight w:val="none"/>
              </w:rPr>
              <w:t>类似业绩情况</w:t>
            </w:r>
          </w:p>
          <w:p>
            <w:pPr>
              <w:spacing w:line="288" w:lineRule="auto"/>
              <w:jc w:val="left"/>
              <w:rPr>
                <w:rFonts w:eastAsia="宋体"/>
                <w:highlight w:val="none"/>
              </w:rPr>
            </w:pPr>
            <w:r>
              <w:rPr>
                <w:rFonts w:hint="eastAsia" w:eastAsia="宋体"/>
                <w:highlight w:val="none"/>
              </w:rPr>
              <w:t>（</w:t>
            </w:r>
            <w:r>
              <w:rPr>
                <w:rFonts w:hint="eastAsia" w:eastAsia="宋体"/>
                <w:highlight w:val="none"/>
                <w:lang w:val="en-US" w:eastAsia="zh-CN"/>
              </w:rPr>
              <w:t>6</w:t>
            </w:r>
            <w:r>
              <w:rPr>
                <w:rFonts w:hint="eastAsia" w:eastAsia="宋体"/>
                <w:highlight w:val="none"/>
              </w:rPr>
              <w:t>分）</w:t>
            </w:r>
          </w:p>
        </w:tc>
        <w:tc>
          <w:tcPr>
            <w:tcW w:w="8087" w:type="dxa"/>
            <w:vAlign w:val="center"/>
          </w:tcPr>
          <w:p>
            <w:pPr>
              <w:spacing w:line="288" w:lineRule="auto"/>
              <w:jc w:val="left"/>
              <w:rPr>
                <w:rFonts w:eastAsia="宋体"/>
                <w:highlight w:val="none"/>
              </w:rPr>
            </w:pPr>
            <w:r>
              <w:rPr>
                <w:rFonts w:hint="eastAsia" w:eastAsia="宋体"/>
                <w:highlight w:val="none"/>
              </w:rPr>
              <w:t>依据投标人2022年</w:t>
            </w:r>
            <w:r>
              <w:rPr>
                <w:rFonts w:hint="eastAsia" w:eastAsia="宋体"/>
                <w:highlight w:val="none"/>
                <w:lang w:val="en-US" w:eastAsia="zh-CN"/>
              </w:rPr>
              <w:t>6</w:t>
            </w:r>
            <w:r>
              <w:rPr>
                <w:rFonts w:hint="eastAsia" w:eastAsia="宋体"/>
                <w:highlight w:val="none"/>
              </w:rPr>
              <w:t>月1日至今完成类似本项目业绩情况进行评分，提供一份业绩得</w:t>
            </w:r>
            <w:r>
              <w:rPr>
                <w:rFonts w:hint="eastAsia" w:eastAsia="宋体"/>
                <w:highlight w:val="none"/>
                <w:lang w:val="en-US" w:eastAsia="zh-CN"/>
              </w:rPr>
              <w:t>2</w:t>
            </w:r>
            <w:r>
              <w:rPr>
                <w:rFonts w:hint="eastAsia" w:eastAsia="宋体"/>
                <w:highlight w:val="none"/>
              </w:rPr>
              <w:t>分，满分</w:t>
            </w:r>
            <w:r>
              <w:rPr>
                <w:rFonts w:hint="eastAsia" w:eastAsia="宋体"/>
                <w:highlight w:val="none"/>
                <w:lang w:val="en-US" w:eastAsia="zh-CN"/>
              </w:rPr>
              <w:t>6</w:t>
            </w:r>
            <w:r>
              <w:rPr>
                <w:rFonts w:hint="eastAsia" w:eastAsia="宋体"/>
                <w:highlight w:val="none"/>
              </w:rPr>
              <w:t>分。</w:t>
            </w:r>
          </w:p>
          <w:p>
            <w:pPr>
              <w:spacing w:line="288" w:lineRule="auto"/>
              <w:jc w:val="left"/>
              <w:rPr>
                <w:rFonts w:eastAsia="宋体"/>
                <w:highlight w:val="none"/>
              </w:rPr>
            </w:pPr>
            <w:r>
              <w:rPr>
                <w:rFonts w:hint="eastAsia" w:eastAsia="宋体"/>
                <w:highlight w:val="none"/>
              </w:rPr>
              <w:t>（注：1、业绩以中标通知书或合同协议为准，未提供证明材料的不得分；2、业绩必须能看出投标投标人名称、合同签订时间等，并将复印件装订在投标文件中）</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784" w:type="dxa"/>
            <w:gridSpan w:val="2"/>
            <w:vMerge w:val="continue"/>
            <w:vAlign w:val="center"/>
          </w:tcPr>
          <w:p>
            <w:pPr>
              <w:pStyle w:val="30"/>
              <w:rPr>
                <w:highlight w:val="none"/>
              </w:rPr>
            </w:pPr>
          </w:p>
        </w:tc>
        <w:tc>
          <w:tcPr>
            <w:tcW w:w="1043" w:type="dxa"/>
            <w:vMerge w:val="continue"/>
            <w:vAlign w:val="center"/>
          </w:tcPr>
          <w:p>
            <w:pPr>
              <w:spacing w:line="288" w:lineRule="auto"/>
              <w:jc w:val="left"/>
              <w:rPr>
                <w:rFonts w:eastAsia="宋体"/>
                <w:highlight w:val="none"/>
              </w:rPr>
            </w:pPr>
          </w:p>
        </w:tc>
        <w:tc>
          <w:tcPr>
            <w:tcW w:w="1050" w:type="dxa"/>
            <w:vAlign w:val="center"/>
          </w:tcPr>
          <w:p>
            <w:pPr>
              <w:spacing w:line="288" w:lineRule="auto"/>
              <w:jc w:val="left"/>
              <w:rPr>
                <w:color w:val="FF0000"/>
                <w:highlight w:val="none"/>
              </w:rPr>
            </w:pPr>
            <w:r>
              <w:rPr>
                <w:rFonts w:hint="eastAsia" w:eastAsia="宋体"/>
                <w:color w:val="FF0000"/>
                <w:highlight w:val="none"/>
              </w:rPr>
              <w:t>项目组成员（</w:t>
            </w:r>
            <w:r>
              <w:rPr>
                <w:rFonts w:hint="eastAsia"/>
                <w:color w:val="FF0000"/>
                <w:highlight w:val="none"/>
              </w:rPr>
              <w:t>10</w:t>
            </w:r>
            <w:r>
              <w:rPr>
                <w:rFonts w:hint="eastAsia" w:eastAsia="宋体"/>
                <w:color w:val="FF0000"/>
                <w:highlight w:val="none"/>
              </w:rPr>
              <w:t>分）</w:t>
            </w:r>
          </w:p>
        </w:tc>
        <w:tc>
          <w:tcPr>
            <w:tcW w:w="8087" w:type="dxa"/>
            <w:vAlign w:val="center"/>
          </w:tcPr>
          <w:p>
            <w:pPr>
              <w:spacing w:line="288" w:lineRule="auto"/>
              <w:jc w:val="left"/>
              <w:rPr>
                <w:rFonts w:eastAsia="宋体"/>
                <w:color w:val="FF0000"/>
                <w:highlight w:val="none"/>
              </w:rPr>
            </w:pPr>
            <w:r>
              <w:rPr>
                <w:rFonts w:hint="eastAsia" w:eastAsia="宋体"/>
                <w:color w:val="FF0000"/>
                <w:highlight w:val="none"/>
              </w:rPr>
              <w:t>1.拟任本项目负责人具备</w:t>
            </w:r>
            <w:r>
              <w:rPr>
                <w:rFonts w:hint="eastAsia" w:ascii="宋体" w:hAnsi="宋体" w:cs="宋体"/>
                <w:color w:val="FF0000"/>
                <w:highlight w:val="none"/>
              </w:rPr>
              <w:t>高级及以上技术职称证书、注册咨询工程师（投资）资格证书</w:t>
            </w:r>
            <w:r>
              <w:rPr>
                <w:rFonts w:hint="eastAsia" w:eastAsia="宋体"/>
                <w:color w:val="FF0000"/>
                <w:highlight w:val="none"/>
              </w:rPr>
              <w:t>的得 2分；具备中级职称得 1 分。</w:t>
            </w:r>
          </w:p>
          <w:p>
            <w:pPr>
              <w:spacing w:line="288" w:lineRule="auto"/>
              <w:jc w:val="left"/>
              <w:rPr>
                <w:rFonts w:hint="eastAsia" w:eastAsia="宋体"/>
                <w:color w:val="FF0000"/>
                <w:highlight w:val="none"/>
              </w:rPr>
            </w:pPr>
            <w:r>
              <w:rPr>
                <w:rFonts w:hint="eastAsia" w:eastAsia="宋体"/>
                <w:color w:val="FF0000"/>
                <w:highlight w:val="none"/>
              </w:rPr>
              <w:t>2.除项目负责人外，项目组成员中，每有一个成员同时具有高级及以上技术职称证书、注册咨询工程师（投资）资格证书得2分，最高得8分。[提供证书复印件及社保机构出具的2025年任一个月由供应商为项目组成员缴纳的社保缴费证明材料（须明确缴费月份、个人姓名、缴费单位，且加盖社保中心章或社保中心参保缴费证明电子专用章</w:t>
            </w:r>
            <w:r>
              <w:rPr>
                <w:rFonts w:hint="eastAsia" w:eastAsia="宋体"/>
                <w:color w:val="FF0000"/>
                <w:highlight w:val="none"/>
                <w:lang w:eastAsia="zh-CN"/>
              </w:rPr>
              <w:t>，</w:t>
            </w:r>
            <w:r>
              <w:rPr>
                <w:rFonts w:hint="eastAsia" w:eastAsia="宋体"/>
                <w:color w:val="FF0000"/>
                <w:highlight w:val="none"/>
                <w:lang w:val="en-US" w:eastAsia="zh-CN"/>
              </w:rPr>
              <w:t>返聘人员提供返聘合同及退休证</w:t>
            </w:r>
            <w:r>
              <w:rPr>
                <w:rFonts w:hint="eastAsia" w:eastAsia="宋体"/>
                <w:color w:val="FF0000"/>
                <w:highlight w:val="none"/>
              </w:rPr>
              <w:t>）]。</w:t>
            </w:r>
          </w:p>
          <w:p>
            <w:pPr>
              <w:spacing w:line="288" w:lineRule="auto"/>
              <w:jc w:val="left"/>
              <w:rPr>
                <w:rFonts w:eastAsia="宋体"/>
                <w:color w:val="FF0000"/>
                <w:highlight w:val="none"/>
              </w:rPr>
            </w:pPr>
            <w:r>
              <w:rPr>
                <w:rFonts w:hint="eastAsia" w:eastAsia="宋体"/>
                <w:color w:val="FF0000"/>
                <w:highlight w:val="none"/>
              </w:rPr>
              <w:t>注：以上同一人员两张证书不重复计分，须提供相关人员证件等资料。</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784" w:type="dxa"/>
            <w:gridSpan w:val="2"/>
            <w:vMerge w:val="restart"/>
            <w:tcBorders>
              <w:top w:val="single" w:color="auto" w:sz="6" w:space="0"/>
              <w:left w:val="single" w:color="auto" w:sz="6" w:space="0"/>
              <w:right w:val="single" w:color="auto" w:sz="6" w:space="0"/>
            </w:tcBorders>
            <w:vAlign w:val="center"/>
          </w:tcPr>
          <w:p>
            <w:pPr>
              <w:pStyle w:val="30"/>
              <w:rPr>
                <w:highlight w:val="none"/>
              </w:rPr>
            </w:pPr>
            <w:r>
              <w:rPr>
                <w:rFonts w:hint="eastAsia"/>
                <w:highlight w:val="none"/>
              </w:rPr>
              <w:t>三</w:t>
            </w:r>
          </w:p>
        </w:tc>
        <w:tc>
          <w:tcPr>
            <w:tcW w:w="1043" w:type="dxa"/>
            <w:vMerge w:val="restart"/>
            <w:tcBorders>
              <w:top w:val="single" w:color="auto" w:sz="6" w:space="0"/>
              <w:left w:val="single" w:color="auto" w:sz="6" w:space="0"/>
              <w:right w:val="single" w:color="auto" w:sz="6" w:space="0"/>
            </w:tcBorders>
            <w:vAlign w:val="center"/>
          </w:tcPr>
          <w:p>
            <w:pPr>
              <w:spacing w:line="288" w:lineRule="auto"/>
              <w:jc w:val="left"/>
              <w:rPr>
                <w:rFonts w:eastAsia="宋体"/>
                <w:highlight w:val="none"/>
              </w:rPr>
            </w:pPr>
            <w:r>
              <w:rPr>
                <w:rFonts w:hint="eastAsia" w:eastAsia="宋体"/>
                <w:highlight w:val="none"/>
              </w:rPr>
              <w:t>技术部分（</w:t>
            </w:r>
            <w:r>
              <w:rPr>
                <w:rFonts w:hint="eastAsia"/>
                <w:highlight w:val="none"/>
              </w:rPr>
              <w:t>6</w:t>
            </w:r>
            <w:r>
              <w:rPr>
                <w:rFonts w:hint="eastAsia"/>
                <w:highlight w:val="none"/>
                <w:lang w:val="en-US" w:eastAsia="zh-CN"/>
              </w:rPr>
              <w:t>8</w:t>
            </w:r>
            <w:r>
              <w:rPr>
                <w:rFonts w:hint="eastAsia" w:eastAsia="宋体"/>
                <w:highlight w:val="none"/>
              </w:rPr>
              <w:t>分）</w:t>
            </w:r>
          </w:p>
        </w:tc>
        <w:tc>
          <w:tcPr>
            <w:tcW w:w="1050" w:type="dxa"/>
            <w:tcBorders>
              <w:top w:val="single" w:color="auto" w:sz="6" w:space="0"/>
              <w:left w:val="single" w:color="auto" w:sz="6" w:space="0"/>
              <w:right w:val="single" w:color="auto" w:sz="6" w:space="0"/>
            </w:tcBorders>
            <w:vAlign w:val="center"/>
          </w:tcPr>
          <w:p>
            <w:pPr>
              <w:spacing w:line="288" w:lineRule="auto"/>
              <w:jc w:val="left"/>
              <w:rPr>
                <w:rFonts w:eastAsia="宋体"/>
                <w:highlight w:val="none"/>
              </w:rPr>
            </w:pPr>
            <w:r>
              <w:rPr>
                <w:rFonts w:hint="eastAsia" w:ascii="宋体" w:hAnsi="宋体" w:cs="宋体"/>
                <w:highlight w:val="none"/>
              </w:rPr>
              <w:t>背景理解（15分）</w:t>
            </w:r>
          </w:p>
        </w:tc>
        <w:tc>
          <w:tcPr>
            <w:tcW w:w="8087" w:type="dxa"/>
            <w:tcBorders>
              <w:top w:val="single" w:color="auto" w:sz="6" w:space="0"/>
              <w:left w:val="single" w:color="auto" w:sz="6" w:space="0"/>
              <w:right w:val="single" w:color="auto" w:sz="6" w:space="0"/>
            </w:tcBorders>
            <w:vAlign w:val="center"/>
          </w:tcPr>
          <w:p>
            <w:pPr>
              <w:spacing w:line="288" w:lineRule="auto"/>
              <w:jc w:val="left"/>
              <w:rPr>
                <w:rFonts w:eastAsia="宋体"/>
                <w:highlight w:val="none"/>
              </w:rPr>
            </w:pPr>
            <w:r>
              <w:rPr>
                <w:rFonts w:hint="eastAsia" w:ascii="宋体" w:hAnsi="宋体" w:cs="宋体"/>
                <w:highlight w:val="none"/>
              </w:rPr>
              <w:t>根据供应商对</w:t>
            </w:r>
            <w:r>
              <w:rPr>
                <w:rFonts w:hint="eastAsia" w:ascii="宋体" w:hAnsi="宋体" w:cs="宋体"/>
                <w:highlight w:val="none"/>
                <w:lang w:val="en-US" w:eastAsia="zh-CN"/>
              </w:rPr>
              <w:t>伊东工业园区“十四五”时期取得的成效和存在的问题，分析“十五五”期间园区发展优势、机遇和挑战，提出发展目标、重点工作任务和保障措施等</w:t>
            </w:r>
            <w:r>
              <w:rPr>
                <w:rFonts w:hint="eastAsia" w:ascii="宋体" w:hAnsi="宋体" w:cs="宋体"/>
                <w:highlight w:val="none"/>
              </w:rPr>
              <w:t>的理解程度进行打分：把握准确、思路清晰</w:t>
            </w:r>
            <w:r>
              <w:rPr>
                <w:rFonts w:hint="eastAsia" w:ascii="宋体" w:hAnsi="宋体" w:cs="宋体"/>
                <w:highlight w:val="none"/>
                <w:lang w:val="zh-CN"/>
              </w:rPr>
              <w:t>得</w:t>
            </w:r>
            <w:r>
              <w:rPr>
                <w:rFonts w:hint="eastAsia" w:ascii="宋体" w:hAnsi="宋体" w:cs="宋体"/>
                <w:highlight w:val="none"/>
              </w:rPr>
              <w:t>15</w:t>
            </w:r>
            <w:r>
              <w:rPr>
                <w:rFonts w:hint="eastAsia" w:ascii="宋体" w:hAnsi="宋体" w:cs="宋体"/>
                <w:highlight w:val="none"/>
                <w:lang w:val="zh-CN"/>
              </w:rPr>
              <w:t>分，</w:t>
            </w:r>
            <w:r>
              <w:rPr>
                <w:rFonts w:hint="eastAsia" w:ascii="宋体" w:hAnsi="宋体" w:cs="宋体"/>
                <w:highlight w:val="none"/>
              </w:rPr>
              <w:t>把握较准确</w:t>
            </w:r>
            <w:r>
              <w:rPr>
                <w:rFonts w:hint="eastAsia" w:ascii="宋体" w:hAnsi="宋体" w:cs="宋体"/>
                <w:highlight w:val="none"/>
                <w:lang w:val="zh-CN"/>
              </w:rPr>
              <w:t>得10分，</w:t>
            </w:r>
            <w:r>
              <w:rPr>
                <w:rFonts w:hint="eastAsia" w:ascii="宋体" w:hAnsi="宋体" w:cs="宋体"/>
                <w:highlight w:val="none"/>
              </w:rPr>
              <w:t>基本准确</w:t>
            </w:r>
            <w:r>
              <w:rPr>
                <w:rFonts w:hint="eastAsia" w:ascii="宋体" w:hAnsi="宋体" w:cs="宋体"/>
                <w:highlight w:val="none"/>
                <w:lang w:val="zh-CN"/>
              </w:rPr>
              <w:t>得</w:t>
            </w:r>
            <w:r>
              <w:rPr>
                <w:rFonts w:hint="eastAsia" w:ascii="宋体" w:hAnsi="宋体" w:cs="宋体"/>
                <w:highlight w:val="none"/>
              </w:rPr>
              <w:t>5分，理解不全面得1分，无内容不得分</w:t>
            </w:r>
            <w:r>
              <w:rPr>
                <w:rFonts w:hint="eastAsia" w:ascii="宋体" w:hAnsi="宋体" w:cs="宋体"/>
                <w:highlight w:val="none"/>
                <w:lang w:val="zh-CN"/>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784" w:type="dxa"/>
            <w:gridSpan w:val="2"/>
            <w:vMerge w:val="continue"/>
            <w:tcBorders>
              <w:left w:val="single" w:color="auto" w:sz="6" w:space="0"/>
              <w:right w:val="single" w:color="auto" w:sz="6" w:space="0"/>
            </w:tcBorders>
            <w:vAlign w:val="center"/>
          </w:tcPr>
          <w:p>
            <w:pPr>
              <w:pStyle w:val="30"/>
              <w:rPr>
                <w:highlight w:val="none"/>
              </w:rPr>
            </w:pPr>
          </w:p>
        </w:tc>
        <w:tc>
          <w:tcPr>
            <w:tcW w:w="1043" w:type="dxa"/>
            <w:vMerge w:val="continue"/>
            <w:tcBorders>
              <w:left w:val="single" w:color="auto" w:sz="6" w:space="0"/>
              <w:right w:val="single" w:color="auto" w:sz="6" w:space="0"/>
            </w:tcBorders>
            <w:vAlign w:val="center"/>
          </w:tcPr>
          <w:p>
            <w:pPr>
              <w:spacing w:line="288" w:lineRule="auto"/>
              <w:jc w:val="left"/>
              <w:rPr>
                <w:rFonts w:eastAsia="宋体"/>
                <w:highlight w:val="none"/>
              </w:rPr>
            </w:pPr>
          </w:p>
        </w:tc>
        <w:tc>
          <w:tcPr>
            <w:tcW w:w="1050" w:type="dxa"/>
            <w:tcBorders>
              <w:top w:val="single" w:color="auto" w:sz="6" w:space="0"/>
              <w:left w:val="single" w:color="auto" w:sz="6" w:space="0"/>
              <w:right w:val="single" w:color="auto" w:sz="6" w:space="0"/>
            </w:tcBorders>
            <w:vAlign w:val="center"/>
          </w:tcPr>
          <w:p>
            <w:pPr>
              <w:spacing w:line="288" w:lineRule="auto"/>
              <w:jc w:val="left"/>
              <w:rPr>
                <w:rFonts w:eastAsia="宋体"/>
                <w:highlight w:val="none"/>
              </w:rPr>
            </w:pPr>
            <w:r>
              <w:rPr>
                <w:rFonts w:hint="eastAsia" w:ascii="宋体" w:hAnsi="宋体" w:cs="宋体"/>
                <w:highlight w:val="none"/>
              </w:rPr>
              <w:t>重点难点（</w:t>
            </w:r>
            <w:r>
              <w:rPr>
                <w:rFonts w:hint="eastAsia" w:ascii="宋体" w:hAnsi="宋体" w:cs="宋体"/>
                <w:highlight w:val="none"/>
                <w:lang w:val="en-US" w:eastAsia="zh-CN"/>
              </w:rPr>
              <w:t>9</w:t>
            </w:r>
            <w:r>
              <w:rPr>
                <w:rFonts w:hint="eastAsia" w:ascii="宋体" w:hAnsi="宋体" w:cs="宋体"/>
                <w:highlight w:val="none"/>
              </w:rPr>
              <w:t>分）</w:t>
            </w:r>
          </w:p>
        </w:tc>
        <w:tc>
          <w:tcPr>
            <w:tcW w:w="8087" w:type="dxa"/>
            <w:tcBorders>
              <w:top w:val="single" w:color="auto" w:sz="6" w:space="0"/>
              <w:left w:val="single" w:color="auto" w:sz="6" w:space="0"/>
              <w:right w:val="single" w:color="auto" w:sz="6" w:space="0"/>
            </w:tcBorders>
            <w:vAlign w:val="center"/>
          </w:tcPr>
          <w:p>
            <w:pPr>
              <w:spacing w:line="288" w:lineRule="auto"/>
              <w:jc w:val="left"/>
              <w:rPr>
                <w:rFonts w:hint="eastAsia" w:eastAsia="宋体"/>
                <w:highlight w:val="none"/>
                <w:lang w:val="zh-CN" w:eastAsia="zh-CN"/>
              </w:rPr>
            </w:pPr>
            <w:r>
              <w:rPr>
                <w:rFonts w:hint="eastAsia" w:eastAsia="宋体"/>
                <w:highlight w:val="none"/>
                <w:lang w:val="zh-CN" w:eastAsia="zh-CN"/>
              </w:rPr>
              <w:t>供应商针对本项目编写的重点、难点及解决措施，评委从：①重、难点分析；②风险点分析；③解决方案等方面赋分。</w:t>
            </w:r>
          </w:p>
          <w:p>
            <w:pPr>
              <w:spacing w:line="288" w:lineRule="auto"/>
              <w:jc w:val="left"/>
              <w:rPr>
                <w:rFonts w:hint="eastAsia" w:eastAsia="宋体"/>
                <w:highlight w:val="none"/>
                <w:lang w:val="zh-CN" w:eastAsia="zh-CN"/>
              </w:rPr>
            </w:pPr>
            <w:r>
              <w:rPr>
                <w:rFonts w:hint="eastAsia" w:eastAsia="宋体"/>
                <w:highlight w:val="none"/>
                <w:lang w:val="zh-CN" w:eastAsia="zh-CN"/>
              </w:rPr>
              <w:t>供应商提供的措施要求合理有效、重难点分析切入要害、风险点分析有理有据、解决方案便捷有效；</w:t>
            </w:r>
          </w:p>
          <w:p>
            <w:pPr>
              <w:spacing w:line="288" w:lineRule="auto"/>
              <w:jc w:val="left"/>
              <w:rPr>
                <w:rFonts w:eastAsia="宋体"/>
                <w:highlight w:val="none"/>
              </w:rPr>
            </w:pPr>
            <w:r>
              <w:rPr>
                <w:rFonts w:hint="eastAsia" w:eastAsia="宋体"/>
                <w:highlight w:val="none"/>
                <w:lang w:val="en-US" w:eastAsia="zh-CN"/>
              </w:rPr>
              <w:t>所有要素齐全且完全满足项目要求得9分，每缺一个要素扣3分，每个要素里每有一处内容缺陷扣1分（扣完为止）。</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784" w:type="dxa"/>
            <w:gridSpan w:val="2"/>
            <w:vMerge w:val="continue"/>
            <w:tcBorders>
              <w:left w:val="single" w:color="auto" w:sz="6" w:space="0"/>
              <w:right w:val="single" w:color="auto" w:sz="6" w:space="0"/>
            </w:tcBorders>
            <w:vAlign w:val="center"/>
          </w:tcPr>
          <w:p>
            <w:pPr>
              <w:pStyle w:val="30"/>
              <w:rPr>
                <w:highlight w:val="none"/>
              </w:rPr>
            </w:pPr>
          </w:p>
        </w:tc>
        <w:tc>
          <w:tcPr>
            <w:tcW w:w="1043" w:type="dxa"/>
            <w:vMerge w:val="continue"/>
            <w:tcBorders>
              <w:left w:val="single" w:color="auto" w:sz="6" w:space="0"/>
              <w:right w:val="single" w:color="auto" w:sz="6" w:space="0"/>
            </w:tcBorders>
            <w:vAlign w:val="center"/>
          </w:tcPr>
          <w:p>
            <w:pPr>
              <w:spacing w:line="288" w:lineRule="auto"/>
              <w:jc w:val="left"/>
              <w:rPr>
                <w:rFonts w:eastAsia="宋体"/>
                <w:highlight w:val="none"/>
              </w:rPr>
            </w:pPr>
          </w:p>
        </w:tc>
        <w:tc>
          <w:tcPr>
            <w:tcW w:w="1050" w:type="dxa"/>
            <w:tcBorders>
              <w:top w:val="single" w:color="auto" w:sz="6" w:space="0"/>
              <w:left w:val="single" w:color="auto" w:sz="6" w:space="0"/>
              <w:right w:val="single" w:color="auto" w:sz="6" w:space="0"/>
            </w:tcBorders>
            <w:vAlign w:val="center"/>
          </w:tcPr>
          <w:p>
            <w:pPr>
              <w:spacing w:line="288" w:lineRule="auto"/>
              <w:jc w:val="left"/>
              <w:rPr>
                <w:rFonts w:eastAsia="宋体"/>
                <w:highlight w:val="none"/>
              </w:rPr>
            </w:pPr>
            <w:r>
              <w:rPr>
                <w:rFonts w:hint="eastAsia" w:ascii="宋体" w:hAnsi="宋体" w:cs="宋体"/>
                <w:highlight w:val="none"/>
              </w:rPr>
              <w:t>整体实施方案（</w:t>
            </w:r>
            <w:r>
              <w:rPr>
                <w:rFonts w:hint="eastAsia" w:ascii="宋体" w:hAnsi="宋体" w:cs="宋体"/>
                <w:highlight w:val="none"/>
                <w:lang w:val="en-US" w:eastAsia="zh-CN"/>
              </w:rPr>
              <w:t>20</w:t>
            </w:r>
            <w:r>
              <w:rPr>
                <w:rFonts w:hint="eastAsia" w:ascii="宋体" w:hAnsi="宋体" w:cs="宋体"/>
                <w:highlight w:val="none"/>
              </w:rPr>
              <w:t>分）</w:t>
            </w:r>
          </w:p>
        </w:tc>
        <w:tc>
          <w:tcPr>
            <w:tcW w:w="8087" w:type="dxa"/>
            <w:tcBorders>
              <w:top w:val="single" w:color="auto" w:sz="6" w:space="0"/>
              <w:left w:val="single" w:color="auto" w:sz="6" w:space="0"/>
              <w:right w:val="single" w:color="auto" w:sz="6" w:space="0"/>
            </w:tcBorders>
            <w:vAlign w:val="center"/>
          </w:tcPr>
          <w:p>
            <w:pPr>
              <w:pStyle w:val="39"/>
              <w:spacing w:before="1" w:line="288" w:lineRule="exact"/>
              <w:ind w:left="99"/>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根据提供的整体服务方案（包括但不限于调研、资料搜集、报告撰写能力等方面）进行综合评审：</w:t>
            </w:r>
          </w:p>
          <w:p>
            <w:pPr>
              <w:spacing w:line="288" w:lineRule="auto"/>
              <w:jc w:val="left"/>
              <w:rPr>
                <w:rFonts w:eastAsia="宋体"/>
                <w:highlight w:val="none"/>
              </w:rPr>
            </w:pPr>
            <w:r>
              <w:rPr>
                <w:rFonts w:hint="eastAsia" w:ascii="宋体" w:hAnsi="宋体" w:cs="宋体"/>
                <w:color w:val="auto"/>
                <w:kern w:val="0"/>
                <w:szCs w:val="21"/>
                <w:highlight w:val="none"/>
                <w:lang w:bidi="ar"/>
              </w:rPr>
              <w:t>实施方案内容完整详实、细致周全，资料搜集范围广，制定目标任务明确、技术路线正确、方法技术先进，符合项目实际需求，研究基础充分，理解透彻，工作方案内容科学合理，针对性和可操作性强得20分，每有一项缺失扣2分每有一处内容不完整或有缺陷或与项目不匹配的扣1分，扣完为止。无相应内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784" w:type="dxa"/>
            <w:gridSpan w:val="2"/>
            <w:vMerge w:val="continue"/>
            <w:tcBorders>
              <w:left w:val="single" w:color="auto" w:sz="6" w:space="0"/>
              <w:right w:val="single" w:color="auto" w:sz="6" w:space="0"/>
            </w:tcBorders>
            <w:vAlign w:val="center"/>
          </w:tcPr>
          <w:p>
            <w:pPr>
              <w:pStyle w:val="30"/>
              <w:rPr>
                <w:highlight w:val="none"/>
              </w:rPr>
            </w:pPr>
          </w:p>
        </w:tc>
        <w:tc>
          <w:tcPr>
            <w:tcW w:w="1043" w:type="dxa"/>
            <w:vMerge w:val="continue"/>
            <w:tcBorders>
              <w:left w:val="single" w:color="auto" w:sz="6" w:space="0"/>
              <w:right w:val="single" w:color="auto" w:sz="6" w:space="0"/>
            </w:tcBorders>
            <w:vAlign w:val="center"/>
          </w:tcPr>
          <w:p>
            <w:pPr>
              <w:spacing w:line="288" w:lineRule="auto"/>
              <w:jc w:val="left"/>
              <w:rPr>
                <w:rFonts w:eastAsia="宋体"/>
                <w:highlight w:val="none"/>
              </w:rPr>
            </w:pPr>
          </w:p>
        </w:tc>
        <w:tc>
          <w:tcPr>
            <w:tcW w:w="1050" w:type="dxa"/>
            <w:tcBorders>
              <w:top w:val="single" w:color="auto" w:sz="6" w:space="0"/>
              <w:left w:val="single" w:color="auto" w:sz="6" w:space="0"/>
              <w:right w:val="single" w:color="auto" w:sz="6" w:space="0"/>
            </w:tcBorders>
            <w:vAlign w:val="center"/>
          </w:tcPr>
          <w:p>
            <w:pPr>
              <w:spacing w:line="288" w:lineRule="auto"/>
              <w:jc w:val="left"/>
              <w:rPr>
                <w:rFonts w:hint="eastAsia" w:eastAsia="宋体"/>
                <w:highlight w:val="none"/>
                <w:lang w:eastAsia="zh-CN"/>
              </w:rPr>
            </w:pPr>
            <w:r>
              <w:rPr>
                <w:rFonts w:hint="eastAsia" w:eastAsia="宋体"/>
                <w:highlight w:val="none"/>
              </w:rPr>
              <w:t>服务进度保证措施</w:t>
            </w:r>
            <w:r>
              <w:rPr>
                <w:rFonts w:hint="eastAsia" w:eastAsia="宋体"/>
                <w:highlight w:val="none"/>
                <w:lang w:eastAsia="zh-CN"/>
              </w:rPr>
              <w:t>（</w:t>
            </w:r>
            <w:r>
              <w:rPr>
                <w:rFonts w:hint="eastAsia" w:eastAsia="宋体"/>
                <w:highlight w:val="none"/>
                <w:lang w:val="en-US" w:eastAsia="zh-CN"/>
              </w:rPr>
              <w:t>9分</w:t>
            </w:r>
            <w:r>
              <w:rPr>
                <w:rFonts w:hint="eastAsia" w:eastAsia="宋体"/>
                <w:highlight w:val="none"/>
                <w:lang w:eastAsia="zh-CN"/>
              </w:rPr>
              <w:t>）</w:t>
            </w:r>
          </w:p>
          <w:p>
            <w:pPr>
              <w:spacing w:line="288" w:lineRule="auto"/>
              <w:jc w:val="left"/>
              <w:rPr>
                <w:rFonts w:eastAsia="宋体"/>
                <w:highlight w:val="none"/>
              </w:rPr>
            </w:pPr>
          </w:p>
        </w:tc>
        <w:tc>
          <w:tcPr>
            <w:tcW w:w="8087"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针对本项目制定详细的规划进度安排，包括但不限于以下内容：</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①规划进度控制目标；②规划进度控制任务；③进度计划安排表（履约进度计划表）；</w:t>
            </w:r>
          </w:p>
          <w:p>
            <w:pPr>
              <w:spacing w:line="288" w:lineRule="auto"/>
              <w:jc w:val="left"/>
              <w:rPr>
                <w:rFonts w:eastAsia="宋体"/>
                <w:highlight w:val="none"/>
              </w:rPr>
            </w:pPr>
            <w:r>
              <w:rPr>
                <w:rFonts w:hint="eastAsia" w:ascii="宋体" w:hAnsi="宋体" w:eastAsia="宋体" w:cs="宋体"/>
                <w:color w:val="auto"/>
                <w:szCs w:val="21"/>
                <w:highlight w:val="none"/>
                <w:lang w:val="zh-CN" w:eastAsia="zh-CN"/>
              </w:rPr>
              <w:t>所有要素齐全且完全满足项目要求得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eastAsia="zh-CN"/>
              </w:rPr>
              <w:t>分，每缺一个要素扣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分，每个要素里每有一处内容缺陷扣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分（扣完为止）。</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784" w:type="dxa"/>
            <w:gridSpan w:val="2"/>
            <w:vMerge w:val="continue"/>
            <w:tcBorders>
              <w:left w:val="single" w:color="auto" w:sz="6" w:space="0"/>
              <w:right w:val="single" w:color="auto" w:sz="6" w:space="0"/>
            </w:tcBorders>
            <w:vAlign w:val="center"/>
          </w:tcPr>
          <w:p>
            <w:pPr>
              <w:pStyle w:val="30"/>
              <w:rPr>
                <w:highlight w:val="none"/>
              </w:rPr>
            </w:pPr>
          </w:p>
        </w:tc>
        <w:tc>
          <w:tcPr>
            <w:tcW w:w="1043" w:type="dxa"/>
            <w:vMerge w:val="continue"/>
            <w:tcBorders>
              <w:left w:val="single" w:color="auto" w:sz="6" w:space="0"/>
              <w:right w:val="single" w:color="auto" w:sz="6" w:space="0"/>
            </w:tcBorders>
            <w:vAlign w:val="center"/>
          </w:tcPr>
          <w:p>
            <w:pPr>
              <w:spacing w:line="288" w:lineRule="auto"/>
              <w:jc w:val="left"/>
              <w:rPr>
                <w:rFonts w:eastAsia="宋体"/>
                <w:highlight w:val="none"/>
              </w:rPr>
            </w:pPr>
          </w:p>
        </w:tc>
        <w:tc>
          <w:tcPr>
            <w:tcW w:w="1050" w:type="dxa"/>
            <w:tcBorders>
              <w:top w:val="single" w:color="auto" w:sz="6" w:space="0"/>
              <w:left w:val="single" w:color="auto" w:sz="6" w:space="0"/>
              <w:right w:val="single" w:color="auto" w:sz="6" w:space="0"/>
            </w:tcBorders>
            <w:vAlign w:val="center"/>
          </w:tcPr>
          <w:p>
            <w:pPr>
              <w:spacing w:line="288" w:lineRule="auto"/>
              <w:jc w:val="left"/>
              <w:rPr>
                <w:rFonts w:hint="eastAsia" w:ascii="宋体" w:hAnsi="宋体" w:cs="宋体"/>
                <w:highlight w:val="none"/>
              </w:rPr>
            </w:pPr>
            <w:r>
              <w:rPr>
                <w:rFonts w:hint="eastAsia" w:ascii="宋体" w:hAnsi="宋体" w:cs="宋体"/>
                <w:highlight w:val="none"/>
              </w:rPr>
              <w:t>质量保证（</w:t>
            </w:r>
            <w:r>
              <w:rPr>
                <w:rFonts w:hint="eastAsia" w:ascii="宋体" w:hAnsi="宋体" w:cs="宋体"/>
                <w:highlight w:val="none"/>
                <w:lang w:val="en-US" w:eastAsia="zh-CN"/>
              </w:rPr>
              <w:t>9</w:t>
            </w:r>
            <w:r>
              <w:rPr>
                <w:rFonts w:hint="eastAsia" w:ascii="宋体" w:hAnsi="宋体" w:cs="宋体"/>
                <w:highlight w:val="none"/>
              </w:rPr>
              <w:t>分）</w:t>
            </w:r>
          </w:p>
        </w:tc>
        <w:tc>
          <w:tcPr>
            <w:tcW w:w="8087" w:type="dxa"/>
            <w:tcBorders>
              <w:top w:val="single" w:color="auto" w:sz="6" w:space="0"/>
              <w:left w:val="single" w:color="auto" w:sz="6" w:space="0"/>
              <w:right w:val="single" w:color="auto" w:sz="6" w:space="0"/>
            </w:tcBorders>
            <w:vAlign w:val="center"/>
          </w:tcPr>
          <w:p>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针对本项目制定详细的质量保证措施方案，包括但不限于以下内容：</w:t>
            </w:r>
          </w:p>
          <w:p>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①质量保障措施（成果质量能根据采购人要求进行修改提升、进度掌控合理有效，能提供有效的证明资料）；</w:t>
            </w:r>
          </w:p>
          <w:p>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②服务组织保障措施；</w:t>
            </w:r>
          </w:p>
          <w:p>
            <w:pPr>
              <w:numPr>
                <w:ilvl w:val="0"/>
                <w:numId w:val="0"/>
              </w:numP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③突发应急事件保障措施（做出响应的时间2小时内响应、4 小时内提出解决方案，尽快能满足甲方需求)；</w:t>
            </w:r>
          </w:p>
          <w:p>
            <w:pPr>
              <w:spacing w:line="288" w:lineRule="auto"/>
              <w:jc w:val="left"/>
              <w:rPr>
                <w:rFonts w:hint="eastAsia" w:ascii="宋体" w:hAnsi="宋体" w:cs="宋体"/>
                <w:highlight w:val="none"/>
              </w:rPr>
            </w:pPr>
            <w:r>
              <w:rPr>
                <w:rFonts w:hint="eastAsia" w:ascii="宋体" w:hAnsi="宋体" w:eastAsia="宋体" w:cs="Times New Roman"/>
                <w:kern w:val="0"/>
                <w:sz w:val="21"/>
                <w:szCs w:val="21"/>
                <w:lang w:val="en-US" w:eastAsia="zh-CN" w:bidi="ar-SA"/>
              </w:rPr>
              <w:t>所有要素齐全且完全满足项目要求得9分，每缺一个要素扣3分，每个要素里每有一处内容缺陷扣1分（扣完为止）。</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784" w:type="dxa"/>
            <w:gridSpan w:val="2"/>
            <w:vMerge w:val="continue"/>
            <w:tcBorders>
              <w:left w:val="single" w:color="auto" w:sz="6" w:space="0"/>
              <w:right w:val="single" w:color="auto" w:sz="6" w:space="0"/>
            </w:tcBorders>
            <w:vAlign w:val="center"/>
          </w:tcPr>
          <w:p>
            <w:pPr>
              <w:pStyle w:val="30"/>
              <w:rPr>
                <w:highlight w:val="none"/>
              </w:rPr>
            </w:pPr>
          </w:p>
        </w:tc>
        <w:tc>
          <w:tcPr>
            <w:tcW w:w="1043" w:type="dxa"/>
            <w:vMerge w:val="continue"/>
            <w:tcBorders>
              <w:left w:val="single" w:color="auto" w:sz="6" w:space="0"/>
              <w:right w:val="single" w:color="auto" w:sz="6" w:space="0"/>
            </w:tcBorders>
            <w:vAlign w:val="center"/>
          </w:tcPr>
          <w:p>
            <w:pPr>
              <w:spacing w:line="288" w:lineRule="auto"/>
              <w:jc w:val="left"/>
              <w:rPr>
                <w:rFonts w:eastAsia="宋体"/>
                <w:highlight w:val="none"/>
              </w:rPr>
            </w:pPr>
          </w:p>
        </w:tc>
        <w:tc>
          <w:tcPr>
            <w:tcW w:w="1050" w:type="dxa"/>
            <w:tcBorders>
              <w:top w:val="single" w:color="auto" w:sz="6" w:space="0"/>
              <w:left w:val="single" w:color="auto" w:sz="6" w:space="0"/>
              <w:right w:val="single" w:color="auto" w:sz="6" w:space="0"/>
            </w:tcBorders>
            <w:shd w:val="clear" w:color="auto" w:fill="auto"/>
            <w:vAlign w:val="center"/>
          </w:tcPr>
          <w:p>
            <w:pPr>
              <w:spacing w:line="288" w:lineRule="auto"/>
              <w:jc w:val="center"/>
              <w:rPr>
                <w:rFonts w:eastAsia="宋体"/>
                <w:highlight w:val="none"/>
                <w:lang w:eastAsia="en-US"/>
              </w:rPr>
            </w:pPr>
            <w:r>
              <w:rPr>
                <w:rFonts w:hint="eastAsia" w:eastAsia="宋体"/>
                <w:highlight w:val="none"/>
              </w:rPr>
              <w:t>后期服务承诺    （</w:t>
            </w:r>
            <w:r>
              <w:rPr>
                <w:rFonts w:hint="eastAsia"/>
                <w:highlight w:val="none"/>
              </w:rPr>
              <w:t>6</w:t>
            </w:r>
            <w:r>
              <w:rPr>
                <w:rFonts w:hint="eastAsia" w:eastAsia="宋体"/>
                <w:highlight w:val="none"/>
              </w:rPr>
              <w:t>分）</w:t>
            </w:r>
          </w:p>
        </w:tc>
        <w:tc>
          <w:tcPr>
            <w:tcW w:w="8087"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对项目编制认定工作及后期服务条款，由评委根据规划编制服务承诺方案进行比较；包括但不限于服务质量承诺、服务期限、成交后项目实施等方面。</w:t>
            </w:r>
          </w:p>
          <w:p>
            <w:pPr>
              <w:spacing w:line="288" w:lineRule="auto"/>
              <w:jc w:val="center"/>
              <w:rPr>
                <w:rFonts w:eastAsia="宋体"/>
                <w:highlight w:val="none"/>
              </w:rPr>
            </w:pPr>
            <w:r>
              <w:rPr>
                <w:rFonts w:hint="eastAsia" w:ascii="宋体" w:hAnsi="宋体" w:eastAsia="宋体" w:cs="宋体"/>
                <w:color w:val="auto"/>
                <w:szCs w:val="21"/>
                <w:highlight w:val="none"/>
                <w:lang w:val="en-US" w:eastAsia="zh-CN"/>
              </w:rPr>
              <w:t>所有要素齐全且承诺内容详细有效得6分，每缺一个要素扣1分，每个要素里每有一处内容缺陷扣0.5分（扣完为止）。</w:t>
            </w:r>
          </w:p>
        </w:tc>
      </w:tr>
    </w:tbl>
    <w:p>
      <w:pPr>
        <w:pStyle w:val="20"/>
        <w:rPr>
          <w:color w:val="auto"/>
          <w:highlight w:val="none"/>
        </w:rPr>
      </w:pPr>
    </w:p>
    <w:p>
      <w:pPr>
        <w:spacing w:line="240" w:lineRule="exact"/>
        <w:jc w:val="left"/>
        <w:rPr>
          <w:rFonts w:hint="eastAsia" w:ascii="宋体" w:hAnsi="宋体" w:eastAsia="宋体" w:cs="宋体"/>
          <w:color w:val="auto"/>
          <w:szCs w:val="21"/>
          <w:highlight w:val="none"/>
          <w:lang w:val="en-US" w:eastAsia="zh-CN"/>
        </w:rPr>
      </w:pPr>
      <w:bookmarkStart w:id="17" w:name="_Toc477194749"/>
      <w:bookmarkStart w:id="18" w:name="_Toc20620"/>
      <w:r>
        <w:rPr>
          <w:rFonts w:hint="eastAsia" w:ascii="宋体" w:hAnsi="宋体" w:eastAsia="宋体" w:cs="宋体"/>
          <w:color w:val="auto"/>
          <w:szCs w:val="21"/>
          <w:highlight w:val="none"/>
          <w:lang w:val="en-US" w:eastAsia="zh-CN"/>
        </w:rPr>
        <w:t>备注：1、评委应在认真理解本</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和项目有关情况后，做出需自己负责的按上述内容对供应商进行评审。2、供应商最终得分等于商务技术部分、报价得分之和。3、评标委员会按照供应商最终得分由高到底顺序确定出各供应商排名顺序。</w:t>
      </w:r>
    </w:p>
    <w:p>
      <w:pPr>
        <w:pStyle w:val="18"/>
        <w:numPr>
          <w:ilvl w:val="0"/>
          <w:numId w:val="0"/>
        </w:numPr>
        <w:jc w:val="center"/>
        <w:rPr>
          <w:rFonts w:hint="eastAsia" w:ascii="宋体" w:hAnsi="宋体" w:cs="宋体"/>
          <w:color w:val="auto"/>
          <w:highlight w:val="none"/>
          <w:lang w:val="en-US" w:eastAsia="zh-CN"/>
        </w:rPr>
      </w:pPr>
    </w:p>
    <w:p>
      <w:pPr>
        <w:pStyle w:val="18"/>
        <w:numPr>
          <w:ilvl w:val="0"/>
          <w:numId w:val="0"/>
        </w:numPr>
        <w:jc w:val="center"/>
        <w:rPr>
          <w:rFonts w:hint="eastAsia" w:ascii="宋体" w:hAnsi="宋体" w:cs="宋体"/>
          <w:color w:val="auto"/>
          <w:highlight w:val="none"/>
          <w:lang w:val="en-US" w:eastAsia="zh-CN"/>
        </w:rPr>
      </w:pPr>
    </w:p>
    <w:p>
      <w:pPr>
        <w:rPr>
          <w:rFonts w:hint="eastAsia"/>
          <w:color w:val="auto"/>
          <w:highlight w:val="none"/>
          <w:lang w:val="en-US" w:eastAsia="zh-CN"/>
        </w:rPr>
      </w:pP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pPr>
        <w:pStyle w:val="18"/>
        <w:numPr>
          <w:ilvl w:val="0"/>
          <w:numId w:val="0"/>
        </w:numPr>
        <w:jc w:val="center"/>
        <w:rPr>
          <w:rFonts w:hint="eastAsia" w:ascii="宋体" w:hAnsi="宋体" w:cs="宋体"/>
          <w:color w:val="auto"/>
          <w:highlight w:val="none"/>
        </w:rPr>
      </w:pPr>
      <w:r>
        <w:rPr>
          <w:rFonts w:hint="eastAsia" w:ascii="宋体" w:hAnsi="宋体" w:cs="宋体"/>
          <w:color w:val="auto"/>
          <w:highlight w:val="none"/>
          <w:lang w:val="en-US" w:eastAsia="zh-CN"/>
        </w:rPr>
        <w:t>第四章</w:t>
      </w:r>
      <w:r>
        <w:rPr>
          <w:rFonts w:hint="eastAsia" w:ascii="宋体" w:hAnsi="宋体" w:cs="宋体"/>
          <w:color w:val="auto"/>
          <w:highlight w:val="none"/>
        </w:rPr>
        <w:t xml:space="preserve">  合同格式</w:t>
      </w:r>
      <w:bookmarkEnd w:id="17"/>
      <w:bookmarkEnd w:id="18"/>
    </w:p>
    <w:p>
      <w:pPr>
        <w:pStyle w:val="18"/>
        <w:numPr>
          <w:ilvl w:val="0"/>
          <w:numId w:val="0"/>
        </w:numPr>
        <w:jc w:val="center"/>
        <w:rPr>
          <w:rFonts w:ascii="宋体" w:hAnsi="宋体" w:cs="宋体"/>
          <w:color w:val="auto"/>
          <w:sz w:val="22"/>
          <w:szCs w:val="20"/>
          <w:highlight w:val="none"/>
        </w:rPr>
      </w:pPr>
      <w:r>
        <w:rPr>
          <w:rFonts w:hint="eastAsia" w:ascii="宋体" w:hAnsi="宋体" w:cs="宋体"/>
          <w:color w:val="auto"/>
          <w:sz w:val="22"/>
          <w:szCs w:val="20"/>
          <w:highlight w:val="none"/>
        </w:rPr>
        <w:t>（供参考</w:t>
      </w:r>
      <w:r>
        <w:rPr>
          <w:rFonts w:hint="eastAsia" w:ascii="宋体" w:hAnsi="宋体" w:cs="宋体"/>
          <w:color w:val="auto"/>
          <w:sz w:val="22"/>
          <w:szCs w:val="20"/>
          <w:highlight w:val="none"/>
          <w:lang w:eastAsia="zh-CN"/>
        </w:rPr>
        <w:t>，</w:t>
      </w:r>
      <w:r>
        <w:rPr>
          <w:rFonts w:hint="eastAsia" w:ascii="宋体" w:hAnsi="宋体" w:cs="宋体"/>
          <w:color w:val="auto"/>
          <w:sz w:val="22"/>
          <w:szCs w:val="20"/>
          <w:highlight w:val="none"/>
          <w:lang w:val="en-US" w:eastAsia="zh-CN"/>
        </w:rPr>
        <w:t>以甲乙双方实际签订合同为准</w:t>
      </w:r>
      <w:r>
        <w:rPr>
          <w:rFonts w:hint="eastAsia" w:ascii="宋体" w:hAnsi="宋体" w:cs="宋体"/>
          <w:color w:val="auto"/>
          <w:sz w:val="22"/>
          <w:szCs w:val="20"/>
          <w:highlight w:val="none"/>
        </w:rPr>
        <w:t>）</w:t>
      </w:r>
    </w:p>
    <w:p>
      <w:pPr>
        <w:rPr>
          <w:rFonts w:ascii="宋体" w:hAnsi="宋体" w:cs="宋体"/>
          <w:color w:val="auto"/>
          <w:highlight w:val="none"/>
        </w:rPr>
      </w:pPr>
    </w:p>
    <w:p>
      <w:pPr>
        <w:rPr>
          <w:rFonts w:ascii="宋体" w:hAnsi="宋体" w:cs="宋体"/>
          <w:color w:val="auto"/>
          <w:sz w:val="24"/>
          <w:highlight w:val="none"/>
          <w:u w:val="single"/>
        </w:rPr>
      </w:pPr>
      <w:bookmarkStart w:id="19" w:name="_Toc29854"/>
      <w:bookmarkStart w:id="20" w:name="_Toc477194751"/>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政府采购合同参考范本</w:t>
      </w:r>
    </w:p>
    <w:p>
      <w:pPr>
        <w:spacing w:line="480" w:lineRule="auto"/>
        <w:jc w:val="center"/>
        <w:rPr>
          <w:rFonts w:ascii="宋体" w:hAnsi="宋体" w:cs="宋体"/>
          <w:b/>
          <w:color w:val="auto"/>
          <w:sz w:val="24"/>
          <w:highlight w:val="none"/>
        </w:rPr>
      </w:pPr>
      <w:r>
        <w:rPr>
          <w:rFonts w:hint="eastAsia" w:ascii="宋体" w:hAnsi="宋体" w:cs="宋体"/>
          <w:b/>
          <w:color w:val="auto"/>
          <w:sz w:val="24"/>
          <w:highlight w:val="none"/>
        </w:rPr>
        <w:t>（服务类）</w:t>
      </w:r>
    </w:p>
    <w:p>
      <w:pPr>
        <w:pStyle w:val="32"/>
        <w:ind w:firstLine="0"/>
        <w:rPr>
          <w:rFonts w:hAnsi="宋体" w:eastAsia="宋体" w:cs="宋体"/>
          <w:color w:val="auto"/>
          <w:szCs w:val="24"/>
          <w:highlight w:val="none"/>
        </w:rPr>
      </w:pPr>
    </w:p>
    <w:p>
      <w:pPr>
        <w:pStyle w:val="32"/>
        <w:ind w:firstLine="0"/>
        <w:rPr>
          <w:rFonts w:hAnsi="宋体" w:eastAsia="宋体" w:cs="宋体"/>
          <w:color w:val="auto"/>
          <w:szCs w:val="24"/>
          <w:highlight w:val="none"/>
        </w:rPr>
      </w:pPr>
    </w:p>
    <w:p>
      <w:pPr>
        <w:pStyle w:val="32"/>
        <w:ind w:firstLine="0"/>
        <w:rPr>
          <w:rFonts w:hAnsi="宋体" w:eastAsia="宋体" w:cs="宋体"/>
          <w:color w:val="auto"/>
          <w:szCs w:val="24"/>
          <w:highlight w:val="none"/>
        </w:rPr>
      </w:pPr>
    </w:p>
    <w:p>
      <w:pPr>
        <w:pStyle w:val="32"/>
        <w:ind w:firstLine="0"/>
        <w:jc w:val="center"/>
        <w:rPr>
          <w:rFonts w:hAnsi="宋体" w:eastAsia="宋体" w:cs="宋体"/>
          <w:b/>
          <w:color w:val="auto"/>
          <w:szCs w:val="24"/>
          <w:highlight w:val="none"/>
        </w:rPr>
      </w:pPr>
      <w:r>
        <w:rPr>
          <w:rFonts w:hint="eastAsia" w:hAnsi="宋体" w:eastAsia="宋体" w:cs="宋体"/>
          <w:b/>
          <w:color w:val="auto"/>
          <w:szCs w:val="24"/>
          <w:highlight w:val="none"/>
        </w:rPr>
        <w:t>第一部分 合同书</w:t>
      </w:r>
    </w:p>
    <w:p>
      <w:pPr>
        <w:pStyle w:val="32"/>
        <w:ind w:firstLine="0"/>
        <w:rPr>
          <w:rFonts w:hAnsi="宋体" w:eastAsia="宋体" w:cs="宋体"/>
          <w:color w:val="auto"/>
          <w:szCs w:val="24"/>
          <w:highlight w:val="none"/>
        </w:rPr>
      </w:pPr>
    </w:p>
    <w:p>
      <w:pPr>
        <w:pStyle w:val="32"/>
        <w:ind w:firstLine="0"/>
        <w:rPr>
          <w:rFonts w:hAnsi="宋体" w:eastAsia="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33"/>
        <w:spacing w:before="120" w:line="22" w:lineRule="atLeast"/>
        <w:rPr>
          <w:rFonts w:ascii="宋体" w:hAnsi="宋体" w:eastAsia="宋体" w:cs="宋体"/>
          <w:color w:val="auto"/>
          <w:szCs w:val="24"/>
          <w:highlight w:val="none"/>
        </w:rPr>
      </w:pPr>
    </w:p>
    <w:p>
      <w:pPr>
        <w:pStyle w:val="33"/>
        <w:spacing w:before="120" w:line="22" w:lineRule="atLeast"/>
        <w:rPr>
          <w:rFonts w:ascii="宋体" w:hAnsi="宋体" w:eastAsia="宋体" w:cs="宋体"/>
          <w:color w:val="auto"/>
          <w:szCs w:val="24"/>
          <w:highlight w:val="none"/>
        </w:rPr>
      </w:pPr>
    </w:p>
    <w:p>
      <w:pPr>
        <w:rPr>
          <w:rFonts w:ascii="宋体" w:hAnsi="宋体" w:cs="宋体"/>
          <w:color w:val="auto"/>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utoSpaceDE w:val="0"/>
        <w:autoSpaceDN w:val="0"/>
        <w:adjustRightInd w:val="0"/>
        <w:spacing w:line="600" w:lineRule="exact"/>
        <w:ind w:firstLine="640"/>
        <w:jc w:val="center"/>
        <w:rPr>
          <w:rFonts w:ascii="宋体" w:hAnsi="宋体" w:cs="宋体"/>
          <w:color w:val="auto"/>
          <w:sz w:val="24"/>
          <w:highlight w:val="none"/>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pPr>
        <w:spacing w:line="360" w:lineRule="auto"/>
        <w:jc w:val="center"/>
        <w:rPr>
          <w:rFonts w:hint="eastAsia" w:ascii="宋体" w:hAnsi="宋体" w:eastAsia="宋体" w:cs="宋体"/>
          <w:color w:val="auto"/>
          <w:sz w:val="32"/>
          <w:szCs w:val="28"/>
          <w:highlight w:val="none"/>
        </w:rPr>
      </w:pPr>
      <w:bookmarkStart w:id="21" w:name="_Toc226969317"/>
      <w:bookmarkStart w:id="22" w:name="_Toc227057923"/>
      <w:r>
        <w:rPr>
          <w:rFonts w:hint="eastAsia" w:ascii="宋体" w:hAnsi="宋体" w:eastAsia="宋体" w:cs="宋体"/>
          <w:color w:val="auto"/>
          <w:sz w:val="32"/>
          <w:szCs w:val="28"/>
          <w:highlight w:val="none"/>
        </w:rPr>
        <w:t>合同条款前附表</w:t>
      </w:r>
      <w:bookmarkEnd w:id="21"/>
      <w:bookmarkEnd w:id="22"/>
    </w:p>
    <w:p>
      <w:pPr>
        <w:pStyle w:val="9"/>
        <w:rPr>
          <w:rFonts w:hint="eastAsia"/>
          <w:color w:val="auto"/>
          <w:highlight w:val="none"/>
        </w:rPr>
      </w:pPr>
    </w:p>
    <w:tbl>
      <w:tblPr>
        <w:tblStyle w:val="22"/>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序号</w:t>
            </w:r>
          </w:p>
        </w:tc>
        <w:tc>
          <w:tcPr>
            <w:tcW w:w="1665"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条款名称</w:t>
            </w:r>
          </w:p>
        </w:tc>
        <w:tc>
          <w:tcPr>
            <w:tcW w:w="6480"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采购人</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名称：</w:t>
            </w:r>
            <w:r>
              <w:rPr>
                <w:rFonts w:hint="eastAsia" w:ascii="宋体" w:hAnsi="宋体" w:eastAsia="宋体" w:cs="宋体"/>
                <w:color w:val="auto"/>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供应商</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名称、地址：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履约担保的形式：</w:t>
            </w:r>
            <w:r>
              <w:rPr>
                <w:rFonts w:hint="eastAsia" w:ascii="宋体" w:hAnsi="宋体" w:eastAsia="宋体" w:cs="宋体"/>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履约担保的金额：本项目不收取履约保证金。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履约保证金退还时间：</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注：履约保证金退还时均不计利息。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合同履约期限</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自合同签订之日起1年完成甲方要求的所有内容</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备件</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付款</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 xml:space="preserve"> 具体付款方式双方合同约定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误期赔偿</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误期赔偿费：每延迟</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w:t>
            </w:r>
            <w:r>
              <w:rPr>
                <w:rFonts w:hint="eastAsia" w:ascii="宋体" w:hAnsi="宋体" w:cs="宋体"/>
                <w:color w:val="auto"/>
                <w:sz w:val="22"/>
                <w:szCs w:val="22"/>
                <w:highlight w:val="none"/>
                <w:lang w:val="en-US" w:eastAsia="zh-CN"/>
              </w:rPr>
              <w:t>交付按</w:t>
            </w:r>
            <w:r>
              <w:rPr>
                <w:rFonts w:hint="eastAsia" w:ascii="宋体" w:hAnsi="宋体" w:eastAsia="宋体" w:cs="宋体"/>
                <w:color w:val="auto"/>
                <w:sz w:val="22"/>
                <w:szCs w:val="22"/>
                <w:highlight w:val="none"/>
              </w:rPr>
              <w:t>提供服务的服务费用的</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计收，直至提供服务为止。误期赔偿费的最高限额为合同价格的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争议的解决</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友好协商/仲裁/</w:t>
            </w:r>
            <w:r>
              <w:rPr>
                <w:rFonts w:hint="eastAsia" w:ascii="宋体" w:hAnsi="宋体" w:cs="宋体"/>
                <w:color w:val="auto"/>
                <w:sz w:val="22"/>
                <w:szCs w:val="22"/>
                <w:highlight w:val="none"/>
                <w:lang w:val="en-US" w:eastAsia="zh-CN"/>
              </w:rPr>
              <w:t>向不动产所在地人民法院提起诉讼。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92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注:以上内容可按实际情况增加或减少</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18"/>
          <w:szCs w:val="18"/>
          <w:highlight w:val="none"/>
        </w:rPr>
        <w:t>本表关于要采购的货物的具体资料是对合同条款的具体补充和修改，如有矛盾，应以本前附表为准。</w:t>
      </w:r>
    </w:p>
    <w:p>
      <w:pPr>
        <w:spacing w:line="560" w:lineRule="exact"/>
        <w:ind w:firstLine="480" w:firstLineChars="200"/>
        <w:rPr>
          <w:rFonts w:hint="eastAsia" w:ascii="宋体" w:hAnsi="宋体" w:cs="宋体"/>
          <w:color w:val="auto"/>
          <w:sz w:val="24"/>
          <w:highlight w:val="none"/>
          <w:u w:val="single"/>
          <w:lang w:val="zh-CN"/>
        </w:rPr>
      </w:pPr>
    </w:p>
    <w:p>
      <w:pPr>
        <w:spacing w:line="560" w:lineRule="exact"/>
        <w:ind w:firstLine="480" w:firstLineChars="200"/>
        <w:rPr>
          <w:rFonts w:hint="eastAsia" w:ascii="宋体" w:hAnsi="宋体" w:cs="宋体"/>
          <w:color w:val="auto"/>
          <w:sz w:val="24"/>
          <w:highlight w:val="none"/>
          <w:u w:val="single"/>
          <w:lang w:val="zh-CN"/>
        </w:rPr>
      </w:pPr>
    </w:p>
    <w:p>
      <w:pPr>
        <w:spacing w:line="560" w:lineRule="exact"/>
        <w:ind w:firstLine="480" w:firstLineChars="200"/>
        <w:rPr>
          <w:rFonts w:hint="eastAsia" w:ascii="宋体" w:hAnsi="宋体" w:cs="宋体"/>
          <w:color w:val="auto"/>
          <w:sz w:val="24"/>
          <w:highlight w:val="none"/>
          <w:u w:val="single"/>
          <w:lang w:val="zh-CN"/>
        </w:rPr>
      </w:pPr>
    </w:p>
    <w:p>
      <w:pPr>
        <w:spacing w:line="560" w:lineRule="exact"/>
        <w:ind w:firstLine="480" w:firstLineChars="200"/>
        <w:rPr>
          <w:rFonts w:hint="eastAsia" w:ascii="宋体" w:hAnsi="宋体" w:cs="宋体"/>
          <w:color w:val="auto"/>
          <w:sz w:val="24"/>
          <w:highlight w:val="none"/>
          <w:u w:val="single"/>
          <w:lang w:val="zh-CN"/>
        </w:rPr>
      </w:pPr>
    </w:p>
    <w:p>
      <w:pPr>
        <w:pStyle w:val="2"/>
        <w:rPr>
          <w:rFonts w:hint="eastAsia"/>
          <w:color w:val="auto"/>
          <w:highlight w:val="none"/>
          <w:lang w:val="zh-CN"/>
        </w:rPr>
      </w:pPr>
    </w:p>
    <w:p>
      <w:pPr>
        <w:pStyle w:val="6"/>
        <w:rPr>
          <w:rFonts w:hint="eastAsia"/>
          <w:color w:val="auto"/>
          <w:highlight w:val="none"/>
          <w:lang w:val="zh-CN"/>
        </w:r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公开招标的</w:t>
      </w:r>
      <w:r>
        <w:rPr>
          <w:rFonts w:hint="eastAsia" w:ascii="宋体" w:hAnsi="宋体" w:cs="宋体"/>
          <w:color w:val="auto"/>
          <w:sz w:val="24"/>
          <w:highlight w:val="none"/>
          <w:u w:val="single"/>
        </w:rPr>
        <w:t>政府采购</w:t>
      </w:r>
      <w:r>
        <w:rPr>
          <w:rFonts w:hint="eastAsia" w:ascii="宋体" w:hAnsi="宋体" w:cs="宋体"/>
          <w:color w:val="auto"/>
          <w:sz w:val="24"/>
          <w:highlight w:val="none"/>
          <w:u w:val="single"/>
          <w:lang w:val="en-US" w:eastAsia="zh-CN"/>
        </w:rPr>
        <w:t>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23" w:name="_Toc28855"/>
      <w:bookmarkStart w:id="24" w:name="_Toc20421"/>
      <w:bookmarkStart w:id="25" w:name="_Toc15367"/>
      <w:bookmarkStart w:id="26" w:name="_Toc19273"/>
      <w:bookmarkStart w:id="27" w:name="_Toc22967"/>
      <w:r>
        <w:rPr>
          <w:rFonts w:hint="eastAsia" w:ascii="宋体" w:hAnsi="宋体" w:cs="宋体"/>
          <w:b/>
          <w:color w:val="auto"/>
          <w:sz w:val="24"/>
          <w:highlight w:val="none"/>
        </w:rPr>
        <w:t>1.1 合同组成部分</w:t>
      </w:r>
      <w:bookmarkEnd w:id="23"/>
      <w:bookmarkEnd w:id="24"/>
      <w:bookmarkEnd w:id="25"/>
      <w:bookmarkEnd w:id="26"/>
      <w:bookmarkEnd w:id="2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28" w:name="_Toc18585"/>
      <w:bookmarkStart w:id="29" w:name="_Toc22185"/>
      <w:bookmarkStart w:id="30" w:name="_Toc2918"/>
      <w:bookmarkStart w:id="31" w:name="_Toc6311"/>
      <w:bookmarkStart w:id="32" w:name="_Toc6773"/>
      <w:r>
        <w:rPr>
          <w:rFonts w:hint="eastAsia" w:ascii="宋体" w:hAnsi="宋体" w:cs="宋体"/>
          <w:b/>
          <w:color w:val="auto"/>
          <w:sz w:val="24"/>
          <w:highlight w:val="none"/>
        </w:rPr>
        <w:t>1.2 标的</w:t>
      </w:r>
      <w:bookmarkEnd w:id="28"/>
      <w:bookmarkEnd w:id="29"/>
      <w:bookmarkEnd w:id="30"/>
      <w:bookmarkEnd w:id="31"/>
      <w:bookmarkEnd w:id="32"/>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标的名称：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标的数量：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标的质量：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33" w:name="_Toc4929"/>
      <w:bookmarkStart w:id="34" w:name="_Toc13918"/>
      <w:bookmarkStart w:id="35" w:name="_Toc5635"/>
      <w:bookmarkStart w:id="36" w:name="_Toc1386"/>
      <w:bookmarkStart w:id="37" w:name="_Toc21124"/>
      <w:r>
        <w:rPr>
          <w:rFonts w:hint="eastAsia" w:ascii="宋体" w:hAnsi="宋体" w:cs="宋体"/>
          <w:b/>
          <w:color w:val="auto"/>
          <w:sz w:val="24"/>
          <w:highlight w:val="none"/>
        </w:rPr>
        <w:t>1.3 价款</w:t>
      </w:r>
      <w:bookmarkEnd w:id="33"/>
      <w:bookmarkEnd w:id="34"/>
      <w:bookmarkEnd w:id="35"/>
      <w:bookmarkEnd w:id="36"/>
      <w:bookmarkEnd w:id="3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
              <w:spacing w:line="5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3402" w:type="dxa"/>
            <w:vAlign w:val="center"/>
          </w:tcPr>
          <w:p>
            <w:pPr>
              <w:pStyle w:val="34"/>
              <w:spacing w:line="560" w:lineRule="exact"/>
              <w:ind w:firstLine="200"/>
              <w:jc w:val="center"/>
              <w:rPr>
                <w:rFonts w:hAnsi="宋体" w:eastAsia="宋体" w:cs="宋体"/>
                <w:color w:val="auto"/>
                <w:sz w:val="24"/>
                <w:szCs w:val="24"/>
                <w:highlight w:val="none"/>
              </w:rPr>
            </w:pPr>
            <w:r>
              <w:rPr>
                <w:rFonts w:hint="eastAsia" w:hAnsi="宋体" w:eastAsia="宋体" w:cs="宋体"/>
                <w:color w:val="auto"/>
                <w:sz w:val="24"/>
                <w:szCs w:val="24"/>
                <w:highlight w:val="none"/>
              </w:rPr>
              <w:t>分项名称</w:t>
            </w:r>
          </w:p>
        </w:tc>
        <w:tc>
          <w:tcPr>
            <w:tcW w:w="2552" w:type="dxa"/>
            <w:vAlign w:val="center"/>
          </w:tcPr>
          <w:p>
            <w:pPr>
              <w:pStyle w:val="34"/>
              <w:spacing w:line="5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
              <w:spacing w:line="560" w:lineRule="exact"/>
              <w:ind w:firstLine="200"/>
              <w:jc w:val="center"/>
              <w:rPr>
                <w:rFonts w:hAnsi="宋体" w:eastAsia="宋体" w:cs="宋体"/>
                <w:color w:val="auto"/>
                <w:sz w:val="24"/>
                <w:szCs w:val="24"/>
                <w:highlight w:val="none"/>
              </w:rPr>
            </w:pPr>
          </w:p>
        </w:tc>
        <w:tc>
          <w:tcPr>
            <w:tcW w:w="3402" w:type="dxa"/>
            <w:vAlign w:val="center"/>
          </w:tcPr>
          <w:p>
            <w:pPr>
              <w:pStyle w:val="34"/>
              <w:spacing w:line="560" w:lineRule="exact"/>
              <w:ind w:firstLine="200"/>
              <w:jc w:val="center"/>
              <w:rPr>
                <w:rFonts w:hAnsi="宋体" w:eastAsia="宋体" w:cs="宋体"/>
                <w:color w:val="auto"/>
                <w:sz w:val="24"/>
                <w:szCs w:val="24"/>
                <w:highlight w:val="none"/>
              </w:rPr>
            </w:pPr>
          </w:p>
        </w:tc>
        <w:tc>
          <w:tcPr>
            <w:tcW w:w="2552" w:type="dxa"/>
            <w:vAlign w:val="center"/>
          </w:tcPr>
          <w:p>
            <w:pPr>
              <w:pStyle w:val="34"/>
              <w:spacing w:line="560" w:lineRule="exact"/>
              <w:ind w:firstLine="200"/>
              <w:jc w:val="center"/>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
              <w:spacing w:line="560" w:lineRule="exact"/>
              <w:ind w:firstLine="200"/>
              <w:jc w:val="center"/>
              <w:rPr>
                <w:rFonts w:hAnsi="宋体" w:eastAsia="宋体" w:cs="宋体"/>
                <w:color w:val="auto"/>
                <w:sz w:val="24"/>
                <w:szCs w:val="24"/>
                <w:highlight w:val="none"/>
              </w:rPr>
            </w:pPr>
          </w:p>
        </w:tc>
        <w:tc>
          <w:tcPr>
            <w:tcW w:w="3402" w:type="dxa"/>
            <w:vAlign w:val="center"/>
          </w:tcPr>
          <w:p>
            <w:pPr>
              <w:pStyle w:val="34"/>
              <w:spacing w:line="560" w:lineRule="exact"/>
              <w:ind w:firstLine="200"/>
              <w:jc w:val="center"/>
              <w:rPr>
                <w:rFonts w:hAnsi="宋体" w:eastAsia="宋体" w:cs="宋体"/>
                <w:color w:val="auto"/>
                <w:sz w:val="24"/>
                <w:szCs w:val="24"/>
                <w:highlight w:val="none"/>
              </w:rPr>
            </w:pPr>
          </w:p>
        </w:tc>
        <w:tc>
          <w:tcPr>
            <w:tcW w:w="2552" w:type="dxa"/>
            <w:vAlign w:val="center"/>
          </w:tcPr>
          <w:p>
            <w:pPr>
              <w:pStyle w:val="34"/>
              <w:spacing w:line="560" w:lineRule="exact"/>
              <w:ind w:firstLine="200"/>
              <w:jc w:val="center"/>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
              <w:spacing w:line="560" w:lineRule="exact"/>
              <w:ind w:firstLine="200"/>
              <w:jc w:val="center"/>
              <w:rPr>
                <w:rFonts w:hAnsi="宋体" w:eastAsia="宋体" w:cs="宋体"/>
                <w:color w:val="auto"/>
                <w:sz w:val="24"/>
                <w:szCs w:val="24"/>
                <w:highlight w:val="none"/>
              </w:rPr>
            </w:pPr>
          </w:p>
        </w:tc>
        <w:tc>
          <w:tcPr>
            <w:tcW w:w="3402" w:type="dxa"/>
            <w:vAlign w:val="center"/>
          </w:tcPr>
          <w:p>
            <w:pPr>
              <w:pStyle w:val="34"/>
              <w:spacing w:line="560" w:lineRule="exact"/>
              <w:ind w:firstLine="200"/>
              <w:jc w:val="center"/>
              <w:rPr>
                <w:rFonts w:hAnsi="宋体" w:eastAsia="宋体" w:cs="宋体"/>
                <w:color w:val="auto"/>
                <w:sz w:val="24"/>
                <w:szCs w:val="24"/>
                <w:highlight w:val="none"/>
              </w:rPr>
            </w:pPr>
          </w:p>
        </w:tc>
        <w:tc>
          <w:tcPr>
            <w:tcW w:w="2552" w:type="dxa"/>
            <w:vAlign w:val="center"/>
          </w:tcPr>
          <w:p>
            <w:pPr>
              <w:pStyle w:val="34"/>
              <w:spacing w:line="560" w:lineRule="exact"/>
              <w:ind w:firstLine="200"/>
              <w:jc w:val="center"/>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
              <w:spacing w:line="560" w:lineRule="exact"/>
              <w:ind w:firstLine="200"/>
              <w:jc w:val="center"/>
              <w:rPr>
                <w:rFonts w:hAnsi="宋体" w:eastAsia="宋体" w:cs="宋体"/>
                <w:color w:val="auto"/>
                <w:sz w:val="24"/>
                <w:szCs w:val="24"/>
                <w:highlight w:val="none"/>
              </w:rPr>
            </w:pPr>
          </w:p>
        </w:tc>
        <w:tc>
          <w:tcPr>
            <w:tcW w:w="3402" w:type="dxa"/>
            <w:vAlign w:val="center"/>
          </w:tcPr>
          <w:p>
            <w:pPr>
              <w:pStyle w:val="34"/>
              <w:spacing w:line="560" w:lineRule="exact"/>
              <w:ind w:firstLine="200"/>
              <w:jc w:val="center"/>
              <w:rPr>
                <w:rFonts w:hAnsi="宋体" w:eastAsia="宋体" w:cs="宋体"/>
                <w:color w:val="auto"/>
                <w:sz w:val="24"/>
                <w:szCs w:val="24"/>
                <w:highlight w:val="none"/>
              </w:rPr>
            </w:pPr>
          </w:p>
        </w:tc>
        <w:tc>
          <w:tcPr>
            <w:tcW w:w="2552" w:type="dxa"/>
            <w:vAlign w:val="center"/>
          </w:tcPr>
          <w:p>
            <w:pPr>
              <w:pStyle w:val="34"/>
              <w:spacing w:line="560" w:lineRule="exact"/>
              <w:ind w:firstLine="200"/>
              <w:jc w:val="center"/>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4"/>
              <w:spacing w:line="560" w:lineRule="exact"/>
              <w:ind w:firstLine="200"/>
              <w:jc w:val="center"/>
              <w:rPr>
                <w:rFonts w:hAnsi="宋体" w:eastAsia="宋体" w:cs="宋体"/>
                <w:color w:val="auto"/>
                <w:sz w:val="24"/>
                <w:szCs w:val="24"/>
                <w:highlight w:val="none"/>
              </w:rPr>
            </w:pPr>
            <w:r>
              <w:rPr>
                <w:rFonts w:hint="eastAsia" w:hAnsi="宋体" w:eastAsia="宋体" w:cs="宋体"/>
                <w:color w:val="auto"/>
                <w:sz w:val="24"/>
                <w:szCs w:val="24"/>
                <w:highlight w:val="none"/>
              </w:rPr>
              <w:t>总价</w:t>
            </w:r>
          </w:p>
        </w:tc>
        <w:tc>
          <w:tcPr>
            <w:tcW w:w="2552" w:type="dxa"/>
            <w:vAlign w:val="center"/>
          </w:tcPr>
          <w:p>
            <w:pPr>
              <w:pStyle w:val="34"/>
              <w:spacing w:line="560" w:lineRule="exact"/>
              <w:ind w:firstLine="200"/>
              <w:jc w:val="center"/>
              <w:rPr>
                <w:rFonts w:hAnsi="宋体" w:eastAsia="宋体" w:cs="宋体"/>
                <w:color w:val="auto"/>
                <w:sz w:val="24"/>
                <w:szCs w:val="24"/>
                <w:highlight w:val="none"/>
              </w:rPr>
            </w:pPr>
          </w:p>
        </w:tc>
      </w:tr>
    </w:tbl>
    <w:p>
      <w:pPr>
        <w:spacing w:line="560" w:lineRule="exact"/>
        <w:ind w:firstLine="482" w:firstLineChars="200"/>
        <w:outlineLvl w:val="0"/>
        <w:rPr>
          <w:rFonts w:ascii="宋体" w:hAnsi="宋体" w:cs="宋体"/>
          <w:b/>
          <w:color w:val="auto"/>
          <w:sz w:val="24"/>
          <w:highlight w:val="none"/>
        </w:rPr>
      </w:pPr>
      <w:bookmarkStart w:id="38" w:name="_Toc30158"/>
      <w:bookmarkStart w:id="39" w:name="_Toc3654"/>
      <w:bookmarkStart w:id="40" w:name="_Toc14993"/>
      <w:bookmarkStart w:id="41" w:name="_Toc30506"/>
      <w:bookmarkStart w:id="42" w:name="_Toc26916"/>
      <w:r>
        <w:rPr>
          <w:rFonts w:hint="eastAsia" w:ascii="宋体" w:hAnsi="宋体" w:cs="宋体"/>
          <w:b/>
          <w:color w:val="auto"/>
          <w:sz w:val="24"/>
          <w:highlight w:val="none"/>
        </w:rPr>
        <w:t>1.4 付款方式和发票开具方式</w:t>
      </w:r>
      <w:bookmarkEnd w:id="38"/>
      <w:bookmarkEnd w:id="39"/>
      <w:bookmarkEnd w:id="40"/>
      <w:bookmarkEnd w:id="41"/>
      <w:bookmarkEnd w:id="4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3" w:name="_Toc11108"/>
      <w:bookmarkStart w:id="44" w:name="_Toc3625"/>
      <w:bookmarkStart w:id="45" w:name="_Toc4760"/>
      <w:bookmarkStart w:id="46" w:name="_Toc8772"/>
      <w:bookmarkStart w:id="47" w:name="_Toc31421"/>
      <w:r>
        <w:rPr>
          <w:rFonts w:hint="eastAsia" w:ascii="宋体" w:hAnsi="宋体" w:cs="宋体"/>
          <w:b/>
          <w:color w:val="auto"/>
          <w:sz w:val="24"/>
          <w:highlight w:val="none"/>
        </w:rPr>
        <w:t>1.5 履行期限、地点和方式</w:t>
      </w:r>
      <w:bookmarkEnd w:id="43"/>
      <w:bookmarkEnd w:id="44"/>
      <w:bookmarkEnd w:id="45"/>
      <w:bookmarkEnd w:id="46"/>
      <w:bookmarkEnd w:id="47"/>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color w:val="auto"/>
          <w:sz w:val="24"/>
          <w:highlight w:val="none"/>
          <w:u w:val="single"/>
        </w:rPr>
      </w:pPr>
      <w:bookmarkStart w:id="48" w:name="_Toc3079"/>
      <w:bookmarkStart w:id="49" w:name="_Toc24662"/>
      <w:bookmarkStart w:id="50" w:name="_Toc5698"/>
      <w:bookmarkStart w:id="51" w:name="_Toc2375"/>
      <w:bookmarkStart w:id="52" w:name="_Toc8586"/>
      <w:r>
        <w:rPr>
          <w:rFonts w:hint="eastAsia" w:ascii="宋体" w:hAnsi="宋体" w:cs="宋体"/>
          <w:b/>
          <w:color w:val="auto"/>
          <w:sz w:val="24"/>
          <w:highlight w:val="none"/>
        </w:rPr>
        <w:t>1.6 违约责任</w:t>
      </w:r>
      <w:bookmarkEnd w:id="48"/>
      <w:bookmarkEnd w:id="49"/>
      <w:bookmarkEnd w:id="50"/>
      <w:bookmarkEnd w:id="51"/>
      <w:bookmarkEnd w:id="5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宋体" w:hAnsi="宋体" w:cs="宋体"/>
          <w:b/>
          <w:color w:val="auto"/>
          <w:sz w:val="24"/>
          <w:highlight w:val="none"/>
        </w:rPr>
      </w:pPr>
      <w:bookmarkStart w:id="53" w:name="_Toc9497"/>
      <w:bookmarkStart w:id="54" w:name="_Toc32454"/>
      <w:bookmarkStart w:id="55" w:name="_Toc18683"/>
      <w:bookmarkStart w:id="56" w:name="_Toc26807"/>
      <w:bookmarkStart w:id="57" w:name="_Toc30329"/>
      <w:r>
        <w:rPr>
          <w:rFonts w:hint="eastAsia" w:ascii="宋体" w:hAnsi="宋体" w:cs="宋体"/>
          <w:b/>
          <w:color w:val="auto"/>
          <w:sz w:val="24"/>
          <w:highlight w:val="none"/>
        </w:rPr>
        <w:t>1.7 合同争议的解决</w:t>
      </w:r>
      <w:bookmarkEnd w:id="53"/>
      <w:bookmarkEnd w:id="54"/>
      <w:bookmarkEnd w:id="55"/>
      <w:bookmarkEnd w:id="56"/>
      <w:bookmarkEnd w:id="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仲裁委员会依申请仲裁时其现行有效的仲裁规则裁决；</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58" w:name="_Toc16417"/>
      <w:bookmarkStart w:id="59" w:name="_Toc12273"/>
      <w:bookmarkStart w:id="60" w:name="_Toc26227"/>
      <w:bookmarkStart w:id="61" w:name="_Toc23784"/>
      <w:bookmarkStart w:id="62" w:name="_Toc15827"/>
      <w:r>
        <w:rPr>
          <w:rFonts w:hint="eastAsia" w:ascii="宋体" w:hAnsi="宋体" w:cs="宋体"/>
          <w:b/>
          <w:color w:val="auto"/>
          <w:sz w:val="24"/>
          <w:highlight w:val="none"/>
        </w:rPr>
        <w:t>1.8 合同生效</w:t>
      </w:r>
      <w:bookmarkEnd w:id="58"/>
      <w:bookmarkEnd w:id="59"/>
      <w:bookmarkEnd w:id="60"/>
      <w:bookmarkEnd w:id="61"/>
      <w:bookmarkEnd w:id="6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adjustRightInd w:val="0"/>
        <w:spacing w:line="560" w:lineRule="exact"/>
        <w:rPr>
          <w:rFonts w:ascii="宋体" w:hAnsi="宋体" w:cs="宋体"/>
          <w:color w:val="auto"/>
          <w:sz w:val="24"/>
          <w:highlight w:val="none"/>
          <w:lang w:val="zh-CN"/>
        </w:rPr>
      </w:pPr>
    </w:p>
    <w:p>
      <w:pPr>
        <w:autoSpaceDE w:val="0"/>
        <w:autoSpaceDN w:val="0"/>
        <w:adjustRightInd w:val="0"/>
        <w:spacing w:line="560" w:lineRule="exact"/>
        <w:rPr>
          <w:rFonts w:hint="eastAsia" w:ascii="宋体" w:hAnsi="宋体" w:cs="宋体"/>
          <w:sz w:val="24"/>
          <w:highlight w:val="none"/>
          <w:lang w:val="zh-CN"/>
        </w:rPr>
      </w:pPr>
      <w:bookmarkStart w:id="63" w:name="_Toc331685783"/>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adjustRightInd w:val="0"/>
        <w:spacing w:line="560" w:lineRule="exact"/>
        <w:rPr>
          <w:rFonts w:hint="eastAsia"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adjustRightInd w:val="0"/>
        <w:spacing w:line="560" w:lineRule="exact"/>
        <w:rPr>
          <w:rFonts w:hint="eastAsia" w:ascii="宋体" w:hAnsi="宋体" w:cs="宋体"/>
          <w:sz w:val="24"/>
          <w:highlight w:val="none"/>
          <w:lang w:val="zh-CN"/>
        </w:rPr>
      </w:pPr>
    </w:p>
    <w:p>
      <w:pPr>
        <w:autoSpaceDE w:val="0"/>
        <w:autoSpaceDN w:val="0"/>
        <w:adjustRightInd w:val="0"/>
        <w:spacing w:line="560" w:lineRule="exact"/>
        <w:rPr>
          <w:rFonts w:hint="eastAsia"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adjustRightInd w:val="0"/>
        <w:spacing w:line="560" w:lineRule="exact"/>
        <w:rPr>
          <w:rFonts w:hint="eastAsia" w:ascii="宋体" w:hAnsi="宋体" w:cs="宋体"/>
          <w:sz w:val="24"/>
          <w:highlight w:val="none"/>
          <w:lang w:val="zh-CN"/>
        </w:rPr>
      </w:pPr>
      <w:r>
        <w:rPr>
          <w:rFonts w:hint="eastAsia" w:ascii="宋体" w:hAnsi="宋体" w:cs="宋体"/>
          <w:sz w:val="24"/>
          <w:highlight w:val="none"/>
          <w:lang w:val="zh-CN"/>
        </w:rPr>
        <w:t>法定代表人或                             法定代表人</w:t>
      </w:r>
    </w:p>
    <w:p>
      <w:pPr>
        <w:autoSpaceDE w:val="0"/>
        <w:autoSpaceDN w:val="0"/>
        <w:adjustRightInd w:val="0"/>
        <w:spacing w:line="560" w:lineRule="exact"/>
        <w:rPr>
          <w:rFonts w:hint="eastAsia"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pPr>
        <w:autoSpaceDE w:val="0"/>
        <w:autoSpaceDN w:val="0"/>
        <w:adjustRightInd w:val="0"/>
        <w:spacing w:line="560" w:lineRule="exact"/>
        <w:rPr>
          <w:rFonts w:hint="eastAsia"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adjustRightInd w:val="0"/>
        <w:spacing w:line="560" w:lineRule="exact"/>
        <w:rPr>
          <w:rFonts w:hint="eastAsia"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adjustRightInd w:val="0"/>
        <w:spacing w:line="560" w:lineRule="exact"/>
        <w:rPr>
          <w:rFonts w:hint="eastAsia"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adjustRightInd w:val="0"/>
        <w:spacing w:line="560" w:lineRule="exact"/>
        <w:rPr>
          <w:rFonts w:hint="eastAsia" w:ascii="宋体" w:hAnsi="宋体" w:cs="宋体"/>
          <w:sz w:val="24"/>
          <w:highlight w:val="none"/>
        </w:rPr>
      </w:pPr>
      <w:r>
        <w:rPr>
          <w:rFonts w:hint="eastAsia" w:ascii="宋体" w:hAnsi="宋体" w:cs="宋体"/>
          <w:sz w:val="24"/>
          <w:highlight w:val="none"/>
          <w:lang w:val="zh-CN"/>
        </w:rPr>
        <w:t>电子邮箱：                               电子邮箱：</w:t>
      </w:r>
    </w:p>
    <w:p>
      <w:pPr>
        <w:autoSpaceDE w:val="0"/>
        <w:autoSpaceDN w:val="0"/>
        <w:adjustRightInd w:val="0"/>
        <w:spacing w:line="560" w:lineRule="exact"/>
        <w:rPr>
          <w:rFonts w:hint="eastAsia"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adjustRightInd w:val="0"/>
        <w:spacing w:line="560" w:lineRule="exact"/>
        <w:rPr>
          <w:rFonts w:hint="eastAsia"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adjustRightInd w:val="0"/>
        <w:spacing w:line="560" w:lineRule="exact"/>
        <w:rPr>
          <w:rFonts w:hint="eastAsia"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widowControl/>
        <w:spacing w:line="560" w:lineRule="exact"/>
        <w:jc w:val="left"/>
        <w:rPr>
          <w:rFonts w:ascii="宋体" w:hAnsi="宋体" w:cs="宋体"/>
          <w:b/>
          <w:color w:val="auto"/>
          <w:highlight w:val="none"/>
        </w:rPr>
      </w:pPr>
    </w:p>
    <w:p>
      <w:pPr>
        <w:widowControl/>
        <w:spacing w:line="560" w:lineRule="exact"/>
        <w:jc w:val="left"/>
        <w:rPr>
          <w:rFonts w:ascii="宋体" w:hAnsi="宋体" w:cs="宋体"/>
          <w:b/>
          <w:color w:val="auto"/>
          <w:highlight w:val="none"/>
        </w:rPr>
      </w:pPr>
    </w:p>
    <w:p>
      <w:pPr>
        <w:widowControl/>
        <w:spacing w:line="560" w:lineRule="exact"/>
        <w:jc w:val="left"/>
        <w:rPr>
          <w:rFonts w:ascii="宋体" w:hAnsi="宋体" w:cs="宋体"/>
          <w:b/>
          <w:color w:val="auto"/>
          <w:kern w:val="0"/>
          <w:sz w:val="24"/>
          <w:highlight w:val="none"/>
        </w:rPr>
      </w:pPr>
    </w:p>
    <w:p>
      <w:pPr>
        <w:widowControl/>
        <w:spacing w:line="560" w:lineRule="exact"/>
        <w:jc w:val="left"/>
        <w:rPr>
          <w:rFonts w:ascii="宋体" w:hAnsi="宋体" w:cs="宋体"/>
          <w:b/>
          <w:color w:val="auto"/>
          <w:kern w:val="0"/>
          <w:sz w:val="24"/>
          <w:highlight w:val="none"/>
        </w:rPr>
      </w:pPr>
    </w:p>
    <w:p>
      <w:pPr>
        <w:pStyle w:val="9"/>
        <w:rPr>
          <w:rFonts w:ascii="宋体" w:hAnsi="宋体" w:cs="宋体"/>
          <w:b/>
          <w:color w:val="auto"/>
          <w:kern w:val="0"/>
          <w:sz w:val="24"/>
          <w:highlight w:val="none"/>
        </w:rPr>
      </w:pPr>
    </w:p>
    <w:p>
      <w:pPr>
        <w:pStyle w:val="10"/>
        <w:rPr>
          <w:rFonts w:ascii="宋体" w:hAnsi="宋体" w:cs="宋体"/>
          <w:b/>
          <w:color w:val="auto"/>
          <w:kern w:val="0"/>
          <w:sz w:val="24"/>
          <w:highlight w:val="none"/>
        </w:rPr>
      </w:pPr>
    </w:p>
    <w:p>
      <w:pPr>
        <w:rPr>
          <w:rFonts w:ascii="宋体" w:hAnsi="宋体" w:cs="宋体"/>
          <w:b/>
          <w:color w:val="auto"/>
          <w:kern w:val="0"/>
          <w:sz w:val="24"/>
          <w:highlight w:val="none"/>
        </w:rPr>
      </w:pPr>
    </w:p>
    <w:bookmarkEnd w:id="63"/>
    <w:p>
      <w:pPr>
        <w:pStyle w:val="9"/>
        <w:spacing w:line="360" w:lineRule="auto"/>
        <w:jc w:val="both"/>
        <w:rPr>
          <w:rFonts w:ascii="宋体" w:hAnsi="宋体" w:cs="宋体"/>
          <w:b/>
          <w:color w:val="auto"/>
          <w:sz w:val="32"/>
          <w:highlight w:val="none"/>
        </w:rPr>
      </w:pPr>
    </w:p>
    <w:p>
      <w:pPr>
        <w:pStyle w:val="9"/>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第五章   投标文件格式</w:t>
      </w:r>
      <w:bookmarkEnd w:id="19"/>
      <w:bookmarkEnd w:id="20"/>
    </w:p>
    <w:p>
      <w:pPr>
        <w:spacing w:line="360" w:lineRule="exact"/>
        <w:rPr>
          <w:rFonts w:ascii="宋体" w:hAnsi="宋体" w:cs="宋体"/>
          <w:color w:val="auto"/>
          <w:highlight w:val="none"/>
        </w:rPr>
      </w:pPr>
    </w:p>
    <w:p>
      <w:pPr>
        <w:adjustRightInd w:val="0"/>
        <w:snapToGrid w:val="0"/>
        <w:spacing w:line="400" w:lineRule="atLeast"/>
        <w:jc w:val="center"/>
        <w:rPr>
          <w:rFonts w:ascii="宋体" w:hAnsi="宋体" w:cs="宋体"/>
          <w:bCs/>
          <w:color w:val="auto"/>
          <w:sz w:val="52"/>
          <w:szCs w:val="52"/>
          <w:highlight w:val="none"/>
        </w:rPr>
      </w:pPr>
    </w:p>
    <w:p>
      <w:pPr>
        <w:adjustRightInd w:val="0"/>
        <w:snapToGrid w:val="0"/>
        <w:spacing w:line="400" w:lineRule="atLeast"/>
        <w:jc w:val="center"/>
        <w:rPr>
          <w:rFonts w:ascii="宋体" w:hAnsi="宋体" w:cs="宋体"/>
          <w:bCs/>
          <w:color w:val="auto"/>
          <w:sz w:val="52"/>
          <w:szCs w:val="52"/>
          <w:highlight w:val="none"/>
        </w:rPr>
      </w:pPr>
    </w:p>
    <w:p>
      <w:pPr>
        <w:adjustRightInd w:val="0"/>
        <w:snapToGrid w:val="0"/>
        <w:spacing w:line="400" w:lineRule="atLeast"/>
        <w:jc w:val="center"/>
        <w:rPr>
          <w:rFonts w:ascii="宋体" w:hAnsi="宋体" w:cs="宋体"/>
          <w:b/>
          <w:bCs w:val="0"/>
          <w:color w:val="auto"/>
          <w:sz w:val="72"/>
          <w:szCs w:val="72"/>
          <w:highlight w:val="none"/>
        </w:rPr>
      </w:pPr>
      <w:r>
        <w:rPr>
          <w:rFonts w:hint="eastAsia" w:ascii="宋体" w:hAnsi="宋体" w:cs="宋体"/>
          <w:b/>
          <w:bCs w:val="0"/>
          <w:color w:val="auto"/>
          <w:sz w:val="72"/>
          <w:szCs w:val="72"/>
          <w:highlight w:val="none"/>
        </w:rPr>
        <w:t>投 标 文 件</w:t>
      </w:r>
    </w:p>
    <w:p>
      <w:pPr>
        <w:snapToGrid w:val="0"/>
        <w:spacing w:before="120" w:beforeLines="50" w:after="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（正本/副本）</w:t>
      </w:r>
    </w:p>
    <w:p>
      <w:pPr>
        <w:spacing w:before="240" w:beforeLines="100"/>
        <w:jc w:val="center"/>
        <w:rPr>
          <w:rFonts w:ascii="宋体" w:hAnsi="宋体" w:cs="宋体"/>
          <w:b/>
          <w:color w:val="auto"/>
          <w:sz w:val="44"/>
          <w:szCs w:val="44"/>
          <w:highlight w:val="none"/>
        </w:rPr>
      </w:pPr>
    </w:p>
    <w:p>
      <w:pPr>
        <w:tabs>
          <w:tab w:val="center" w:pos="4572"/>
          <w:tab w:val="left" w:pos="8082"/>
        </w:tabs>
        <w:spacing w:before="240" w:beforeLines="1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36"/>
          <w:szCs w:val="36"/>
          <w:highlight w:val="none"/>
          <w:lang w:eastAsia="zh-CN"/>
        </w:rPr>
        <w:tab/>
      </w: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eastAsia="zh-CN"/>
        </w:rPr>
        <w:tab/>
      </w:r>
    </w:p>
    <w:p>
      <w:pPr>
        <w:rPr>
          <w:rFonts w:ascii="宋体" w:hAnsi="宋体" w:cs="宋体"/>
          <w:color w:val="auto"/>
          <w:sz w:val="28"/>
          <w:szCs w:val="28"/>
          <w:highlight w:val="none"/>
        </w:rPr>
      </w:pPr>
    </w:p>
    <w:p>
      <w:pPr>
        <w:snapToGrid w:val="0"/>
        <w:spacing w:before="240" w:beforeLines="100" w:after="240" w:afterLines="100" w:line="360" w:lineRule="auto"/>
        <w:ind w:firstLine="993" w:firstLineChars="412"/>
        <w:rPr>
          <w:rFonts w:ascii="宋体" w:hAnsi="宋体" w:cs="宋体"/>
          <w:b/>
          <w:bCs/>
          <w:color w:val="auto"/>
          <w:sz w:val="24"/>
          <w:highlight w:val="none"/>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pPr>
        <w:snapToGrid w:val="0"/>
        <w:spacing w:before="240" w:beforeLines="100" w:after="240" w:afterLines="100" w:line="360" w:lineRule="auto"/>
        <w:ind w:firstLine="985" w:firstLineChars="409"/>
        <w:rPr>
          <w:rFonts w:ascii="宋体" w:hAnsi="宋体" w:cs="宋体"/>
          <w:b/>
          <w:bCs/>
          <w:color w:val="auto"/>
          <w:sz w:val="24"/>
          <w:highlight w:val="none"/>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t>
      </w:r>
      <w:r>
        <w:rPr>
          <w:rFonts w:hint="eastAsia" w:ascii="宋体" w:hAnsi="宋体"/>
          <w:b/>
          <w:bCs/>
          <w:color w:val="auto"/>
          <w:sz w:val="24"/>
          <w:highlight w:val="none"/>
        </w:rPr>
        <w:t>标项号）</w:t>
      </w:r>
      <w:r>
        <w:rPr>
          <w:rFonts w:hint="eastAsia" w:ascii="宋体" w:hAnsi="宋体" w:cs="宋体"/>
          <w:b/>
          <w:bCs/>
          <w:color w:val="auto"/>
          <w:sz w:val="24"/>
          <w:highlight w:val="none"/>
        </w:rPr>
        <w:t>：</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pPr>
        <w:pStyle w:val="6"/>
        <w:snapToGrid w:val="0"/>
        <w:spacing w:before="240" w:beforeLines="100" w:after="240" w:afterLines="100" w:line="360" w:lineRule="auto"/>
        <w:ind w:firstLine="981" w:firstLineChars="407"/>
        <w:rPr>
          <w:rFonts w:ascii="宋体" w:hAnsi="宋体" w:cs="宋体"/>
          <w:b/>
          <w:bCs/>
          <w:color w:val="auto"/>
          <w:sz w:val="24"/>
          <w:szCs w:val="24"/>
          <w:highlight w:val="none"/>
        </w:rPr>
      </w:pPr>
      <w:r>
        <w:rPr>
          <w:rFonts w:hint="eastAsia" w:ascii="宋体" w:hAnsi="宋体" w:cs="宋体"/>
          <w:b/>
          <w:bCs/>
          <w:color w:val="auto"/>
          <w:sz w:val="24"/>
          <w:szCs w:val="24"/>
          <w:highlight w:val="none"/>
        </w:rPr>
        <w:t>投标供应商名称：</w:t>
      </w:r>
      <w:r>
        <w:rPr>
          <w:rFonts w:hint="eastAsia" w:ascii="宋体" w:hAnsi="宋体" w:cs="宋体"/>
          <w:b/>
          <w:bCs/>
          <w:color w:val="auto"/>
          <w:sz w:val="24"/>
          <w:szCs w:val="24"/>
          <w:highlight w:val="none"/>
          <w:u w:val="single"/>
        </w:rPr>
        <w:t xml:space="preserve">                      （加盖公章）</w:t>
      </w:r>
    </w:p>
    <w:p>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投标供应商地址：</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投标联系人：</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电话:</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pPr>
        <w:snapToGrid w:val="0"/>
        <w:spacing w:before="120" w:beforeLines="50" w:after="50"/>
        <w:ind w:firstLine="626" w:firstLineChars="261"/>
        <w:rPr>
          <w:rFonts w:ascii="宋体" w:hAnsi="宋体" w:cs="宋体"/>
          <w:bCs/>
          <w:color w:val="auto"/>
          <w:sz w:val="24"/>
          <w:highlight w:val="none"/>
        </w:rPr>
      </w:pPr>
    </w:p>
    <w:p>
      <w:pPr>
        <w:snapToGrid w:val="0"/>
        <w:spacing w:before="120" w:beforeLines="50" w:after="50"/>
        <w:ind w:firstLine="626" w:firstLineChars="261"/>
        <w:rPr>
          <w:rFonts w:ascii="宋体" w:hAnsi="宋体" w:cs="宋体"/>
          <w:bCs/>
          <w:color w:val="auto"/>
          <w:sz w:val="24"/>
          <w:highlight w:val="none"/>
        </w:rPr>
      </w:pPr>
    </w:p>
    <w:p>
      <w:pPr>
        <w:snapToGrid w:val="0"/>
        <w:spacing w:before="120" w:beforeLines="50" w:after="50"/>
        <w:ind w:firstLine="626" w:firstLineChars="261"/>
        <w:rPr>
          <w:rFonts w:ascii="宋体" w:hAnsi="宋体" w:cs="宋体"/>
          <w:bCs/>
          <w:color w:val="auto"/>
          <w:sz w:val="24"/>
          <w:highlight w:val="none"/>
        </w:rPr>
      </w:pPr>
    </w:p>
    <w:p>
      <w:pPr>
        <w:snapToGrid w:val="0"/>
        <w:spacing w:before="120" w:beforeLines="50" w:after="50"/>
        <w:ind w:firstLine="626" w:firstLineChars="261"/>
        <w:rPr>
          <w:rFonts w:ascii="宋体" w:hAnsi="宋体" w:cs="宋体"/>
          <w:bCs/>
          <w:color w:val="auto"/>
          <w:sz w:val="24"/>
          <w:highlight w:val="none"/>
        </w:rPr>
      </w:pPr>
    </w:p>
    <w:p>
      <w:pPr>
        <w:snapToGrid w:val="0"/>
        <w:spacing w:before="120" w:beforeLines="50" w:after="50"/>
        <w:ind w:firstLine="626" w:firstLineChars="261"/>
        <w:rPr>
          <w:rFonts w:ascii="宋体" w:hAnsi="宋体" w:cs="宋体"/>
          <w:bCs/>
          <w:color w:val="auto"/>
          <w:sz w:val="24"/>
          <w:highlight w:val="none"/>
        </w:rPr>
      </w:pPr>
    </w:p>
    <w:p>
      <w:pPr>
        <w:autoSpaceDE w:val="0"/>
        <w:autoSpaceDN w:val="0"/>
        <w:adjustRightInd w:val="0"/>
        <w:snapToGrid w:val="0"/>
        <w:spacing w:before="120" w:beforeLines="50" w:after="120" w:afterLines="50" w:line="360" w:lineRule="auto"/>
        <w:jc w:val="center"/>
        <w:rPr>
          <w:rFonts w:ascii="宋体" w:hAnsi="宋体" w:cs="宋体"/>
          <w:b/>
          <w:color w:val="auto"/>
          <w:sz w:val="28"/>
          <w:szCs w:val="28"/>
          <w:highlight w:val="none"/>
        </w:rPr>
      </w:pPr>
      <w:r>
        <w:rPr>
          <w:rFonts w:hint="eastAsia" w:ascii="宋体" w:hAnsi="宋体" w:cs="宋体"/>
          <w:bCs/>
          <w:vanish/>
          <w:color w:val="auto"/>
          <w:sz w:val="24"/>
          <w:highlight w:val="none"/>
        </w:rPr>
        <w:t>：容aobiao</w:t>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color w:val="auto"/>
          <w:sz w:val="24"/>
          <w:highlight w:val="none"/>
        </w:rPr>
        <w:t xml:space="preserve">  </w:t>
      </w:r>
      <w:bookmarkStart w:id="64" w:name="_Toc430714682"/>
      <w:r>
        <w:rPr>
          <w:rFonts w:hint="eastAsia" w:ascii="宋体" w:hAnsi="宋体" w:cs="宋体"/>
          <w:bCs/>
          <w:color w:val="auto"/>
          <w:sz w:val="24"/>
          <w:highlight w:val="none"/>
        </w:rPr>
        <w:t>年   月   日</w:t>
      </w:r>
      <w:bookmarkEnd w:id="64"/>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投标文件目录</w:t>
      </w:r>
    </w:p>
    <w:p>
      <w:pPr>
        <w:spacing w:line="360" w:lineRule="auto"/>
        <w:jc w:val="center"/>
        <w:rPr>
          <w:rFonts w:ascii="宋体" w:hAnsi="宋体" w:cs="宋体"/>
          <w:b/>
          <w:color w:val="auto"/>
          <w:sz w:val="28"/>
          <w:szCs w:val="28"/>
          <w:highlight w:val="none"/>
        </w:rPr>
      </w:pP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附件1-响应函</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附件2-法定代表人身份证明书</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附件3-法定代表人授权书</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附件4-响应报价一览表（附：投标报价明细表）</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zh-CN"/>
        </w:rPr>
        <w:t>-资格证明文件</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6</w:t>
      </w:r>
      <w:r>
        <w:rPr>
          <w:rFonts w:hint="eastAsia" w:ascii="宋体" w:hAnsi="宋体" w:eastAsia="宋体" w:cs="宋体"/>
          <w:b/>
          <w:color w:val="auto"/>
          <w:sz w:val="24"/>
          <w:highlight w:val="none"/>
          <w:lang w:val="zh-CN"/>
        </w:rPr>
        <w:t>-供应商承诺函</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7</w:t>
      </w:r>
      <w:r>
        <w:rPr>
          <w:rFonts w:hint="eastAsia" w:ascii="宋体" w:hAnsi="宋体" w:eastAsia="宋体" w:cs="宋体"/>
          <w:b/>
          <w:color w:val="auto"/>
          <w:sz w:val="24"/>
          <w:highlight w:val="none"/>
          <w:lang w:val="zh-CN"/>
        </w:rPr>
        <w:t>-本项目拟派出项目负责人履历表</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8</w:t>
      </w:r>
      <w:r>
        <w:rPr>
          <w:rFonts w:hint="eastAsia" w:ascii="宋体" w:hAnsi="宋体" w:eastAsia="宋体" w:cs="宋体"/>
          <w:b/>
          <w:color w:val="auto"/>
          <w:sz w:val="24"/>
          <w:highlight w:val="none"/>
          <w:lang w:val="zh-CN"/>
        </w:rPr>
        <w:t>-本项目拟投入专业技术人员基本情况表（本项目专业技术人员）</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9</w:t>
      </w:r>
      <w:r>
        <w:rPr>
          <w:rFonts w:hint="eastAsia" w:ascii="宋体" w:hAnsi="宋体" w:eastAsia="宋体" w:cs="宋体"/>
          <w:b/>
          <w:color w:val="auto"/>
          <w:sz w:val="24"/>
          <w:highlight w:val="none"/>
          <w:lang w:val="en-US" w:eastAsia="zh-CN"/>
        </w:rPr>
        <w:t>-投标保证金</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-企业近三年类似业绩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-服务承诺</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b/>
          <w:sz w:val="24"/>
          <w:highlight w:val="none"/>
        </w:rPr>
        <w:t>项目组织方案</w:t>
      </w:r>
    </w:p>
    <w:p>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zh-CN"/>
        </w:rPr>
        <w:t>供应商认为有必要提供的其它材料</w:t>
      </w:r>
    </w:p>
    <w:p>
      <w:pPr>
        <w:pStyle w:val="9"/>
        <w:rPr>
          <w:rFonts w:hint="eastAsia"/>
          <w:b/>
          <w:color w:val="auto"/>
          <w:sz w:val="24"/>
          <w:highlight w:val="none"/>
          <w:lang w:val="zh-CN"/>
        </w:rPr>
      </w:pPr>
    </w:p>
    <w:p>
      <w:pPr>
        <w:pStyle w:val="10"/>
        <w:rPr>
          <w:rFonts w:hint="default" w:eastAsia="宋体"/>
          <w:color w:val="auto"/>
          <w:highlight w:val="none"/>
          <w:lang w:val="en-US" w:eastAsia="zh-CN"/>
        </w:rPr>
      </w:pPr>
      <w:r>
        <w:rPr>
          <w:rFonts w:hint="eastAsia"/>
          <w:b/>
          <w:color w:val="auto"/>
          <w:sz w:val="24"/>
          <w:highlight w:val="none"/>
          <w:lang w:val="en-US" w:eastAsia="zh-CN"/>
        </w:rPr>
        <w:t>投标文件组成部分包括但不仅限于以上内容，供应商可根据本项目评标标准自行添加认为有必要提供的其他内容。</w:t>
      </w:r>
    </w:p>
    <w:p>
      <w:pPr>
        <w:keepNext/>
        <w:keepLines/>
        <w:autoSpaceDE w:val="0"/>
        <w:autoSpaceDN w:val="0"/>
        <w:adjustRightInd w:val="0"/>
        <w:spacing w:before="260" w:after="260" w:line="360" w:lineRule="auto"/>
        <w:jc w:val="left"/>
        <w:rPr>
          <w:rFonts w:hint="eastAsia" w:ascii="宋体" w:cs="宋体"/>
          <w:color w:val="auto"/>
          <w:kern w:val="0"/>
          <w:sz w:val="24"/>
          <w:highlight w:val="none"/>
          <w:lang w:val="zh-CN"/>
        </w:rPr>
      </w:pPr>
    </w:p>
    <w:p>
      <w:pPr>
        <w:pStyle w:val="9"/>
        <w:rPr>
          <w:rFonts w:hint="eastAsia" w:ascii="宋体" w:cs="宋体"/>
          <w:color w:val="auto"/>
          <w:kern w:val="0"/>
          <w:sz w:val="24"/>
          <w:highlight w:val="none"/>
          <w:lang w:val="zh-CN"/>
        </w:rPr>
      </w:pPr>
    </w:p>
    <w:p>
      <w:pPr>
        <w:rPr>
          <w:rFonts w:hint="eastAsia" w:ascii="宋体" w:cs="宋体"/>
          <w:color w:val="auto"/>
          <w:kern w:val="0"/>
          <w:sz w:val="24"/>
          <w:highlight w:val="none"/>
          <w:lang w:val="zh-CN"/>
        </w:rPr>
      </w:pPr>
    </w:p>
    <w:p>
      <w:pPr>
        <w:pStyle w:val="2"/>
        <w:rPr>
          <w:rFonts w:hint="eastAsia" w:ascii="宋体" w:cs="宋体"/>
          <w:color w:val="auto"/>
          <w:kern w:val="0"/>
          <w:sz w:val="24"/>
          <w:highlight w:val="none"/>
          <w:lang w:val="zh-CN"/>
        </w:rPr>
      </w:pPr>
    </w:p>
    <w:p>
      <w:pPr>
        <w:pStyle w:val="6"/>
        <w:rPr>
          <w:rFonts w:hint="eastAsia" w:ascii="宋体" w:cs="宋体"/>
          <w:color w:val="auto"/>
          <w:kern w:val="0"/>
          <w:sz w:val="24"/>
          <w:highlight w:val="none"/>
          <w:lang w:val="zh-CN"/>
        </w:rPr>
      </w:pPr>
    </w:p>
    <w:p>
      <w:pPr>
        <w:rPr>
          <w:rFonts w:hint="eastAsia"/>
          <w:color w:val="auto"/>
          <w:highlight w:val="none"/>
          <w:lang w:val="zh-CN"/>
        </w:rPr>
      </w:pPr>
    </w:p>
    <w:p>
      <w:pPr>
        <w:pStyle w:val="10"/>
        <w:rPr>
          <w:rFonts w:hint="eastAsia"/>
          <w:color w:val="auto"/>
          <w:highlight w:val="none"/>
          <w:lang w:val="zh-CN"/>
        </w:rPr>
      </w:pPr>
    </w:p>
    <w:p>
      <w:pPr>
        <w:pStyle w:val="9"/>
        <w:rPr>
          <w:rFonts w:hint="eastAsia"/>
          <w:color w:val="auto"/>
          <w:highlight w:val="none"/>
          <w:lang w:val="zh-CN"/>
        </w:rPr>
      </w:pPr>
    </w:p>
    <w:p>
      <w:pPr>
        <w:keepNext/>
        <w:keepLines/>
        <w:autoSpaceDE w:val="0"/>
        <w:autoSpaceDN w:val="0"/>
        <w:adjustRightInd w:val="0"/>
        <w:spacing w:before="260" w:after="260" w:line="360" w:lineRule="auto"/>
        <w:jc w:val="left"/>
        <w:rPr>
          <w:rFonts w:ascii="Arial" w:hAnsi="Arial" w:cs="Arial"/>
          <w:b/>
          <w:bCs/>
          <w:color w:val="auto"/>
          <w:kern w:val="0"/>
          <w:sz w:val="28"/>
          <w:szCs w:val="28"/>
          <w:highlight w:val="none"/>
        </w:rPr>
      </w:pPr>
      <w:r>
        <w:rPr>
          <w:rFonts w:hint="eastAsia" w:ascii="宋体" w:cs="宋体"/>
          <w:color w:val="auto"/>
          <w:kern w:val="0"/>
          <w:sz w:val="24"/>
          <w:highlight w:val="none"/>
          <w:lang w:val="zh-CN"/>
        </w:rPr>
        <w:t>附件</w:t>
      </w: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rPr>
        <w:t xml:space="preserve">                             </w:t>
      </w:r>
      <w:r>
        <w:rPr>
          <w:rFonts w:hint="eastAsia" w:ascii="Arial" w:hAnsi="Arial" w:cs="Arial"/>
          <w:b/>
          <w:bCs/>
          <w:color w:val="auto"/>
          <w:kern w:val="0"/>
          <w:sz w:val="28"/>
          <w:szCs w:val="28"/>
          <w:highlight w:val="none"/>
        </w:rPr>
        <w:t xml:space="preserve"> </w:t>
      </w:r>
    </w:p>
    <w:p>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应</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函</w:t>
      </w:r>
    </w:p>
    <w:p>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致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(采购人)：</w:t>
      </w:r>
    </w:p>
    <w:p>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我方己仔细研究了</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w:t>
      </w:r>
      <w:r>
        <w:rPr>
          <w:rFonts w:hint="eastAsia" w:ascii="宋体" w:hAnsi="宋体" w:cs="宋体"/>
          <w:color w:val="auto"/>
          <w:sz w:val="24"/>
          <w:highlight w:val="none"/>
          <w:lang w:val="zh-CN"/>
        </w:rPr>
        <w:t>项目标项名称</w:t>
      </w:r>
      <w:r>
        <w:rPr>
          <w:rFonts w:hint="eastAsia" w:ascii="宋体" w:cs="宋体"/>
          <w:color w:val="auto"/>
          <w:kern w:val="0"/>
          <w:sz w:val="24"/>
          <w:highlight w:val="none"/>
          <w:lang w:val="zh-CN"/>
        </w:rPr>
        <w:t>)的采购文件（</w:t>
      </w:r>
      <w:r>
        <w:rPr>
          <w:rFonts w:hint="eastAsia" w:ascii="宋体" w:hAnsi="宋体" w:eastAsia="宋体" w:cs="宋体"/>
          <w:color w:val="auto"/>
          <w:sz w:val="24"/>
          <w:szCs w:val="24"/>
          <w:highlight w:val="none"/>
          <w:u w:val="single"/>
          <w:lang w:eastAsia="zh-CN"/>
        </w:rPr>
        <w:t>项目标项编号：</w:t>
      </w:r>
      <w:r>
        <w:rPr>
          <w:rFonts w:hint="eastAsia" w:ascii="宋体" w:hAnsi="宋体" w:cs="宋体"/>
          <w:color w:val="auto"/>
          <w:sz w:val="24"/>
          <w:szCs w:val="24"/>
          <w:highlight w:val="none"/>
          <w:u w:val="single"/>
          <w:lang w:val="en-US" w:eastAsia="zh-CN"/>
        </w:rPr>
        <w:t xml:space="preserve">        </w:t>
      </w:r>
      <w:r>
        <w:rPr>
          <w:rFonts w:hint="eastAsia" w:ascii="宋体" w:cs="宋体"/>
          <w:color w:val="auto"/>
          <w:kern w:val="0"/>
          <w:sz w:val="24"/>
          <w:highlight w:val="none"/>
          <w:lang w:val="zh-CN"/>
        </w:rPr>
        <w:t>）的全部内容，知悉参加投标的风险，我方承诺接受采购文件的全部条款且无任何异议。</w:t>
      </w:r>
    </w:p>
    <w:p>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一、我方同意在采购文件中规定的提交投标文件截止时间起</w:t>
      </w:r>
      <w:r>
        <w:rPr>
          <w:rFonts w:hint="eastAsia" w:ascii="宋体" w:cs="宋体"/>
          <w:color w:val="auto"/>
          <w:kern w:val="0"/>
          <w:sz w:val="24"/>
          <w:highlight w:val="none"/>
          <w:lang w:val="en-US" w:eastAsia="zh-CN"/>
        </w:rPr>
        <w:t>60</w:t>
      </w:r>
      <w:r>
        <w:rPr>
          <w:rFonts w:hint="eastAsia" w:ascii="宋体" w:cs="宋体"/>
          <w:color w:val="auto"/>
          <w:kern w:val="0"/>
          <w:sz w:val="24"/>
          <w:highlight w:val="none"/>
          <w:lang w:val="zh-CN"/>
        </w:rPr>
        <w:t>日内(投标文件有效期)遵守本投标文件中的承诺且在此期限期满之前均具有法律约束力。</w:t>
      </w:r>
    </w:p>
    <w:p>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三、我方愿意向贵方提供任何与本项采购有关的数据、情况和技术资料。若贵方需要，我方愿意提供我方作出的一切承诺的证明材料。</w:t>
      </w:r>
    </w:p>
    <w:p>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pPr>
        <w:pStyle w:val="13"/>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附件2 </w:t>
      </w:r>
    </w:p>
    <w:p>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法定代表人资格证明书</w:t>
      </w:r>
    </w:p>
    <w:p>
      <w:pPr>
        <w:tabs>
          <w:tab w:val="left" w:pos="1260"/>
        </w:tabs>
        <w:spacing w:line="440" w:lineRule="exact"/>
        <w:rPr>
          <w:rFonts w:ascii="宋体" w:hAnsi="宋体" w:cs="宋体"/>
          <w:b/>
          <w:bCs/>
          <w:color w:val="auto"/>
          <w:sz w:val="28"/>
          <w:szCs w:val="28"/>
          <w:highlight w:val="none"/>
        </w:rPr>
      </w:pPr>
    </w:p>
    <w:p>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单位名称：</w:t>
      </w:r>
      <w:r>
        <w:rPr>
          <w:rFonts w:hint="eastAsia" w:ascii="宋体" w:hAnsi="宋体" w:cs="宋体"/>
          <w:bCs/>
          <w:color w:val="auto"/>
          <w:sz w:val="24"/>
          <w:highlight w:val="none"/>
          <w:u w:val="single"/>
        </w:rPr>
        <w:t xml:space="preserve">                                              </w:t>
      </w:r>
    </w:p>
    <w:p>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单位性质：</w:t>
      </w:r>
      <w:r>
        <w:rPr>
          <w:rFonts w:hint="eastAsia" w:ascii="宋体" w:hAnsi="宋体" w:cs="宋体"/>
          <w:bCs/>
          <w:color w:val="auto"/>
          <w:sz w:val="24"/>
          <w:highlight w:val="none"/>
          <w:u w:val="single"/>
        </w:rPr>
        <w:t xml:space="preserve">                                              </w:t>
      </w:r>
    </w:p>
    <w:p>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地    址：</w:t>
      </w:r>
      <w:r>
        <w:rPr>
          <w:rFonts w:hint="eastAsia" w:ascii="宋体" w:hAnsi="宋体" w:cs="宋体"/>
          <w:bCs/>
          <w:color w:val="auto"/>
          <w:sz w:val="24"/>
          <w:highlight w:val="none"/>
          <w:u w:val="single"/>
        </w:rPr>
        <w:t xml:space="preserve">                                              </w:t>
      </w:r>
    </w:p>
    <w:p>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成立时间：</w:t>
      </w:r>
      <w:r>
        <w:rPr>
          <w:rFonts w:hint="eastAsia" w:ascii="宋体" w:hAnsi="宋体" w:cs="宋体"/>
          <w:bCs/>
          <w:color w:val="auto"/>
          <w:sz w:val="24"/>
          <w:highlight w:val="none"/>
          <w:u w:val="single"/>
        </w:rPr>
        <w:t xml:space="preserve">                                              </w:t>
      </w:r>
    </w:p>
    <w:p>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经营期限：</w:t>
      </w:r>
      <w:r>
        <w:rPr>
          <w:rFonts w:hint="eastAsia" w:ascii="宋体" w:hAnsi="宋体" w:cs="宋体"/>
          <w:bCs/>
          <w:color w:val="auto"/>
          <w:sz w:val="24"/>
          <w:highlight w:val="none"/>
          <w:u w:val="single"/>
        </w:rPr>
        <w:t xml:space="preserve">                                              </w:t>
      </w:r>
    </w:p>
    <w:p>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姓    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性别：</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职务：</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系 </w:t>
      </w:r>
      <w:r>
        <w:rPr>
          <w:rFonts w:hint="eastAsia" w:ascii="宋体" w:hAnsi="宋体" w:cs="宋体"/>
          <w:bCs/>
          <w:color w:val="auto"/>
          <w:sz w:val="24"/>
          <w:highlight w:val="none"/>
          <w:u w:val="single"/>
        </w:rPr>
        <w:t xml:space="preserve">       （投标供应商单位名称）       </w:t>
      </w:r>
      <w:r>
        <w:rPr>
          <w:rFonts w:hint="eastAsia" w:ascii="宋体" w:hAnsi="宋体" w:cs="宋体"/>
          <w:bCs/>
          <w:color w:val="auto"/>
          <w:sz w:val="24"/>
          <w:highlight w:val="none"/>
        </w:rPr>
        <w:t>的法定代表人。</w:t>
      </w:r>
    </w:p>
    <w:p>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特此证明。</w:t>
      </w:r>
    </w:p>
    <w:p>
      <w:pPr>
        <w:tabs>
          <w:tab w:val="left" w:pos="1260"/>
        </w:tabs>
        <w:spacing w:line="440" w:lineRule="exact"/>
        <w:rPr>
          <w:rFonts w:ascii="宋体" w:hAnsi="宋体" w:cs="宋体"/>
          <w:bCs/>
          <w:color w:val="auto"/>
          <w:sz w:val="24"/>
          <w:highlight w:val="none"/>
        </w:rPr>
      </w:pPr>
    </w:p>
    <w:p>
      <w:pPr>
        <w:autoSpaceDE w:val="0"/>
        <w:autoSpaceDN w:val="0"/>
        <w:adjustRightInd w:val="0"/>
        <w:spacing w:line="360" w:lineRule="auto"/>
        <w:jc w:val="left"/>
        <w:rPr>
          <w:rFonts w:ascii="宋体" w:cs="宋体"/>
          <w:color w:val="auto"/>
          <w:kern w:val="0"/>
          <w:sz w:val="24"/>
          <w:highlight w:val="none"/>
          <w:lang w:val="zh-CN"/>
        </w:rPr>
      </w:pPr>
    </w:p>
    <w:p>
      <w:pPr>
        <w:autoSpaceDE w:val="0"/>
        <w:autoSpaceDN w:val="0"/>
        <w:adjustRightInd w:val="0"/>
        <w:spacing w:line="360" w:lineRule="auto"/>
        <w:jc w:val="lef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1260"/>
        </w:tabs>
        <w:spacing w:line="440" w:lineRule="exact"/>
        <w:jc w:val="right"/>
        <w:rPr>
          <w:rFonts w:ascii="宋体" w:hAnsi="宋体" w:cs="宋体"/>
          <w:bCs/>
          <w:color w:val="auto"/>
          <w:sz w:val="24"/>
          <w:highlight w:val="none"/>
        </w:rPr>
      </w:pPr>
    </w:p>
    <w:p>
      <w:pPr>
        <w:pStyle w:val="13"/>
        <w:snapToGrid w:val="0"/>
        <w:ind w:firstLine="960" w:firstLineChars="400"/>
        <w:rPr>
          <w:color w:val="auto"/>
          <w:sz w:val="24"/>
          <w:highlight w:val="none"/>
        </w:rPr>
      </w:pPr>
      <w:r>
        <w:rPr>
          <w:rFonts w:hint="eastAsia" w:cs="宋体"/>
          <w:color w:val="auto"/>
          <w:kern w:val="0"/>
          <w:sz w:val="24"/>
          <w:highlight w:val="none"/>
          <w:lang w:val="zh-CN"/>
        </w:rPr>
        <w:t xml:space="preserve"> </w:t>
      </w: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pPr>
        <w:autoSpaceDE w:val="0"/>
        <w:autoSpaceDN w:val="0"/>
        <w:adjustRightInd w:val="0"/>
        <w:spacing w:line="480" w:lineRule="auto"/>
        <w:ind w:firstLine="5280" w:firstLineChars="2200"/>
        <w:jc w:val="left"/>
        <w:rPr>
          <w:color w:val="auto"/>
          <w:kern w:val="0"/>
          <w:sz w:val="24"/>
          <w:highlight w:val="none"/>
        </w:rPr>
      </w:pP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center"/>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15875"/>
                <wp:wrapNone/>
                <wp:docPr id="4" name="矩形 4"/>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sz w:val="24"/>
                              </w:rPr>
                            </w:pPr>
                            <w:r>
                              <w:rPr>
                                <w:rFonts w:hint="eastAsia"/>
                                <w:sz w:val="24"/>
                              </w:rPr>
                              <w:t>身份证正反面复印件</w:t>
                            </w:r>
                          </w:p>
                          <w:p>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7Vcp2AAAAAoBAAAPAAAAAAAAAAEAIAAAACIAAABk&#10;cnMvZG93bnJldi54bWxQSwECFAAUAAAACACHTuJA/6VU2QYCAAAqBAAADgAAAAAAAAABACAAAAAn&#10;AQAAZHJzL2Uyb0RvYy54bWxQSwUGAAAAAAYABgBZAQAAnwU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身份证正反面复印件</w:t>
                      </w:r>
                    </w:p>
                    <w:p>
                      <w:pPr>
                        <w:jc w:val="center"/>
                        <w:rPr>
                          <w:sz w:val="24"/>
                        </w:rPr>
                      </w:pPr>
                    </w:p>
                  </w:txbxContent>
                </v:textbox>
              </v:rect>
            </w:pict>
          </mc:Fallback>
        </mc:AlternateContent>
      </w: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center"/>
        <w:rPr>
          <w:rFonts w:ascii="宋体" w:hAnsi="宋体" w:cs="宋体"/>
          <w:b/>
          <w:bCs/>
          <w:color w:val="auto"/>
          <w:sz w:val="24"/>
          <w:highlight w:val="none"/>
        </w:rPr>
      </w:pPr>
    </w:p>
    <w:p>
      <w:pPr>
        <w:tabs>
          <w:tab w:val="left" w:pos="1260"/>
        </w:tabs>
        <w:spacing w:line="440" w:lineRule="exact"/>
        <w:jc w:val="left"/>
        <w:rPr>
          <w:rFonts w:ascii="宋体" w:cs="宋体"/>
          <w:color w:val="auto"/>
          <w:kern w:val="0"/>
          <w:sz w:val="24"/>
          <w:highlight w:val="none"/>
          <w:lang w:val="zh-CN"/>
        </w:rPr>
      </w:pPr>
    </w:p>
    <w:p>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3</w:t>
      </w:r>
    </w:p>
    <w:p>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法定代表人授权委托书</w:t>
      </w:r>
    </w:p>
    <w:p>
      <w:pPr>
        <w:tabs>
          <w:tab w:val="left" w:pos="5580"/>
        </w:tabs>
        <w:autoSpaceDE w:val="0"/>
        <w:autoSpaceDN w:val="0"/>
        <w:adjustRightInd w:val="0"/>
        <w:spacing w:line="480" w:lineRule="auto"/>
        <w:jc w:val="left"/>
        <w:rPr>
          <w:rFonts w:ascii="宋体" w:cs="宋体"/>
          <w:color w:val="auto"/>
          <w:kern w:val="0"/>
          <w:sz w:val="24"/>
          <w:highlight w:val="none"/>
          <w:lang w:val="zh-CN"/>
        </w:rPr>
      </w:pPr>
    </w:p>
    <w:p>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ascii="宋体" w:cs="宋体"/>
          <w:color w:val="auto"/>
          <w:kern w:val="0"/>
          <w:sz w:val="24"/>
          <w:highlight w:val="none"/>
          <w:lang w:val="zh-CN"/>
        </w:rPr>
        <w:t xml:space="preserve">    我</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rPr>
        <w:t>（法定代表人</w:t>
      </w:r>
      <w:r>
        <w:rPr>
          <w:rFonts w:hint="eastAsia" w:ascii="宋体" w:cs="宋体"/>
          <w:color w:val="auto"/>
          <w:kern w:val="0"/>
          <w:sz w:val="24"/>
          <w:highlight w:val="none"/>
          <w:u w:val="single"/>
          <w:lang w:val="zh-CN"/>
        </w:rPr>
        <w:t>姓名</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是</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lang w:val="zh-CN"/>
        </w:rPr>
        <w:t>（供应商名称）</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的法定代表人</w:t>
      </w:r>
      <w:r>
        <w:rPr>
          <w:rFonts w:hint="eastAsia" w:ascii="宋体" w:cs="宋体"/>
          <w:color w:val="auto"/>
          <w:kern w:val="0"/>
          <w:sz w:val="24"/>
          <w:highlight w:val="none"/>
          <w:lang w:val="zh-CN"/>
        </w:rPr>
        <w:t>，</w:t>
      </w:r>
      <w:r>
        <w:rPr>
          <w:rFonts w:ascii="宋体" w:cs="宋体"/>
          <w:color w:val="auto"/>
          <w:kern w:val="0"/>
          <w:sz w:val="24"/>
          <w:highlight w:val="none"/>
          <w:lang w:val="zh-CN"/>
        </w:rPr>
        <w:t>为办理我（单位）参加</w:t>
      </w:r>
      <w:r>
        <w:rPr>
          <w:rFonts w:hint="eastAsia" w:ascii="宋体" w:cs="宋体"/>
          <w:color w:val="auto"/>
          <w:kern w:val="0"/>
          <w:sz w:val="24"/>
          <w:highlight w:val="none"/>
          <w:u w:val="single"/>
        </w:rPr>
        <w:t xml:space="preserve">     (项目标项名称)</w:t>
      </w:r>
      <w:r>
        <w:rPr>
          <w:rFonts w:hint="eastAsia" w:ascii="宋体" w:cs="宋体"/>
          <w:color w:val="auto"/>
          <w:kern w:val="0"/>
          <w:sz w:val="24"/>
          <w:highlight w:val="none"/>
          <w:u w:val="single"/>
          <w:lang w:eastAsia="zh-CN"/>
        </w:rPr>
        <w:t>、（项目标项编号）</w:t>
      </w:r>
      <w:r>
        <w:rPr>
          <w:rFonts w:hint="eastAsia" w:ascii="宋体" w:cs="宋体"/>
          <w:color w:val="auto"/>
          <w:kern w:val="0"/>
          <w:sz w:val="24"/>
          <w:highlight w:val="none"/>
          <w:u w:val="single"/>
        </w:rPr>
        <w:t xml:space="preserve">       </w:t>
      </w:r>
      <w:r>
        <w:rPr>
          <w:rFonts w:hint="eastAsia" w:ascii="宋体" w:cs="宋体"/>
          <w:color w:val="auto"/>
          <w:kern w:val="0"/>
          <w:sz w:val="24"/>
          <w:highlight w:val="none"/>
          <w:lang w:val="zh-CN"/>
        </w:rPr>
        <w:t>，特授权我单位</w:t>
      </w:r>
      <w:r>
        <w:rPr>
          <w:rFonts w:hint="eastAsia" w:ascii="宋体" w:cs="宋体"/>
          <w:color w:val="auto"/>
          <w:kern w:val="0"/>
          <w:sz w:val="24"/>
          <w:highlight w:val="none"/>
          <w:u w:val="single"/>
          <w:lang w:val="zh-CN"/>
        </w:rPr>
        <w:t xml:space="preserve"> （被授权人姓名）</w:t>
      </w:r>
      <w:r>
        <w:rPr>
          <w:rFonts w:hint="eastAsia" w:ascii="宋体" w:cs="宋体"/>
          <w:color w:val="auto"/>
          <w:kern w:val="0"/>
          <w:sz w:val="24"/>
          <w:highlight w:val="none"/>
          <w:u w:val="single"/>
        </w:rPr>
        <w:t xml:space="preserve"> </w:t>
      </w:r>
      <w:r>
        <w:rPr>
          <w:rFonts w:hint="eastAsia" w:ascii="宋体" w:cs="宋体"/>
          <w:color w:val="auto"/>
          <w:kern w:val="0"/>
          <w:sz w:val="24"/>
          <w:highlight w:val="none"/>
          <w:lang w:val="zh-CN"/>
        </w:rPr>
        <w:t>（职务：</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pPr>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本授权书于</w:t>
      </w:r>
      <w:r>
        <w:rPr>
          <w:rFonts w:hint="eastAsia" w:ascii="宋体" w:cs="宋体"/>
          <w:color w:val="auto"/>
          <w:kern w:val="0"/>
          <w:sz w:val="24"/>
          <w:highlight w:val="none"/>
          <w:lang w:eastAsia="zh-CN"/>
        </w:rPr>
        <w:t>202</w:t>
      </w:r>
      <w:r>
        <w:rPr>
          <w:rFonts w:hint="eastAsia" w:ascii="宋体" w:cs="宋体"/>
          <w:color w:val="auto"/>
          <w:kern w:val="0"/>
          <w:sz w:val="24"/>
          <w:highlight w:val="none"/>
          <w:lang w:val="en-US" w:eastAsia="zh-CN"/>
        </w:rPr>
        <w:t>5</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日签字生效</w:t>
      </w:r>
      <w:r>
        <w:rPr>
          <w:rFonts w:ascii="宋体" w:cs="宋体"/>
          <w:color w:val="auto"/>
          <w:kern w:val="0"/>
          <w:sz w:val="24"/>
          <w:highlight w:val="none"/>
          <w:lang w:val="zh-CN"/>
        </w:rPr>
        <w:t>,</w:t>
      </w:r>
      <w:r>
        <w:rPr>
          <w:rFonts w:hint="eastAsia" w:ascii="宋体" w:cs="宋体"/>
          <w:color w:val="auto"/>
          <w:kern w:val="0"/>
          <w:sz w:val="24"/>
          <w:highlight w:val="none"/>
          <w:lang w:val="zh-CN"/>
        </w:rPr>
        <w:t>特此声明。</w:t>
      </w:r>
    </w:p>
    <w:p>
      <w:pPr>
        <w:autoSpaceDE w:val="0"/>
        <w:autoSpaceDN w:val="0"/>
        <w:adjustRightInd w:val="0"/>
        <w:spacing w:line="360" w:lineRule="auto"/>
        <w:jc w:val="left"/>
        <w:rPr>
          <w:rFonts w:ascii="宋体" w:cs="宋体"/>
          <w:color w:val="auto"/>
          <w:kern w:val="0"/>
          <w:sz w:val="24"/>
          <w:highlight w:val="none"/>
          <w:lang w:val="zh-CN"/>
        </w:rPr>
      </w:pPr>
    </w:p>
    <w:p>
      <w:pPr>
        <w:autoSpaceDE w:val="0"/>
        <w:autoSpaceDN w:val="0"/>
        <w:adjustRightInd w:val="0"/>
        <w:spacing w:line="360" w:lineRule="auto"/>
        <w:jc w:val="left"/>
        <w:rPr>
          <w:rFonts w:hint="eastAsia" w:ascii="宋体" w:cs="宋体"/>
          <w:color w:val="auto"/>
          <w:kern w:val="0"/>
          <w:sz w:val="24"/>
          <w:highlight w:val="none"/>
          <w:lang w:val="zh-CN"/>
        </w:rPr>
      </w:pPr>
      <w:r>
        <w:rPr>
          <w:rFonts w:hint="eastAsia" w:ascii="宋体" w:cs="宋体"/>
          <w:color w:val="auto"/>
          <w:kern w:val="0"/>
          <w:sz w:val="24"/>
          <w:highlight w:val="none"/>
          <w:lang w:val="zh-CN"/>
        </w:rPr>
        <w:t>后附被授权委托人身份证。</w:t>
      </w:r>
    </w:p>
    <w:p>
      <w:pPr>
        <w:pStyle w:val="9"/>
        <w:rPr>
          <w:color w:val="auto"/>
          <w:highlight w:val="none"/>
          <w:lang w:val="zh-CN"/>
        </w:rPr>
      </w:pPr>
    </w:p>
    <w:p>
      <w:pPr>
        <w:pStyle w:val="9"/>
        <w:rPr>
          <w:color w:val="auto"/>
          <w:highlight w:val="none"/>
          <w:lang w:val="zh-CN"/>
        </w:rPr>
      </w:pPr>
    </w:p>
    <w:p>
      <w:pPr>
        <w:autoSpaceDE w:val="0"/>
        <w:autoSpaceDN w:val="0"/>
        <w:adjustRightInd w:val="0"/>
        <w:spacing w:line="360" w:lineRule="auto"/>
        <w:jc w:val="left"/>
        <w:rPr>
          <w:rFonts w:ascii="宋体" w:cs="宋体"/>
          <w:color w:val="auto"/>
          <w:kern w:val="0"/>
          <w:sz w:val="24"/>
          <w:highlight w:val="none"/>
          <w:lang w:val="zh-CN"/>
        </w:rPr>
      </w:pPr>
    </w:p>
    <w:p>
      <w:pPr>
        <w:autoSpaceDE w:val="0"/>
        <w:autoSpaceDN w:val="0"/>
        <w:adjustRightInd w:val="0"/>
        <w:spacing w:line="360" w:lineRule="auto"/>
        <w:jc w:val="lef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w:t>
      </w:r>
      <w:r>
        <w:rPr>
          <w:rFonts w:hint="eastAsia" w:ascii="宋体" w:cs="宋体"/>
          <w:color w:val="auto"/>
          <w:kern w:val="0"/>
          <w:sz w:val="24"/>
          <w:highlight w:val="non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color w:val="auto"/>
          <w:kern w:val="0"/>
          <w:sz w:val="24"/>
          <w:highlight w:val="none"/>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color w:val="auto"/>
          <w:kern w:val="0"/>
          <w:sz w:val="24"/>
          <w:highlight w:val="none"/>
        </w:rPr>
        <w:t>被授权人签字：</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 xml:space="preserve">         （</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48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pPr>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pPr>
        <w:pStyle w:val="13"/>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pPr>
        <w:keepNext/>
        <w:keepLines/>
        <w:autoSpaceDE w:val="0"/>
        <w:autoSpaceDN w:val="0"/>
        <w:adjustRightInd w:val="0"/>
        <w:spacing w:before="260" w:after="260" w:line="416" w:lineRule="atLeas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4</w:t>
      </w:r>
    </w:p>
    <w:p>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响应报价一览表</w:t>
      </w:r>
    </w:p>
    <w:p>
      <w:pPr>
        <w:autoSpaceDE w:val="0"/>
        <w:autoSpaceDN w:val="0"/>
        <w:adjustRightInd w:val="0"/>
        <w:jc w:val="center"/>
        <w:rPr>
          <w:rFonts w:ascii="宋体" w:hAnsi="Arial" w:cs="宋体"/>
          <w:color w:val="auto"/>
          <w:kern w:val="0"/>
          <w:sz w:val="24"/>
          <w:highlight w:val="none"/>
          <w:lang w:val="zh-CN"/>
        </w:rPr>
      </w:pPr>
    </w:p>
    <w:p>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tbl>
      <w:tblPr>
        <w:tblStyle w:val="2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2195" w:type="dxa"/>
            <w:tcBorders>
              <w:top w:val="single" w:color="000000" w:sz="2" w:space="0"/>
              <w:left w:val="single" w:color="auto" w:sz="4" w:space="0"/>
            </w:tcBorders>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5499" w:type="dxa"/>
            <w:tcBorders>
              <w:top w:val="single" w:color="000000" w:sz="2" w:space="0"/>
              <w:left w:val="single" w:color="auto" w:sz="4" w:space="0"/>
            </w:tcBorders>
            <w:vAlign w:val="center"/>
          </w:tcPr>
          <w:p>
            <w:pPr>
              <w:spacing w:line="400" w:lineRule="exact"/>
              <w:jc w:val="center"/>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pPr>
              <w:spacing w:line="240" w:lineRule="atLeast"/>
              <w:jc w:val="center"/>
              <w:rPr>
                <w:rFonts w:ascii="宋体" w:hAnsi="Arial" w:cs="宋体"/>
                <w:color w:val="auto"/>
                <w:kern w:val="0"/>
                <w:sz w:val="24"/>
                <w:highlight w:val="none"/>
                <w:lang w:val="zh-CN"/>
              </w:rPr>
            </w:pPr>
          </w:p>
        </w:tc>
        <w:tc>
          <w:tcPr>
            <w:tcW w:w="2195" w:type="dxa"/>
            <w:vMerge w:val="continue"/>
            <w:tcBorders>
              <w:left w:val="single" w:color="auto" w:sz="4" w:space="0"/>
              <w:right w:val="single" w:color="auto" w:sz="4" w:space="0"/>
            </w:tcBorders>
            <w:vAlign w:val="center"/>
          </w:tcPr>
          <w:p>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400" w:lineRule="exact"/>
              <w:jc w:val="both"/>
              <w:rPr>
                <w:rFonts w:hint="eastAsia" w:ascii="宋体" w:hAnsi="宋体" w:eastAsia="宋体" w:cs="宋体"/>
                <w:color w:val="auto"/>
                <w:sz w:val="24"/>
                <w:szCs w:val="24"/>
                <w:highlight w:val="none"/>
                <w:lang w:val="zh-CN"/>
              </w:rPr>
            </w:pPr>
            <w:r>
              <w:rPr>
                <w:rFonts w:hint="eastAsia" w:ascii="新宋体" w:hAnsi="新宋体" w:eastAsia="新宋体" w:cs="新宋体"/>
                <w:color w:val="auto"/>
                <w:sz w:val="24"/>
                <w:szCs w:val="32"/>
                <w:highlight w:val="none"/>
                <w:lang w:val="en-US" w:eastAsia="zh-CN"/>
              </w:rPr>
              <w:t xml:space="preserve"> </w:t>
            </w:r>
            <w:r>
              <w:rPr>
                <w:rFonts w:hint="eastAsia" w:ascii="宋体" w:hAnsi="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质量标准</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32"/>
                <w:highlight w:val="none"/>
              </w:rPr>
              <w:t>合格</w:t>
            </w:r>
            <w:r>
              <w:rPr>
                <w:rFonts w:hint="eastAsia" w:ascii="新宋体" w:hAnsi="新宋体" w:eastAsia="新宋体" w:cs="新宋体"/>
                <w:color w:val="auto"/>
                <w:sz w:val="24"/>
                <w:szCs w:val="3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en-US" w:eastAsia="zh-CN"/>
              </w:rPr>
              <w:t>4</w:t>
            </w:r>
          </w:p>
        </w:tc>
        <w:tc>
          <w:tcPr>
            <w:tcW w:w="2195"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240" w:lineRule="atLeast"/>
              <w:rPr>
                <w:rFonts w:ascii="宋体" w:hAnsi="Arial" w:cs="宋体"/>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pPr>
              <w:pStyle w:val="12"/>
              <w:outlineLvl w:val="1"/>
              <w:rPr>
                <w:rFonts w:hAnsi="Arial" w:cs="宋体"/>
                <w:color w:val="auto"/>
                <w:kern w:val="0"/>
                <w:sz w:val="24"/>
                <w:szCs w:val="24"/>
                <w:highlight w:val="none"/>
              </w:rPr>
            </w:pPr>
            <w:r>
              <w:rPr>
                <w:rFonts w:hint="eastAsia" w:hAnsi="Arial" w:cs="宋体"/>
                <w:color w:val="auto"/>
                <w:kern w:val="0"/>
                <w:sz w:val="24"/>
                <w:szCs w:val="24"/>
                <w:highlight w:val="none"/>
              </w:rPr>
              <w:t>备注：</w:t>
            </w:r>
          </w:p>
        </w:tc>
      </w:tr>
    </w:tbl>
    <w:p>
      <w:pPr>
        <w:tabs>
          <w:tab w:val="left" w:pos="5580"/>
        </w:tabs>
        <w:autoSpaceDE w:val="0"/>
        <w:autoSpaceDN w:val="0"/>
        <w:adjustRightInd w:val="0"/>
        <w:ind w:left="538" w:leftChars="132" w:hanging="261" w:hangingChars="109"/>
        <w:rPr>
          <w:rFonts w:ascii="宋体" w:cs="宋体"/>
          <w:b/>
          <w:bCs/>
          <w:color w:val="auto"/>
          <w:kern w:val="0"/>
          <w:sz w:val="24"/>
          <w:highlight w:val="none"/>
          <w:lang w:val="zh-CN"/>
        </w:rPr>
      </w:pPr>
      <w:r>
        <w:rPr>
          <w:rFonts w:hint="eastAsia" w:ascii="宋体" w:cs="宋体"/>
          <w:color w:val="auto"/>
          <w:kern w:val="0"/>
          <w:sz w:val="24"/>
          <w:highlight w:val="none"/>
          <w:lang w:val="zh-CN"/>
        </w:rPr>
        <w:t>注：</w:t>
      </w:r>
      <w:r>
        <w:rPr>
          <w:rFonts w:ascii="宋体" w:cs="宋体"/>
          <w:color w:val="auto"/>
          <w:kern w:val="0"/>
          <w:sz w:val="24"/>
          <w:highlight w:val="none"/>
          <w:lang w:val="zh-CN"/>
        </w:rPr>
        <w:t>1</w:t>
      </w:r>
      <w:r>
        <w:rPr>
          <w:rFonts w:hint="eastAsia" w:ascii="宋体" w:cs="宋体"/>
          <w:color w:val="auto"/>
          <w:kern w:val="0"/>
          <w:sz w:val="24"/>
          <w:highlight w:val="none"/>
          <w:lang w:val="zh-CN"/>
        </w:rPr>
        <w:t>、响应报价是供应商为完成本项目、满足采购文件第</w:t>
      </w:r>
      <w:r>
        <w:rPr>
          <w:rFonts w:hint="eastAsia" w:ascii="宋体" w:cs="宋体"/>
          <w:color w:val="auto"/>
          <w:kern w:val="0"/>
          <w:sz w:val="24"/>
          <w:highlight w:val="none"/>
          <w:lang w:val="en-US" w:eastAsia="zh-CN"/>
        </w:rPr>
        <w:t>六</w:t>
      </w:r>
      <w:r>
        <w:rPr>
          <w:rFonts w:hint="eastAsia" w:ascii="宋体" w:cs="宋体"/>
          <w:color w:val="auto"/>
          <w:kern w:val="0"/>
          <w:sz w:val="24"/>
          <w:highlight w:val="none"/>
          <w:lang w:val="zh-CN"/>
        </w:rPr>
        <w:t>部分要求的所有费用。</w:t>
      </w:r>
      <w:r>
        <w:rPr>
          <w:rFonts w:hint="eastAsia" w:ascii="宋体" w:hAnsi="宋体" w:eastAsia="宋体" w:cs="宋体"/>
          <w:color w:val="auto"/>
          <w:sz w:val="24"/>
          <w:szCs w:val="24"/>
          <w:highlight w:val="none"/>
          <w:lang w:val="en-US" w:eastAsia="zh-CN"/>
        </w:rPr>
        <w:t>本次报价须为人民币报价，</w:t>
      </w:r>
      <w:r>
        <w:rPr>
          <w:rFonts w:hint="eastAsia" w:ascii="宋体" w:hAnsi="宋体" w:eastAsia="宋体" w:cs="宋体"/>
          <w:color w:val="auto"/>
          <w:sz w:val="24"/>
          <w:szCs w:val="24"/>
          <w:highlight w:val="none"/>
        </w:rPr>
        <w:t>投标总价均应包括</w:t>
      </w:r>
      <w:r>
        <w:rPr>
          <w:rFonts w:hint="eastAsia" w:ascii="宋体" w:hAnsi="宋体" w:cs="宋体"/>
          <w:color w:val="auto"/>
          <w:sz w:val="24"/>
          <w:szCs w:val="24"/>
          <w:highlight w:val="none"/>
          <w:lang w:eastAsia="zh-CN"/>
        </w:rPr>
        <w:t>成本</w:t>
      </w:r>
      <w:r>
        <w:rPr>
          <w:rFonts w:hint="eastAsia" w:ascii="宋体" w:hAnsi="宋体" w:eastAsia="宋体" w:cs="宋体"/>
          <w:color w:val="auto"/>
          <w:sz w:val="24"/>
          <w:szCs w:val="24"/>
          <w:highlight w:val="none"/>
        </w:rPr>
        <w:t>、包装费、运输</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安装、调试、培训、技术服务、专用工具等费用，以及已支付或将支付的营业税和其他税费等。</w:t>
      </w:r>
    </w:p>
    <w:p>
      <w:pPr>
        <w:spacing w:line="360" w:lineRule="exact"/>
        <w:rPr>
          <w:rFonts w:ascii="宋体" w:hAnsi="Arial" w:cs="宋体"/>
          <w:color w:val="auto"/>
          <w:kern w:val="0"/>
          <w:sz w:val="24"/>
          <w:highlight w:val="none"/>
          <w:lang w:val="zh-CN"/>
        </w:rPr>
      </w:pPr>
    </w:p>
    <w:p>
      <w:pPr>
        <w:pStyle w:val="9"/>
        <w:rPr>
          <w:rFonts w:ascii="宋体" w:hAnsi="Arial" w:cs="宋体"/>
          <w:color w:val="auto"/>
          <w:kern w:val="0"/>
          <w:sz w:val="24"/>
          <w:highlight w:val="none"/>
          <w:lang w:val="zh-CN"/>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pPr>
        <w:pStyle w:val="13"/>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pPr>
        <w:pStyle w:val="13"/>
        <w:snapToGrid w:val="0"/>
        <w:ind w:firstLine="960" w:firstLineChars="400"/>
        <w:rPr>
          <w:color w:val="auto"/>
          <w:sz w:val="24"/>
          <w:highlight w:val="none"/>
        </w:rPr>
      </w:pPr>
    </w:p>
    <w:p>
      <w:pPr>
        <w:pStyle w:val="13"/>
        <w:snapToGrid w:val="0"/>
        <w:ind w:firstLine="960" w:firstLineChars="400"/>
        <w:rPr>
          <w:color w:val="auto"/>
          <w:sz w:val="24"/>
          <w:highlight w:val="none"/>
          <w:lang w:val="zh-CN"/>
        </w:rPr>
      </w:pPr>
    </w:p>
    <w:p>
      <w:pPr>
        <w:keepNext/>
        <w:keepLines/>
        <w:autoSpaceDE w:val="0"/>
        <w:autoSpaceDN w:val="0"/>
        <w:adjustRightInd w:val="0"/>
        <w:spacing w:before="260" w:after="260" w:line="416" w:lineRule="atLeast"/>
        <w:jc w:val="center"/>
        <w:rPr>
          <w:rFonts w:hint="eastAsia" w:ascii="宋体" w:cs="宋体"/>
          <w:color w:val="auto"/>
          <w:kern w:val="0"/>
          <w:sz w:val="24"/>
          <w:highlight w:val="none"/>
          <w:lang w:val="zh-CN"/>
        </w:rPr>
      </w:pPr>
      <w:r>
        <w:rPr>
          <w:rFonts w:hint="eastAsia" w:ascii="宋体" w:hAnsi="Arial" w:cs="宋体"/>
          <w:b/>
          <w:bCs/>
          <w:color w:val="auto"/>
          <w:kern w:val="0"/>
          <w:sz w:val="28"/>
          <w:szCs w:val="28"/>
          <w:highlight w:val="none"/>
          <w:lang w:val="zh-CN"/>
        </w:rPr>
        <w:t>投标报价明细表（</w:t>
      </w:r>
      <w:r>
        <w:rPr>
          <w:rFonts w:hint="eastAsia" w:ascii="宋体" w:hAnsi="Arial" w:cs="宋体"/>
          <w:b/>
          <w:bCs/>
          <w:color w:val="auto"/>
          <w:kern w:val="0"/>
          <w:sz w:val="28"/>
          <w:szCs w:val="28"/>
          <w:highlight w:val="none"/>
          <w:lang w:val="en-US" w:eastAsia="zh-CN"/>
        </w:rPr>
        <w:t>格式自拟</w:t>
      </w:r>
      <w:r>
        <w:rPr>
          <w:rFonts w:hint="eastAsia" w:ascii="宋体" w:hAnsi="Arial" w:cs="宋体"/>
          <w:b/>
          <w:bCs/>
          <w:color w:val="auto"/>
          <w:kern w:val="0"/>
          <w:sz w:val="28"/>
          <w:szCs w:val="28"/>
          <w:highlight w:val="none"/>
          <w:lang w:val="zh-CN"/>
        </w:rPr>
        <w:t>）</w:t>
      </w:r>
    </w:p>
    <w:p>
      <w:pPr>
        <w:rPr>
          <w:rFonts w:hint="eastAsia" w:ascii="宋体" w:hAnsi="宋体" w:eastAsia="宋体" w:cs="宋体"/>
          <w:color w:val="auto"/>
          <w:sz w:val="24"/>
          <w:szCs w:val="24"/>
          <w:highlight w:val="none"/>
        </w:rPr>
      </w:pPr>
    </w:p>
    <w:p>
      <w:pPr>
        <w:pStyle w:val="10"/>
        <w:rPr>
          <w:rFonts w:hint="eastAsia" w:ascii="宋体" w:cs="宋体"/>
          <w:color w:val="auto"/>
          <w:kern w:val="0"/>
          <w:sz w:val="24"/>
          <w:highlight w:val="none"/>
          <w:lang w:val="zh-CN"/>
        </w:rPr>
      </w:pPr>
    </w:p>
    <w:p>
      <w:pPr>
        <w:rPr>
          <w:rFonts w:hint="eastAsia"/>
          <w:color w:val="auto"/>
          <w:highlight w:val="none"/>
          <w:lang w:val="zh-CN"/>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pPr>
        <w:pStyle w:val="13"/>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pPr>
        <w:pStyle w:val="12"/>
        <w:spacing w:line="360" w:lineRule="auto"/>
        <w:rPr>
          <w:rFonts w:ascii="Times New Roman" w:hAnsi="Times New Roman"/>
          <w:bCs/>
          <w:color w:val="auto"/>
          <w:sz w:val="24"/>
          <w:highlight w:val="none"/>
          <w:lang w:val="zh-CN"/>
        </w:rPr>
      </w:pPr>
      <w:r>
        <w:rPr>
          <w:rFonts w:hint="eastAsia" w:hAnsi="宋体" w:cs="宋体"/>
          <w:color w:val="auto"/>
          <w:sz w:val="24"/>
          <w:highlight w:val="none"/>
        </w:rPr>
        <w:br w:type="page"/>
      </w:r>
      <w:r>
        <w:rPr>
          <w:rFonts w:hint="eastAsia" w:ascii="Times New Roman" w:hAnsi="Times New Roman"/>
          <w:bCs/>
          <w:color w:val="auto"/>
          <w:sz w:val="24"/>
          <w:highlight w:val="none"/>
          <w:lang w:val="zh-CN"/>
        </w:rPr>
        <w:t>附件</w:t>
      </w:r>
      <w:r>
        <w:rPr>
          <w:rFonts w:hint="eastAsia" w:ascii="Times New Roman" w:hAnsi="Times New Roman"/>
          <w:bCs/>
          <w:color w:val="auto"/>
          <w:sz w:val="24"/>
          <w:highlight w:val="none"/>
        </w:rPr>
        <w:t>5</w:t>
      </w:r>
    </w:p>
    <w:p>
      <w:pPr>
        <w:pStyle w:val="17"/>
        <w:wordWrap w:val="0"/>
        <w:spacing w:line="480" w:lineRule="auto"/>
        <w:jc w:val="center"/>
        <w:rPr>
          <w:rFonts w:hint="eastAsia" w:hAnsi="Arial"/>
          <w:b/>
          <w:bCs/>
          <w:color w:val="auto"/>
          <w:sz w:val="28"/>
          <w:szCs w:val="28"/>
          <w:highlight w:val="none"/>
          <w:lang w:val="zh-CN"/>
        </w:rPr>
      </w:pPr>
      <w:r>
        <w:rPr>
          <w:rFonts w:hint="eastAsia" w:hAnsi="Arial"/>
          <w:b/>
          <w:bCs/>
          <w:color w:val="auto"/>
          <w:sz w:val="28"/>
          <w:szCs w:val="28"/>
          <w:highlight w:val="none"/>
          <w:lang w:val="zh-CN"/>
        </w:rPr>
        <w:t>资格证明文件（必须提供）</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pStyle w:val="29"/>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供应商为中小企业</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本项目为专门面向中小企业采购的项目，投标人须提供《中小企业声明函》</w:t>
            </w:r>
            <w:r>
              <w:rPr>
                <w:rFonts w:hint="eastAsia" w:ascii="宋体" w:hAnsi="宋体"/>
                <w:color w:val="auto"/>
                <w:szCs w:val="21"/>
                <w:highlight w:val="none"/>
              </w:rPr>
              <w:t>（复印件加盖公章）</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具有独立承担民事责任能力的法人或者其他组织</w:t>
            </w:r>
            <w:r>
              <w:rPr>
                <w:rFonts w:hint="eastAsia" w:ascii="宋体" w:hAnsi="宋体"/>
                <w:color w:val="auto"/>
                <w:szCs w:val="21"/>
                <w:highlight w:val="none"/>
                <w:lang w:eastAsia="zh-CN"/>
              </w:rPr>
              <w:t>；（2）在人员、设备、资金等方面具备该项目相关的服务能力；（</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pPr>
        <w:spacing w:line="48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pPr>
        <w:jc w:val="center"/>
        <w:rPr>
          <w:b/>
          <w:bCs/>
          <w:color w:val="auto"/>
          <w:sz w:val="24"/>
          <w:highlight w:val="none"/>
          <w:lang w:val="zh-CN"/>
        </w:rPr>
      </w:pPr>
    </w:p>
    <w:p>
      <w:pPr>
        <w:jc w:val="center"/>
        <w:rPr>
          <w:b/>
          <w:bCs/>
          <w:color w:val="auto"/>
          <w:sz w:val="24"/>
          <w:highlight w:val="none"/>
          <w:lang w:val="zh-CN"/>
        </w:rPr>
      </w:pPr>
    </w:p>
    <w:p>
      <w:pPr>
        <w:jc w:val="center"/>
        <w:rPr>
          <w:b/>
          <w:bCs/>
          <w:color w:val="auto"/>
          <w:sz w:val="24"/>
          <w:highlight w:val="none"/>
          <w:lang w:val="zh-CN"/>
        </w:rPr>
      </w:pPr>
    </w:p>
    <w:p>
      <w:pPr>
        <w:jc w:val="center"/>
        <w:rPr>
          <w:b/>
          <w:bCs/>
          <w:color w:val="auto"/>
          <w:sz w:val="24"/>
          <w:highlight w:val="none"/>
          <w:lang w:val="zh-CN"/>
        </w:rPr>
      </w:pPr>
    </w:p>
    <w:p>
      <w:pPr>
        <w:pStyle w:val="35"/>
        <w:rPr>
          <w:b/>
          <w:bCs/>
          <w:color w:val="auto"/>
          <w:sz w:val="24"/>
          <w:highlight w:val="none"/>
          <w:lang w:val="zh-CN"/>
        </w:rPr>
      </w:pPr>
    </w:p>
    <w:p>
      <w:pPr>
        <w:pStyle w:val="12"/>
        <w:spacing w:line="360" w:lineRule="auto"/>
        <w:jc w:val="left"/>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zh-CN"/>
        </w:rPr>
        <w:t>附件</w:t>
      </w:r>
      <w:r>
        <w:rPr>
          <w:rFonts w:hint="eastAsia" w:ascii="Times New Roman" w:hAnsi="Times New Roman" w:cs="Times New Roman"/>
          <w:bCs/>
          <w:color w:val="auto"/>
          <w:sz w:val="24"/>
          <w:highlight w:val="none"/>
        </w:rPr>
        <w:t>6</w:t>
      </w:r>
    </w:p>
    <w:p>
      <w:pPr>
        <w:pStyle w:val="12"/>
        <w:spacing w:line="360" w:lineRule="auto"/>
        <w:jc w:val="center"/>
        <w:rPr>
          <w:rFonts w:hAnsi="Arial" w:eastAsia="宋体" w:cs="宋体"/>
          <w:b/>
          <w:bCs/>
          <w:color w:val="auto"/>
          <w:kern w:val="0"/>
          <w:sz w:val="28"/>
          <w:szCs w:val="28"/>
          <w:highlight w:val="none"/>
          <w:lang w:val="zh-CN"/>
        </w:rPr>
      </w:pPr>
      <w:r>
        <w:rPr>
          <w:rFonts w:hint="eastAsia" w:hAnsi="Arial" w:eastAsia="宋体" w:cs="宋体"/>
          <w:b/>
          <w:bCs/>
          <w:color w:val="auto"/>
          <w:kern w:val="0"/>
          <w:sz w:val="28"/>
          <w:szCs w:val="28"/>
          <w:highlight w:val="none"/>
          <w:lang w:val="zh-CN"/>
        </w:rPr>
        <w:t>供应商承诺函</w:t>
      </w:r>
    </w:p>
    <w:p>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致：采购人</w:t>
      </w:r>
    </w:p>
    <w:p>
      <w:pPr>
        <w:autoSpaceDE w:val="0"/>
        <w:autoSpaceDN w:val="0"/>
        <w:adjustRightInd w:val="0"/>
        <w:spacing w:line="400" w:lineRule="exact"/>
        <w:rPr>
          <w:rFonts w:ascii="宋体" w:hAnsi="宋体" w:cs="宋体"/>
          <w:color w:val="auto"/>
          <w:kern w:val="0"/>
          <w:sz w:val="24"/>
          <w:szCs w:val="24"/>
          <w:highlight w:val="none"/>
          <w:lang w:val="zh-CN"/>
        </w:rPr>
      </w:pPr>
      <w:bookmarkStart w:id="65" w:name="_Toc7720"/>
      <w:bookmarkStart w:id="66" w:name="_Toc22430"/>
      <w:bookmarkStart w:id="67" w:name="_Toc7119"/>
      <w:r>
        <w:rPr>
          <w:rFonts w:hint="eastAsia" w:ascii="宋体" w:hAnsi="宋体" w:cs="宋体"/>
          <w:color w:val="auto"/>
          <w:kern w:val="0"/>
          <w:sz w:val="24"/>
          <w:szCs w:val="24"/>
          <w:highlight w:val="none"/>
          <w:lang w:val="zh-CN"/>
        </w:rPr>
        <w:t xml:space="preserve">    我公司作为本次采购项目的竞标人，根据采购文件要求，现郑重承诺如下：</w:t>
      </w:r>
      <w:bookmarkEnd w:id="65"/>
      <w:bookmarkEnd w:id="66"/>
      <w:bookmarkEnd w:id="67"/>
    </w:p>
    <w:p>
      <w:pPr>
        <w:autoSpaceDE w:val="0"/>
        <w:autoSpaceDN w:val="0"/>
        <w:adjustRightInd w:val="0"/>
        <w:spacing w:line="400" w:lineRule="exact"/>
        <w:rPr>
          <w:rFonts w:ascii="宋体" w:hAnsi="宋体" w:cs="宋体"/>
          <w:color w:val="auto"/>
          <w:kern w:val="0"/>
          <w:sz w:val="24"/>
          <w:szCs w:val="24"/>
          <w:highlight w:val="none"/>
          <w:lang w:val="zh-CN"/>
        </w:rPr>
      </w:pPr>
      <w:bookmarkStart w:id="68" w:name="_Toc18575"/>
      <w:bookmarkStart w:id="69" w:name="_Toc10209"/>
      <w:bookmarkStart w:id="70" w:name="_Toc1527"/>
      <w:r>
        <w:rPr>
          <w:rFonts w:hint="eastAsia" w:ascii="宋体" w:hAnsi="宋体" w:cs="宋体"/>
          <w:color w:val="auto"/>
          <w:kern w:val="0"/>
          <w:sz w:val="24"/>
          <w:szCs w:val="24"/>
          <w:highlight w:val="none"/>
          <w:lang w:val="zh-CN"/>
        </w:rPr>
        <w:t xml:space="preserve">    一、具备《中华人民共和国政府采购法》第二十二条第一款和本项目规定的条件：</w:t>
      </w:r>
      <w:bookmarkEnd w:id="68"/>
      <w:bookmarkEnd w:id="69"/>
      <w:bookmarkEnd w:id="70"/>
    </w:p>
    <w:p>
      <w:pPr>
        <w:autoSpaceDE w:val="0"/>
        <w:autoSpaceDN w:val="0"/>
        <w:adjustRightInd w:val="0"/>
        <w:spacing w:line="400" w:lineRule="exact"/>
        <w:rPr>
          <w:rFonts w:hint="eastAsia" w:ascii="宋体" w:hAnsi="宋体" w:cs="宋体"/>
          <w:color w:val="auto"/>
          <w:kern w:val="0"/>
          <w:sz w:val="24"/>
          <w:szCs w:val="24"/>
          <w:highlight w:val="none"/>
          <w:lang w:val="zh-CN"/>
        </w:rPr>
      </w:pPr>
      <w:bookmarkStart w:id="71" w:name="_Toc3381"/>
      <w:bookmarkStart w:id="72" w:name="_Toc23652"/>
      <w:bookmarkStart w:id="73" w:name="_Toc979"/>
      <w:r>
        <w:rPr>
          <w:rFonts w:hint="eastAsia" w:ascii="宋体" w:hAnsi="宋体" w:cs="宋体"/>
          <w:color w:val="auto"/>
          <w:kern w:val="0"/>
          <w:sz w:val="24"/>
          <w:szCs w:val="24"/>
          <w:highlight w:val="none"/>
          <w:lang w:val="zh-CN"/>
        </w:rPr>
        <w:t xml:space="preserve">    （一）具有独立承担民事责任的能力； </w:t>
      </w:r>
    </w:p>
    <w:p>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（二）具有良好的商业信誉和健全的财务会计制度； </w:t>
      </w:r>
    </w:p>
    <w:p>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（三）具有履行合同所必需的设备和专业技术能力； </w:t>
      </w:r>
    </w:p>
    <w:p>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（四）有依法缴纳税收和社会保障资金的良好记录； </w:t>
      </w:r>
    </w:p>
    <w:p>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（五）参加政府采购活动前三年内，在经营活动中没有重大违法记录；</w:t>
      </w:r>
      <w:bookmarkEnd w:id="71"/>
      <w:bookmarkEnd w:id="72"/>
      <w:bookmarkEnd w:id="73"/>
    </w:p>
    <w:p>
      <w:pPr>
        <w:autoSpaceDE w:val="0"/>
        <w:autoSpaceDN w:val="0"/>
        <w:adjustRightInd w:val="0"/>
        <w:spacing w:line="400" w:lineRule="exact"/>
        <w:rPr>
          <w:rFonts w:ascii="宋体" w:hAnsi="宋体" w:cs="宋体"/>
          <w:color w:val="auto"/>
          <w:kern w:val="0"/>
          <w:sz w:val="24"/>
          <w:szCs w:val="24"/>
          <w:highlight w:val="none"/>
          <w:lang w:val="zh-CN"/>
        </w:rPr>
      </w:pPr>
      <w:bookmarkStart w:id="74" w:name="_Toc3184"/>
      <w:bookmarkStart w:id="75" w:name="_Toc22240"/>
      <w:bookmarkStart w:id="76" w:name="_Toc7985"/>
      <w:r>
        <w:rPr>
          <w:rFonts w:hint="eastAsia" w:ascii="宋体" w:hAnsi="宋体" w:cs="宋体"/>
          <w:color w:val="auto"/>
          <w:kern w:val="0"/>
          <w:sz w:val="24"/>
          <w:szCs w:val="24"/>
          <w:highlight w:val="none"/>
          <w:lang w:val="zh-CN"/>
        </w:rPr>
        <w:t xml:space="preserve">    （六）法律、行政法规规定的其他条件；</w:t>
      </w:r>
      <w:bookmarkEnd w:id="74"/>
      <w:bookmarkEnd w:id="75"/>
      <w:bookmarkEnd w:id="76"/>
    </w:p>
    <w:p>
      <w:pPr>
        <w:autoSpaceDE w:val="0"/>
        <w:autoSpaceDN w:val="0"/>
        <w:adjustRightInd w:val="0"/>
        <w:spacing w:line="400" w:lineRule="exact"/>
        <w:rPr>
          <w:rFonts w:ascii="宋体" w:hAnsi="宋体" w:cs="宋体"/>
          <w:color w:val="auto"/>
          <w:kern w:val="0"/>
          <w:sz w:val="24"/>
          <w:szCs w:val="24"/>
          <w:highlight w:val="none"/>
          <w:lang w:val="zh-CN"/>
        </w:rPr>
      </w:pPr>
      <w:bookmarkStart w:id="77" w:name="_Toc7435"/>
      <w:bookmarkStart w:id="78" w:name="_Toc30930"/>
      <w:bookmarkStart w:id="79" w:name="_Toc16198"/>
      <w:r>
        <w:rPr>
          <w:rFonts w:hint="eastAsia" w:ascii="宋体" w:hAnsi="宋体" w:cs="宋体"/>
          <w:color w:val="auto"/>
          <w:kern w:val="0"/>
          <w:sz w:val="24"/>
          <w:szCs w:val="24"/>
          <w:highlight w:val="none"/>
          <w:lang w:val="zh-CN"/>
        </w:rPr>
        <w:t xml:space="preserve">    （七）根据采购项目提出的特殊条件。</w:t>
      </w:r>
      <w:bookmarkEnd w:id="77"/>
      <w:bookmarkEnd w:id="78"/>
      <w:bookmarkEnd w:id="79"/>
    </w:p>
    <w:p>
      <w:pPr>
        <w:autoSpaceDE w:val="0"/>
        <w:autoSpaceDN w:val="0"/>
        <w:adjustRightInd w:val="0"/>
        <w:spacing w:line="400" w:lineRule="exact"/>
        <w:rPr>
          <w:rFonts w:ascii="宋体" w:hAnsi="宋体" w:cs="宋体"/>
          <w:color w:val="auto"/>
          <w:kern w:val="0"/>
          <w:sz w:val="24"/>
          <w:szCs w:val="24"/>
          <w:highlight w:val="none"/>
          <w:lang w:val="zh-CN"/>
        </w:rPr>
      </w:pPr>
      <w:bookmarkStart w:id="80" w:name="_Toc15208"/>
      <w:bookmarkStart w:id="81" w:name="_Toc32438"/>
      <w:bookmarkStart w:id="82" w:name="_Toc11396"/>
      <w:r>
        <w:rPr>
          <w:rFonts w:hint="eastAsia" w:ascii="宋体" w:hAnsi="宋体" w:cs="宋体"/>
          <w:color w:val="auto"/>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lang w:val="zh-CN"/>
        </w:rPr>
        <w:t>活动以求侥幸成交或者为实现其他非法目的的行为。</w:t>
      </w:r>
      <w:bookmarkEnd w:id="80"/>
      <w:bookmarkEnd w:id="81"/>
      <w:bookmarkEnd w:id="82"/>
    </w:p>
    <w:p>
      <w:pPr>
        <w:autoSpaceDE w:val="0"/>
        <w:autoSpaceDN w:val="0"/>
        <w:adjustRightInd w:val="0"/>
        <w:spacing w:line="400" w:lineRule="exact"/>
        <w:rPr>
          <w:rFonts w:ascii="宋体" w:hAnsi="宋体" w:cs="宋体"/>
          <w:color w:val="auto"/>
          <w:kern w:val="0"/>
          <w:sz w:val="24"/>
          <w:szCs w:val="24"/>
          <w:highlight w:val="none"/>
          <w:lang w:val="zh-CN"/>
        </w:rPr>
      </w:pPr>
      <w:bookmarkStart w:id="83" w:name="_Toc2572"/>
      <w:bookmarkStart w:id="84" w:name="_Toc22801"/>
      <w:bookmarkStart w:id="85" w:name="_Toc13743"/>
      <w:r>
        <w:rPr>
          <w:rFonts w:hint="eastAsia" w:ascii="宋体" w:hAnsi="宋体" w:cs="宋体"/>
          <w:color w:val="auto"/>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83"/>
      <w:bookmarkEnd w:id="84"/>
      <w:bookmarkEnd w:id="85"/>
    </w:p>
    <w:p>
      <w:pPr>
        <w:autoSpaceDE w:val="0"/>
        <w:autoSpaceDN w:val="0"/>
        <w:adjustRightInd w:val="0"/>
        <w:spacing w:line="400" w:lineRule="exact"/>
        <w:rPr>
          <w:rFonts w:ascii="宋体" w:hAnsi="宋体" w:cs="宋体"/>
          <w:color w:val="auto"/>
          <w:kern w:val="0"/>
          <w:sz w:val="24"/>
          <w:szCs w:val="24"/>
          <w:highlight w:val="none"/>
          <w:lang w:val="zh-CN"/>
        </w:rPr>
      </w:pPr>
      <w:bookmarkStart w:id="86" w:name="_Toc12407"/>
      <w:bookmarkStart w:id="87" w:name="_Toc16665"/>
      <w:bookmarkStart w:id="88" w:name="_Toc5206"/>
      <w:r>
        <w:rPr>
          <w:rFonts w:hint="eastAsia" w:ascii="宋体" w:hAnsi="宋体" w:cs="宋体"/>
          <w:color w:val="auto"/>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86"/>
      <w:bookmarkEnd w:id="87"/>
      <w:bookmarkEnd w:id="88"/>
    </w:p>
    <w:p>
      <w:pPr>
        <w:autoSpaceDE w:val="0"/>
        <w:autoSpaceDN w:val="0"/>
        <w:adjustRightInd w:val="0"/>
        <w:spacing w:line="400" w:lineRule="exact"/>
        <w:rPr>
          <w:rFonts w:ascii="宋体" w:hAnsi="宋体" w:cs="宋体"/>
          <w:color w:val="auto"/>
          <w:kern w:val="0"/>
          <w:sz w:val="24"/>
          <w:szCs w:val="24"/>
          <w:highlight w:val="none"/>
          <w:lang w:val="zh-CN"/>
        </w:rPr>
      </w:pPr>
      <w:bookmarkStart w:id="89" w:name="_Toc21948"/>
      <w:bookmarkStart w:id="90" w:name="_Toc25142"/>
      <w:bookmarkStart w:id="91" w:name="_Toc2005"/>
      <w:r>
        <w:rPr>
          <w:rFonts w:hint="eastAsia" w:ascii="宋体" w:hAnsi="宋体" w:cs="宋体"/>
          <w:color w:val="auto"/>
          <w:kern w:val="0"/>
          <w:sz w:val="24"/>
          <w:szCs w:val="24"/>
          <w:highlight w:val="none"/>
          <w:lang w:val="zh-CN"/>
        </w:rPr>
        <w:t xml:space="preserve">    五、响应文件中提供的能够给予我公司带来优惠的任何材料和技术、服务、商务等响应承诺情况都是真实的、有效的、合法的。</w:t>
      </w:r>
      <w:bookmarkEnd w:id="89"/>
      <w:bookmarkEnd w:id="90"/>
      <w:bookmarkEnd w:id="91"/>
    </w:p>
    <w:p>
      <w:pPr>
        <w:autoSpaceDE w:val="0"/>
        <w:autoSpaceDN w:val="0"/>
        <w:adjustRightInd w:val="0"/>
        <w:spacing w:line="400" w:lineRule="exact"/>
        <w:rPr>
          <w:rFonts w:ascii="宋体" w:hAnsi="宋体" w:cs="宋体"/>
          <w:color w:val="auto"/>
          <w:kern w:val="0"/>
          <w:sz w:val="24"/>
          <w:szCs w:val="24"/>
          <w:highlight w:val="none"/>
          <w:lang w:val="zh-CN"/>
        </w:rPr>
      </w:pPr>
      <w:bookmarkStart w:id="92" w:name="_Toc11089"/>
      <w:bookmarkStart w:id="93" w:name="_Toc7871"/>
      <w:bookmarkStart w:id="94" w:name="_Toc10356"/>
      <w:r>
        <w:rPr>
          <w:rFonts w:hint="eastAsia" w:ascii="宋体" w:hAnsi="宋体" w:cs="宋体"/>
          <w:color w:val="auto"/>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92"/>
      <w:bookmarkEnd w:id="93"/>
      <w:bookmarkEnd w:id="94"/>
    </w:p>
    <w:p>
      <w:pPr>
        <w:autoSpaceDE w:val="0"/>
        <w:autoSpaceDN w:val="0"/>
        <w:adjustRightInd w:val="0"/>
        <w:spacing w:line="400" w:lineRule="exact"/>
        <w:rPr>
          <w:rFonts w:ascii="宋体" w:hAnsi="宋体" w:cs="宋体"/>
          <w:color w:val="auto"/>
          <w:kern w:val="0"/>
          <w:sz w:val="24"/>
          <w:szCs w:val="24"/>
          <w:highlight w:val="none"/>
          <w:lang w:val="zh-CN"/>
        </w:rPr>
      </w:pPr>
      <w:bookmarkStart w:id="95" w:name="_Toc29952"/>
      <w:bookmarkStart w:id="96" w:name="_Toc1862"/>
      <w:bookmarkStart w:id="97" w:name="_Toc21187"/>
      <w:r>
        <w:rPr>
          <w:rFonts w:hint="eastAsia" w:ascii="宋体" w:hAnsi="宋体" w:cs="宋体"/>
          <w:color w:val="auto"/>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95"/>
      <w:bookmarkEnd w:id="96"/>
      <w:bookmarkEnd w:id="97"/>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color w:val="auto"/>
          <w:sz w:val="24"/>
          <w:szCs w:val="24"/>
          <w:highlight w:val="none"/>
        </w:rPr>
      </w:pPr>
      <w:r>
        <w:rPr>
          <w:rFonts w:hint="eastAsia" w:ascii="宋体" w:cs="宋体"/>
          <w:color w:val="auto"/>
          <w:kern w:val="0"/>
          <w:sz w:val="24"/>
          <w:highlight w:val="none"/>
          <w:lang w:val="zh-CN"/>
        </w:rPr>
        <w:t xml:space="preserve">      </w:t>
      </w:r>
      <w:r>
        <w:rPr>
          <w:rFonts w:hint="eastAsia"/>
          <w:color w:val="auto"/>
          <w:sz w:val="24"/>
          <w:szCs w:val="24"/>
          <w:highlight w:val="none"/>
        </w:rPr>
        <w:t>年  月   日</w:t>
      </w:r>
    </w:p>
    <w:p>
      <w:pPr>
        <w:keepNext/>
        <w:keepLines/>
        <w:autoSpaceDE w:val="0"/>
        <w:autoSpaceDN w:val="0"/>
        <w:adjustRightInd w:val="0"/>
        <w:spacing w:after="260" w:line="360" w:lineRule="auto"/>
        <w:rPr>
          <w:bCs/>
          <w:color w:val="auto"/>
          <w:sz w:val="24"/>
          <w:highlight w:val="none"/>
        </w:rPr>
      </w:pPr>
      <w:r>
        <w:rPr>
          <w:rFonts w:ascii="Arial" w:hAnsi="Arial" w:cs="Arial"/>
          <w:b/>
          <w:bCs/>
          <w:color w:val="auto"/>
          <w:kern w:val="0"/>
          <w:sz w:val="32"/>
          <w:szCs w:val="32"/>
          <w:highlight w:val="none"/>
        </w:rPr>
        <w:br w:type="page"/>
      </w:r>
      <w:r>
        <w:rPr>
          <w:rFonts w:hint="eastAsia"/>
          <w:bCs/>
          <w:color w:val="auto"/>
          <w:sz w:val="24"/>
          <w:highlight w:val="none"/>
          <w:lang w:val="zh-CN"/>
        </w:rPr>
        <w:t>附件</w:t>
      </w:r>
      <w:r>
        <w:rPr>
          <w:rFonts w:hint="eastAsia"/>
          <w:bCs/>
          <w:color w:val="auto"/>
          <w:sz w:val="24"/>
          <w:highlight w:val="none"/>
        </w:rPr>
        <w:t>7</w:t>
      </w:r>
    </w:p>
    <w:p>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本项目拟派出项目负责人履历表</w:t>
      </w:r>
    </w:p>
    <w:p>
      <w:pPr>
        <w:tabs>
          <w:tab w:val="left" w:pos="1260"/>
        </w:tabs>
        <w:spacing w:line="440" w:lineRule="exact"/>
        <w:rPr>
          <w:rFonts w:ascii="宋体" w:hAnsi="Arial" w:cs="宋体"/>
          <w:b/>
          <w:bCs/>
          <w:color w:val="auto"/>
          <w:kern w:val="0"/>
          <w:sz w:val="28"/>
          <w:szCs w:val="28"/>
          <w:highlight w:val="none"/>
          <w:lang w:val="zh-CN"/>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470" w:type="dxa"/>
            <w:vAlign w:val="center"/>
          </w:tcPr>
          <w:p>
            <w:pPr>
              <w:tabs>
                <w:tab w:val="left" w:pos="1260"/>
              </w:tabs>
              <w:spacing w:line="440" w:lineRule="exact"/>
              <w:jc w:val="center"/>
              <w:rPr>
                <w:rFonts w:ascii="宋体" w:hAnsi="宋体" w:cs="宋体"/>
                <w:bCs/>
                <w:color w:val="auto"/>
                <w:szCs w:val="21"/>
                <w:highlight w:val="none"/>
              </w:rPr>
            </w:pPr>
          </w:p>
        </w:tc>
        <w:tc>
          <w:tcPr>
            <w:tcW w:w="147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性别</w:t>
            </w:r>
          </w:p>
        </w:tc>
        <w:tc>
          <w:tcPr>
            <w:tcW w:w="1470" w:type="dxa"/>
            <w:vAlign w:val="center"/>
          </w:tcPr>
          <w:p>
            <w:pPr>
              <w:tabs>
                <w:tab w:val="left" w:pos="1260"/>
              </w:tabs>
              <w:spacing w:line="440" w:lineRule="exact"/>
              <w:jc w:val="center"/>
              <w:rPr>
                <w:rFonts w:ascii="宋体" w:hAnsi="宋体" w:cs="宋体"/>
                <w:bCs/>
                <w:color w:val="auto"/>
                <w:szCs w:val="21"/>
                <w:highlight w:val="none"/>
              </w:rPr>
            </w:pPr>
          </w:p>
        </w:tc>
        <w:tc>
          <w:tcPr>
            <w:tcW w:w="147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出生年月</w:t>
            </w:r>
          </w:p>
        </w:tc>
        <w:tc>
          <w:tcPr>
            <w:tcW w:w="1470" w:type="dxa"/>
            <w:vAlign w:val="center"/>
          </w:tcPr>
          <w:p>
            <w:pPr>
              <w:tabs>
                <w:tab w:val="left" w:pos="1260"/>
              </w:tabs>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职称</w:t>
            </w:r>
          </w:p>
        </w:tc>
        <w:tc>
          <w:tcPr>
            <w:tcW w:w="1470" w:type="dxa"/>
            <w:vAlign w:val="center"/>
          </w:tcPr>
          <w:p>
            <w:pPr>
              <w:tabs>
                <w:tab w:val="left" w:pos="1260"/>
              </w:tabs>
              <w:spacing w:line="440" w:lineRule="exact"/>
              <w:jc w:val="center"/>
              <w:rPr>
                <w:rFonts w:ascii="宋体" w:hAnsi="宋体" w:cs="宋体"/>
                <w:bCs/>
                <w:color w:val="auto"/>
                <w:szCs w:val="21"/>
                <w:highlight w:val="none"/>
              </w:rPr>
            </w:pPr>
          </w:p>
        </w:tc>
        <w:tc>
          <w:tcPr>
            <w:tcW w:w="147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职务</w:t>
            </w:r>
          </w:p>
        </w:tc>
        <w:tc>
          <w:tcPr>
            <w:tcW w:w="4410" w:type="dxa"/>
            <w:gridSpan w:val="3"/>
            <w:vAlign w:val="center"/>
          </w:tcPr>
          <w:p>
            <w:pPr>
              <w:tabs>
                <w:tab w:val="left" w:pos="1260"/>
              </w:tabs>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证书注册号或上岗证号</w:t>
            </w:r>
          </w:p>
        </w:tc>
        <w:tc>
          <w:tcPr>
            <w:tcW w:w="7350" w:type="dxa"/>
            <w:gridSpan w:val="5"/>
            <w:vAlign w:val="center"/>
          </w:tcPr>
          <w:p>
            <w:pPr>
              <w:tabs>
                <w:tab w:val="left" w:pos="1260"/>
              </w:tabs>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专业</w:t>
            </w:r>
          </w:p>
        </w:tc>
        <w:tc>
          <w:tcPr>
            <w:tcW w:w="7350" w:type="dxa"/>
            <w:gridSpan w:val="5"/>
            <w:vAlign w:val="center"/>
          </w:tcPr>
          <w:p>
            <w:pPr>
              <w:tabs>
                <w:tab w:val="left" w:pos="1260"/>
              </w:tabs>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毕业时间、学校、专业、最终学历</w:t>
            </w:r>
          </w:p>
        </w:tc>
        <w:tc>
          <w:tcPr>
            <w:tcW w:w="7350" w:type="dxa"/>
            <w:gridSpan w:val="5"/>
            <w:vAlign w:val="center"/>
          </w:tcPr>
          <w:p>
            <w:pPr>
              <w:tabs>
                <w:tab w:val="left" w:pos="1260"/>
              </w:tabs>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工作年限</w:t>
            </w:r>
          </w:p>
        </w:tc>
        <w:tc>
          <w:tcPr>
            <w:tcW w:w="7350" w:type="dxa"/>
            <w:gridSpan w:val="5"/>
            <w:vAlign w:val="center"/>
          </w:tcPr>
          <w:p>
            <w:pPr>
              <w:tabs>
                <w:tab w:val="left" w:pos="1260"/>
              </w:tabs>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180" w:type="dxa"/>
            <w:gridSpan w:val="6"/>
          </w:tcPr>
          <w:p>
            <w:pPr>
              <w:tabs>
                <w:tab w:val="left" w:pos="1260"/>
              </w:tabs>
              <w:spacing w:line="440" w:lineRule="exact"/>
              <w:rPr>
                <w:rFonts w:ascii="宋体" w:hAnsi="宋体" w:cs="宋体"/>
                <w:bCs/>
                <w:color w:val="auto"/>
                <w:szCs w:val="21"/>
                <w:highlight w:val="none"/>
              </w:rPr>
            </w:pPr>
            <w:r>
              <w:rPr>
                <w:rFonts w:hint="eastAsia" w:ascii="宋体" w:hAnsi="宋体" w:cs="宋体"/>
                <w:bCs/>
                <w:color w:val="auto"/>
                <w:szCs w:val="21"/>
                <w:highlight w:val="none"/>
              </w:rPr>
              <w:t>项目负责人应提供</w:t>
            </w:r>
            <w:r>
              <w:rPr>
                <w:rFonts w:hint="eastAsia" w:ascii="宋体" w:hAnsi="宋体" w:cs="宋体"/>
                <w:bCs/>
                <w:color w:val="auto"/>
                <w:szCs w:val="21"/>
                <w:highlight w:val="none"/>
                <w:lang w:eastAsia="zh-CN"/>
              </w:rPr>
              <w:t>身份证</w:t>
            </w:r>
            <w:r>
              <w:rPr>
                <w:rFonts w:hint="eastAsia" w:ascii="宋体" w:hAnsi="宋体" w:cs="宋体"/>
                <w:bCs/>
                <w:color w:val="auto"/>
                <w:szCs w:val="21"/>
                <w:highlight w:val="none"/>
              </w:rPr>
              <w:t>复印件</w:t>
            </w:r>
            <w:r>
              <w:rPr>
                <w:rFonts w:hint="eastAsia" w:ascii="宋体" w:hAnsi="宋体" w:cs="宋体"/>
                <w:bCs/>
                <w:color w:val="auto"/>
                <w:szCs w:val="21"/>
                <w:highlight w:val="none"/>
                <w:lang w:eastAsia="zh-CN"/>
              </w:rPr>
              <w:t>或相关证书复印件</w:t>
            </w:r>
            <w:r>
              <w:rPr>
                <w:rFonts w:hint="eastAsia" w:ascii="宋体" w:hAnsi="宋体" w:cs="宋体"/>
                <w:bCs/>
                <w:color w:val="auto"/>
                <w:szCs w:val="21"/>
                <w:highlight w:val="none"/>
              </w:rPr>
              <w:t>。</w:t>
            </w:r>
          </w:p>
        </w:tc>
      </w:tr>
    </w:tbl>
    <w:p>
      <w:pPr>
        <w:tabs>
          <w:tab w:val="left" w:pos="1260"/>
        </w:tabs>
        <w:spacing w:line="440" w:lineRule="exact"/>
        <w:ind w:left="778" w:leftChars="-85" w:hanging="956" w:hangingChars="340"/>
        <w:rPr>
          <w:rFonts w:ascii="宋体" w:hAnsi="宋体" w:cs="宋体"/>
          <w:b/>
          <w:bCs/>
          <w:color w:val="auto"/>
          <w:sz w:val="28"/>
          <w:szCs w:val="28"/>
          <w:highlight w:val="none"/>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pPr>
        <w:pStyle w:val="13"/>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spacing w:line="360" w:lineRule="exact"/>
        <w:rPr>
          <w:bCs/>
          <w:color w:val="auto"/>
          <w:sz w:val="24"/>
          <w:highlight w:val="none"/>
        </w:rPr>
      </w:pPr>
      <w:r>
        <w:rPr>
          <w:rFonts w:hint="eastAsia"/>
          <w:bCs/>
          <w:color w:val="auto"/>
          <w:sz w:val="24"/>
          <w:highlight w:val="none"/>
          <w:lang w:val="zh-CN"/>
        </w:rPr>
        <w:t>附件</w:t>
      </w:r>
      <w:r>
        <w:rPr>
          <w:rFonts w:hint="eastAsia"/>
          <w:bCs/>
          <w:color w:val="auto"/>
          <w:sz w:val="24"/>
          <w:highlight w:val="none"/>
        </w:rPr>
        <w:t>8</w:t>
      </w:r>
    </w:p>
    <w:p>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专业技术人员基本情况表</w:t>
      </w:r>
    </w:p>
    <w:p>
      <w:pPr>
        <w:rPr>
          <w:rFonts w:ascii="宋体" w:hAnsi="宋体" w:cs="宋体"/>
          <w:color w:val="auto"/>
          <w:sz w:val="24"/>
          <w:szCs w:val="24"/>
          <w:highlight w:val="none"/>
        </w:rPr>
      </w:pPr>
    </w:p>
    <w:tbl>
      <w:tblPr>
        <w:tblStyle w:val="2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序号</w:t>
            </w:r>
          </w:p>
        </w:tc>
        <w:tc>
          <w:tcPr>
            <w:tcW w:w="1056"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8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853"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8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岗位</w:t>
            </w:r>
          </w:p>
        </w:tc>
        <w:tc>
          <w:tcPr>
            <w:tcW w:w="8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8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1439"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证书</w:t>
            </w:r>
            <w:r>
              <w:rPr>
                <w:rFonts w:hint="eastAsia" w:ascii="宋体" w:hAnsi="宋体" w:cs="宋体"/>
                <w:color w:val="auto"/>
                <w:sz w:val="24"/>
                <w:szCs w:val="24"/>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pPr>
              <w:jc w:val="center"/>
              <w:rPr>
                <w:rFonts w:ascii="宋体" w:hAnsi="宋体" w:cs="宋体"/>
                <w:color w:val="auto"/>
                <w:sz w:val="24"/>
                <w:szCs w:val="24"/>
                <w:highlight w:val="none"/>
              </w:rPr>
            </w:pPr>
          </w:p>
        </w:tc>
        <w:tc>
          <w:tcPr>
            <w:tcW w:w="1056"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3"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852" w:type="dxa"/>
          </w:tcPr>
          <w:p>
            <w:pPr>
              <w:jc w:val="center"/>
              <w:rPr>
                <w:rFonts w:ascii="宋体" w:hAnsi="宋体" w:cs="宋体"/>
                <w:color w:val="auto"/>
                <w:sz w:val="24"/>
                <w:szCs w:val="24"/>
                <w:highlight w:val="none"/>
              </w:rPr>
            </w:pPr>
          </w:p>
        </w:tc>
        <w:tc>
          <w:tcPr>
            <w:tcW w:w="1439" w:type="dxa"/>
          </w:tcPr>
          <w:p>
            <w:pPr>
              <w:jc w:val="center"/>
              <w:rPr>
                <w:rFonts w:ascii="宋体" w:hAnsi="宋体" w:cs="宋体"/>
                <w:color w:val="auto"/>
                <w:sz w:val="24"/>
                <w:szCs w:val="24"/>
                <w:highlight w:val="none"/>
              </w:rPr>
            </w:pPr>
          </w:p>
        </w:tc>
      </w:tr>
    </w:tbl>
    <w:p>
      <w:pPr>
        <w:ind w:firstLine="210" w:firstLineChars="1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注：</w:t>
      </w:r>
      <w:r>
        <w:rPr>
          <w:rFonts w:hint="eastAsia" w:ascii="宋体" w:hAnsi="宋体"/>
          <w:color w:val="auto"/>
          <w:szCs w:val="21"/>
          <w:highlight w:val="none"/>
        </w:rPr>
        <w:t>提供相关人员身份证复印件或相关证书复印件</w:t>
      </w:r>
      <w:r>
        <w:rPr>
          <w:rFonts w:hint="eastAsia" w:ascii="宋体" w:hAnsi="宋体"/>
          <w:color w:val="auto"/>
          <w:szCs w:val="21"/>
          <w:highlight w:val="none"/>
          <w:lang w:val="en-US" w:eastAsia="zh-CN"/>
        </w:rPr>
        <w:t>。</w:t>
      </w:r>
    </w:p>
    <w:p>
      <w:pPr>
        <w:jc w:val="center"/>
        <w:rPr>
          <w:rFonts w:ascii="宋体" w:hAnsi="宋体" w:cs="宋体"/>
          <w:color w:val="auto"/>
          <w:highlight w:val="none"/>
        </w:rPr>
      </w:pP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p>
    <w:p>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pPr>
        <w:pStyle w:val="13"/>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pPr>
        <w:jc w:val="center"/>
        <w:rPr>
          <w:rFonts w:ascii="宋体" w:hAnsi="宋体" w:cs="宋体"/>
          <w:b/>
          <w:color w:val="auto"/>
          <w:sz w:val="28"/>
          <w:szCs w:val="28"/>
          <w:highlight w:val="none"/>
        </w:rPr>
      </w:pPr>
    </w:p>
    <w:p>
      <w:pPr>
        <w:tabs>
          <w:tab w:val="left" w:pos="1260"/>
        </w:tabs>
        <w:spacing w:line="440" w:lineRule="exact"/>
        <w:ind w:left="536" w:leftChars="-85" w:hanging="714" w:hangingChars="340"/>
        <w:rPr>
          <w:rFonts w:ascii="宋体" w:hAnsi="宋体" w:cs="宋体"/>
          <w:bCs/>
          <w:color w:val="auto"/>
          <w:szCs w:val="21"/>
          <w:highlight w:val="none"/>
        </w:rPr>
      </w:pPr>
    </w:p>
    <w:p>
      <w:pPr>
        <w:keepNext/>
        <w:keepLines/>
        <w:autoSpaceDE w:val="0"/>
        <w:autoSpaceDN w:val="0"/>
        <w:adjustRightInd w:val="0"/>
        <w:spacing w:after="260" w:line="360" w:lineRule="auto"/>
        <w:jc w:val="center"/>
        <w:rPr>
          <w:rFonts w:ascii="宋体" w:hAnsi="Arial" w:cs="宋体"/>
          <w:b/>
          <w:bCs/>
          <w:color w:val="auto"/>
          <w:kern w:val="0"/>
          <w:sz w:val="28"/>
          <w:szCs w:val="28"/>
          <w:highlight w:val="none"/>
          <w:lang w:val="zh-CN"/>
        </w:rPr>
      </w:pPr>
    </w:p>
    <w:p>
      <w:pPr>
        <w:keepNext/>
        <w:keepLines/>
        <w:autoSpaceDE w:val="0"/>
        <w:autoSpaceDN w:val="0"/>
        <w:adjustRightInd w:val="0"/>
        <w:spacing w:after="260" w:line="360" w:lineRule="auto"/>
        <w:rPr>
          <w:rFonts w:ascii="宋体" w:cs="宋体"/>
          <w:color w:val="auto"/>
          <w:kern w:val="0"/>
          <w:sz w:val="24"/>
          <w:highlight w:val="none"/>
          <w:lang w:val="zh-CN"/>
        </w:rPr>
      </w:pPr>
    </w:p>
    <w:p>
      <w:pPr>
        <w:keepNext/>
        <w:keepLines/>
        <w:autoSpaceDE w:val="0"/>
        <w:autoSpaceDN w:val="0"/>
        <w:adjustRightInd w:val="0"/>
        <w:spacing w:after="260" w:line="360" w:lineRule="auto"/>
        <w:rPr>
          <w:rFonts w:ascii="宋体" w:cs="宋体"/>
          <w:color w:val="auto"/>
          <w:kern w:val="0"/>
          <w:sz w:val="24"/>
          <w:highlight w:val="none"/>
          <w:lang w:val="zh-CN"/>
        </w:rPr>
      </w:pPr>
    </w:p>
    <w:p>
      <w:pPr>
        <w:keepNext/>
        <w:keepLines/>
        <w:autoSpaceDE w:val="0"/>
        <w:autoSpaceDN w:val="0"/>
        <w:adjustRightInd w:val="0"/>
        <w:spacing w:after="260" w:line="360" w:lineRule="auto"/>
        <w:rPr>
          <w:rFonts w:ascii="宋体" w:cs="宋体"/>
          <w:color w:val="auto"/>
          <w:kern w:val="0"/>
          <w:sz w:val="24"/>
          <w:highlight w:val="none"/>
          <w:lang w:val="zh-CN"/>
        </w:rPr>
      </w:pPr>
    </w:p>
    <w:p>
      <w:pPr>
        <w:pStyle w:val="9"/>
        <w:rPr>
          <w:color w:val="auto"/>
          <w:highlight w:val="none"/>
          <w:lang w:val="zh-CN"/>
        </w:rPr>
      </w:pPr>
    </w:p>
    <w:p>
      <w:pPr>
        <w:keepNext/>
        <w:keepLines/>
        <w:autoSpaceDE w:val="0"/>
        <w:autoSpaceDN w:val="0"/>
        <w:adjustRightInd w:val="0"/>
        <w:spacing w:after="260" w:line="360" w:lineRule="auto"/>
        <w:rPr>
          <w:rFonts w:hint="eastAsia"/>
          <w:bCs/>
          <w:color w:val="auto"/>
          <w:sz w:val="24"/>
          <w:highlight w:val="none"/>
          <w:lang w:val="en-US" w:eastAsia="zh-CN"/>
        </w:rPr>
      </w:pPr>
      <w:r>
        <w:rPr>
          <w:rFonts w:hint="eastAsia"/>
          <w:bCs/>
          <w:color w:val="auto"/>
          <w:sz w:val="24"/>
          <w:highlight w:val="none"/>
          <w:lang w:val="zh-CN"/>
        </w:rPr>
        <w:t>附件</w:t>
      </w:r>
      <w:r>
        <w:rPr>
          <w:rFonts w:hint="eastAsia"/>
          <w:bCs/>
          <w:color w:val="auto"/>
          <w:sz w:val="24"/>
          <w:highlight w:val="none"/>
          <w:lang w:val="en-US" w:eastAsia="zh-CN"/>
        </w:rPr>
        <w:t>9</w:t>
      </w:r>
    </w:p>
    <w:p>
      <w:pPr>
        <w:pStyle w:val="2"/>
        <w:jc w:val="center"/>
        <w:rPr>
          <w:rFonts w:hint="eastAsia" w:ascii="宋体" w:hAnsi="Arial" w:cs="宋体" w:eastAsiaTheme="minorEastAsia"/>
          <w:b/>
          <w:bCs/>
          <w:color w:val="auto"/>
          <w:kern w:val="0"/>
          <w:sz w:val="28"/>
          <w:szCs w:val="28"/>
          <w:highlight w:val="none"/>
          <w:lang w:val="en-US" w:eastAsia="zh-CN" w:bidi="ar-SA"/>
        </w:rPr>
      </w:pPr>
      <w:r>
        <w:rPr>
          <w:rFonts w:hint="eastAsia" w:ascii="宋体" w:hAnsi="Arial" w:cs="宋体"/>
          <w:b/>
          <w:bCs/>
          <w:color w:val="auto"/>
          <w:kern w:val="0"/>
          <w:sz w:val="28"/>
          <w:szCs w:val="28"/>
          <w:highlight w:val="none"/>
          <w:lang w:val="en-US" w:eastAsia="zh-CN" w:bidi="ar-SA"/>
        </w:rPr>
        <w:t>投标</w:t>
      </w:r>
      <w:r>
        <w:rPr>
          <w:rFonts w:hint="eastAsia" w:ascii="宋体" w:hAnsi="Arial" w:cs="宋体" w:eastAsiaTheme="minorEastAsia"/>
          <w:b/>
          <w:bCs/>
          <w:color w:val="auto"/>
          <w:kern w:val="0"/>
          <w:sz w:val="28"/>
          <w:szCs w:val="28"/>
          <w:highlight w:val="none"/>
          <w:lang w:val="en-US" w:eastAsia="zh-CN" w:bidi="ar-SA"/>
        </w:rPr>
        <w:t>保证金</w:t>
      </w:r>
    </w:p>
    <w:p>
      <w:pPr>
        <w:pStyle w:val="9"/>
        <w:spacing w:before="203" w:line="624" w:lineRule="auto"/>
        <w:ind w:left="947" w:right="775"/>
        <w:jc w:val="center"/>
        <w:rPr>
          <w:rFonts w:hint="eastAsia" w:asciiTheme="minorHAnsi" w:hAnsiTheme="minorHAnsi" w:eastAsiaTheme="minorEastAsia" w:cstheme="minorBidi"/>
          <w:bCs/>
          <w:color w:val="auto"/>
          <w:kern w:val="2"/>
          <w:sz w:val="24"/>
          <w:szCs w:val="24"/>
          <w:highlight w:val="none"/>
          <w:lang w:val="en-US" w:eastAsia="zh-CN" w:bidi="ar-SA"/>
        </w:rPr>
      </w:pPr>
      <w:r>
        <w:rPr>
          <w:rFonts w:hint="eastAsia" w:asciiTheme="minorHAnsi" w:hAnsiTheme="minorHAnsi" w:eastAsiaTheme="minorEastAsia" w:cstheme="minorBidi"/>
          <w:bCs/>
          <w:color w:val="auto"/>
          <w:kern w:val="2"/>
          <w:sz w:val="24"/>
          <w:szCs w:val="24"/>
          <w:highlight w:val="none"/>
          <w:lang w:val="en-US" w:eastAsia="zh-CN" w:bidi="ar-SA"/>
        </w:rPr>
        <w:t>投标供应商应在此页提供招标代理机构财务部门开具的投标保证金收据复印件。</w:t>
      </w:r>
    </w:p>
    <w:p>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0</w:t>
      </w:r>
    </w:p>
    <w:p>
      <w:pPr>
        <w:keepNext/>
        <w:keepLines/>
        <w:autoSpaceDE w:val="0"/>
        <w:autoSpaceDN w:val="0"/>
        <w:adjustRightInd w:val="0"/>
        <w:spacing w:after="260" w:line="360" w:lineRule="auto"/>
        <w:rPr>
          <w:rFonts w:hint="eastAsia"/>
          <w:bCs/>
          <w:color w:val="auto"/>
          <w:sz w:val="24"/>
          <w:highlight w:val="none"/>
          <w:lang w:val="en-US" w:eastAsia="zh-CN"/>
        </w:rPr>
      </w:pPr>
    </w:p>
    <w:p>
      <w:pPr>
        <w:tabs>
          <w:tab w:val="left" w:pos="1260"/>
        </w:tabs>
        <w:spacing w:line="440" w:lineRule="exact"/>
        <w:jc w:val="center"/>
        <w:rPr>
          <w:rFonts w:ascii="宋体" w:hAnsi="Arial" w:cs="宋体"/>
          <w:b/>
          <w:bCs/>
          <w:color w:val="auto"/>
          <w:kern w:val="0"/>
          <w:sz w:val="28"/>
          <w:szCs w:val="28"/>
          <w:highlight w:val="none"/>
        </w:rPr>
      </w:pPr>
      <w:r>
        <w:rPr>
          <w:rFonts w:hint="eastAsia" w:ascii="宋体" w:hAnsi="Arial" w:cs="宋体"/>
          <w:b/>
          <w:bCs/>
          <w:color w:val="auto"/>
          <w:kern w:val="0"/>
          <w:sz w:val="28"/>
          <w:szCs w:val="28"/>
          <w:highlight w:val="none"/>
        </w:rPr>
        <w:t>企业近三年类似业绩</w:t>
      </w:r>
    </w:p>
    <w:p>
      <w:pPr>
        <w:keepNext/>
        <w:keepLines/>
        <w:autoSpaceDE w:val="0"/>
        <w:autoSpaceDN w:val="0"/>
        <w:adjustRightInd w:val="0"/>
        <w:spacing w:after="260" w:line="360" w:lineRule="auto"/>
        <w:jc w:val="center"/>
        <w:rPr>
          <w:bCs/>
          <w:color w:val="auto"/>
          <w:sz w:val="24"/>
          <w:highlight w:val="none"/>
        </w:rPr>
      </w:pPr>
      <w:r>
        <w:rPr>
          <w:rFonts w:hint="eastAsia"/>
          <w:bCs/>
          <w:color w:val="auto"/>
          <w:sz w:val="24"/>
          <w:highlight w:val="none"/>
        </w:rPr>
        <w:t>（格式自拟，需后附中标（成交）通知书或合同）</w:t>
      </w:r>
    </w:p>
    <w:p>
      <w:pPr>
        <w:keepNext/>
        <w:keepLines/>
        <w:autoSpaceDE w:val="0"/>
        <w:autoSpaceDN w:val="0"/>
        <w:adjustRightInd w:val="0"/>
        <w:spacing w:after="260" w:line="360" w:lineRule="auto"/>
        <w:rPr>
          <w:bCs/>
          <w:color w:val="auto"/>
          <w:sz w:val="24"/>
          <w:highlight w:val="none"/>
          <w:lang w:val="zh-CN"/>
        </w:rPr>
      </w:pPr>
    </w:p>
    <w:p>
      <w:pPr>
        <w:keepNext/>
        <w:keepLines/>
        <w:autoSpaceDE w:val="0"/>
        <w:autoSpaceDN w:val="0"/>
        <w:adjustRightInd w:val="0"/>
        <w:spacing w:after="260" w:line="360" w:lineRule="auto"/>
        <w:rPr>
          <w:rFonts w:hint="eastAsia"/>
          <w:bCs/>
          <w:color w:val="auto"/>
          <w:sz w:val="24"/>
          <w:highlight w:val="none"/>
          <w:lang w:val="zh-CN"/>
        </w:rPr>
      </w:pPr>
    </w:p>
    <w:p>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1</w:t>
      </w:r>
    </w:p>
    <w:p>
      <w:pPr>
        <w:pStyle w:val="9"/>
        <w:jc w:val="center"/>
        <w:rPr>
          <w:rFonts w:hint="eastAsia" w:ascii="宋体" w:hAnsi="Arial" w:cs="宋体"/>
          <w:b/>
          <w:bCs/>
          <w:color w:val="auto"/>
          <w:kern w:val="0"/>
          <w:sz w:val="28"/>
          <w:szCs w:val="28"/>
          <w:highlight w:val="none"/>
        </w:rPr>
      </w:pPr>
      <w:r>
        <w:rPr>
          <w:rFonts w:hint="eastAsia" w:ascii="宋体" w:hAnsi="Arial" w:cs="宋体"/>
          <w:b/>
          <w:bCs/>
          <w:color w:val="auto"/>
          <w:kern w:val="0"/>
          <w:sz w:val="28"/>
          <w:szCs w:val="28"/>
          <w:highlight w:val="none"/>
        </w:rPr>
        <w:t>服务承诺</w:t>
      </w:r>
    </w:p>
    <w:p>
      <w:pPr>
        <w:pStyle w:val="10"/>
        <w:ind w:left="0" w:leftChars="0" w:firstLine="0" w:firstLineChars="0"/>
        <w:jc w:val="center"/>
        <w:rPr>
          <w:rFonts w:hint="eastAsia" w:eastAsia="宋体"/>
          <w:color w:val="auto"/>
          <w:highlight w:val="none"/>
          <w:lang w:eastAsia="zh-CN"/>
        </w:rPr>
      </w:pPr>
      <w:r>
        <w:rPr>
          <w:rFonts w:hint="eastAsia"/>
          <w:bCs/>
          <w:color w:val="auto"/>
          <w:sz w:val="24"/>
          <w:highlight w:val="none"/>
        </w:rPr>
        <w:t>（格式自拟</w:t>
      </w:r>
      <w:r>
        <w:rPr>
          <w:rFonts w:hint="eastAsia"/>
          <w:bCs/>
          <w:color w:val="auto"/>
          <w:sz w:val="24"/>
          <w:highlight w:val="none"/>
          <w:lang w:eastAsia="zh-CN"/>
        </w:rPr>
        <w:t>）</w:t>
      </w:r>
    </w:p>
    <w:p>
      <w:pPr>
        <w:tabs>
          <w:tab w:val="left" w:pos="1260"/>
        </w:tabs>
        <w:spacing w:line="440" w:lineRule="exact"/>
        <w:rPr>
          <w:rFonts w:hint="eastAsia"/>
          <w:bCs/>
          <w:color w:val="auto"/>
          <w:sz w:val="24"/>
          <w:highlight w:val="none"/>
          <w:lang w:val="zh-CN"/>
        </w:rPr>
      </w:pPr>
    </w:p>
    <w:p>
      <w:pPr>
        <w:tabs>
          <w:tab w:val="left" w:pos="1260"/>
        </w:tabs>
        <w:spacing w:line="440" w:lineRule="exact"/>
        <w:rPr>
          <w:rFonts w:hint="eastAsia"/>
          <w:bCs/>
          <w:color w:val="auto"/>
          <w:sz w:val="24"/>
          <w:highlight w:val="none"/>
          <w:lang w:val="zh-CN"/>
        </w:rPr>
      </w:pPr>
    </w:p>
    <w:p>
      <w:pPr>
        <w:tabs>
          <w:tab w:val="left" w:pos="1260"/>
        </w:tabs>
        <w:spacing w:line="440" w:lineRule="exact"/>
        <w:rPr>
          <w:rFonts w:hint="eastAsia"/>
          <w:bCs/>
          <w:color w:val="auto"/>
          <w:sz w:val="24"/>
          <w:highlight w:val="none"/>
          <w:lang w:val="zh-CN"/>
        </w:rPr>
      </w:pPr>
    </w:p>
    <w:p>
      <w:pPr>
        <w:tabs>
          <w:tab w:val="left" w:pos="1260"/>
        </w:tabs>
        <w:spacing w:line="440" w:lineRule="exact"/>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2</w:t>
      </w:r>
    </w:p>
    <w:p>
      <w:pPr>
        <w:tabs>
          <w:tab w:val="left" w:pos="1260"/>
        </w:tabs>
        <w:spacing w:line="440" w:lineRule="exact"/>
        <w:jc w:val="center"/>
        <w:rPr>
          <w:rFonts w:hint="eastAsia" w:ascii="宋体" w:hAnsi="Arial" w:cs="宋体" w:eastAsiaTheme="minorEastAsia"/>
          <w:b/>
          <w:bCs/>
          <w:color w:val="auto"/>
          <w:kern w:val="0"/>
          <w:sz w:val="28"/>
          <w:szCs w:val="28"/>
          <w:highlight w:val="none"/>
          <w:lang w:val="en-US" w:eastAsia="zh-CN"/>
        </w:rPr>
      </w:pPr>
      <w:r>
        <w:rPr>
          <w:rFonts w:hint="eastAsia" w:ascii="宋体" w:hAnsi="Arial" w:cs="宋体"/>
          <w:b/>
          <w:bCs/>
          <w:color w:val="auto"/>
          <w:kern w:val="0"/>
          <w:sz w:val="28"/>
          <w:szCs w:val="28"/>
          <w:highlight w:val="none"/>
          <w:lang w:val="en-US" w:eastAsia="zh-CN"/>
        </w:rPr>
        <w:t xml:space="preserve">项目组织方案 </w:t>
      </w:r>
    </w:p>
    <w:p>
      <w:pPr>
        <w:spacing w:line="360" w:lineRule="auto"/>
        <w:rPr>
          <w:rFonts w:ascii="宋体" w:hAnsi="宋体" w:cs="宋体"/>
          <w:b/>
          <w:bCs/>
          <w:color w:val="auto"/>
          <w:sz w:val="24"/>
          <w:highlight w:val="none"/>
        </w:rPr>
      </w:pPr>
    </w:p>
    <w:p>
      <w:pPr>
        <w:keepNext/>
        <w:keepLines/>
        <w:autoSpaceDE w:val="0"/>
        <w:autoSpaceDN w:val="0"/>
        <w:adjustRightInd w:val="0"/>
        <w:spacing w:after="260" w:line="360" w:lineRule="auto"/>
        <w:jc w:val="left"/>
        <w:rPr>
          <w:bCs/>
          <w:color w:val="auto"/>
          <w:sz w:val="24"/>
          <w:highlight w:val="none"/>
        </w:rPr>
      </w:pPr>
      <w:r>
        <w:rPr>
          <w:rFonts w:hint="eastAsia"/>
          <w:bCs/>
          <w:color w:val="auto"/>
          <w:sz w:val="24"/>
          <w:highlight w:val="none"/>
        </w:rPr>
        <w:t>项目组织方案组成</w:t>
      </w:r>
    </w:p>
    <w:p>
      <w:pPr>
        <w:keepNext/>
        <w:keepLines/>
        <w:autoSpaceDE w:val="0"/>
        <w:autoSpaceDN w:val="0"/>
        <w:adjustRightInd w:val="0"/>
        <w:spacing w:after="260" w:line="360" w:lineRule="auto"/>
        <w:jc w:val="left"/>
        <w:rPr>
          <w:bCs/>
          <w:color w:val="auto"/>
          <w:sz w:val="24"/>
          <w:highlight w:val="none"/>
        </w:rPr>
      </w:pPr>
      <w:r>
        <w:rPr>
          <w:rFonts w:hint="eastAsia" w:ascii="Times New Roman" w:hAnsi="Times New Roman" w:eastAsia="宋体" w:cs="Times New Roman"/>
          <w:bCs/>
          <w:color w:val="auto"/>
          <w:sz w:val="24"/>
          <w:highlight w:val="none"/>
          <w:lang w:val="en-US" w:eastAsia="zh-CN"/>
        </w:rPr>
        <w:t>各投标供应商根据评标标准相关内容自行添加内容，格式自拟</w:t>
      </w:r>
      <w:r>
        <w:rPr>
          <w:rFonts w:hint="eastAsia"/>
          <w:bCs/>
          <w:color w:val="auto"/>
          <w:sz w:val="24"/>
          <w:highlight w:val="none"/>
        </w:rPr>
        <w:t>。</w:t>
      </w:r>
    </w:p>
    <w:p>
      <w:pPr>
        <w:tabs>
          <w:tab w:val="left" w:pos="1260"/>
        </w:tabs>
        <w:spacing w:line="440" w:lineRule="exact"/>
        <w:rPr>
          <w:rFonts w:hint="eastAsia"/>
          <w:bCs/>
          <w:color w:val="auto"/>
          <w:sz w:val="24"/>
          <w:highlight w:val="none"/>
          <w:lang w:val="zh-CN"/>
        </w:rPr>
      </w:pPr>
    </w:p>
    <w:p>
      <w:pPr>
        <w:tabs>
          <w:tab w:val="left" w:pos="1260"/>
        </w:tabs>
        <w:spacing w:line="440" w:lineRule="exact"/>
        <w:rPr>
          <w:rFonts w:hint="eastAsia"/>
          <w:bCs/>
          <w:color w:val="auto"/>
          <w:sz w:val="24"/>
          <w:highlight w:val="none"/>
          <w:lang w:val="zh-CN"/>
        </w:rPr>
      </w:pPr>
    </w:p>
    <w:p>
      <w:pPr>
        <w:tabs>
          <w:tab w:val="left" w:pos="1260"/>
        </w:tabs>
        <w:spacing w:line="440" w:lineRule="exact"/>
        <w:rPr>
          <w:rFonts w:hint="eastAsia"/>
          <w:bCs/>
          <w:color w:val="auto"/>
          <w:sz w:val="24"/>
          <w:highlight w:val="none"/>
          <w:lang w:val="zh-CN"/>
        </w:rPr>
      </w:pPr>
    </w:p>
    <w:p>
      <w:pPr>
        <w:tabs>
          <w:tab w:val="left" w:pos="1260"/>
        </w:tabs>
        <w:spacing w:line="440" w:lineRule="exact"/>
        <w:rPr>
          <w:rFonts w:hint="default" w:eastAsia="宋体"/>
          <w:bCs/>
          <w:color w:val="auto"/>
          <w:sz w:val="24"/>
          <w:highlight w:val="none"/>
          <w:lang w:val="en-US" w:eastAsia="zh-CN"/>
        </w:rPr>
      </w:pPr>
      <w:r>
        <w:rPr>
          <w:rFonts w:hint="eastAsia"/>
          <w:bCs/>
          <w:color w:val="auto"/>
          <w:sz w:val="24"/>
          <w:highlight w:val="none"/>
          <w:lang w:val="zh-CN"/>
        </w:rPr>
        <w:t>附件</w:t>
      </w:r>
      <w:r>
        <w:rPr>
          <w:rFonts w:hint="eastAsia"/>
          <w:bCs/>
          <w:color w:val="auto"/>
          <w:sz w:val="24"/>
          <w:highlight w:val="none"/>
          <w:lang w:val="en-US" w:eastAsia="zh-CN"/>
        </w:rPr>
        <w:t>13</w:t>
      </w:r>
    </w:p>
    <w:p>
      <w:pPr>
        <w:tabs>
          <w:tab w:val="left" w:pos="1260"/>
        </w:tabs>
        <w:spacing w:line="440" w:lineRule="exact"/>
        <w:jc w:val="center"/>
        <w:rPr>
          <w:rFonts w:hint="eastAsia" w:ascii="宋体" w:hAnsi="Arial" w:cs="宋体"/>
          <w:b/>
          <w:bCs/>
          <w:color w:val="auto"/>
          <w:kern w:val="0"/>
          <w:sz w:val="28"/>
          <w:szCs w:val="28"/>
          <w:highlight w:val="none"/>
        </w:rPr>
      </w:pPr>
      <w:r>
        <w:rPr>
          <w:rFonts w:hint="eastAsia" w:ascii="宋体" w:hAnsi="Arial" w:cs="宋体"/>
          <w:b/>
          <w:bCs/>
          <w:color w:val="auto"/>
          <w:kern w:val="0"/>
          <w:sz w:val="28"/>
          <w:szCs w:val="28"/>
          <w:highlight w:val="none"/>
        </w:rPr>
        <w:t>投标供应商认为需要提供的其它资料</w:t>
      </w:r>
    </w:p>
    <w:p>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各投标供应商根据评标标准相关内容自行添加内容</w:t>
      </w:r>
    </w:p>
    <w:p>
      <w:pPr>
        <w:keepNext/>
        <w:keepLines/>
        <w:autoSpaceDE w:val="0"/>
        <w:autoSpaceDN w:val="0"/>
        <w:adjustRightInd w:val="0"/>
        <w:spacing w:after="260" w:line="360" w:lineRule="auto"/>
        <w:rPr>
          <w:bCs/>
          <w:color w:val="auto"/>
          <w:sz w:val="24"/>
          <w:highlight w:val="none"/>
          <w:lang w:val="zh-CN"/>
        </w:rPr>
      </w:pPr>
      <w:r>
        <w:rPr>
          <w:rFonts w:hint="eastAsia"/>
          <w:bCs/>
          <w:color w:val="auto"/>
          <w:sz w:val="24"/>
          <w:highlight w:val="none"/>
          <w:lang w:val="zh-CN"/>
        </w:rPr>
        <w:t xml:space="preserve">   </w:t>
      </w:r>
    </w:p>
    <w:p>
      <w:pPr>
        <w:pStyle w:val="9"/>
        <w:rPr>
          <w:bCs/>
          <w:color w:val="auto"/>
          <w:sz w:val="24"/>
          <w:szCs w:val="20"/>
          <w:highlight w:val="none"/>
          <w:lang w:val="zh-CN"/>
        </w:rPr>
      </w:pPr>
    </w:p>
    <w:p>
      <w:pPr>
        <w:pStyle w:val="2"/>
        <w:rPr>
          <w:color w:val="auto"/>
          <w:highlight w:val="none"/>
          <w:lang w:val="zh-CN"/>
        </w:rPr>
      </w:pPr>
    </w:p>
    <w:p>
      <w:pPr>
        <w:keepNext/>
        <w:keepLines/>
        <w:autoSpaceDE w:val="0"/>
        <w:autoSpaceDN w:val="0"/>
        <w:adjustRightInd w:val="0"/>
        <w:spacing w:after="260" w:line="360" w:lineRule="auto"/>
        <w:ind w:firstLine="480" w:firstLineChars="200"/>
        <w:jc w:val="left"/>
        <w:rPr>
          <w:rFonts w:hint="eastAsia"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bidi="ar-SA"/>
        </w:rPr>
        <w:t>其他材料（</w:t>
      </w:r>
      <w:r>
        <w:rPr>
          <w:rFonts w:hint="eastAsia" w:ascii="宋体" w:hAnsi="宋体" w:eastAsia="宋体" w:cs="宋体"/>
          <w:color w:val="auto"/>
          <w:kern w:val="2"/>
          <w:sz w:val="24"/>
          <w:szCs w:val="22"/>
          <w:highlight w:val="none"/>
          <w:lang w:val="en-US" w:eastAsia="zh-CN" w:bidi="ar-SA"/>
        </w:rPr>
        <w:t>供应商为中小企业,本项目为专门面向中小企业预留份额的项目，落实</w:t>
      </w:r>
      <w:r>
        <w:rPr>
          <w:rFonts w:hint="eastAsia" w:ascii="宋体" w:hAnsi="宋体" w:eastAsia="宋体" w:cs="宋体"/>
          <w:color w:val="auto"/>
          <w:kern w:val="2"/>
          <w:sz w:val="24"/>
          <w:szCs w:val="22"/>
          <w:highlight w:val="none"/>
          <w:lang w:val="en-US" w:bidi="ar-SA"/>
        </w:rPr>
        <w:t>《政府采购促进中小企业发展管理办法》（财库〔2020〕46号）、《关于进一步加大政府采购支持中小企业力度的通知》（财库〔2022〕19号）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《关于落实好政府采购支持中小企业发展的通知》（新财购〔2022〕22号）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《财政部、司法部关于政府采购支持监狱企业发展有关问题的通知》（财库〔2014〕68号）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《财政部 民政部 中国残疾人联合会关于促进残疾人就业政府采购政策的通知》财库〔2017〕141号</w:t>
      </w:r>
      <w:r>
        <w:rPr>
          <w:rFonts w:hint="eastAsia" w:ascii="宋体" w:hAnsi="宋体" w:eastAsia="宋体" w:cs="宋体"/>
          <w:color w:val="auto"/>
          <w:kern w:val="2"/>
          <w:sz w:val="24"/>
          <w:szCs w:val="22"/>
          <w:highlight w:val="none"/>
          <w:lang w:val="en-US" w:eastAsia="zh-CN" w:bidi="ar-SA"/>
        </w:rPr>
        <w:t>以及相关规定</w:t>
      </w:r>
      <w:r>
        <w:rPr>
          <w:rFonts w:hint="eastAsia" w:cs="宋体"/>
          <w:color w:val="auto"/>
          <w:kern w:val="2"/>
          <w:sz w:val="24"/>
          <w:szCs w:val="22"/>
          <w:highlight w:val="none"/>
          <w:lang w:val="en-US" w:eastAsia="zh-CN" w:bidi="ar-SA"/>
        </w:rPr>
        <w:t>；</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（1）</w:t>
      </w:r>
      <w:r>
        <w:rPr>
          <w:rFonts w:hint="eastAsia" w:ascii="Times New Roman" w:hAnsi="Times New Roman" w:eastAsia="宋体" w:cs="Times New Roman"/>
          <w:bCs/>
          <w:color w:val="auto"/>
          <w:sz w:val="24"/>
          <w:highlight w:val="none"/>
          <w:lang w:val="en-US"/>
        </w:rPr>
        <w:t>监狱企业证明文件</w:t>
      </w:r>
      <w:r>
        <w:rPr>
          <w:rFonts w:hint="eastAsia" w:ascii="Times New Roman" w:hAnsi="Times New Roman" w:eastAsia="宋体" w:cs="Times New Roman"/>
          <w:bCs/>
          <w:color w:val="auto"/>
          <w:sz w:val="24"/>
          <w:highlight w:val="none"/>
          <w:lang w:val="en-US" w:eastAsia="zh-CN"/>
        </w:rPr>
        <w:t>；</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w:t>
      </w:r>
      <w:r>
        <w:rPr>
          <w:rFonts w:hint="eastAsia" w:ascii="Times New Roman" w:hAnsi="Times New Roman" w:eastAsia="宋体" w:cs="Times New Roman"/>
          <w:bCs/>
          <w:color w:val="auto"/>
          <w:sz w:val="24"/>
          <w:highlight w:val="none"/>
          <w:lang w:val="en-US"/>
        </w:rPr>
        <w:t>中小企业声明函</w:t>
      </w:r>
      <w:r>
        <w:rPr>
          <w:rFonts w:hint="eastAsia" w:ascii="Times New Roman" w:hAnsi="Times New Roman" w:eastAsia="宋体" w:cs="Times New Roman"/>
          <w:bCs/>
          <w:color w:val="auto"/>
          <w:sz w:val="24"/>
          <w:highlight w:val="none"/>
          <w:lang w:val="en-US" w:eastAsia="zh-CN"/>
        </w:rPr>
        <w:t>；</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（3）</w:t>
      </w:r>
      <w:r>
        <w:rPr>
          <w:rFonts w:hint="eastAsia" w:ascii="Times New Roman" w:hAnsi="Times New Roman" w:eastAsia="宋体" w:cs="Times New Roman"/>
          <w:bCs/>
          <w:color w:val="auto"/>
          <w:sz w:val="24"/>
          <w:highlight w:val="none"/>
          <w:lang w:val="en-US"/>
        </w:rPr>
        <w:t>残疾人福利性单位声明函</w:t>
      </w:r>
      <w:r>
        <w:rPr>
          <w:rFonts w:hint="eastAsia" w:ascii="Times New Roman" w:hAnsi="Times New Roman" w:eastAsia="宋体" w:cs="Times New Roman"/>
          <w:bCs/>
          <w:color w:val="auto"/>
          <w:sz w:val="24"/>
          <w:highlight w:val="none"/>
          <w:lang w:val="en-US" w:eastAsia="zh-CN"/>
        </w:rPr>
        <w:t>；</w:t>
      </w:r>
    </w:p>
    <w:p>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p>
    <w:p>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GB"/>
        </w:rPr>
      </w:pPr>
    </w:p>
    <w:p>
      <w:pPr>
        <w:snapToGrid w:val="0"/>
        <w:spacing w:line="360" w:lineRule="auto"/>
        <w:rPr>
          <w:rFonts w:hint="eastAsia" w:ascii="宋体" w:hAnsi="宋体" w:eastAsia="宋体" w:cs="宋体"/>
          <w:color w:val="auto"/>
          <w:kern w:val="2"/>
          <w:sz w:val="24"/>
          <w:szCs w:val="24"/>
          <w:highlight w:val="none"/>
          <w:lang w:bidi="ar-SA"/>
        </w:rPr>
      </w:pPr>
    </w:p>
    <w:p>
      <w:pPr>
        <w:rPr>
          <w:rFonts w:hint="eastAsia"/>
          <w:highlight w:val="none"/>
        </w:rPr>
      </w:pPr>
      <w:bookmarkStart w:id="98" w:name="_Toc4541_WPSOffice_Level2"/>
      <w:bookmarkStart w:id="99" w:name="_Toc19164_WPSOffice_Level2"/>
      <w:r>
        <w:rPr>
          <w:rFonts w:hint="eastAsia" w:ascii="宋体" w:hAnsi="宋体" w:eastAsia="宋体" w:cs="宋体"/>
          <w:b/>
          <w:bCs/>
          <w:color w:val="auto"/>
          <w:sz w:val="32"/>
          <w:szCs w:val="32"/>
          <w:highlight w:val="none"/>
        </w:rPr>
        <w:br w:type="page"/>
      </w: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中小企业声明函</w:t>
      </w:r>
      <w:bookmarkEnd w:id="98"/>
      <w:bookmarkEnd w:id="99"/>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lang w:eastAsia="zh-CN"/>
        </w:rPr>
        <w:t>）</w:t>
      </w:r>
    </w:p>
    <w:p>
      <w:pPr>
        <w:widowControl/>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郑重声明，根据《政府采购促进中小企业发展</w:t>
      </w:r>
      <w:r>
        <w:rPr>
          <w:rFonts w:hint="eastAsia" w:ascii="宋体" w:hAnsi="宋体" w:eastAsia="宋体" w:cs="宋体"/>
          <w:color w:val="auto"/>
          <w:kern w:val="0"/>
          <w:sz w:val="21"/>
          <w:szCs w:val="21"/>
          <w:highlight w:val="none"/>
          <w:lang w:val="en-US" w:eastAsia="zh-CN"/>
        </w:rPr>
        <w:t>管理</w:t>
      </w:r>
      <w:r>
        <w:rPr>
          <w:rFonts w:hint="eastAsia" w:ascii="宋体" w:hAnsi="宋体" w:eastAsia="宋体" w:cs="宋体"/>
          <w:color w:val="auto"/>
          <w:kern w:val="0"/>
          <w:sz w:val="21"/>
          <w:szCs w:val="21"/>
          <w:highlight w:val="none"/>
        </w:rPr>
        <w:t>办法》（财库[20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号）的规定，本公司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参加</w:t>
      </w:r>
      <w:r>
        <w:rPr>
          <w:rFonts w:hint="eastAsia" w:ascii="宋体" w:hAnsi="宋体" w:eastAsia="宋体" w:cs="宋体"/>
          <w:color w:val="auto"/>
          <w:kern w:val="0"/>
          <w:sz w:val="21"/>
          <w:szCs w:val="21"/>
          <w:highlight w:val="none"/>
          <w:u w:val="single"/>
          <w:lang w:val="en-US" w:eastAsia="zh-CN"/>
        </w:rPr>
        <w:t>（单位名称）</w:t>
      </w:r>
      <w:r>
        <w:rPr>
          <w:rFonts w:hint="eastAsia" w:ascii="宋体" w:hAnsi="宋体" w:eastAsia="宋体" w:cs="宋体"/>
          <w:color w:val="auto"/>
          <w:kern w:val="0"/>
          <w:sz w:val="21"/>
          <w:szCs w:val="21"/>
          <w:highlight w:val="none"/>
          <w:u w:val="none"/>
          <w:lang w:val="en-US" w:eastAsia="zh-CN"/>
        </w:rPr>
        <w:t>的</w:t>
      </w:r>
      <w:r>
        <w:rPr>
          <w:rFonts w:hint="eastAsia" w:ascii="宋体" w:hAnsi="宋体" w:eastAsia="宋体" w:cs="宋体"/>
          <w:color w:val="auto"/>
          <w:kern w:val="0"/>
          <w:sz w:val="21"/>
          <w:szCs w:val="21"/>
          <w:highlight w:val="none"/>
          <w:u w:val="single"/>
          <w:lang w:val="en-US" w:eastAsia="zh-CN"/>
        </w:rPr>
        <w:t>（项目名称）</w:t>
      </w:r>
      <w:r>
        <w:rPr>
          <w:rFonts w:hint="eastAsia" w:ascii="宋体" w:hAnsi="宋体" w:eastAsia="宋体" w:cs="宋体"/>
          <w:color w:val="auto"/>
          <w:kern w:val="0"/>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4"/>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（其他未列明行业）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Cs w:val="21"/>
          <w:highlight w:val="none"/>
          <w:lang w:val="zh-CN"/>
        </w:rPr>
        <w:t>万</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position w:val="-4"/>
          <w:szCs w:val="21"/>
          <w:highlight w:val="none"/>
          <w:lang w:val="zh-CN"/>
        </w:rPr>
        <w:object>
          <v:shape id="_x0000_i1025" o:spt="75" type="#_x0000_t75" style="height:15pt;width:6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pPr>
        <w:widowControl/>
        <w:numPr>
          <w:ilvl w:val="0"/>
          <w:numId w:val="4"/>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w:t>
      </w:r>
    </w:p>
    <w:p>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以上企业，不属于大企业的分支机构，不存在控股股东为大企业的情形，也不存在与大企业的负责人为同一人的情形。</w:t>
      </w:r>
    </w:p>
    <w:p>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本企业对上述声明内容的真实性负责。如有虚假，将依法承担相应责任。</w:t>
      </w:r>
    </w:p>
    <w:p>
      <w:pPr>
        <w:autoSpaceDN w:val="0"/>
        <w:spacing w:line="440" w:lineRule="exact"/>
        <w:ind w:right="17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djustRightInd w:val="0"/>
        <w:snapToGrid w:val="0"/>
        <w:spacing w:line="360" w:lineRule="auto"/>
        <w:ind w:right="105" w:rightChars="50" w:firstLine="476" w:firstLineChars="227"/>
        <w:jc w:val="left"/>
        <w:rPr>
          <w:rFonts w:hint="eastAsia" w:ascii="宋体" w:hAnsi="宋体" w:eastAsia="宋体" w:cs="宋体"/>
          <w:color w:val="auto"/>
          <w:sz w:val="21"/>
          <w:szCs w:val="21"/>
          <w:highlight w:val="none"/>
        </w:rPr>
      </w:pPr>
    </w:p>
    <w:p>
      <w:pPr>
        <w:adjustRightInd w:val="0"/>
        <w:snapToGrid w:val="0"/>
        <w:spacing w:line="480" w:lineRule="auto"/>
        <w:ind w:right="105" w:right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名称（盖章）：</w:t>
      </w:r>
    </w:p>
    <w:p>
      <w:pPr>
        <w:adjustRightInd w:val="0"/>
        <w:snapToGrid w:val="0"/>
        <w:spacing w:line="480" w:lineRule="auto"/>
        <w:ind w:right="105" w:rightChars="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p>
    <w:p>
      <w:pPr>
        <w:pStyle w:val="36"/>
        <w:rPr>
          <w:rFonts w:hint="eastAsia" w:ascii="宋体" w:hAnsi="宋体" w:eastAsia="宋体" w:cs="宋体"/>
          <w:color w:val="auto"/>
          <w:szCs w:val="21"/>
          <w:highlight w:val="none"/>
          <w:u w:val="single"/>
        </w:rPr>
      </w:pPr>
    </w:p>
    <w:p>
      <w:pPr>
        <w:pStyle w:val="36"/>
        <w:rPr>
          <w:rFonts w:hint="eastAsia" w:ascii="宋体" w:hAnsi="宋体" w:eastAsia="宋体" w:cs="宋体"/>
          <w:color w:val="auto"/>
          <w:szCs w:val="21"/>
          <w:highlight w:val="none"/>
          <w:u w:val="single"/>
        </w:rPr>
      </w:pPr>
    </w:p>
    <w:p>
      <w:pPr>
        <w:pStyle w:val="36"/>
        <w:rPr>
          <w:rFonts w:hint="eastAsia" w:ascii="宋体" w:hAnsi="宋体" w:eastAsia="宋体" w:cs="宋体"/>
          <w:color w:val="auto"/>
          <w:szCs w:val="21"/>
          <w:highlight w:val="none"/>
          <w:u w:val="single"/>
        </w:rPr>
      </w:pPr>
    </w:p>
    <w:p>
      <w:pPr>
        <w:keepNext w:val="0"/>
        <w:keepLines w:val="0"/>
        <w:widowControl/>
        <w:suppressLineNumbers w:val="0"/>
        <w:jc w:val="left"/>
        <w:rPr>
          <w:rFonts w:hint="eastAsia" w:ascii="宋体" w:hAnsi="宋体" w:eastAsia="宋体" w:cs="宋体"/>
          <w:color w:val="auto"/>
          <w:kern w:val="0"/>
          <w:sz w:val="11"/>
          <w:szCs w:val="11"/>
          <w:highlight w:val="none"/>
          <w:lang w:val="en-US" w:eastAsia="zh-CN" w:bidi="ar"/>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widowControl/>
        <w:suppressLineNumbers w:val="0"/>
        <w:jc w:val="left"/>
        <w:rPr>
          <w:rFonts w:hint="eastAsia" w:ascii="宋体" w:hAnsi="宋体" w:eastAsia="宋体" w:cs="宋体"/>
          <w:b/>
          <w:bCs/>
          <w:color w:val="auto"/>
          <w:sz w:val="32"/>
          <w:szCs w:val="32"/>
          <w:highlight w:val="none"/>
        </w:rPr>
      </w:pPr>
      <w:r>
        <w:rPr>
          <w:rFonts w:hint="eastAsia" w:ascii="宋体" w:hAnsi="宋体" w:eastAsia="宋体" w:cs="宋体"/>
          <w:color w:val="auto"/>
          <w:position w:val="-4"/>
          <w:sz w:val="11"/>
          <w:szCs w:val="11"/>
          <w:highlight w:val="none"/>
          <w:lang w:val="zh-CN"/>
        </w:rPr>
        <w:object>
          <v:shape id="_x0000_i1026" o:spt="75" type="#_x0000_t75" style="height:15pt;width:6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4">
            <o:LockedField>false</o:LockedField>
          </o:OLEObject>
        </w:object>
      </w:r>
      <w:r>
        <w:rPr>
          <w:rFonts w:hint="eastAsia" w:ascii="宋体" w:hAnsi="宋体" w:eastAsia="宋体" w:cs="宋体"/>
          <w:color w:val="auto"/>
          <w:kern w:val="0"/>
          <w:sz w:val="18"/>
          <w:szCs w:val="18"/>
          <w:highlight w:val="none"/>
          <w:lang w:val="en-US" w:eastAsia="zh-CN" w:bidi="ar"/>
        </w:rPr>
        <w:t>从业人员、营业收入、资产总额填报上一年度数据，无上一年度数据的新成立企业可不填报。</w:t>
      </w:r>
      <w:bookmarkStart w:id="100" w:name="_Toc13566_WPSOffice_Level2"/>
      <w:bookmarkStart w:id="101" w:name="_Toc29880_WPSOffice_Level2"/>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100"/>
      <w:bookmarkEnd w:id="101"/>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tbl>
      <w:tblPr>
        <w:tblStyle w:val="22"/>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noWrap w:val="0"/>
            <w:vAlign w:val="center"/>
          </w:tcPr>
          <w:p>
            <w:pPr>
              <w:jc w:val="center"/>
              <w:rPr>
                <w:rFonts w:hint="eastAsia" w:ascii="宋体" w:hAnsi="宋体" w:eastAsia="宋体" w:cs="宋体"/>
                <w:color w:val="auto"/>
                <w:szCs w:val="21"/>
                <w:highlight w:val="none"/>
              </w:rPr>
            </w:pPr>
          </w:p>
        </w:tc>
        <w:tc>
          <w:tcPr>
            <w:tcW w:w="158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344"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noWrap w:val="0"/>
            <w:vAlign w:val="center"/>
          </w:tcPr>
          <w:p>
            <w:pPr>
              <w:jc w:val="center"/>
              <w:rPr>
                <w:rFonts w:hint="eastAsia" w:ascii="宋体" w:hAnsi="宋体" w:eastAsia="宋体" w:cs="宋体"/>
                <w:color w:val="auto"/>
                <w:szCs w:val="21"/>
                <w:highlight w:val="none"/>
              </w:rPr>
            </w:pPr>
          </w:p>
        </w:tc>
        <w:tc>
          <w:tcPr>
            <w:tcW w:w="158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344"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noWrap w:val="0"/>
            <w:vAlign w:val="center"/>
          </w:tcPr>
          <w:p>
            <w:pPr>
              <w:jc w:val="center"/>
              <w:rPr>
                <w:rFonts w:hint="eastAsia" w:ascii="宋体" w:hAnsi="宋体" w:eastAsia="宋体" w:cs="宋体"/>
                <w:color w:val="auto"/>
                <w:szCs w:val="21"/>
                <w:highlight w:val="none"/>
              </w:rPr>
            </w:pPr>
          </w:p>
        </w:tc>
        <w:tc>
          <w:tcPr>
            <w:tcW w:w="158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344"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noWrap w:val="0"/>
            <w:vAlign w:val="center"/>
          </w:tcPr>
          <w:p>
            <w:pPr>
              <w:jc w:val="center"/>
              <w:rPr>
                <w:rFonts w:hint="eastAsia" w:ascii="宋体" w:hAnsi="宋体" w:eastAsia="宋体" w:cs="宋体"/>
                <w:color w:val="auto"/>
                <w:szCs w:val="21"/>
                <w:highlight w:val="none"/>
              </w:rPr>
            </w:pPr>
          </w:p>
        </w:tc>
        <w:tc>
          <w:tcPr>
            <w:tcW w:w="158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427" w:type="dxa"/>
            <w:noWrap w:val="0"/>
            <w:vAlign w:val="center"/>
          </w:tcPr>
          <w:p>
            <w:pPr>
              <w:jc w:val="center"/>
              <w:rPr>
                <w:rFonts w:hint="eastAsia" w:ascii="宋体" w:hAnsi="宋体" w:eastAsia="宋体" w:cs="宋体"/>
                <w:color w:val="auto"/>
                <w:szCs w:val="21"/>
                <w:highlight w:val="none"/>
              </w:rPr>
            </w:pPr>
          </w:p>
        </w:tc>
        <w:tc>
          <w:tcPr>
            <w:tcW w:w="1344"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投标文件中所提供投标的以上伴随产品为我单位生产的产品，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，我单位承担由此产生的一切后果</w:t>
            </w:r>
            <w:r>
              <w:rPr>
                <w:rFonts w:hint="eastAsia" w:ascii="宋体" w:hAnsi="宋体" w:eastAsia="宋体" w:cs="宋体"/>
                <w:color w:val="auto"/>
                <w:szCs w:val="21"/>
                <w:highlight w:val="none"/>
                <w:lang w:val="zh-CN"/>
              </w:rPr>
              <w:t>。</w:t>
            </w:r>
          </w:p>
        </w:tc>
      </w:tr>
    </w:tbl>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注：1、供应商为非残疾人福利性单位的，无需填写此声明函。</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3、如为本项目提供本单位伴随产品的，请填写此表格。</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jc w:val="left"/>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szCs w:val="21"/>
          <w:highlight w:val="none"/>
          <w:u w:val="single"/>
        </w:rPr>
      </w:pPr>
    </w:p>
    <w:p>
      <w:pPr>
        <w:widowControl/>
        <w:jc w:val="left"/>
        <w:rPr>
          <w:rFonts w:hint="eastAsia" w:ascii="宋体" w:hAnsi="宋体" w:eastAsia="宋体" w:cs="宋体"/>
          <w:color w:val="auto"/>
          <w:szCs w:val="21"/>
          <w:highlight w:val="none"/>
          <w:u w:val="single"/>
        </w:rPr>
      </w:pPr>
    </w:p>
    <w:p>
      <w:pPr>
        <w:adjustRightInd w:val="0"/>
        <w:snapToGrid w:val="0"/>
        <w:spacing w:line="360" w:lineRule="auto"/>
        <w:ind w:right="105" w:rightChars="50"/>
        <w:jc w:val="left"/>
        <w:rPr>
          <w:rFonts w:hint="eastAsia" w:ascii="宋体" w:hAnsi="宋体" w:eastAsia="宋体" w:cs="宋体"/>
          <w:color w:val="auto"/>
          <w:szCs w:val="21"/>
          <w:highlight w:val="none"/>
          <w:u w:val="single"/>
        </w:rPr>
      </w:pPr>
    </w:p>
    <w:p>
      <w:pPr>
        <w:pStyle w:val="2"/>
        <w:rPr>
          <w:rFonts w:hint="eastAsia" w:ascii="宋体" w:hAnsi="宋体" w:eastAsia="宋体" w:cs="宋体"/>
          <w:color w:val="auto"/>
          <w:kern w:val="2"/>
          <w:sz w:val="24"/>
          <w:szCs w:val="24"/>
          <w:highlight w:val="none"/>
          <w:lang w:bidi="ar-SA"/>
        </w:rPr>
      </w:pPr>
      <w:r>
        <w:rPr>
          <w:rFonts w:hint="eastAsia" w:ascii="宋体" w:hAnsi="宋体" w:eastAsia="宋体" w:cs="宋体"/>
          <w:color w:val="auto"/>
          <w:highlight w:val="none"/>
        </w:rPr>
        <w:br w:type="page"/>
      </w:r>
    </w:p>
    <w:p>
      <w:pPr>
        <w:pStyle w:val="9"/>
        <w:numPr>
          <w:ilvl w:val="0"/>
          <w:numId w:val="5"/>
        </w:numPr>
        <w:spacing w:line="360" w:lineRule="auto"/>
        <w:jc w:val="center"/>
        <w:rPr>
          <w:rFonts w:hint="eastAsia" w:ascii="宋体" w:hAnsi="宋体" w:cs="宋体"/>
          <w:b/>
          <w:color w:val="auto"/>
          <w:sz w:val="32"/>
          <w:highlight w:val="none"/>
          <w:lang w:val="en-US" w:eastAsia="zh-CN"/>
        </w:rPr>
      </w:pPr>
      <w:r>
        <w:rPr>
          <w:rFonts w:hint="eastAsia" w:ascii="宋体" w:hAnsi="宋体" w:cs="宋体"/>
          <w:b/>
          <w:color w:val="auto"/>
          <w:sz w:val="32"/>
          <w:highlight w:val="none"/>
        </w:rPr>
        <w:t xml:space="preserve">  项目</w:t>
      </w:r>
      <w:r>
        <w:rPr>
          <w:rFonts w:hint="eastAsia" w:ascii="宋体" w:hAnsi="宋体" w:cs="宋体"/>
          <w:b/>
          <w:color w:val="auto"/>
          <w:sz w:val="32"/>
          <w:highlight w:val="none"/>
          <w:lang w:val="en-US" w:eastAsia="zh-CN"/>
        </w:rPr>
        <w:t>需求</w:t>
      </w:r>
      <w:r>
        <w:rPr>
          <w:rFonts w:hint="eastAsia" w:ascii="宋体" w:hAnsi="宋体" w:cs="宋体"/>
          <w:b/>
          <w:color w:val="auto"/>
          <w:sz w:val="32"/>
          <w:highlight w:val="none"/>
        </w:rPr>
        <w:t>及</w:t>
      </w:r>
      <w:r>
        <w:rPr>
          <w:rFonts w:hint="eastAsia" w:ascii="宋体" w:hAnsi="宋体" w:cs="宋体"/>
          <w:b/>
          <w:color w:val="auto"/>
          <w:sz w:val="32"/>
          <w:highlight w:val="none"/>
          <w:lang w:val="en-US" w:eastAsia="zh-CN"/>
        </w:rPr>
        <w:t>技术要求</w:t>
      </w:r>
      <w:bookmarkEnd w:id="16"/>
    </w:p>
    <w:p>
      <w:pPr>
        <w:ind w:firstLine="640" w:firstLineChars="200"/>
      </w:pPr>
      <w:r>
        <w:rPr>
          <w:rFonts w:hint="eastAsia" w:ascii="仿宋_GB2312" w:hAnsi="仿宋_GB2312" w:eastAsia="仿宋_GB2312" w:cs="仿宋_GB2312"/>
          <w:b w:val="0"/>
          <w:bCs w:val="0"/>
          <w:sz w:val="32"/>
          <w:szCs w:val="32"/>
          <w:lang w:val="en-US" w:eastAsia="zh-CN"/>
        </w:rPr>
        <w:t>通过前期收集文字资料及到现场调研的方式，全面了解园区“十四五”时期发展成效及存在的问题，提出园区“十五五”期间发展目标、发展方向、发展布局、重点工作任务、实施举措等，形成《伊东工业园区“十五五”产业发展规划》。</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32"/>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r>
      <w:rPr>
        <w:rFonts w:hint="eastAsia"/>
        <w:b/>
        <w:bCs/>
        <w:sz w:val="22"/>
        <w:szCs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39"/>
        <w:tab w:val="right" w:pos="8399"/>
      </w:tabs>
      <w:jc w:val="left"/>
    </w:pPr>
    <w:r>
      <w:rPr>
        <w:rFonts w:hint="eastAsia"/>
        <w:lang w:eastAsia="zh-CN"/>
      </w:rPr>
      <w:tab/>
    </w:r>
    <w:r>
      <w:rPr>
        <w:rFonts w:hint="eastAsia"/>
        <w:lang w:val="en-US" w:eastAsia="zh-CN"/>
      </w:rPr>
      <w:t xml:space="preserve">                                </w:t>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EE8E3184"/>
    <w:multiLevelType w:val="singleLevel"/>
    <w:tmpl w:val="EE8E3184"/>
    <w:lvl w:ilvl="0" w:tentative="0">
      <w:start w:val="1"/>
      <w:numFmt w:val="decimal"/>
      <w:suff w:val="nothing"/>
      <w:lvlText w:val="（%1）"/>
      <w:lvlJc w:val="left"/>
    </w:lvl>
  </w:abstractNum>
  <w:abstractNum w:abstractNumId="2">
    <w:nsid w:val="06FCC4D6"/>
    <w:multiLevelType w:val="singleLevel"/>
    <w:tmpl w:val="06FCC4D6"/>
    <w:lvl w:ilvl="0" w:tentative="0">
      <w:start w:val="1"/>
      <w:numFmt w:val="chineseCounting"/>
      <w:suff w:val="nothing"/>
      <w:lvlText w:val="（%1）"/>
      <w:lvlJc w:val="left"/>
      <w:rPr>
        <w:rFonts w:hint="eastAsia"/>
      </w:rPr>
    </w:lvl>
  </w:abstractNum>
  <w:abstractNum w:abstractNumId="3">
    <w:nsid w:val="5720A834"/>
    <w:multiLevelType w:val="singleLevel"/>
    <w:tmpl w:val="5720A834"/>
    <w:lvl w:ilvl="0" w:tentative="0">
      <w:start w:val="6"/>
      <w:numFmt w:val="chineseCounting"/>
      <w:suff w:val="space"/>
      <w:lvlText w:val="第%1章"/>
      <w:lvlJc w:val="left"/>
      <w:rPr>
        <w:rFonts w:hint="eastAsia"/>
      </w:rPr>
    </w:lvl>
  </w:abstractNum>
  <w:abstractNum w:abstractNumId="4">
    <w:nsid w:val="7314C4CC"/>
    <w:multiLevelType w:val="singleLevel"/>
    <w:tmpl w:val="7314C4CC"/>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YTU4YTMzY2UzNTcwNjRlNGU2NDBkNjcyZjIwZTMifQ=="/>
  </w:docVars>
  <w:rsids>
    <w:rsidRoot w:val="77A72B32"/>
    <w:rsid w:val="012668E9"/>
    <w:rsid w:val="03C639CD"/>
    <w:rsid w:val="0857680F"/>
    <w:rsid w:val="0D957167"/>
    <w:rsid w:val="0DC038CF"/>
    <w:rsid w:val="0FDC301F"/>
    <w:rsid w:val="11C94689"/>
    <w:rsid w:val="14831E85"/>
    <w:rsid w:val="16CE3916"/>
    <w:rsid w:val="170F662E"/>
    <w:rsid w:val="17156D64"/>
    <w:rsid w:val="17410E5C"/>
    <w:rsid w:val="18530EA2"/>
    <w:rsid w:val="1A5D54D3"/>
    <w:rsid w:val="1C8240D4"/>
    <w:rsid w:val="231F5702"/>
    <w:rsid w:val="28AF5230"/>
    <w:rsid w:val="29FD7B75"/>
    <w:rsid w:val="2E0765DE"/>
    <w:rsid w:val="3224521E"/>
    <w:rsid w:val="3500659C"/>
    <w:rsid w:val="3657381F"/>
    <w:rsid w:val="3CF52F13"/>
    <w:rsid w:val="40784565"/>
    <w:rsid w:val="422C755C"/>
    <w:rsid w:val="42432F56"/>
    <w:rsid w:val="43607C5E"/>
    <w:rsid w:val="4B1343DA"/>
    <w:rsid w:val="52D23B38"/>
    <w:rsid w:val="57F77222"/>
    <w:rsid w:val="59EF591E"/>
    <w:rsid w:val="5AA23976"/>
    <w:rsid w:val="5B9F6B25"/>
    <w:rsid w:val="61664300"/>
    <w:rsid w:val="63406251"/>
    <w:rsid w:val="63A768AD"/>
    <w:rsid w:val="657F0D4F"/>
    <w:rsid w:val="665C340B"/>
    <w:rsid w:val="6873094E"/>
    <w:rsid w:val="6CDD5E82"/>
    <w:rsid w:val="76D77919"/>
    <w:rsid w:val="77A72B32"/>
    <w:rsid w:val="79AB7656"/>
    <w:rsid w:val="7E257BB2"/>
    <w:rsid w:val="7E784440"/>
    <w:rsid w:val="7F5F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00"/>
      <w:outlineLvl w:val="3"/>
    </w:pPr>
    <w:rPr>
      <w:i/>
      <w:iCs/>
      <w:color w:val="4F81BD"/>
      <w:sz w:val="20"/>
      <w:szCs w:val="2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next w:val="1"/>
    <w:qFormat/>
    <w:uiPriority w:val="0"/>
    <w:pPr>
      <w:widowControl/>
      <w:ind w:firstLine="420"/>
      <w:jc w:val="left"/>
    </w:pPr>
    <w:rPr>
      <w:kern w:val="0"/>
      <w:sz w:val="20"/>
    </w:rPr>
  </w:style>
  <w:style w:type="paragraph" w:styleId="7">
    <w:name w:val="Document Map"/>
    <w:basedOn w:val="1"/>
    <w:qFormat/>
    <w:uiPriority w:val="0"/>
    <w:pPr>
      <w:shd w:val="clear" w:color="auto" w:fill="000080"/>
    </w:pPr>
  </w:style>
  <w:style w:type="paragraph" w:styleId="8">
    <w:name w:val="annotation text"/>
    <w:basedOn w:val="1"/>
    <w:uiPriority w:val="0"/>
    <w:pPr>
      <w:jc w:val="left"/>
    </w:pPr>
  </w:style>
  <w:style w:type="paragraph" w:styleId="9">
    <w:name w:val="Body Text"/>
    <w:basedOn w:val="1"/>
    <w:next w:val="10"/>
    <w:qFormat/>
    <w:uiPriority w:val="0"/>
    <w:pPr>
      <w:spacing w:after="120"/>
    </w:pPr>
    <w:rPr>
      <w:szCs w:val="24"/>
    </w:rPr>
  </w:style>
  <w:style w:type="paragraph" w:styleId="10">
    <w:name w:val="Date"/>
    <w:basedOn w:val="1"/>
    <w:next w:val="1"/>
    <w:qFormat/>
    <w:uiPriority w:val="0"/>
    <w:pPr>
      <w:adjustRightInd w:val="0"/>
      <w:spacing w:line="360" w:lineRule="atLeast"/>
      <w:ind w:firstLine="454"/>
      <w:textAlignment w:val="baseline"/>
    </w:pPr>
    <w:rPr>
      <w:kern w:val="0"/>
    </w:rPr>
  </w:style>
  <w:style w:type="paragraph" w:styleId="11">
    <w:name w:val="Body Text Indent"/>
    <w:basedOn w:val="1"/>
    <w:next w:val="1"/>
    <w:qFormat/>
    <w:uiPriority w:val="0"/>
    <w:pPr>
      <w:spacing w:after="120"/>
      <w:ind w:left="420" w:leftChars="200"/>
    </w:pPr>
  </w:style>
  <w:style w:type="paragraph" w:styleId="12">
    <w:name w:val="Plain Text"/>
    <w:basedOn w:val="1"/>
    <w:qFormat/>
    <w:uiPriority w:val="0"/>
    <w:rPr>
      <w:rFonts w:ascii="宋体" w:hAnsi="Courier New" w:eastAsiaTheme="minorEastAsia" w:cstheme="minorBidi"/>
      <w:szCs w:val="22"/>
    </w:rPr>
  </w:style>
  <w:style w:type="paragraph" w:styleId="13">
    <w:name w:val="Body Text Indent 2"/>
    <w:basedOn w:val="1"/>
    <w:qFormat/>
    <w:uiPriority w:val="0"/>
    <w:pPr>
      <w:ind w:firstLine="480"/>
    </w:pPr>
    <w:rPr>
      <w:rFonts w:ascii="宋体" w:hAnsi="宋体"/>
      <w:sz w:val="30"/>
      <w:szCs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8">
    <w:name w:val="Title"/>
    <w:basedOn w:val="1"/>
    <w:next w:val="1"/>
    <w:qFormat/>
    <w:uiPriority w:val="0"/>
    <w:pPr>
      <w:spacing w:before="240" w:after="60"/>
      <w:jc w:val="center"/>
      <w:outlineLvl w:val="0"/>
    </w:pPr>
    <w:rPr>
      <w:rFonts w:ascii="Cambria" w:hAnsi="Cambria"/>
      <w:b/>
      <w:sz w:val="32"/>
      <w:szCs w:val="24"/>
    </w:rPr>
  </w:style>
  <w:style w:type="paragraph" w:styleId="19">
    <w:name w:val="Body Text First Indent"/>
    <w:basedOn w:val="9"/>
    <w:next w:val="1"/>
    <w:unhideWhenUsed/>
    <w:qFormat/>
    <w:uiPriority w:val="99"/>
    <w:pPr>
      <w:ind w:firstLine="420" w:firstLineChars="100"/>
    </w:pPr>
  </w:style>
  <w:style w:type="paragraph" w:styleId="20">
    <w:name w:val="Body Text First Indent 2"/>
    <w:basedOn w:val="11"/>
    <w:next w:val="21"/>
    <w:qFormat/>
    <w:uiPriority w:val="99"/>
    <w:pPr>
      <w:ind w:firstLine="420" w:firstLineChars="200"/>
    </w:pPr>
    <w:rPr>
      <w:rFonts w:ascii="仿宋_GB2312" w:hAnsi="Calibri" w:eastAsia="Times New Roman"/>
      <w:color w:val="000000"/>
      <w:kern w:val="0"/>
      <w:sz w:val="24"/>
    </w:rPr>
  </w:style>
  <w:style w:type="paragraph" w:customStyle="1" w:styleId="21">
    <w:name w:val="0"/>
    <w:basedOn w:val="1"/>
    <w:next w:val="7"/>
    <w:qFormat/>
    <w:uiPriority w:val="0"/>
    <w:pPr>
      <w:widowControl/>
      <w:spacing w:line="365" w:lineRule="atLeast"/>
      <w:ind w:left="1"/>
    </w:pPr>
    <w:rPr>
      <w:rFonts w:ascii="Times New Roman" w:hAnsi="Times New Roman" w:cs="Times New Roman"/>
      <w:kern w:val="0"/>
      <w:sz w:val="20"/>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paragraph" w:customStyle="1" w:styleId="2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1"/>
    <w:qFormat/>
    <w:uiPriority w:val="0"/>
    <w:rPr>
      <w:rFonts w:ascii="Times New Roman" w:hAnsi="Times New Roman" w:eastAsia="Times New Roman" w:cs="Times New Roman"/>
      <w:sz w:val="24"/>
      <w:szCs w:val="24"/>
      <w:lang w:val="en-US" w:eastAsia="zh-CN" w:bidi="ar-SA"/>
    </w:rPr>
  </w:style>
  <w:style w:type="paragraph" w:customStyle="1" w:styleId="3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31">
    <w:name w:val="表格文字"/>
    <w:basedOn w:val="1"/>
    <w:qFormat/>
    <w:uiPriority w:val="0"/>
    <w:pPr>
      <w:spacing w:before="25" w:after="25"/>
      <w:jc w:val="left"/>
    </w:pPr>
    <w:rPr>
      <w:bCs/>
      <w:spacing w:val="10"/>
      <w:kern w:val="0"/>
      <w:sz w:val="24"/>
    </w:rPr>
  </w:style>
  <w:style w:type="paragraph" w:customStyle="1" w:styleId="32">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3">
    <w:name w:val="索引 11"/>
    <w:basedOn w:val="1"/>
    <w:next w:val="1"/>
    <w:qFormat/>
    <w:uiPriority w:val="0"/>
    <w:pPr>
      <w:spacing w:line="360" w:lineRule="auto"/>
    </w:pPr>
    <w:rPr>
      <w:rFonts w:ascii="仿宋_GB2312" w:eastAsia="仿宋_GB2312"/>
      <w:sz w:val="24"/>
    </w:rPr>
  </w:style>
  <w:style w:type="paragraph" w:customStyle="1" w:styleId="34">
    <w:name w:val="纯文本1"/>
    <w:basedOn w:val="1"/>
    <w:qFormat/>
    <w:uiPriority w:val="0"/>
    <w:rPr>
      <w:rFonts w:ascii="宋体" w:hAnsi="Courier New" w:eastAsiaTheme="minorEastAsia" w:cstheme="minorBidi"/>
      <w:szCs w:val="22"/>
    </w:rPr>
  </w:style>
  <w:style w:type="paragraph" w:customStyle="1" w:styleId="3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7">
    <w:name w:val="Table Text"/>
    <w:basedOn w:val="1"/>
    <w:semiHidden/>
    <w:qFormat/>
    <w:uiPriority w:val="0"/>
    <w:rPr>
      <w:rFonts w:ascii="宋体" w:hAnsi="宋体" w:eastAsia="宋体" w:cs="宋体"/>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31306</Words>
  <Characters>33019</Characters>
  <Lines>0</Lines>
  <Paragraphs>0</Paragraphs>
  <TotalTime>1</TotalTime>
  <ScaleCrop>false</ScaleCrop>
  <LinksUpToDate>false</LinksUpToDate>
  <CharactersWithSpaces>36142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2025-01-21T03:24:00Z</dcterms:created>
  <dc:creator>李萌@</dc:creator>
  <cp:lastModifiedBy>hp10</cp:lastModifiedBy>
  <cp:lastPrinted>2025-04-18T02:52:00Z</cp:lastPrinted>
  <dcterms:modified xsi:type="dcterms:W3CDTF">2025-07-02T04:28:10Z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3CC8E39C6BE1483EA120E91C8D73AA8A_13</vt:lpwstr>
  </property>
  <property fmtid="{D5CDD505-2E9C-101B-9397-08002B2CF9AE}" pid="4" name="KSOTemplateDocerSaveRecord">
    <vt:lpwstr>eyJoZGlkIjoiNWNiM2FhYWNlMTViYzkxYmE2MTFhZjMyYTFiNTRkZWYiLCJ1c2VySWQiOiIzNjg3NjczODMifQ==</vt:lpwstr>
  </property>
</Properties>
</file>