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913A6">
      <w:pPr>
        <w:pStyle w:val="24"/>
        <w:jc w:val="center"/>
        <w:rPr>
          <w:rFonts w:hint="eastAsia" w:ascii="宋体" w:hAnsi="宋体" w:cs="宋体"/>
          <w:color w:val="0000FF"/>
          <w:sz w:val="32"/>
          <w:szCs w:val="32"/>
          <w:highlight w:val="none"/>
        </w:rPr>
      </w:pPr>
      <w:r>
        <w:rPr>
          <w:rFonts w:hint="eastAsia" w:ascii="宋体" w:hAnsi="宋体" w:cs="宋体"/>
          <w:color w:val="0000FF"/>
          <w:sz w:val="32"/>
          <w:szCs w:val="32"/>
          <w:highlight w:val="none"/>
        </w:rPr>
        <w:t>霍城县</w:t>
      </w:r>
      <w:r>
        <w:rPr>
          <w:rFonts w:hint="eastAsia" w:ascii="宋体" w:hAnsi="宋体" w:cs="宋体"/>
          <w:color w:val="0000FF"/>
          <w:sz w:val="32"/>
          <w:szCs w:val="32"/>
          <w:highlight w:val="none"/>
          <w:lang w:val="en-US" w:eastAsia="zh-CN"/>
        </w:rPr>
        <w:t>第一人民</w:t>
      </w:r>
      <w:r>
        <w:rPr>
          <w:rFonts w:hint="eastAsia" w:ascii="宋体" w:hAnsi="宋体" w:cs="宋体"/>
          <w:color w:val="0000FF"/>
          <w:sz w:val="32"/>
          <w:szCs w:val="32"/>
          <w:highlight w:val="none"/>
        </w:rPr>
        <w:t>医院</w:t>
      </w:r>
      <w:r>
        <w:rPr>
          <w:rFonts w:hint="eastAsia" w:ascii="宋体" w:hAnsi="宋体" w:cs="宋体"/>
          <w:color w:val="0000FF"/>
          <w:sz w:val="32"/>
          <w:szCs w:val="32"/>
          <w:highlight w:val="none"/>
          <w:lang w:val="en-US" w:eastAsia="zh-CN"/>
        </w:rPr>
        <w:t>医疗服务与保障能力提升</w:t>
      </w:r>
      <w:r>
        <w:rPr>
          <w:rFonts w:hint="eastAsia" w:ascii="宋体" w:hAnsi="宋体" w:cs="宋体"/>
          <w:color w:val="0000FF"/>
          <w:sz w:val="32"/>
          <w:szCs w:val="32"/>
          <w:highlight w:val="none"/>
        </w:rPr>
        <w:t>项目</w:t>
      </w:r>
    </w:p>
    <w:p w14:paraId="39DD1B2D">
      <w:pPr>
        <w:pStyle w:val="24"/>
        <w:jc w:val="center"/>
        <w:rPr>
          <w:rFonts w:hint="eastAsia" w:ascii="宋体" w:hAnsi="宋体" w:cs="宋体"/>
          <w:color w:val="0000FF"/>
          <w:sz w:val="28"/>
          <w:szCs w:val="28"/>
          <w:highlight w:val="none"/>
        </w:rPr>
      </w:pPr>
    </w:p>
    <w:p w14:paraId="282DBC35">
      <w:pPr>
        <w:pStyle w:val="24"/>
        <w:jc w:val="center"/>
        <w:rPr>
          <w:rFonts w:hint="eastAsia" w:ascii="宋体" w:hAnsi="宋体" w:eastAsia="宋体" w:cs="宋体"/>
          <w:color w:val="0000FF"/>
          <w:sz w:val="32"/>
          <w:highlight w:val="none"/>
          <w:lang w:val="en-US" w:eastAsia="zh-CN"/>
        </w:rPr>
      </w:pPr>
      <w:r>
        <w:rPr>
          <w:rFonts w:hint="eastAsia" w:ascii="宋体" w:hAnsi="宋体" w:cs="宋体"/>
          <w:color w:val="0000FF"/>
          <w:sz w:val="28"/>
          <w:szCs w:val="28"/>
          <w:highlight w:val="none"/>
        </w:rPr>
        <w:t>项目编号：XJQZ-2025-03</w:t>
      </w:r>
      <w:r>
        <w:rPr>
          <w:rFonts w:hint="eastAsia" w:ascii="宋体" w:hAnsi="宋体" w:cs="宋体"/>
          <w:color w:val="0000FF"/>
          <w:sz w:val="28"/>
          <w:szCs w:val="28"/>
          <w:highlight w:val="none"/>
          <w:lang w:val="en-US" w:eastAsia="zh-CN"/>
        </w:rPr>
        <w:t>7</w:t>
      </w:r>
    </w:p>
    <w:p w14:paraId="5EC8AFC6">
      <w:pPr>
        <w:pStyle w:val="24"/>
        <w:rPr>
          <w:rFonts w:ascii="宋体" w:hAnsi="宋体" w:cs="宋体"/>
          <w:color w:val="auto"/>
          <w:sz w:val="32"/>
          <w:highlight w:val="none"/>
        </w:rPr>
      </w:pPr>
    </w:p>
    <w:p w14:paraId="78FE4C9F">
      <w:pPr>
        <w:pStyle w:val="24"/>
        <w:rPr>
          <w:rFonts w:ascii="宋体" w:hAnsi="宋体" w:cs="宋体"/>
          <w:color w:val="auto"/>
          <w:sz w:val="32"/>
          <w:highlight w:val="none"/>
        </w:rPr>
      </w:pPr>
    </w:p>
    <w:p w14:paraId="1D293906">
      <w:pPr>
        <w:jc w:val="center"/>
        <w:rPr>
          <w:rFonts w:ascii="宋体" w:hAnsi="宋体" w:cs="宋体"/>
          <w:b/>
          <w:bCs/>
          <w:sz w:val="84"/>
          <w:szCs w:val="84"/>
          <w:highlight w:val="none"/>
        </w:rPr>
      </w:pPr>
      <w:r>
        <w:rPr>
          <w:rFonts w:hint="eastAsia" w:ascii="宋体" w:hAnsi="宋体" w:cs="宋体"/>
          <w:b/>
          <w:bCs/>
          <w:sz w:val="84"/>
          <w:szCs w:val="84"/>
          <w:highlight w:val="none"/>
          <w:lang w:val="en-US" w:eastAsia="zh-CN"/>
        </w:rPr>
        <w:t>招</w:t>
      </w:r>
      <w:r>
        <w:rPr>
          <w:rFonts w:hint="eastAsia" w:ascii="宋体" w:hAnsi="宋体" w:cs="宋体"/>
          <w:b/>
          <w:bCs/>
          <w:sz w:val="84"/>
          <w:szCs w:val="84"/>
          <w:highlight w:val="none"/>
        </w:rPr>
        <w:t xml:space="preserve"> </w:t>
      </w:r>
      <w:r>
        <w:rPr>
          <w:rFonts w:hint="eastAsia" w:ascii="宋体" w:hAnsi="宋体" w:cs="宋体"/>
          <w:b/>
          <w:bCs/>
          <w:sz w:val="84"/>
          <w:szCs w:val="84"/>
          <w:highlight w:val="none"/>
          <w:lang w:val="en-US" w:eastAsia="zh-CN"/>
        </w:rPr>
        <w:t>标</w:t>
      </w:r>
      <w:r>
        <w:rPr>
          <w:rFonts w:hint="eastAsia" w:ascii="宋体" w:hAnsi="宋体" w:cs="宋体"/>
          <w:b/>
          <w:bCs/>
          <w:sz w:val="84"/>
          <w:szCs w:val="84"/>
          <w:highlight w:val="none"/>
        </w:rPr>
        <w:t xml:space="preserve"> 文 件</w:t>
      </w:r>
    </w:p>
    <w:p w14:paraId="77FB9E00">
      <w:pPr>
        <w:pStyle w:val="24"/>
        <w:rPr>
          <w:rFonts w:ascii="宋体" w:hAnsi="宋体" w:cs="宋体"/>
          <w:color w:val="auto"/>
          <w:sz w:val="32"/>
          <w:highlight w:val="none"/>
        </w:rPr>
      </w:pPr>
    </w:p>
    <w:p w14:paraId="0CEA5018">
      <w:pPr>
        <w:pStyle w:val="24"/>
        <w:rPr>
          <w:rFonts w:ascii="宋体" w:hAnsi="宋体" w:cs="宋体"/>
          <w:color w:val="auto"/>
          <w:sz w:val="32"/>
          <w:highlight w:val="none"/>
        </w:rPr>
      </w:pPr>
    </w:p>
    <w:p w14:paraId="515658B4">
      <w:pPr>
        <w:pStyle w:val="24"/>
        <w:rPr>
          <w:rFonts w:ascii="宋体" w:hAnsi="宋体" w:cs="宋体"/>
          <w:color w:val="auto"/>
          <w:sz w:val="32"/>
          <w:highlight w:val="none"/>
        </w:rPr>
      </w:pPr>
    </w:p>
    <w:p w14:paraId="50C8A6B9">
      <w:pPr>
        <w:pStyle w:val="24"/>
        <w:rPr>
          <w:rFonts w:ascii="宋体" w:hAnsi="宋体" w:cs="宋体"/>
          <w:color w:val="auto"/>
          <w:sz w:val="32"/>
          <w:highlight w:val="none"/>
        </w:rPr>
      </w:pPr>
    </w:p>
    <w:p w14:paraId="0EE680BF">
      <w:pPr>
        <w:rPr>
          <w:rFonts w:ascii="宋体" w:hAnsi="宋体" w:cs="宋体"/>
          <w:sz w:val="32"/>
          <w:szCs w:val="32"/>
          <w:highlight w:val="none"/>
        </w:rPr>
      </w:pPr>
      <w:r>
        <w:rPr>
          <w:rFonts w:hint="eastAsia" w:ascii="宋体" w:hAnsi="宋体" w:cs="宋体"/>
          <w:sz w:val="32"/>
          <w:szCs w:val="32"/>
          <w:highlight w:val="none"/>
        </w:rPr>
        <w:t>采购人：</w:t>
      </w:r>
      <w:r>
        <w:rPr>
          <w:rFonts w:hint="eastAsia" w:ascii="宋体" w:hAnsi="宋体" w:eastAsia="宋体" w:cs="宋体"/>
          <w:color w:val="0000FF"/>
          <w:kern w:val="0"/>
          <w:sz w:val="30"/>
          <w:szCs w:val="30"/>
          <w:highlight w:val="none"/>
          <w:lang w:val="en-US" w:eastAsia="zh-CN" w:bidi="ar-SA"/>
        </w:rPr>
        <w:t>霍城县第一人民医院</w:t>
      </w:r>
      <w:r>
        <w:rPr>
          <w:rFonts w:hint="eastAsia" w:ascii="宋体" w:hAnsi="宋体" w:cs="宋体"/>
          <w:sz w:val="32"/>
          <w:szCs w:val="32"/>
          <w:highlight w:val="none"/>
        </w:rPr>
        <w:t>（盖章）</w:t>
      </w:r>
    </w:p>
    <w:p w14:paraId="19376054">
      <w:pPr>
        <w:rPr>
          <w:rFonts w:ascii="宋体" w:hAnsi="宋体" w:cs="宋体"/>
          <w:sz w:val="32"/>
          <w:szCs w:val="32"/>
          <w:highlight w:val="none"/>
        </w:rPr>
      </w:pPr>
    </w:p>
    <w:p w14:paraId="1F858002">
      <w:pPr>
        <w:ind w:firstLine="1920" w:firstLineChars="600"/>
        <w:rPr>
          <w:rFonts w:ascii="宋体" w:hAnsi="宋体" w:cs="宋体"/>
          <w:sz w:val="32"/>
          <w:szCs w:val="32"/>
          <w:highlight w:val="none"/>
        </w:rPr>
      </w:pPr>
    </w:p>
    <w:p w14:paraId="2B4AB5E3">
      <w:pPr>
        <w:ind w:firstLine="1920" w:firstLineChars="600"/>
        <w:rPr>
          <w:rFonts w:ascii="宋体" w:hAnsi="宋体" w:cs="宋体"/>
          <w:sz w:val="32"/>
          <w:szCs w:val="32"/>
          <w:highlight w:val="none"/>
        </w:rPr>
      </w:pPr>
    </w:p>
    <w:p w14:paraId="008247E8">
      <w:pPr>
        <w:pStyle w:val="24"/>
        <w:rPr>
          <w:rFonts w:ascii="宋体" w:hAnsi="宋体" w:cs="宋体"/>
          <w:color w:val="auto"/>
          <w:sz w:val="32"/>
          <w:highlight w:val="none"/>
        </w:rPr>
      </w:pPr>
    </w:p>
    <w:p w14:paraId="0B9AC71D">
      <w:pPr>
        <w:pStyle w:val="24"/>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eastAsia="宋体" w:cs="宋体"/>
          <w:color w:val="0000FF"/>
          <w:sz w:val="30"/>
          <w:szCs w:val="30"/>
          <w:highlight w:val="none"/>
          <w:lang w:val="en-US" w:eastAsia="zh-CN"/>
        </w:rPr>
        <w:t>新疆启中项目管理有限公司</w:t>
      </w:r>
      <w:r>
        <w:rPr>
          <w:rFonts w:hint="eastAsia" w:ascii="宋体" w:hAnsi="宋体" w:cs="宋体"/>
          <w:color w:val="auto"/>
          <w:sz w:val="32"/>
          <w:highlight w:val="none"/>
        </w:rPr>
        <w:t>（盖章）</w:t>
      </w:r>
    </w:p>
    <w:p w14:paraId="041FF322">
      <w:pPr>
        <w:ind w:firstLine="1280" w:firstLineChars="400"/>
        <w:rPr>
          <w:rFonts w:ascii="宋体" w:hAnsi="宋体" w:cs="宋体"/>
          <w:sz w:val="30"/>
          <w:highlight w:val="none"/>
        </w:rPr>
      </w:pPr>
      <w:r>
        <w:rPr>
          <w:rFonts w:hint="eastAsia" w:ascii="宋体" w:hAnsi="宋体" w:cs="宋体"/>
          <w:sz w:val="32"/>
          <w:szCs w:val="32"/>
          <w:highlight w:val="none"/>
        </w:rPr>
        <w:t xml:space="preserve"> </w:t>
      </w:r>
    </w:p>
    <w:p w14:paraId="23CEA085">
      <w:pPr>
        <w:pStyle w:val="24"/>
        <w:jc w:val="center"/>
        <w:rPr>
          <w:rFonts w:ascii="宋体" w:hAnsi="宋体" w:cs="宋体"/>
          <w:color w:val="0000FF"/>
          <w:sz w:val="30"/>
          <w:highlight w:val="none"/>
        </w:rPr>
      </w:pPr>
      <w:r>
        <w:rPr>
          <w:rFonts w:hint="eastAsia" w:ascii="宋体" w:hAnsi="宋体" w:cs="宋体"/>
          <w:color w:val="0000FF"/>
          <w:sz w:val="30"/>
          <w:szCs w:val="30"/>
          <w:highlight w:val="none"/>
        </w:rPr>
        <w:t>二零二</w:t>
      </w:r>
      <w:r>
        <w:rPr>
          <w:rFonts w:hint="eastAsia" w:ascii="宋体" w:hAnsi="宋体" w:cs="宋体"/>
          <w:color w:val="0000FF"/>
          <w:sz w:val="30"/>
          <w:szCs w:val="30"/>
          <w:highlight w:val="none"/>
          <w:lang w:val="en-US" w:eastAsia="zh-CN"/>
        </w:rPr>
        <w:t>五</w:t>
      </w:r>
      <w:r>
        <w:rPr>
          <w:rFonts w:hint="eastAsia" w:ascii="宋体" w:hAnsi="宋体" w:cs="宋体"/>
          <w:color w:val="0000FF"/>
          <w:sz w:val="30"/>
          <w:szCs w:val="30"/>
          <w:highlight w:val="none"/>
        </w:rPr>
        <w:t>年</w:t>
      </w:r>
      <w:r>
        <w:rPr>
          <w:rFonts w:hint="eastAsia" w:ascii="宋体" w:hAnsi="宋体" w:cs="宋体"/>
          <w:color w:val="0000FF"/>
          <w:sz w:val="30"/>
          <w:szCs w:val="30"/>
          <w:highlight w:val="none"/>
          <w:lang w:val="en-US" w:eastAsia="zh-CN"/>
        </w:rPr>
        <w:t>七</w:t>
      </w:r>
      <w:r>
        <w:rPr>
          <w:rFonts w:hint="eastAsia" w:ascii="宋体" w:hAnsi="宋体" w:cs="宋体"/>
          <w:color w:val="0000FF"/>
          <w:sz w:val="30"/>
          <w:szCs w:val="30"/>
          <w:highlight w:val="none"/>
        </w:rPr>
        <w:t>月</w:t>
      </w:r>
    </w:p>
    <w:p w14:paraId="092DA8FE">
      <w:pPr>
        <w:ind w:firstLine="3520" w:firstLineChars="800"/>
        <w:outlineLvl w:val="0"/>
        <w:rPr>
          <w:rFonts w:ascii="宋体" w:hAnsi="宋体" w:cs="宋体"/>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4261"/>
    </w:p>
    <w:bookmarkEnd w:id="0"/>
    <w:p w14:paraId="4F2E680E">
      <w:pPr>
        <w:jc w:val="center"/>
        <w:rPr>
          <w:rFonts w:hint="eastAsia" w:ascii="宋体" w:hAnsi="宋体" w:eastAsia="宋体" w:cs="宋体"/>
          <w:b/>
          <w:bCs/>
          <w:color w:val="auto"/>
          <w:sz w:val="44"/>
          <w:szCs w:val="44"/>
          <w:highlight w:val="none"/>
        </w:rPr>
      </w:pPr>
    </w:p>
    <w:p w14:paraId="5CB563B9">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2965E84F">
      <w:pPr>
        <w:spacing w:line="480" w:lineRule="auto"/>
        <w:jc w:val="center"/>
        <w:outlineLvl w:val="0"/>
        <w:rPr>
          <w:rFonts w:ascii="宋体" w:hAnsi="宋体" w:cs="宋体"/>
          <w:sz w:val="44"/>
          <w:szCs w:val="44"/>
          <w:highlight w:val="none"/>
        </w:rPr>
      </w:pPr>
    </w:p>
    <w:p w14:paraId="5F10E1D1">
      <w:pPr>
        <w:pStyle w:val="15"/>
        <w:tabs>
          <w:tab w:val="right" w:leader="dot" w:pos="8306"/>
        </w:tabs>
        <w:spacing w:line="48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·························01</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2272D7E3">
      <w:pPr>
        <w:pStyle w:val="15"/>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6</w:t>
      </w:r>
    </w:p>
    <w:p w14:paraId="51C8E6D0">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32</w:t>
      </w:r>
    </w:p>
    <w:p w14:paraId="40A76AA4">
      <w:pPr>
        <w:pStyle w:val="15"/>
        <w:tabs>
          <w:tab w:val="right" w:leader="dot" w:pos="8306"/>
        </w:tabs>
        <w:spacing w:line="480" w:lineRule="auto"/>
        <w:jc w:val="left"/>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38</w:t>
      </w:r>
    </w:p>
    <w:p w14:paraId="02AEDEB9">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50</w:t>
      </w:r>
    </w:p>
    <w:p w14:paraId="53699A42">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67</w:t>
      </w:r>
    </w:p>
    <w:p w14:paraId="6E9542EB">
      <w:pPr>
        <w:pStyle w:val="15"/>
        <w:tabs>
          <w:tab w:val="right" w:leader="dot" w:pos="8306"/>
        </w:tabs>
        <w:spacing w:line="480" w:lineRule="auto"/>
        <w:jc w:val="left"/>
        <w:rPr>
          <w:rFonts w:hint="eastAsia" w:ascii="宋体" w:hAnsi="宋体" w:eastAsia="宋体" w:cs="宋体"/>
          <w:b/>
          <w:bCs/>
          <w:color w:val="auto"/>
          <w:sz w:val="24"/>
          <w:szCs w:val="32"/>
          <w:highlight w:val="none"/>
        </w:rPr>
      </w:pPr>
    </w:p>
    <w:p w14:paraId="1FB1AAA7">
      <w:pPr>
        <w:pStyle w:val="15"/>
        <w:tabs>
          <w:tab w:val="right" w:leader="dot" w:pos="8306"/>
        </w:tabs>
        <w:spacing w:line="480" w:lineRule="auto"/>
        <w:jc w:val="left"/>
        <w:rPr>
          <w:rFonts w:hint="eastAsia" w:ascii="宋体" w:hAnsi="宋体" w:eastAsia="宋体" w:cs="宋体"/>
          <w:b/>
          <w:bCs/>
          <w:color w:val="auto"/>
          <w:sz w:val="24"/>
          <w:szCs w:val="32"/>
          <w:highlight w:val="none"/>
        </w:rPr>
      </w:pPr>
    </w:p>
    <w:p w14:paraId="0DC115A3">
      <w:pPr>
        <w:pStyle w:val="15"/>
        <w:tabs>
          <w:tab w:val="right" w:leader="dot" w:pos="8306"/>
        </w:tabs>
        <w:spacing w:line="48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653F0110">
      <w:pPr>
        <w:jc w:val="center"/>
        <w:rPr>
          <w:rFonts w:ascii="宋体" w:hAnsi="宋体" w:cs="宋体"/>
          <w:b/>
          <w:sz w:val="36"/>
          <w:highlight w:val="none"/>
        </w:rPr>
      </w:pPr>
    </w:p>
    <w:p w14:paraId="302E7EAC">
      <w:pPr>
        <w:rPr>
          <w:rFonts w:ascii="宋体" w:hAnsi="宋体" w:cs="宋体"/>
          <w:b/>
          <w:sz w:val="36"/>
          <w:highlight w:val="none"/>
        </w:rPr>
      </w:pPr>
    </w:p>
    <w:p w14:paraId="10C244D3">
      <w:pPr>
        <w:spacing w:line="360" w:lineRule="exact"/>
        <w:ind w:firstLine="2692" w:firstLineChars="745"/>
        <w:rPr>
          <w:rFonts w:ascii="宋体" w:hAnsi="宋体" w:cs="宋体"/>
          <w:b/>
          <w:sz w:val="36"/>
          <w:highlight w:val="none"/>
        </w:rPr>
      </w:pPr>
    </w:p>
    <w:p w14:paraId="6A9394E3">
      <w:pPr>
        <w:spacing w:line="360" w:lineRule="exact"/>
        <w:ind w:firstLine="2692" w:firstLineChars="745"/>
        <w:rPr>
          <w:rFonts w:ascii="宋体" w:hAnsi="宋体" w:cs="宋体"/>
          <w:b/>
          <w:sz w:val="36"/>
          <w:highlight w:val="none"/>
        </w:rPr>
      </w:pPr>
    </w:p>
    <w:p w14:paraId="182D46EB">
      <w:pPr>
        <w:spacing w:line="360" w:lineRule="exact"/>
        <w:ind w:firstLine="2692" w:firstLineChars="745"/>
        <w:rPr>
          <w:rFonts w:ascii="宋体" w:hAnsi="宋体" w:cs="宋体"/>
          <w:b/>
          <w:sz w:val="36"/>
          <w:highlight w:val="none"/>
        </w:rPr>
      </w:pPr>
    </w:p>
    <w:p w14:paraId="286AE806">
      <w:pPr>
        <w:spacing w:line="360" w:lineRule="exact"/>
        <w:ind w:firstLine="2692" w:firstLineChars="745"/>
        <w:rPr>
          <w:rFonts w:ascii="宋体" w:hAnsi="宋体" w:cs="宋体"/>
          <w:b/>
          <w:sz w:val="36"/>
          <w:highlight w:val="none"/>
        </w:rPr>
      </w:pPr>
    </w:p>
    <w:p w14:paraId="7D7A818D">
      <w:pPr>
        <w:spacing w:line="360" w:lineRule="exact"/>
        <w:ind w:firstLine="2692" w:firstLineChars="745"/>
        <w:rPr>
          <w:rFonts w:ascii="宋体" w:hAnsi="宋体" w:cs="宋体"/>
          <w:b/>
          <w:sz w:val="36"/>
          <w:highlight w:val="none"/>
        </w:rPr>
      </w:pPr>
    </w:p>
    <w:p w14:paraId="1DA402E9">
      <w:pPr>
        <w:spacing w:line="360" w:lineRule="exact"/>
        <w:ind w:firstLine="2692" w:firstLineChars="745"/>
        <w:rPr>
          <w:rFonts w:ascii="宋体" w:hAnsi="宋体" w:cs="宋体"/>
          <w:b/>
          <w:sz w:val="36"/>
          <w:highlight w:val="none"/>
        </w:rPr>
      </w:pPr>
    </w:p>
    <w:p w14:paraId="256E61BE">
      <w:pPr>
        <w:spacing w:line="360" w:lineRule="exact"/>
        <w:ind w:firstLine="2692" w:firstLineChars="745"/>
        <w:rPr>
          <w:rFonts w:ascii="宋体" w:hAnsi="宋体" w:cs="宋体"/>
          <w:b/>
          <w:sz w:val="36"/>
          <w:highlight w:val="none"/>
        </w:rPr>
      </w:pPr>
    </w:p>
    <w:p w14:paraId="73E3AB07">
      <w:pPr>
        <w:spacing w:line="360" w:lineRule="exact"/>
        <w:ind w:firstLine="2692" w:firstLineChars="745"/>
        <w:rPr>
          <w:rFonts w:ascii="宋体" w:hAnsi="宋体" w:cs="宋体"/>
          <w:b/>
          <w:sz w:val="36"/>
          <w:highlight w:val="none"/>
        </w:rPr>
      </w:pPr>
    </w:p>
    <w:p w14:paraId="3497FA0A">
      <w:pPr>
        <w:spacing w:line="360" w:lineRule="exact"/>
        <w:ind w:firstLine="2692" w:firstLineChars="745"/>
        <w:rPr>
          <w:rFonts w:ascii="宋体" w:hAnsi="宋体" w:cs="宋体"/>
          <w:b/>
          <w:sz w:val="36"/>
          <w:highlight w:val="none"/>
        </w:rPr>
      </w:pPr>
    </w:p>
    <w:p w14:paraId="1708B3E8">
      <w:pPr>
        <w:spacing w:line="360" w:lineRule="exact"/>
        <w:ind w:firstLine="2692" w:firstLineChars="745"/>
        <w:rPr>
          <w:rFonts w:ascii="宋体" w:hAnsi="宋体" w:cs="宋体"/>
          <w:b/>
          <w:sz w:val="36"/>
          <w:highlight w:val="none"/>
        </w:rPr>
      </w:pPr>
    </w:p>
    <w:p w14:paraId="45299147">
      <w:pPr>
        <w:spacing w:line="360" w:lineRule="exact"/>
        <w:ind w:firstLine="2692" w:firstLineChars="745"/>
        <w:rPr>
          <w:rFonts w:ascii="宋体" w:hAnsi="宋体" w:cs="宋体"/>
          <w:b/>
          <w:sz w:val="36"/>
          <w:highlight w:val="none"/>
        </w:rPr>
      </w:pPr>
    </w:p>
    <w:p w14:paraId="12810A61">
      <w:pPr>
        <w:spacing w:line="360" w:lineRule="exact"/>
        <w:jc w:val="center"/>
        <w:rPr>
          <w:rFonts w:hint="eastAsia" w:ascii="宋体" w:hAnsi="宋体" w:cs="宋体"/>
          <w:b/>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A3FC07F">
      <w:pPr>
        <w:pStyle w:val="8"/>
        <w:jc w:val="center"/>
        <w:rPr>
          <w:rFonts w:ascii="Calibri" w:hAnsi="宋体"/>
          <w:b/>
          <w:sz w:val="36"/>
          <w:szCs w:val="36"/>
        </w:rPr>
      </w:pPr>
      <w:r>
        <w:rPr>
          <w:rFonts w:hint="eastAsia" w:ascii="Calibri" w:hAnsi="宋体"/>
          <w:b/>
          <w:sz w:val="36"/>
          <w:szCs w:val="36"/>
        </w:rPr>
        <w:t>电子交易须知</w:t>
      </w:r>
    </w:p>
    <w:p w14:paraId="1602E2A2">
      <w:pPr>
        <w:spacing w:before="120" w:after="120" w:line="360" w:lineRule="auto"/>
        <w:ind w:firstLine="480" w:firstLineChars="200"/>
        <w:rPr>
          <w:rFonts w:ascii="Calibri" w:hAnsi="宋体"/>
          <w:b/>
          <w:sz w:val="24"/>
        </w:rPr>
      </w:pPr>
      <w:r>
        <w:rPr>
          <w:rFonts w:hint="eastAsia" w:ascii="Calibri" w:hAnsi="宋体"/>
          <w:b/>
          <w:sz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Calibri" w:hAnsi="宋体"/>
          <w:b/>
          <w:sz w:val="24"/>
          <w:u w:val="single"/>
        </w:rPr>
        <w:t>全疆服务机构联系表》</w:t>
      </w:r>
      <w:r>
        <w:rPr>
          <w:rFonts w:hint="eastAsia" w:ascii="Calibri" w:hAnsi="宋体"/>
          <w:b/>
          <w:sz w:val="24"/>
        </w:rPr>
        <w:t>。</w:t>
      </w:r>
    </w:p>
    <w:p w14:paraId="23128357">
      <w:pPr>
        <w:spacing w:before="120" w:after="120" w:line="360" w:lineRule="auto"/>
        <w:ind w:firstLine="480" w:firstLineChars="200"/>
        <w:rPr>
          <w:rFonts w:ascii="Calibri" w:hAnsi="宋体"/>
          <w:b/>
          <w:sz w:val="24"/>
        </w:rPr>
      </w:pPr>
      <w:r>
        <w:rPr>
          <w:rFonts w:hint="eastAsia" w:ascii="Calibri" w:hAnsi="宋体"/>
          <w:b/>
          <w:sz w:val="24"/>
        </w:rPr>
        <w:t>2、供应商编制电子投标文件应安装“电子招投标供应商客户端”软件，并按照本招标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0341D10B">
      <w:pPr>
        <w:spacing w:before="120" w:after="120" w:line="360" w:lineRule="auto"/>
        <w:ind w:firstLine="480" w:firstLineChars="200"/>
        <w:rPr>
          <w:rFonts w:ascii="Calibri" w:hAnsi="宋体"/>
          <w:b/>
          <w:sz w:val="24"/>
        </w:rPr>
      </w:pPr>
      <w:r>
        <w:rPr>
          <w:rFonts w:hint="eastAsia" w:ascii="Calibri" w:hAnsi="宋体"/>
          <w:b/>
          <w:sz w:val="24"/>
        </w:rPr>
        <w:t>3、供应商应当在投标截止时间前，将“电子招投标供应商客户端”生成的“电子加密投标文件”上传电子交易平台。</w:t>
      </w:r>
    </w:p>
    <w:p w14:paraId="426EAC96">
      <w:pPr>
        <w:spacing w:before="120" w:after="120" w:line="360" w:lineRule="auto"/>
        <w:ind w:firstLine="480" w:firstLineChars="200"/>
        <w:jc w:val="left"/>
        <w:rPr>
          <w:rFonts w:ascii="Calibri" w:hAnsi="宋体"/>
          <w:b/>
          <w:sz w:val="24"/>
        </w:rPr>
      </w:pPr>
      <w:r>
        <w:rPr>
          <w:rFonts w:hint="eastAsia" w:ascii="Calibri" w:hAnsi="宋体"/>
          <w:b/>
          <w:sz w:val="24"/>
        </w:rPr>
        <w:t>4、服务与支持。各政府采购代理机构（含集采机构）及供应商对不见面开评标系统的技术操作咨询，可通过</w:t>
      </w:r>
      <w:r>
        <w:rPr>
          <w:rFonts w:ascii="Calibri" w:hAnsi="Calibri"/>
          <w:sz w:val="24"/>
          <w:szCs w:val="20"/>
        </w:rPr>
        <w:fldChar w:fldCharType="begin"/>
      </w:r>
      <w:r>
        <w:rPr>
          <w:rFonts w:ascii="Calibri" w:hAnsi="Calibri"/>
          <w:sz w:val="24"/>
          <w:szCs w:val="20"/>
        </w:rPr>
        <w:instrText xml:space="preserve"> HYPERLINK "https://edu.zcygov.cn/luban/xinjiang-e-biding" </w:instrText>
      </w:r>
      <w:r>
        <w:rPr>
          <w:rFonts w:ascii="Calibri" w:hAnsi="Calibri"/>
          <w:sz w:val="24"/>
          <w:szCs w:val="20"/>
        </w:rPr>
        <w:fldChar w:fldCharType="separate"/>
      </w:r>
      <w:r>
        <w:rPr>
          <w:rFonts w:ascii="Calibri" w:hAnsi="宋体"/>
          <w:b/>
          <w:sz w:val="24"/>
          <w:u w:val="single"/>
        </w:rPr>
        <w:t>https://edu.zcygov.cn/luban/xinjiang-e-biding</w:t>
      </w:r>
      <w:r>
        <w:rPr>
          <w:rFonts w:ascii="Calibri" w:hAnsi="宋体"/>
          <w:b/>
          <w:sz w:val="24"/>
          <w:u w:val="single"/>
        </w:rPr>
        <w:fldChar w:fldCharType="end"/>
      </w:r>
      <w:r>
        <w:rPr>
          <w:rFonts w:hint="eastAsia" w:ascii="Calibri" w:hAnsi="宋体"/>
          <w:b/>
          <w:sz w:val="24"/>
        </w:rPr>
        <w:t>自助查询，也</w:t>
      </w:r>
      <w:r>
        <w:rPr>
          <w:rFonts w:ascii="Calibri" w:hAnsi="宋体"/>
          <w:b/>
          <w:sz w:val="24"/>
        </w:rPr>
        <w:t>可在政采云帮助中心常见问题解答和操作流程讲解视频中自助查询，网址为：</w:t>
      </w:r>
      <w:r>
        <w:rPr>
          <w:rFonts w:hint="eastAsia" w:ascii="Calibri" w:hAnsi="Calibri"/>
          <w:sz w:val="24"/>
          <w:szCs w:val="20"/>
        </w:rPr>
        <w:fldChar w:fldCharType="begin"/>
      </w:r>
      <w:r>
        <w:rPr>
          <w:rFonts w:ascii="Calibri" w:hAnsi="Calibri"/>
          <w:sz w:val="24"/>
          <w:szCs w:val="20"/>
        </w:rPr>
        <w:instrText xml:space="preserve"> HYPERLINK "https://service.zcygov.cn/" \l "/help" </w:instrText>
      </w:r>
      <w:r>
        <w:rPr>
          <w:rFonts w:hint="eastAsia" w:ascii="Calibri" w:hAnsi="Calibri"/>
          <w:sz w:val="24"/>
          <w:szCs w:val="20"/>
        </w:rPr>
        <w:fldChar w:fldCharType="separate"/>
      </w:r>
      <w:r>
        <w:rPr>
          <w:rFonts w:hint="eastAsia" w:ascii="Calibri" w:hAnsi="宋体"/>
          <w:b/>
          <w:sz w:val="24"/>
          <w:u w:val="single"/>
        </w:rPr>
        <w:t>https://service.zcygov.cn/#/help</w:t>
      </w:r>
      <w:r>
        <w:rPr>
          <w:rFonts w:hint="eastAsia" w:ascii="Calibri" w:hAnsi="宋体"/>
          <w:b/>
          <w:sz w:val="24"/>
          <w:u w:val="single"/>
        </w:rPr>
        <w:fldChar w:fldCharType="end"/>
      </w:r>
      <w:r>
        <w:rPr>
          <w:rFonts w:ascii="Calibri" w:hAnsi="宋体"/>
          <w:b/>
          <w:sz w:val="24"/>
        </w:rPr>
        <w:t>，“项目采购”—“操作流程-电子招投</w:t>
      </w:r>
      <w:r>
        <w:rPr>
          <w:rFonts w:hint="eastAsia" w:ascii="Calibri" w:hAnsi="宋体"/>
          <w:b/>
          <w:sz w:val="24"/>
        </w:rPr>
        <w:t>标”—</w:t>
      </w:r>
      <w:r>
        <w:rPr>
          <w:rFonts w:ascii="Calibri" w:hAnsi="宋体"/>
          <w:b/>
          <w:sz w:val="24"/>
        </w:rPr>
        <w:t>“</w:t>
      </w:r>
      <w:r>
        <w:rPr>
          <w:rFonts w:hint="eastAsia" w:ascii="Calibri" w:hAnsi="宋体"/>
          <w:b/>
          <w:sz w:val="24"/>
        </w:rPr>
        <w:t>政府采购项目电子交易管理操作指南-供应商</w:t>
      </w:r>
      <w:r>
        <w:rPr>
          <w:rFonts w:ascii="Calibri" w:hAnsi="宋体"/>
          <w:b/>
          <w:sz w:val="24"/>
        </w:rPr>
        <w:t>”</w:t>
      </w:r>
      <w:r>
        <w:rPr>
          <w:rFonts w:hint="eastAsia" w:ascii="Calibri" w:hAnsi="宋体"/>
          <w:b/>
          <w:sz w:val="24"/>
        </w:rPr>
        <w:t>版面获取操作指南，</w:t>
      </w:r>
      <w:r>
        <w:rPr>
          <w:rFonts w:ascii="Calibri" w:hAnsi="宋体"/>
          <w:b/>
          <w:sz w:val="24"/>
        </w:rPr>
        <w:t>同时对自助查询无法解决的问题可通过钉钉群及政采云在线客服获取服务支持。</w:t>
      </w:r>
    </w:p>
    <w:p w14:paraId="06C640F8">
      <w:pPr>
        <w:pStyle w:val="9"/>
        <w:rPr>
          <w:rFonts w:hint="eastAsia"/>
        </w:rPr>
      </w:pPr>
    </w:p>
    <w:p w14:paraId="2A26D248">
      <w:pPr>
        <w:pStyle w:val="5"/>
        <w:rPr>
          <w:rFonts w:hint="eastAsia"/>
        </w:rPr>
      </w:pPr>
    </w:p>
    <w:p w14:paraId="0CECFB19">
      <w:pPr>
        <w:rPr>
          <w:rFonts w:hint="eastAsia"/>
        </w:rPr>
      </w:pPr>
    </w:p>
    <w:p w14:paraId="47583021">
      <w:pPr>
        <w:pStyle w:val="6"/>
        <w:rPr>
          <w:rFonts w:hint="eastAsia"/>
        </w:rPr>
      </w:pPr>
    </w:p>
    <w:p w14:paraId="6266DF60">
      <w:pPr>
        <w:rPr>
          <w:rFonts w:hint="eastAsia"/>
        </w:rPr>
      </w:pPr>
    </w:p>
    <w:p w14:paraId="6456BBD8">
      <w:pPr>
        <w:pStyle w:val="6"/>
        <w:rPr>
          <w:rFonts w:hint="eastAsia"/>
        </w:rPr>
      </w:pPr>
    </w:p>
    <w:p w14:paraId="62FE678F">
      <w:pPr>
        <w:pStyle w:val="9"/>
        <w:rPr>
          <w:rFonts w:hint="eastAsia"/>
        </w:rPr>
      </w:pPr>
    </w:p>
    <w:p w14:paraId="6E801E1F">
      <w:pPr>
        <w:spacing w:line="360" w:lineRule="exact"/>
        <w:jc w:val="center"/>
        <w:rPr>
          <w:rFonts w:hint="eastAsia" w:ascii="宋体" w:hAnsi="宋体" w:cs="宋体"/>
          <w:b/>
          <w:sz w:val="32"/>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14:paraId="0EB078E7">
      <w:pPr>
        <w:spacing w:line="360" w:lineRule="exact"/>
        <w:jc w:val="center"/>
        <w:rPr>
          <w:rFonts w:ascii="宋体" w:hAnsi="宋体" w:cs="宋体"/>
          <w:b/>
          <w:sz w:val="32"/>
          <w:szCs w:val="24"/>
          <w:highlight w:val="none"/>
        </w:rPr>
      </w:pPr>
      <w:r>
        <w:rPr>
          <w:rFonts w:hint="eastAsia" w:ascii="宋体" w:hAnsi="宋体" w:cs="宋体"/>
          <w:b/>
          <w:sz w:val="32"/>
          <w:szCs w:val="24"/>
          <w:highlight w:val="none"/>
        </w:rPr>
        <w:t>第一章   招标公告</w:t>
      </w:r>
    </w:p>
    <w:p w14:paraId="697AA0BF">
      <w:pPr>
        <w:pStyle w:val="24"/>
        <w:jc w:val="center"/>
        <w:rPr>
          <w:rFonts w:hint="eastAsia" w:ascii="宋体" w:hAnsi="宋体" w:cs="宋体"/>
          <w:color w:val="0000FF"/>
          <w:sz w:val="32"/>
          <w:szCs w:val="32"/>
          <w:highlight w:val="none"/>
        </w:rPr>
      </w:pPr>
      <w:r>
        <w:rPr>
          <w:rFonts w:hint="eastAsia" w:ascii="宋体" w:hAnsi="宋体" w:cs="宋体"/>
          <w:color w:val="0000FF"/>
          <w:sz w:val="32"/>
          <w:szCs w:val="32"/>
          <w:highlight w:val="none"/>
        </w:rPr>
        <w:t>霍城县</w:t>
      </w:r>
      <w:r>
        <w:rPr>
          <w:rFonts w:hint="eastAsia" w:ascii="宋体" w:hAnsi="宋体" w:cs="宋体"/>
          <w:color w:val="0000FF"/>
          <w:sz w:val="32"/>
          <w:szCs w:val="32"/>
          <w:highlight w:val="none"/>
          <w:lang w:val="en-US" w:eastAsia="zh-CN"/>
        </w:rPr>
        <w:t>第一人民</w:t>
      </w:r>
      <w:r>
        <w:rPr>
          <w:rFonts w:hint="eastAsia" w:ascii="宋体" w:hAnsi="宋体" w:cs="宋体"/>
          <w:color w:val="0000FF"/>
          <w:sz w:val="32"/>
          <w:szCs w:val="32"/>
          <w:highlight w:val="none"/>
        </w:rPr>
        <w:t>医院</w:t>
      </w:r>
      <w:r>
        <w:rPr>
          <w:rFonts w:hint="eastAsia" w:ascii="宋体" w:hAnsi="宋体" w:cs="宋体"/>
          <w:color w:val="0000FF"/>
          <w:sz w:val="32"/>
          <w:szCs w:val="32"/>
          <w:highlight w:val="none"/>
          <w:lang w:val="en-US" w:eastAsia="zh-CN"/>
        </w:rPr>
        <w:t>医疗服务与保障能力提升</w:t>
      </w:r>
      <w:r>
        <w:rPr>
          <w:rFonts w:hint="eastAsia" w:ascii="宋体" w:hAnsi="宋体" w:cs="宋体"/>
          <w:color w:val="0000FF"/>
          <w:sz w:val="32"/>
          <w:szCs w:val="32"/>
          <w:highlight w:val="none"/>
        </w:rPr>
        <w:t>项目</w:t>
      </w:r>
    </w:p>
    <w:p w14:paraId="22BE2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b/>
          <w:bCs/>
          <w:i w:val="0"/>
          <w:iCs w:val="0"/>
          <w:caps w:val="0"/>
          <w:color w:val="333333"/>
          <w:spacing w:val="0"/>
          <w:kern w:val="0"/>
          <w:sz w:val="32"/>
          <w:szCs w:val="32"/>
          <w:highlight w:val="none"/>
          <w:lang w:val="en-US" w:eastAsia="zh-CN" w:bidi="ar"/>
        </w:rPr>
        <w:t>公开招标公告</w:t>
      </w:r>
    </w:p>
    <w:p w14:paraId="11BAB6A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14:paraId="3623853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0000FF"/>
          <w:spacing w:val="0"/>
          <w:sz w:val="27"/>
          <w:szCs w:val="27"/>
          <w:highlight w:val="none"/>
        </w:rPr>
        <w:t>霍城县</w:t>
      </w:r>
      <w:r>
        <w:rPr>
          <w:rFonts w:hint="eastAsia" w:ascii="宋体" w:hAnsi="宋体" w:eastAsia="宋体" w:cs="宋体"/>
          <w:i w:val="0"/>
          <w:iCs w:val="0"/>
          <w:caps w:val="0"/>
          <w:color w:val="0000FF"/>
          <w:spacing w:val="0"/>
          <w:sz w:val="27"/>
          <w:szCs w:val="27"/>
          <w:highlight w:val="none"/>
          <w:lang w:val="en-US" w:eastAsia="zh-CN"/>
        </w:rPr>
        <w:t>第一人民</w:t>
      </w:r>
      <w:r>
        <w:rPr>
          <w:rFonts w:hint="eastAsia" w:ascii="宋体" w:hAnsi="宋体" w:eastAsia="宋体" w:cs="宋体"/>
          <w:i w:val="0"/>
          <w:iCs w:val="0"/>
          <w:caps w:val="0"/>
          <w:color w:val="0000FF"/>
          <w:spacing w:val="0"/>
          <w:sz w:val="27"/>
          <w:szCs w:val="27"/>
          <w:highlight w:val="none"/>
        </w:rPr>
        <w:t>医院</w:t>
      </w:r>
      <w:r>
        <w:rPr>
          <w:rFonts w:hint="eastAsia" w:ascii="宋体" w:hAnsi="宋体" w:eastAsia="宋体" w:cs="宋体"/>
          <w:i w:val="0"/>
          <w:iCs w:val="0"/>
          <w:caps w:val="0"/>
          <w:color w:val="0000FF"/>
          <w:spacing w:val="0"/>
          <w:sz w:val="27"/>
          <w:szCs w:val="27"/>
          <w:highlight w:val="none"/>
          <w:lang w:val="en-US" w:eastAsia="zh-CN"/>
        </w:rPr>
        <w:t>医疗服务与保障能力提升</w:t>
      </w:r>
      <w:r>
        <w:rPr>
          <w:rFonts w:hint="eastAsia" w:ascii="宋体" w:hAnsi="宋体" w:eastAsia="宋体" w:cs="宋体"/>
          <w:i w:val="0"/>
          <w:iCs w:val="0"/>
          <w:caps w:val="0"/>
          <w:color w:val="0000FF"/>
          <w:spacing w:val="0"/>
          <w:sz w:val="27"/>
          <w:szCs w:val="27"/>
          <w:highlight w:val="none"/>
        </w:rPr>
        <w:t>项目</w:t>
      </w:r>
      <w:r>
        <w:rPr>
          <w:rFonts w:hint="eastAsia" w:ascii="宋体" w:hAnsi="宋体" w:eastAsia="宋体" w:cs="宋体"/>
          <w:i w:val="0"/>
          <w:iCs w:val="0"/>
          <w:caps w:val="0"/>
          <w:color w:val="auto"/>
          <w:spacing w:val="0"/>
          <w:sz w:val="27"/>
          <w:szCs w:val="27"/>
          <w:highlight w:val="none"/>
        </w:rPr>
        <w:t>招标项目的潜在投标人应</w:t>
      </w:r>
      <w:r>
        <w:rPr>
          <w:rFonts w:hint="eastAsia" w:ascii="宋体" w:hAnsi="宋体" w:eastAsia="宋体" w:cs="宋体"/>
          <w:i w:val="0"/>
          <w:iCs w:val="0"/>
          <w:caps w:val="0"/>
          <w:color w:val="auto"/>
          <w:spacing w:val="0"/>
          <w:sz w:val="27"/>
          <w:szCs w:val="27"/>
          <w:highlight w:val="none"/>
          <w:lang w:eastAsia="zh-CN"/>
        </w:rPr>
        <w:t>在政采云平台线上获取</w:t>
      </w:r>
      <w:r>
        <w:rPr>
          <w:rFonts w:hint="eastAsia" w:ascii="宋体" w:hAnsi="宋体" w:eastAsia="宋体" w:cs="宋体"/>
          <w:i w:val="0"/>
          <w:iCs w:val="0"/>
          <w:caps w:val="0"/>
          <w:color w:val="auto"/>
          <w:spacing w:val="0"/>
          <w:sz w:val="27"/>
          <w:szCs w:val="27"/>
          <w:highlight w:val="none"/>
        </w:rPr>
        <w:t>招标文件，并于</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08</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日</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0（北京时间）</w:t>
      </w:r>
      <w:r>
        <w:rPr>
          <w:rFonts w:hint="eastAsia" w:ascii="宋体" w:hAnsi="宋体" w:eastAsia="宋体" w:cs="宋体"/>
          <w:i w:val="0"/>
          <w:iCs w:val="0"/>
          <w:caps w:val="0"/>
          <w:color w:val="auto"/>
          <w:spacing w:val="0"/>
          <w:sz w:val="27"/>
          <w:szCs w:val="27"/>
          <w:highlight w:val="none"/>
        </w:rPr>
        <w:t>前递交投标文件。</w:t>
      </w:r>
    </w:p>
    <w:p w14:paraId="2C1817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14:paraId="4AC19D2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color w:val="0000FF"/>
          <w:sz w:val="28"/>
          <w:szCs w:val="28"/>
          <w:highlight w:val="none"/>
          <w:lang w:val="en-US" w:eastAsia="zh-CN"/>
        </w:rPr>
      </w:pPr>
      <w:r>
        <w:rPr>
          <w:rFonts w:hint="eastAsia" w:ascii="宋体" w:hAnsi="宋体" w:eastAsia="宋体" w:cs="宋体"/>
          <w:i w:val="0"/>
          <w:iCs w:val="0"/>
          <w:caps w:val="0"/>
          <w:color w:val="auto"/>
          <w:spacing w:val="0"/>
          <w:sz w:val="27"/>
          <w:szCs w:val="27"/>
          <w:highlight w:val="none"/>
        </w:rPr>
        <w:t>项目编号：</w:t>
      </w:r>
      <w:r>
        <w:rPr>
          <w:rFonts w:hint="eastAsia" w:ascii="宋体" w:hAnsi="宋体" w:cs="宋体"/>
          <w:color w:val="0000FF"/>
          <w:sz w:val="28"/>
          <w:szCs w:val="28"/>
          <w:highlight w:val="none"/>
        </w:rPr>
        <w:t>XJQZ-2025-03</w:t>
      </w:r>
      <w:r>
        <w:rPr>
          <w:rFonts w:hint="eastAsia" w:cs="宋体"/>
          <w:color w:val="0000FF"/>
          <w:sz w:val="28"/>
          <w:szCs w:val="28"/>
          <w:highlight w:val="none"/>
          <w:lang w:val="en-US" w:eastAsia="zh-CN"/>
        </w:rPr>
        <w:t>7</w:t>
      </w:r>
    </w:p>
    <w:p w14:paraId="1245844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项目名称：</w:t>
      </w:r>
      <w:r>
        <w:rPr>
          <w:rFonts w:hint="eastAsia" w:ascii="宋体" w:hAnsi="宋体" w:eastAsia="宋体" w:cs="宋体"/>
          <w:i w:val="0"/>
          <w:iCs w:val="0"/>
          <w:caps w:val="0"/>
          <w:color w:val="0000FF"/>
          <w:spacing w:val="0"/>
          <w:sz w:val="27"/>
          <w:szCs w:val="27"/>
          <w:highlight w:val="none"/>
        </w:rPr>
        <w:t>霍城县</w:t>
      </w:r>
      <w:r>
        <w:rPr>
          <w:rFonts w:hint="eastAsia" w:ascii="宋体" w:hAnsi="宋体" w:eastAsia="宋体" w:cs="宋体"/>
          <w:i w:val="0"/>
          <w:iCs w:val="0"/>
          <w:caps w:val="0"/>
          <w:color w:val="0000FF"/>
          <w:spacing w:val="0"/>
          <w:sz w:val="27"/>
          <w:szCs w:val="27"/>
          <w:highlight w:val="none"/>
          <w:lang w:val="en-US" w:eastAsia="zh-CN"/>
        </w:rPr>
        <w:t>第一人民</w:t>
      </w:r>
      <w:r>
        <w:rPr>
          <w:rFonts w:hint="eastAsia" w:ascii="宋体" w:hAnsi="宋体" w:eastAsia="宋体" w:cs="宋体"/>
          <w:i w:val="0"/>
          <w:iCs w:val="0"/>
          <w:caps w:val="0"/>
          <w:color w:val="0000FF"/>
          <w:spacing w:val="0"/>
          <w:sz w:val="27"/>
          <w:szCs w:val="27"/>
          <w:highlight w:val="none"/>
        </w:rPr>
        <w:t>医院</w:t>
      </w:r>
      <w:r>
        <w:rPr>
          <w:rFonts w:hint="eastAsia" w:ascii="宋体" w:hAnsi="宋体" w:eastAsia="宋体" w:cs="宋体"/>
          <w:i w:val="0"/>
          <w:iCs w:val="0"/>
          <w:caps w:val="0"/>
          <w:color w:val="0000FF"/>
          <w:spacing w:val="0"/>
          <w:sz w:val="27"/>
          <w:szCs w:val="27"/>
          <w:highlight w:val="none"/>
          <w:lang w:val="en-US" w:eastAsia="zh-CN"/>
        </w:rPr>
        <w:t>医疗服务与保障能力提升</w:t>
      </w:r>
      <w:r>
        <w:rPr>
          <w:rFonts w:hint="eastAsia" w:ascii="宋体" w:hAnsi="宋体" w:eastAsia="宋体" w:cs="宋体"/>
          <w:i w:val="0"/>
          <w:iCs w:val="0"/>
          <w:caps w:val="0"/>
          <w:color w:val="0000FF"/>
          <w:spacing w:val="0"/>
          <w:sz w:val="27"/>
          <w:szCs w:val="27"/>
          <w:highlight w:val="none"/>
        </w:rPr>
        <w:t>项目</w:t>
      </w:r>
    </w:p>
    <w:p w14:paraId="187B754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采购方式：公开招标</w:t>
      </w:r>
    </w:p>
    <w:p w14:paraId="2A6FA4B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0000FF"/>
          <w:spacing w:val="0"/>
          <w:sz w:val="27"/>
          <w:szCs w:val="27"/>
          <w:highlight w:val="none"/>
          <w:lang w:val="en-US" w:eastAsia="zh-CN"/>
        </w:rPr>
        <w:t>500000</w:t>
      </w:r>
      <w:r>
        <w:rPr>
          <w:rFonts w:hint="eastAsia" w:ascii="宋体" w:hAnsi="宋体" w:eastAsia="宋体" w:cs="宋体"/>
          <w:i w:val="0"/>
          <w:iCs w:val="0"/>
          <w:caps w:val="0"/>
          <w:color w:val="0000FF"/>
          <w:spacing w:val="0"/>
          <w:sz w:val="27"/>
          <w:szCs w:val="27"/>
          <w:highlight w:val="none"/>
          <w:lang w:val="en-US" w:eastAsia="zh-CN"/>
        </w:rPr>
        <w:t>.00</w:t>
      </w:r>
    </w:p>
    <w:p w14:paraId="5F07A95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最高限价（元）：</w:t>
      </w:r>
      <w:r>
        <w:rPr>
          <w:rFonts w:hint="eastAsia" w:cs="宋体"/>
          <w:i w:val="0"/>
          <w:iCs w:val="0"/>
          <w:caps w:val="0"/>
          <w:color w:val="0000FF"/>
          <w:spacing w:val="0"/>
          <w:sz w:val="27"/>
          <w:szCs w:val="27"/>
          <w:highlight w:val="none"/>
          <w:lang w:val="en-US" w:eastAsia="zh-CN"/>
        </w:rPr>
        <w:t>500000.00</w:t>
      </w:r>
    </w:p>
    <w:p w14:paraId="46D3FF9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采购需求：</w:t>
      </w:r>
    </w:p>
    <w:p w14:paraId="69FE164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标项名称:</w:t>
      </w:r>
      <w:r>
        <w:rPr>
          <w:rFonts w:hint="eastAsia" w:ascii="宋体" w:hAnsi="宋体" w:eastAsia="宋体" w:cs="宋体"/>
          <w:i w:val="0"/>
          <w:iCs w:val="0"/>
          <w:caps w:val="0"/>
          <w:color w:val="0000FF"/>
          <w:spacing w:val="0"/>
          <w:sz w:val="27"/>
          <w:szCs w:val="27"/>
          <w:highlight w:val="none"/>
        </w:rPr>
        <w:t>霍城县</w:t>
      </w:r>
      <w:r>
        <w:rPr>
          <w:rFonts w:hint="eastAsia" w:ascii="宋体" w:hAnsi="宋体" w:eastAsia="宋体" w:cs="宋体"/>
          <w:i w:val="0"/>
          <w:iCs w:val="0"/>
          <w:caps w:val="0"/>
          <w:color w:val="0000FF"/>
          <w:spacing w:val="0"/>
          <w:sz w:val="27"/>
          <w:szCs w:val="27"/>
          <w:highlight w:val="none"/>
          <w:lang w:val="en-US" w:eastAsia="zh-CN"/>
        </w:rPr>
        <w:t>第一人民</w:t>
      </w:r>
      <w:r>
        <w:rPr>
          <w:rFonts w:hint="eastAsia" w:ascii="宋体" w:hAnsi="宋体" w:eastAsia="宋体" w:cs="宋体"/>
          <w:i w:val="0"/>
          <w:iCs w:val="0"/>
          <w:caps w:val="0"/>
          <w:color w:val="0000FF"/>
          <w:spacing w:val="0"/>
          <w:sz w:val="27"/>
          <w:szCs w:val="27"/>
          <w:highlight w:val="none"/>
        </w:rPr>
        <w:t>医院</w:t>
      </w:r>
      <w:r>
        <w:rPr>
          <w:rFonts w:hint="eastAsia" w:ascii="宋体" w:hAnsi="宋体" w:eastAsia="宋体" w:cs="宋体"/>
          <w:i w:val="0"/>
          <w:iCs w:val="0"/>
          <w:caps w:val="0"/>
          <w:color w:val="0000FF"/>
          <w:spacing w:val="0"/>
          <w:sz w:val="27"/>
          <w:szCs w:val="27"/>
          <w:highlight w:val="none"/>
          <w:lang w:val="en-US" w:eastAsia="zh-CN"/>
        </w:rPr>
        <w:t>医疗服务与保障能力提升</w:t>
      </w:r>
      <w:r>
        <w:rPr>
          <w:rFonts w:hint="eastAsia" w:ascii="宋体" w:hAnsi="宋体" w:eastAsia="宋体" w:cs="宋体"/>
          <w:i w:val="0"/>
          <w:iCs w:val="0"/>
          <w:caps w:val="0"/>
          <w:color w:val="0000FF"/>
          <w:spacing w:val="0"/>
          <w:sz w:val="27"/>
          <w:szCs w:val="27"/>
          <w:highlight w:val="none"/>
        </w:rPr>
        <w:t>项目</w:t>
      </w:r>
      <w:r>
        <w:rPr>
          <w:rFonts w:hint="eastAsia" w:cs="宋体"/>
          <w:i w:val="0"/>
          <w:iCs w:val="0"/>
          <w:caps w:val="0"/>
          <w:color w:val="0000FF"/>
          <w:spacing w:val="0"/>
          <w:sz w:val="27"/>
          <w:szCs w:val="27"/>
          <w:highlight w:val="none"/>
          <w:lang w:eastAsia="zh-CN"/>
        </w:rPr>
        <w:t>（</w:t>
      </w:r>
      <w:r>
        <w:rPr>
          <w:rFonts w:hint="eastAsia" w:cs="宋体"/>
          <w:i w:val="0"/>
          <w:iCs w:val="0"/>
          <w:caps w:val="0"/>
          <w:color w:val="0000FF"/>
          <w:spacing w:val="0"/>
          <w:sz w:val="27"/>
          <w:szCs w:val="27"/>
          <w:highlight w:val="none"/>
          <w:lang w:val="en-US" w:eastAsia="zh-CN"/>
        </w:rPr>
        <w:t>标项二</w:t>
      </w:r>
      <w:r>
        <w:rPr>
          <w:rFonts w:hint="eastAsia" w:cs="宋体"/>
          <w:i w:val="0"/>
          <w:iCs w:val="0"/>
          <w:caps w:val="0"/>
          <w:color w:val="0000FF"/>
          <w:spacing w:val="0"/>
          <w:sz w:val="27"/>
          <w:szCs w:val="27"/>
          <w:highlight w:val="none"/>
          <w:lang w:eastAsia="zh-CN"/>
        </w:rPr>
        <w:t>）</w:t>
      </w:r>
    </w:p>
    <w:p w14:paraId="52EAFCB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数量:不限</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0000FF"/>
          <w:spacing w:val="0"/>
          <w:sz w:val="27"/>
          <w:szCs w:val="27"/>
          <w:highlight w:val="none"/>
          <w:lang w:val="en-US" w:eastAsia="zh-CN"/>
        </w:rPr>
        <w:t>500000.00</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简要规格描述或项目基本概况介绍、用途：</w:t>
      </w:r>
      <w:r>
        <w:rPr>
          <w:rFonts w:hint="eastAsia" w:ascii="宋体" w:hAnsi="宋体" w:eastAsia="宋体" w:cs="宋体"/>
          <w:i w:val="0"/>
          <w:iCs w:val="0"/>
          <w:caps w:val="0"/>
          <w:color w:val="0000FF"/>
          <w:spacing w:val="0"/>
          <w:sz w:val="27"/>
          <w:szCs w:val="27"/>
          <w:highlight w:val="none"/>
        </w:rPr>
        <w:t>采购VTE(静脉血栓栓塞)风险评估与智能防控信息系统1套(含设备），活化凝血时间测定仪(ACT测定仪)1套，新生儿暖箱2台</w:t>
      </w:r>
      <w:r>
        <w:rPr>
          <w:rFonts w:hint="eastAsia" w:cs="宋体"/>
          <w:i w:val="0"/>
          <w:iCs w:val="0"/>
          <w:caps w:val="0"/>
          <w:color w:val="0000FF"/>
          <w:spacing w:val="0"/>
          <w:sz w:val="27"/>
          <w:szCs w:val="27"/>
          <w:highlight w:val="none"/>
          <w:lang w:val="en-US" w:eastAsia="zh-CN"/>
        </w:rPr>
        <w:t>（具体</w:t>
      </w:r>
      <w:r>
        <w:rPr>
          <w:rFonts w:hint="eastAsia" w:ascii="宋体" w:hAnsi="宋体" w:eastAsia="宋体" w:cs="宋体"/>
          <w:i w:val="0"/>
          <w:iCs w:val="0"/>
          <w:caps w:val="0"/>
          <w:color w:val="0000FF"/>
          <w:spacing w:val="0"/>
          <w:sz w:val="27"/>
          <w:szCs w:val="27"/>
          <w:highlight w:val="none"/>
        </w:rPr>
        <w:t>内容详见招标文件）</w:t>
      </w:r>
      <w:r>
        <w:rPr>
          <w:rFonts w:hint="eastAsia" w:ascii="宋体" w:hAnsi="宋体" w:eastAsia="宋体" w:cs="宋体"/>
          <w:i w:val="0"/>
          <w:iCs w:val="0"/>
          <w:caps w:val="0"/>
          <w:color w:val="0000FF"/>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14:paraId="7826EAE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合同履约期限：标项 1，</w:t>
      </w:r>
      <w:r>
        <w:rPr>
          <w:rFonts w:hint="eastAsia" w:ascii="宋体" w:hAnsi="宋体" w:eastAsia="宋体" w:cs="宋体"/>
          <w:i w:val="0"/>
          <w:iCs w:val="0"/>
          <w:caps w:val="0"/>
          <w:color w:val="0000FF"/>
          <w:spacing w:val="0"/>
          <w:sz w:val="27"/>
          <w:szCs w:val="27"/>
          <w:highlight w:val="none"/>
        </w:rPr>
        <w:t xml:space="preserve">自签订合同日起 </w:t>
      </w:r>
      <w:r>
        <w:rPr>
          <w:rFonts w:hint="eastAsia" w:cs="宋体"/>
          <w:i w:val="0"/>
          <w:iCs w:val="0"/>
          <w:caps w:val="0"/>
          <w:color w:val="0000FF"/>
          <w:spacing w:val="0"/>
          <w:sz w:val="27"/>
          <w:szCs w:val="27"/>
          <w:highlight w:val="none"/>
          <w:lang w:val="en-US" w:eastAsia="zh-CN"/>
        </w:rPr>
        <w:t>45</w:t>
      </w:r>
      <w:r>
        <w:rPr>
          <w:rFonts w:hint="eastAsia" w:ascii="宋体" w:hAnsi="宋体" w:eastAsia="宋体" w:cs="宋体"/>
          <w:i w:val="0"/>
          <w:iCs w:val="0"/>
          <w:caps w:val="0"/>
          <w:color w:val="0000FF"/>
          <w:spacing w:val="0"/>
          <w:sz w:val="27"/>
          <w:szCs w:val="27"/>
          <w:highlight w:val="none"/>
        </w:rPr>
        <w:t>日内完成供货</w:t>
      </w:r>
      <w:r>
        <w:rPr>
          <w:rFonts w:hint="eastAsia" w:ascii="宋体" w:hAnsi="宋体" w:eastAsia="宋体" w:cs="宋体"/>
          <w:i w:val="0"/>
          <w:iCs w:val="0"/>
          <w:caps w:val="0"/>
          <w:color w:val="0000FF"/>
          <w:spacing w:val="0"/>
          <w:sz w:val="27"/>
          <w:szCs w:val="27"/>
          <w:highlight w:val="none"/>
        </w:rPr>
        <w:t>。</w:t>
      </w:r>
    </w:p>
    <w:p w14:paraId="2E58DAD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本项目（否）接受联合体投标。</w:t>
      </w:r>
    </w:p>
    <w:p w14:paraId="6EF46C5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14:paraId="64EC431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14:paraId="5489A0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2.落实政府采购政策需满足的资格要求：</w:t>
      </w:r>
      <w:r>
        <w:rPr>
          <w:rFonts w:hint="eastAsia" w:cs="宋体"/>
          <w:i w:val="0"/>
          <w:iCs w:val="0"/>
          <w:caps w:val="0"/>
          <w:color w:val="auto"/>
          <w:spacing w:val="0"/>
          <w:sz w:val="27"/>
          <w:szCs w:val="27"/>
          <w:highlight w:val="none"/>
          <w:lang w:val="en-US" w:eastAsia="zh-CN"/>
        </w:rPr>
        <w:t>无</w:t>
      </w:r>
      <w:r>
        <w:rPr>
          <w:rFonts w:hint="eastAsia" w:ascii="宋体" w:hAnsi="宋体" w:eastAsia="宋体" w:cs="宋体"/>
          <w:i w:val="0"/>
          <w:iCs w:val="0"/>
          <w:caps w:val="0"/>
          <w:color w:val="0000FF"/>
          <w:spacing w:val="0"/>
          <w:sz w:val="27"/>
          <w:szCs w:val="27"/>
          <w:highlight w:val="none"/>
          <w:lang w:eastAsia="zh-CN"/>
        </w:rPr>
        <w:t>。</w:t>
      </w:r>
    </w:p>
    <w:p w14:paraId="2EA50B2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auto"/>
          <w:spacing w:val="0"/>
          <w:sz w:val="27"/>
          <w:szCs w:val="27"/>
          <w:highlight w:val="none"/>
        </w:rPr>
        <w:t>3.本项目的特定资格要求：标项1：</w:t>
      </w:r>
      <w:r>
        <w:rPr>
          <w:rFonts w:hint="eastAsia" w:ascii="宋体" w:hAnsi="宋体" w:eastAsia="宋体" w:cs="宋体"/>
          <w:i w:val="0"/>
          <w:iCs w:val="0"/>
          <w:caps w:val="0"/>
          <w:color w:val="0000FF"/>
          <w:spacing w:val="0"/>
          <w:sz w:val="27"/>
          <w:szCs w:val="27"/>
          <w:highlight w:val="none"/>
        </w:rPr>
        <w:t>（</w:t>
      </w:r>
      <w:r>
        <w:rPr>
          <w:rFonts w:hint="eastAsia" w:ascii="宋体" w:hAnsi="宋体" w:eastAsia="宋体" w:cs="宋体"/>
          <w:i w:val="0"/>
          <w:iCs w:val="0"/>
          <w:caps w:val="0"/>
          <w:color w:val="0000FF"/>
          <w:spacing w:val="0"/>
          <w:sz w:val="27"/>
          <w:szCs w:val="27"/>
          <w:highlight w:val="none"/>
          <w:lang w:val="en-US" w:eastAsia="zh-CN"/>
        </w:rPr>
        <w:t>1</w:t>
      </w:r>
      <w:r>
        <w:rPr>
          <w:rFonts w:hint="eastAsia" w:ascii="宋体" w:hAnsi="宋体" w:eastAsia="宋体" w:cs="宋体"/>
          <w:i w:val="0"/>
          <w:iCs w:val="0"/>
          <w:caps w:val="0"/>
          <w:color w:val="0000FF"/>
          <w:spacing w:val="0"/>
          <w:sz w:val="27"/>
          <w:szCs w:val="27"/>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eastAsia="宋体" w:cs="宋体"/>
          <w:i w:val="0"/>
          <w:iCs w:val="0"/>
          <w:caps w:val="0"/>
          <w:color w:val="0000FF"/>
          <w:spacing w:val="0"/>
          <w:sz w:val="27"/>
          <w:szCs w:val="27"/>
          <w:highlight w:val="none"/>
          <w:lang w:eastAsia="zh-CN"/>
        </w:rPr>
        <w:t>；（</w:t>
      </w:r>
      <w:r>
        <w:rPr>
          <w:rFonts w:hint="eastAsia" w:ascii="宋体" w:hAnsi="宋体" w:eastAsia="宋体" w:cs="宋体"/>
          <w:i w:val="0"/>
          <w:iCs w:val="0"/>
          <w:caps w:val="0"/>
          <w:color w:val="0000FF"/>
          <w:spacing w:val="0"/>
          <w:sz w:val="27"/>
          <w:szCs w:val="27"/>
          <w:highlight w:val="none"/>
          <w:lang w:val="en-US" w:eastAsia="zh-CN"/>
        </w:rPr>
        <w:t>2</w:t>
      </w:r>
      <w:r>
        <w:rPr>
          <w:rFonts w:hint="eastAsia" w:ascii="宋体" w:hAnsi="宋体" w:eastAsia="宋体" w:cs="宋体"/>
          <w:i w:val="0"/>
          <w:iCs w:val="0"/>
          <w:caps w:val="0"/>
          <w:color w:val="0000FF"/>
          <w:spacing w:val="0"/>
          <w:sz w:val="27"/>
          <w:szCs w:val="27"/>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eastAsia="宋体"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eastAsia="宋体" w:cs="宋体"/>
          <w:i w:val="0"/>
          <w:iCs w:val="0"/>
          <w:caps w:val="0"/>
          <w:color w:val="0000FF"/>
          <w:spacing w:val="0"/>
          <w:sz w:val="27"/>
          <w:szCs w:val="27"/>
          <w:highlight w:val="none"/>
        </w:rPr>
        <w:t>。</w:t>
      </w:r>
    </w:p>
    <w:p w14:paraId="5F4AB39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14:paraId="3F1985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17</w:t>
      </w:r>
      <w:r>
        <w:rPr>
          <w:rFonts w:hint="eastAsia" w:ascii="宋体" w:hAnsi="宋体" w:eastAsia="宋体" w:cs="宋体"/>
          <w:i w:val="0"/>
          <w:iCs w:val="0"/>
          <w:caps w:val="0"/>
          <w:color w:val="0000FF"/>
          <w:spacing w:val="0"/>
          <w:sz w:val="27"/>
          <w:szCs w:val="27"/>
          <w:highlight w:val="none"/>
        </w:rPr>
        <w:t>日至</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07</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24</w:t>
      </w:r>
      <w:r>
        <w:rPr>
          <w:rFonts w:hint="eastAsia" w:ascii="宋体" w:hAnsi="宋体" w:eastAsia="宋体" w:cs="宋体"/>
          <w:i w:val="0"/>
          <w:iCs w:val="0"/>
          <w:caps w:val="0"/>
          <w:color w:val="0000FF"/>
          <w:spacing w:val="0"/>
          <w:sz w:val="27"/>
          <w:szCs w:val="27"/>
          <w:highlight w:val="none"/>
        </w:rPr>
        <w:t>日</w:t>
      </w:r>
      <w:r>
        <w:rPr>
          <w:rFonts w:hint="eastAsia" w:ascii="宋体" w:hAnsi="宋体" w:eastAsia="宋体" w:cs="宋体"/>
          <w:i w:val="0"/>
          <w:iCs w:val="0"/>
          <w:caps w:val="0"/>
          <w:color w:val="auto"/>
          <w:spacing w:val="0"/>
          <w:sz w:val="27"/>
          <w:szCs w:val="27"/>
          <w:highlight w:val="none"/>
        </w:rPr>
        <w:t>，每天上午00:00至12:00，下午12:00至23:59</w:t>
      </w:r>
    </w:p>
    <w:p w14:paraId="47E0A52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地点：政采云平台线上获取</w:t>
      </w:r>
    </w:p>
    <w:p w14:paraId="3CC0F7F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方式：供应商登录政采云平台https://www.zcygov.cn/在线申请获取采购文件（进入“项目采购”应用，在获取采购文件菜单中选择项目，申请获取采购文件）</w:t>
      </w:r>
    </w:p>
    <w:p w14:paraId="78D214C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售价（元）：</w:t>
      </w:r>
      <w:r>
        <w:rPr>
          <w:rFonts w:hint="eastAsia" w:ascii="宋体" w:hAnsi="宋体" w:eastAsia="宋体" w:cs="宋体"/>
          <w:i w:val="0"/>
          <w:iCs w:val="0"/>
          <w:caps w:val="0"/>
          <w:color w:val="auto"/>
          <w:spacing w:val="0"/>
          <w:sz w:val="27"/>
          <w:szCs w:val="27"/>
          <w:highlight w:val="none"/>
          <w:lang w:val="en-US" w:eastAsia="zh-CN"/>
        </w:rPr>
        <w:t>0</w:t>
      </w:r>
    </w:p>
    <w:p w14:paraId="79BE8DC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14:paraId="3E523FD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提交投标文件截止时间：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08</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 xml:space="preserve">日 </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0（北京时间）</w:t>
      </w:r>
    </w:p>
    <w:p w14:paraId="0086189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0000FF"/>
          <w:spacing w:val="0"/>
          <w:sz w:val="27"/>
          <w:szCs w:val="27"/>
          <w:highlight w:val="none"/>
        </w:rPr>
        <w:t>投标地点：</w:t>
      </w:r>
      <w:r>
        <w:rPr>
          <w:rFonts w:hint="eastAsia" w:cs="宋体"/>
          <w:i w:val="0"/>
          <w:iCs w:val="0"/>
          <w:caps w:val="0"/>
          <w:color w:val="0000FF"/>
          <w:spacing w:val="0"/>
          <w:sz w:val="27"/>
          <w:szCs w:val="27"/>
          <w:highlight w:val="none"/>
          <w:lang w:val="en-US" w:eastAsia="zh-CN"/>
        </w:rPr>
        <w:t>请登录政采云投标客户端投标</w:t>
      </w:r>
    </w:p>
    <w:p w14:paraId="5F6448C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开标时间：</w:t>
      </w:r>
      <w:r>
        <w:rPr>
          <w:rFonts w:hint="eastAsia" w:cs="宋体"/>
          <w:i w:val="0"/>
          <w:iCs w:val="0"/>
          <w:caps w:val="0"/>
          <w:color w:val="0000FF"/>
          <w:spacing w:val="0"/>
          <w:sz w:val="27"/>
          <w:szCs w:val="27"/>
          <w:highlight w:val="none"/>
          <w:lang w:eastAsia="zh-CN"/>
        </w:rPr>
        <w:t>202</w:t>
      </w:r>
      <w:r>
        <w:rPr>
          <w:rFonts w:hint="eastAsia" w:cs="宋体"/>
          <w:i w:val="0"/>
          <w:iCs w:val="0"/>
          <w:caps w:val="0"/>
          <w:color w:val="0000FF"/>
          <w:spacing w:val="0"/>
          <w:sz w:val="27"/>
          <w:szCs w:val="27"/>
          <w:highlight w:val="none"/>
          <w:lang w:val="en-US" w:eastAsia="zh-CN"/>
        </w:rPr>
        <w:t>5</w:t>
      </w:r>
      <w:r>
        <w:rPr>
          <w:rFonts w:hint="eastAsia" w:ascii="宋体" w:hAnsi="宋体" w:eastAsia="宋体" w:cs="宋体"/>
          <w:i w:val="0"/>
          <w:iCs w:val="0"/>
          <w:caps w:val="0"/>
          <w:color w:val="0000FF"/>
          <w:spacing w:val="0"/>
          <w:sz w:val="27"/>
          <w:szCs w:val="27"/>
          <w:highlight w:val="none"/>
        </w:rPr>
        <w:t>年</w:t>
      </w:r>
      <w:r>
        <w:rPr>
          <w:rFonts w:hint="eastAsia" w:cs="宋体"/>
          <w:i w:val="0"/>
          <w:iCs w:val="0"/>
          <w:caps w:val="0"/>
          <w:color w:val="0000FF"/>
          <w:spacing w:val="0"/>
          <w:sz w:val="27"/>
          <w:szCs w:val="27"/>
          <w:highlight w:val="none"/>
          <w:lang w:val="en-US" w:eastAsia="zh-CN"/>
        </w:rPr>
        <w:t>08</w:t>
      </w:r>
      <w:r>
        <w:rPr>
          <w:rFonts w:hint="eastAsia" w:ascii="宋体" w:hAnsi="宋体" w:eastAsia="宋体" w:cs="宋体"/>
          <w:i w:val="0"/>
          <w:iCs w:val="0"/>
          <w:caps w:val="0"/>
          <w:color w:val="0000FF"/>
          <w:spacing w:val="0"/>
          <w:sz w:val="27"/>
          <w:szCs w:val="27"/>
          <w:highlight w:val="none"/>
        </w:rPr>
        <w:t>月</w:t>
      </w:r>
      <w:r>
        <w:rPr>
          <w:rFonts w:hint="eastAsia" w:cs="宋体"/>
          <w:i w:val="0"/>
          <w:iCs w:val="0"/>
          <w:caps w:val="0"/>
          <w:color w:val="0000FF"/>
          <w:spacing w:val="0"/>
          <w:sz w:val="27"/>
          <w:szCs w:val="27"/>
          <w:highlight w:val="none"/>
          <w:lang w:val="en-US" w:eastAsia="zh-CN"/>
        </w:rPr>
        <w:t>06</w:t>
      </w:r>
      <w:r>
        <w:rPr>
          <w:rFonts w:hint="eastAsia" w:ascii="宋体" w:hAnsi="宋体" w:eastAsia="宋体" w:cs="宋体"/>
          <w:i w:val="0"/>
          <w:iCs w:val="0"/>
          <w:caps w:val="0"/>
          <w:color w:val="0000FF"/>
          <w:spacing w:val="0"/>
          <w:sz w:val="27"/>
          <w:szCs w:val="27"/>
          <w:highlight w:val="none"/>
        </w:rPr>
        <w:t xml:space="preserve">日 </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0（北京时间）</w:t>
      </w:r>
    </w:p>
    <w:p w14:paraId="27B520C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0000FF"/>
          <w:spacing w:val="0"/>
          <w:sz w:val="27"/>
          <w:szCs w:val="27"/>
          <w:highlight w:val="none"/>
        </w:rPr>
        <w:t>开标地点：政采云电子开标大厅</w:t>
      </w:r>
    </w:p>
    <w:p w14:paraId="68D6AC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14:paraId="32F42BD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14:paraId="10B0B5E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14:paraId="473FC1C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1、本公告在新疆政府采购网平台发布。</w:t>
      </w:r>
    </w:p>
    <w:p w14:paraId="6EA9D00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2、本项目实行电子招投标，供应商须登录政采云平台申请获取招标文件，并通过政采云电子投标客户端制作响应文件，同时自行承担与投标有关的一切费用。</w:t>
      </w:r>
    </w:p>
    <w:p w14:paraId="0799AE7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29E4A1B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4、有意向参与新疆区域电子开评标的供应商，可访问新疆数字证书认证中心官方网站（https://www.xjca.com.cn/）或下载“新疆政务通”APP自行进行申领。如需咨询，请联系新疆CA服务热线0991-2819290。</w:t>
      </w:r>
    </w:p>
    <w:p w14:paraId="6799DEE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i w:val="0"/>
          <w:iCs w:val="0"/>
          <w:caps w:val="0"/>
          <w:color w:val="auto"/>
          <w:spacing w:val="0"/>
          <w:sz w:val="27"/>
          <w:szCs w:val="27"/>
          <w:highlight w:val="none"/>
          <w:lang w:eastAsia="zh-CN"/>
        </w:rPr>
        <w:t>400-881-7190</w:t>
      </w:r>
      <w:r>
        <w:rPr>
          <w:rFonts w:hint="eastAsia" w:ascii="宋体" w:hAnsi="宋体" w:eastAsia="宋体" w:cs="宋体"/>
          <w:i w:val="0"/>
          <w:iCs w:val="0"/>
          <w:caps w:val="0"/>
          <w:color w:val="auto"/>
          <w:spacing w:val="0"/>
          <w:sz w:val="27"/>
          <w:szCs w:val="27"/>
          <w:highlight w:val="none"/>
        </w:rPr>
        <w:t>进行咨询。</w:t>
      </w:r>
    </w:p>
    <w:p w14:paraId="0BD913A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0E0A55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cs="宋体"/>
          <w:i w:val="0"/>
          <w:iCs w:val="0"/>
          <w:caps w:val="0"/>
          <w:color w:val="0000FF"/>
          <w:spacing w:val="0"/>
          <w:sz w:val="27"/>
          <w:szCs w:val="27"/>
          <w:highlight w:val="none"/>
          <w:lang w:val="en-US" w:eastAsia="zh-CN"/>
        </w:rPr>
        <w:t>3</w:t>
      </w:r>
      <w:r>
        <w:rPr>
          <w:rFonts w:hint="eastAsia" w:ascii="宋体" w:hAnsi="宋体" w:eastAsia="宋体" w:cs="宋体"/>
          <w:i w:val="0"/>
          <w:iCs w:val="0"/>
          <w:caps w:val="0"/>
          <w:color w:val="0000FF"/>
          <w:spacing w:val="0"/>
          <w:sz w:val="27"/>
          <w:szCs w:val="27"/>
          <w:highlight w:val="none"/>
        </w:rPr>
        <w:t>0分钟</w:t>
      </w:r>
      <w:r>
        <w:rPr>
          <w:rFonts w:hint="eastAsia" w:ascii="宋体" w:hAnsi="宋体" w:eastAsia="宋体" w:cs="宋体"/>
          <w:i w:val="0"/>
          <w:iCs w:val="0"/>
          <w:caps w:val="0"/>
          <w:color w:val="auto"/>
          <w:spacing w:val="0"/>
          <w:sz w:val="27"/>
          <w:szCs w:val="27"/>
          <w:highlight w:val="none"/>
        </w:rPr>
        <w:t>，如因自身原因导致无法正常解密，后果由供应商自行承担。</w:t>
      </w:r>
    </w:p>
    <w:p w14:paraId="7F9D126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8、申请获取采购文件</w:t>
      </w:r>
      <w:r>
        <w:rPr>
          <w:rFonts w:hint="eastAsia" w:cs="宋体"/>
          <w:i w:val="0"/>
          <w:iCs w:val="0"/>
          <w:caps w:val="0"/>
          <w:color w:val="auto"/>
          <w:spacing w:val="0"/>
          <w:sz w:val="27"/>
          <w:szCs w:val="27"/>
          <w:highlight w:val="none"/>
          <w:lang w:val="en-US" w:eastAsia="zh-CN"/>
        </w:rPr>
        <w:t>时必须预留供应商联系人真实联系方式。</w:t>
      </w:r>
      <w:r>
        <w:rPr>
          <w:rFonts w:hint="eastAsia" w:ascii="宋体" w:hAnsi="宋体" w:eastAsia="宋体" w:cs="宋体"/>
          <w:i w:val="0"/>
          <w:iCs w:val="0"/>
          <w:caps w:val="0"/>
          <w:color w:val="auto"/>
          <w:spacing w:val="0"/>
          <w:sz w:val="27"/>
          <w:szCs w:val="27"/>
          <w:highlight w:val="none"/>
        </w:rPr>
        <w:t> </w:t>
      </w:r>
    </w:p>
    <w:p w14:paraId="13D5CE95">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特别提示：</w:t>
      </w:r>
    </w:p>
    <w:p w14:paraId="6E0FC8A1">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1、超过200万元的货物和服务采购项目、超过400万元的工程采购项目中适宜由中小企业提供的，预留该部分采购项目预算总额的30%以上专门面向中小企业采购，其中预留给小微企业的比例不低于60%。</w:t>
      </w:r>
    </w:p>
    <w:p w14:paraId="2A61F787">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510E033">
      <w:pPr>
        <w:pageBreakBefore w:val="0"/>
        <w:kinsoku/>
        <w:wordWrap/>
        <w:overflowPunct/>
        <w:topLinePunct w:val="0"/>
        <w:autoSpaceDE/>
        <w:autoSpaceDN/>
        <w:bidi w:val="0"/>
        <w:snapToGrid/>
        <w:spacing w:line="400" w:lineRule="exact"/>
        <w:jc w:val="left"/>
        <w:textAlignment w:val="auto"/>
        <w:rPr>
          <w:rFonts w:hint="eastAsia" w:ascii="宋体" w:hAnsi="宋体" w:eastAsia="宋体" w:cs="宋体"/>
          <w:b/>
          <w:bCs/>
          <w:color w:val="auto"/>
          <w:sz w:val="18"/>
          <w:szCs w:val="18"/>
          <w:highlight w:val="none"/>
          <w:u w:val="none"/>
          <w:lang w:eastAsia="zh-CN"/>
        </w:rPr>
      </w:pPr>
      <w:r>
        <w:rPr>
          <w:rFonts w:hint="eastAsia" w:ascii="宋体" w:hAnsi="宋体" w:eastAsia="宋体" w:cs="宋体"/>
          <w:b/>
          <w:bCs/>
          <w:color w:val="auto"/>
          <w:sz w:val="18"/>
          <w:szCs w:val="18"/>
          <w:highlight w:val="none"/>
          <w:u w:val="none"/>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01106D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14:paraId="19E7AAF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14:paraId="41A35C9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lang w:eastAsia="zh-CN"/>
        </w:rPr>
      </w:pPr>
      <w:r>
        <w:rPr>
          <w:rFonts w:hint="eastAsia" w:ascii="宋体" w:hAnsi="宋体" w:eastAsia="宋体" w:cs="宋体"/>
          <w:i w:val="0"/>
          <w:iCs w:val="0"/>
          <w:caps w:val="0"/>
          <w:color w:val="0000FF"/>
          <w:spacing w:val="0"/>
          <w:sz w:val="27"/>
          <w:szCs w:val="27"/>
          <w:highlight w:val="none"/>
        </w:rPr>
        <w:t>名 称：</w:t>
      </w:r>
      <w:r>
        <w:rPr>
          <w:rFonts w:hint="eastAsia" w:ascii="宋体" w:hAnsi="宋体" w:eastAsia="宋体" w:cs="宋体"/>
          <w:i w:val="0"/>
          <w:iCs w:val="0"/>
          <w:caps w:val="0"/>
          <w:color w:val="0000FF"/>
          <w:spacing w:val="0"/>
          <w:sz w:val="27"/>
          <w:szCs w:val="27"/>
          <w:highlight w:val="none"/>
          <w:lang w:val="en-US" w:eastAsia="zh-CN"/>
        </w:rPr>
        <w:t>霍城县第一人民医院</w:t>
      </w:r>
    </w:p>
    <w:p w14:paraId="212E629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0000FF"/>
          <w:spacing w:val="0"/>
          <w:sz w:val="27"/>
          <w:szCs w:val="27"/>
          <w:highlight w:val="none"/>
        </w:rPr>
      </w:pPr>
      <w:r>
        <w:rPr>
          <w:rFonts w:hint="eastAsia" w:ascii="宋体" w:hAnsi="宋体" w:eastAsia="宋体" w:cs="宋体"/>
          <w:i w:val="0"/>
          <w:iCs w:val="0"/>
          <w:caps w:val="0"/>
          <w:color w:val="0000FF"/>
          <w:spacing w:val="0"/>
          <w:sz w:val="27"/>
          <w:szCs w:val="27"/>
          <w:highlight w:val="none"/>
        </w:rPr>
        <w:t>地 址：</w:t>
      </w:r>
      <w:r>
        <w:rPr>
          <w:rFonts w:hint="eastAsia" w:ascii="宋体" w:hAnsi="宋体" w:eastAsia="宋体" w:cs="宋体"/>
          <w:i w:val="0"/>
          <w:iCs w:val="0"/>
          <w:caps w:val="0"/>
          <w:color w:val="0000FF"/>
          <w:spacing w:val="0"/>
          <w:sz w:val="27"/>
          <w:szCs w:val="27"/>
          <w:highlight w:val="none"/>
          <w:lang w:val="en-US" w:eastAsia="zh-CN"/>
        </w:rPr>
        <w:t>霍城县朝阳南路62号</w:t>
      </w:r>
    </w:p>
    <w:p w14:paraId="38DED32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cs="宋体"/>
          <w:i w:val="0"/>
          <w:iCs w:val="0"/>
          <w:caps w:val="0"/>
          <w:color w:val="0000FF"/>
          <w:spacing w:val="0"/>
          <w:sz w:val="27"/>
          <w:szCs w:val="27"/>
          <w:highlight w:val="none"/>
          <w:lang w:val="en-US" w:eastAsia="zh-CN"/>
        </w:rPr>
      </w:pPr>
      <w:r>
        <w:rPr>
          <w:rFonts w:hint="eastAsia" w:ascii="宋体" w:hAnsi="宋体" w:eastAsia="宋体" w:cs="宋体"/>
          <w:i w:val="0"/>
          <w:iCs w:val="0"/>
          <w:caps w:val="0"/>
          <w:color w:val="FF0000"/>
          <w:spacing w:val="0"/>
          <w:sz w:val="27"/>
          <w:szCs w:val="27"/>
          <w:highlight w:val="none"/>
        </w:rPr>
        <w:t>联系方式：</w:t>
      </w:r>
      <w:r>
        <w:rPr>
          <w:rFonts w:hint="eastAsia" w:ascii="宋体" w:hAnsi="宋体" w:eastAsia="宋体" w:cs="宋体"/>
          <w:i w:val="0"/>
          <w:iCs w:val="0"/>
          <w:caps w:val="0"/>
          <w:color w:val="FF0000"/>
          <w:spacing w:val="0"/>
          <w:sz w:val="27"/>
          <w:szCs w:val="27"/>
          <w:highlight w:val="none"/>
          <w:lang w:val="en-US" w:eastAsia="zh-CN"/>
        </w:rPr>
        <w:t>15662756750</w:t>
      </w:r>
      <w:r>
        <w:rPr>
          <w:rFonts w:hint="eastAsia" w:cs="宋体"/>
          <w:i w:val="0"/>
          <w:iCs w:val="0"/>
          <w:caps w:val="0"/>
          <w:color w:val="FF0000"/>
          <w:spacing w:val="0"/>
          <w:sz w:val="27"/>
          <w:szCs w:val="27"/>
          <w:highlight w:val="none"/>
          <w:lang w:val="en-US" w:eastAsia="zh-CN"/>
        </w:rPr>
        <w:t xml:space="preserve"> </w:t>
      </w:r>
      <w:r>
        <w:rPr>
          <w:rFonts w:hint="eastAsia" w:cs="宋体"/>
          <w:i w:val="0"/>
          <w:iCs w:val="0"/>
          <w:caps w:val="0"/>
          <w:color w:val="0000FF"/>
          <w:spacing w:val="0"/>
          <w:sz w:val="27"/>
          <w:szCs w:val="27"/>
          <w:highlight w:val="none"/>
          <w:lang w:val="en-US" w:eastAsia="zh-CN"/>
        </w:rPr>
        <w:t xml:space="preserve"> </w:t>
      </w:r>
    </w:p>
    <w:p w14:paraId="1280ECF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2.采购代理机构信息</w:t>
      </w:r>
    </w:p>
    <w:p w14:paraId="7BEEF22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名 称：新疆启中项目管理有限公司</w:t>
      </w:r>
    </w:p>
    <w:p w14:paraId="1B3E41E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 址：伊宁市经济合作区北京路2568号金茂新天地综合楼5层514号</w:t>
      </w:r>
    </w:p>
    <w:p w14:paraId="1472357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联系方式：</w:t>
      </w:r>
      <w:r>
        <w:rPr>
          <w:rFonts w:hint="eastAsia" w:cs="宋体"/>
          <w:i w:val="0"/>
          <w:iCs w:val="0"/>
          <w:caps w:val="0"/>
          <w:color w:val="auto"/>
          <w:spacing w:val="0"/>
          <w:sz w:val="27"/>
          <w:szCs w:val="27"/>
          <w:highlight w:val="none"/>
          <w:lang w:val="en-US" w:eastAsia="zh-CN"/>
        </w:rPr>
        <w:t>15199034324</w:t>
      </w:r>
    </w:p>
    <w:p w14:paraId="21FC7F1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3.项目联系方式</w:t>
      </w:r>
    </w:p>
    <w:p w14:paraId="0AAC323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项目联系人：</w:t>
      </w:r>
      <w:r>
        <w:rPr>
          <w:rFonts w:hint="eastAsia" w:cs="宋体"/>
          <w:i w:val="0"/>
          <w:iCs w:val="0"/>
          <w:caps w:val="0"/>
          <w:color w:val="auto"/>
          <w:spacing w:val="0"/>
          <w:sz w:val="27"/>
          <w:szCs w:val="27"/>
          <w:highlight w:val="none"/>
          <w:lang w:val="en-US" w:eastAsia="zh-CN"/>
        </w:rPr>
        <w:t>胡婷</w:t>
      </w:r>
      <w:r>
        <w:rPr>
          <w:rFonts w:hint="eastAsia" w:ascii="宋体" w:hAnsi="宋体" w:eastAsia="宋体" w:cs="宋体"/>
          <w:i w:val="0"/>
          <w:iCs w:val="0"/>
          <w:caps w:val="0"/>
          <w:color w:val="auto"/>
          <w:spacing w:val="0"/>
          <w:sz w:val="27"/>
          <w:szCs w:val="27"/>
          <w:highlight w:val="none"/>
          <w:lang w:val="en-US" w:eastAsia="zh-CN"/>
        </w:rPr>
        <w:t xml:space="preserve">          </w:t>
      </w:r>
      <w:r>
        <w:rPr>
          <w:rFonts w:hint="eastAsia" w:ascii="宋体" w:hAnsi="宋体" w:eastAsia="宋体" w:cs="宋体"/>
          <w:i w:val="0"/>
          <w:iCs w:val="0"/>
          <w:caps w:val="0"/>
          <w:color w:val="auto"/>
          <w:spacing w:val="0"/>
          <w:sz w:val="27"/>
          <w:szCs w:val="27"/>
          <w:highlight w:val="none"/>
        </w:rPr>
        <w:t>电 话：</w:t>
      </w:r>
      <w:r>
        <w:rPr>
          <w:rFonts w:hint="eastAsia" w:cs="宋体"/>
          <w:i w:val="0"/>
          <w:iCs w:val="0"/>
          <w:caps w:val="0"/>
          <w:color w:val="auto"/>
          <w:spacing w:val="0"/>
          <w:sz w:val="27"/>
          <w:szCs w:val="27"/>
          <w:highlight w:val="none"/>
          <w:lang w:val="en-US" w:eastAsia="zh-CN"/>
        </w:rPr>
        <w:t>15199034324</w:t>
      </w:r>
    </w:p>
    <w:p w14:paraId="7F3923F0">
      <w:pPr>
        <w:rPr>
          <w:rFonts w:hint="eastAsia" w:ascii="宋体" w:hAnsi="宋体" w:eastAsia="宋体" w:cs="宋体"/>
          <w:b/>
          <w:sz w:val="32"/>
          <w:szCs w:val="24"/>
          <w:highlight w:val="none"/>
        </w:rPr>
      </w:pPr>
      <w:r>
        <w:rPr>
          <w:rFonts w:hint="eastAsia" w:ascii="宋体" w:hAnsi="宋体" w:eastAsia="宋体" w:cs="宋体"/>
          <w:b/>
          <w:sz w:val="32"/>
          <w:szCs w:val="24"/>
          <w:highlight w:val="none"/>
        </w:rPr>
        <w:br w:type="page"/>
      </w:r>
    </w:p>
    <w:p w14:paraId="3C7601A4">
      <w:pPr>
        <w:spacing w:line="360" w:lineRule="exac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第二章   投标须知</w:t>
      </w:r>
    </w:p>
    <w:p w14:paraId="61927976">
      <w:pPr>
        <w:jc w:val="center"/>
        <w:rPr>
          <w:rFonts w:ascii="宋体" w:hAnsi="宋体" w:cs="宋体"/>
          <w:b/>
          <w:sz w:val="28"/>
          <w:szCs w:val="28"/>
          <w:highlight w:val="none"/>
        </w:rPr>
      </w:pPr>
      <w:r>
        <w:rPr>
          <w:rFonts w:hint="eastAsia" w:ascii="宋体" w:hAnsi="宋体" w:cs="宋体"/>
          <w:b/>
          <w:sz w:val="28"/>
          <w:szCs w:val="28"/>
          <w:highlight w:val="none"/>
        </w:rPr>
        <w:t>投标须知前附表</w:t>
      </w:r>
    </w:p>
    <w:tbl>
      <w:tblPr>
        <w:tblStyle w:val="21"/>
        <w:tblW w:w="102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73"/>
        <w:gridCol w:w="2493"/>
        <w:gridCol w:w="6986"/>
      </w:tblGrid>
      <w:tr w14:paraId="598488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73" w:type="dxa"/>
            <w:tcBorders>
              <w:tl2br w:val="nil"/>
              <w:tr2bl w:val="nil"/>
            </w:tcBorders>
            <w:vAlign w:val="center"/>
          </w:tcPr>
          <w:p w14:paraId="57BD36D4">
            <w:pPr>
              <w:spacing w:line="360" w:lineRule="auto"/>
              <w:jc w:val="center"/>
              <w:rPr>
                <w:rFonts w:ascii="宋体" w:hAnsi="宋体" w:cs="宋体"/>
                <w:color w:val="000000"/>
                <w:sz w:val="24"/>
                <w:szCs w:val="24"/>
                <w:highlight w:val="none"/>
              </w:rPr>
            </w:pPr>
            <w:bookmarkStart w:id="1" w:name="_Toc420948008"/>
            <w:r>
              <w:rPr>
                <w:rFonts w:hint="eastAsia" w:ascii="宋体" w:hAnsi="宋体" w:cs="宋体"/>
                <w:color w:val="000000"/>
                <w:sz w:val="24"/>
                <w:szCs w:val="24"/>
                <w:highlight w:val="none"/>
              </w:rPr>
              <w:t>项号</w:t>
            </w:r>
          </w:p>
        </w:tc>
        <w:tc>
          <w:tcPr>
            <w:tcW w:w="2493" w:type="dxa"/>
            <w:tcBorders>
              <w:tl2br w:val="nil"/>
              <w:tr2bl w:val="nil"/>
            </w:tcBorders>
            <w:vAlign w:val="center"/>
          </w:tcPr>
          <w:p w14:paraId="4043A79B">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内    容</w:t>
            </w:r>
          </w:p>
        </w:tc>
        <w:tc>
          <w:tcPr>
            <w:tcW w:w="6986" w:type="dxa"/>
            <w:tcBorders>
              <w:tl2br w:val="nil"/>
              <w:tr2bl w:val="nil"/>
            </w:tcBorders>
          </w:tcPr>
          <w:p w14:paraId="7511749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说明与要求</w:t>
            </w:r>
          </w:p>
        </w:tc>
      </w:tr>
      <w:tr w14:paraId="4A53FD9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64FF859">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2493" w:type="dxa"/>
            <w:tcBorders>
              <w:tl2br w:val="nil"/>
              <w:tr2bl w:val="nil"/>
            </w:tcBorders>
            <w:vAlign w:val="center"/>
          </w:tcPr>
          <w:p w14:paraId="37386E0A">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采购人</w:t>
            </w:r>
          </w:p>
        </w:tc>
        <w:tc>
          <w:tcPr>
            <w:tcW w:w="6986" w:type="dxa"/>
            <w:tcBorders>
              <w:tl2br w:val="nil"/>
              <w:tr2bl w:val="nil"/>
            </w:tcBorders>
            <w:vAlign w:val="center"/>
          </w:tcPr>
          <w:p w14:paraId="65E7A2FD">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w:t>
            </w:r>
            <w:r>
              <w:rPr>
                <w:rFonts w:hint="eastAsia" w:ascii="宋体" w:hAnsi="宋体" w:cs="宋体"/>
                <w:color w:val="000000"/>
                <w:sz w:val="24"/>
                <w:szCs w:val="24"/>
                <w:highlight w:val="none"/>
                <w:lang w:val="en-US" w:eastAsia="zh-CN"/>
              </w:rPr>
              <w:t>霍城县第一人民医院</w:t>
            </w:r>
          </w:p>
          <w:p w14:paraId="0CA60A94">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地址：</w:t>
            </w:r>
            <w:r>
              <w:rPr>
                <w:rFonts w:hint="eastAsia" w:ascii="宋体" w:hAnsi="宋体" w:cs="宋体"/>
                <w:color w:val="000000"/>
                <w:sz w:val="24"/>
                <w:szCs w:val="24"/>
                <w:highlight w:val="none"/>
                <w:lang w:val="en-US" w:eastAsia="zh-CN"/>
              </w:rPr>
              <w:t>霍城县朝阳南路62号</w:t>
            </w:r>
          </w:p>
          <w:p w14:paraId="0F5B7BCD">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FF"/>
                <w:sz w:val="24"/>
                <w:szCs w:val="24"/>
                <w:highlight w:val="none"/>
              </w:rPr>
              <w:t>联系人：</w:t>
            </w:r>
            <w:r>
              <w:rPr>
                <w:rFonts w:hint="eastAsia" w:ascii="宋体" w:hAnsi="宋体" w:cs="宋体"/>
                <w:color w:val="0000FF"/>
                <w:sz w:val="24"/>
                <w:szCs w:val="24"/>
                <w:highlight w:val="none"/>
                <w:lang w:val="en-US" w:eastAsia="zh-CN"/>
              </w:rPr>
              <w:t xml:space="preserve">华紫璇     </w:t>
            </w:r>
            <w:r>
              <w:rPr>
                <w:rFonts w:hint="eastAsia" w:ascii="宋体" w:hAnsi="宋体" w:cs="宋体"/>
                <w:color w:val="0000FF"/>
                <w:sz w:val="24"/>
                <w:szCs w:val="24"/>
                <w:highlight w:val="none"/>
              </w:rPr>
              <w:t>联系方式：</w:t>
            </w:r>
            <w:r>
              <w:rPr>
                <w:rFonts w:hint="eastAsia" w:ascii="宋体" w:hAnsi="宋体" w:cs="宋体"/>
                <w:color w:val="0000FF"/>
                <w:sz w:val="24"/>
                <w:szCs w:val="24"/>
                <w:highlight w:val="none"/>
                <w:lang w:val="en-US" w:eastAsia="zh-CN"/>
              </w:rPr>
              <w:t xml:space="preserve">15662756750   </w:t>
            </w:r>
          </w:p>
        </w:tc>
      </w:tr>
      <w:tr w14:paraId="25E386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71309DF">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93" w:type="dxa"/>
            <w:tcBorders>
              <w:tl2br w:val="nil"/>
              <w:tr2bl w:val="nil"/>
            </w:tcBorders>
            <w:vAlign w:val="center"/>
          </w:tcPr>
          <w:p w14:paraId="2A41D634">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采购代理机构</w:t>
            </w:r>
          </w:p>
        </w:tc>
        <w:tc>
          <w:tcPr>
            <w:tcW w:w="6986" w:type="dxa"/>
            <w:tcBorders>
              <w:tl2br w:val="nil"/>
              <w:tr2bl w:val="nil"/>
            </w:tcBorders>
            <w:vAlign w:val="center"/>
          </w:tcPr>
          <w:p w14:paraId="47D6C0C7">
            <w:pPr>
              <w:spacing w:line="360" w:lineRule="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名称：新疆启中项目管理有限公司</w:t>
            </w:r>
          </w:p>
          <w:p w14:paraId="5A600B4D">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地址：伊宁市经济合作区北京路2568号金茂新天地综合楼5层514号</w:t>
            </w:r>
          </w:p>
          <w:p w14:paraId="056255F0">
            <w:pPr>
              <w:spacing w:line="360" w:lineRule="auto"/>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联系人：</w:t>
            </w:r>
            <w:r>
              <w:rPr>
                <w:rFonts w:hint="eastAsia" w:ascii="宋体" w:hAnsi="宋体" w:cs="宋体"/>
                <w:color w:val="000000"/>
                <w:sz w:val="24"/>
                <w:szCs w:val="24"/>
                <w:highlight w:val="none"/>
                <w:lang w:val="en-US" w:eastAsia="zh-CN"/>
              </w:rPr>
              <w:t xml:space="preserve">胡婷    </w:t>
            </w: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15199034324</w:t>
            </w:r>
          </w:p>
        </w:tc>
      </w:tr>
      <w:tr w14:paraId="277E2D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8E7C2AB">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2493" w:type="dxa"/>
            <w:tcBorders>
              <w:tl2br w:val="nil"/>
              <w:tr2bl w:val="nil"/>
            </w:tcBorders>
            <w:vAlign w:val="center"/>
          </w:tcPr>
          <w:p w14:paraId="1D368A2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标项</w:t>
            </w:r>
            <w:r>
              <w:rPr>
                <w:rFonts w:hint="eastAsia" w:ascii="宋体" w:hAnsi="宋体" w:cs="宋体"/>
                <w:color w:val="000000"/>
                <w:sz w:val="24"/>
                <w:szCs w:val="24"/>
                <w:highlight w:val="none"/>
              </w:rPr>
              <w:t>名称和编号</w:t>
            </w:r>
          </w:p>
        </w:tc>
        <w:tc>
          <w:tcPr>
            <w:tcW w:w="6986" w:type="dxa"/>
            <w:tcBorders>
              <w:tl2br w:val="nil"/>
              <w:tr2bl w:val="nil"/>
            </w:tcBorders>
            <w:vAlign w:val="center"/>
          </w:tcPr>
          <w:p w14:paraId="5301313D">
            <w:pPr>
              <w:spacing w:line="360" w:lineRule="auto"/>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标</w:t>
            </w:r>
            <w:r>
              <w:rPr>
                <w:rFonts w:hint="eastAsia" w:ascii="宋体" w:hAnsi="宋体" w:eastAsia="宋体" w:cs="宋体"/>
                <w:color w:val="0000FF"/>
                <w:sz w:val="24"/>
                <w:szCs w:val="24"/>
                <w:highlight w:val="none"/>
                <w:lang w:eastAsia="zh-CN"/>
              </w:rPr>
              <w:t>项名称：霍城县</w:t>
            </w:r>
            <w:r>
              <w:rPr>
                <w:rFonts w:hint="eastAsia" w:ascii="宋体" w:hAnsi="宋体" w:eastAsia="宋体" w:cs="宋体"/>
                <w:color w:val="0000FF"/>
                <w:sz w:val="24"/>
                <w:szCs w:val="24"/>
                <w:highlight w:val="none"/>
                <w:lang w:val="en-US" w:eastAsia="zh-CN"/>
              </w:rPr>
              <w:t>第一人民</w:t>
            </w:r>
            <w:r>
              <w:rPr>
                <w:rFonts w:hint="eastAsia" w:ascii="宋体" w:hAnsi="宋体" w:eastAsia="宋体" w:cs="宋体"/>
                <w:color w:val="0000FF"/>
                <w:sz w:val="24"/>
                <w:szCs w:val="24"/>
                <w:highlight w:val="none"/>
                <w:lang w:eastAsia="zh-CN"/>
              </w:rPr>
              <w:t>医院</w:t>
            </w:r>
            <w:r>
              <w:rPr>
                <w:rFonts w:hint="eastAsia" w:ascii="宋体" w:hAnsi="宋体" w:eastAsia="宋体" w:cs="宋体"/>
                <w:color w:val="0000FF"/>
                <w:sz w:val="24"/>
                <w:szCs w:val="24"/>
                <w:highlight w:val="none"/>
                <w:lang w:val="en-US" w:eastAsia="zh-CN"/>
              </w:rPr>
              <w:t>医疗服务与保障能力提升</w:t>
            </w:r>
            <w:r>
              <w:rPr>
                <w:rFonts w:hint="eastAsia" w:ascii="宋体" w:hAnsi="宋体" w:eastAsia="宋体" w:cs="宋体"/>
                <w:color w:val="0000FF"/>
                <w:sz w:val="24"/>
                <w:szCs w:val="24"/>
                <w:highlight w:val="none"/>
                <w:lang w:eastAsia="zh-CN"/>
              </w:rPr>
              <w:t>项目</w:t>
            </w:r>
            <w:r>
              <w:rPr>
                <w:rFonts w:hint="eastAsia" w:ascii="宋体" w:hAnsi="宋体" w:cs="宋体"/>
                <w:color w:val="0000FF"/>
                <w:sz w:val="24"/>
                <w:szCs w:val="24"/>
                <w:highlight w:val="none"/>
                <w:lang w:eastAsia="zh-CN"/>
              </w:rPr>
              <w:t>（</w:t>
            </w:r>
            <w:r>
              <w:rPr>
                <w:rFonts w:hint="eastAsia" w:ascii="宋体" w:hAnsi="宋体" w:cs="宋体"/>
                <w:color w:val="0000FF"/>
                <w:sz w:val="24"/>
                <w:szCs w:val="24"/>
                <w:highlight w:val="none"/>
                <w:lang w:val="en-US" w:eastAsia="zh-CN"/>
              </w:rPr>
              <w:t>标项二</w:t>
            </w:r>
            <w:r>
              <w:rPr>
                <w:rFonts w:hint="eastAsia" w:ascii="宋体" w:hAnsi="宋体" w:cs="宋体"/>
                <w:color w:val="0000FF"/>
                <w:sz w:val="24"/>
                <w:szCs w:val="24"/>
                <w:highlight w:val="none"/>
                <w:lang w:eastAsia="zh-CN"/>
              </w:rPr>
              <w:t>）</w:t>
            </w:r>
          </w:p>
          <w:p w14:paraId="08601CE9">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eastAsia="zh-CN"/>
              </w:rPr>
              <w:t>项目编号：XJQZ-2025-03</w:t>
            </w:r>
            <w:r>
              <w:rPr>
                <w:rFonts w:hint="eastAsia" w:ascii="宋体" w:hAnsi="宋体" w:cs="宋体"/>
                <w:color w:val="0000FF"/>
                <w:sz w:val="24"/>
                <w:szCs w:val="24"/>
                <w:highlight w:val="none"/>
                <w:lang w:val="en-US" w:eastAsia="zh-CN"/>
              </w:rPr>
              <w:t>7</w:t>
            </w:r>
          </w:p>
        </w:tc>
      </w:tr>
      <w:tr w14:paraId="324C43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A8ED574">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2493" w:type="dxa"/>
            <w:tcBorders>
              <w:tl2br w:val="nil"/>
              <w:tr2bl w:val="nil"/>
            </w:tcBorders>
            <w:vAlign w:val="center"/>
          </w:tcPr>
          <w:p w14:paraId="4A12538F">
            <w:pPr>
              <w:spacing w:line="360" w:lineRule="auto"/>
              <w:jc w:val="center"/>
              <w:rPr>
                <w:rFonts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项目地点</w:t>
            </w:r>
          </w:p>
        </w:tc>
        <w:tc>
          <w:tcPr>
            <w:tcW w:w="6986" w:type="dxa"/>
            <w:tcBorders>
              <w:tl2br w:val="nil"/>
              <w:tr2bl w:val="nil"/>
            </w:tcBorders>
            <w:vAlign w:val="center"/>
          </w:tcPr>
          <w:p w14:paraId="17645E6C">
            <w:pPr>
              <w:spacing w:line="360" w:lineRule="auto"/>
              <w:rPr>
                <w:rFonts w:hint="default"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甲方指定地点</w:t>
            </w:r>
          </w:p>
        </w:tc>
      </w:tr>
      <w:tr w14:paraId="6F3AA1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EFFA38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5</w:t>
            </w:r>
          </w:p>
        </w:tc>
        <w:tc>
          <w:tcPr>
            <w:tcW w:w="2493" w:type="dxa"/>
            <w:tcBorders>
              <w:tl2br w:val="nil"/>
              <w:tr2bl w:val="nil"/>
            </w:tcBorders>
            <w:vAlign w:val="center"/>
          </w:tcPr>
          <w:p w14:paraId="10F77E15">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sz w:val="24"/>
                <w:szCs w:val="24"/>
                <w:highlight w:val="none"/>
              </w:rPr>
              <w:t>采购内容</w:t>
            </w:r>
          </w:p>
        </w:tc>
        <w:tc>
          <w:tcPr>
            <w:tcW w:w="6986" w:type="dxa"/>
            <w:tcBorders>
              <w:tl2br w:val="nil"/>
              <w:tr2bl w:val="nil"/>
            </w:tcBorders>
            <w:vAlign w:val="center"/>
          </w:tcPr>
          <w:p w14:paraId="2B5758B5">
            <w:pPr>
              <w:spacing w:line="360" w:lineRule="auto"/>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lang w:eastAsia="zh-CN"/>
              </w:rPr>
              <w:t>采购VTE(静脉血栓栓塞)风险评估与智能防控信息系统1套(含设备），活化凝血时间测定仪(ACT测定仪)1套，新生儿暖箱2台（具体内容详见招标文件第六章 项目基本情况及采购内容）</w:t>
            </w:r>
          </w:p>
        </w:tc>
      </w:tr>
      <w:tr w14:paraId="6A1867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86D2AE">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6</w:t>
            </w:r>
          </w:p>
        </w:tc>
        <w:tc>
          <w:tcPr>
            <w:tcW w:w="2493" w:type="dxa"/>
            <w:tcBorders>
              <w:tl2br w:val="nil"/>
              <w:tr2bl w:val="nil"/>
            </w:tcBorders>
            <w:vAlign w:val="center"/>
          </w:tcPr>
          <w:p w14:paraId="5D2303EA">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合同履约期限</w:t>
            </w:r>
          </w:p>
        </w:tc>
        <w:tc>
          <w:tcPr>
            <w:tcW w:w="6986" w:type="dxa"/>
            <w:tcBorders>
              <w:tl2br w:val="nil"/>
              <w:tr2bl w:val="nil"/>
            </w:tcBorders>
            <w:vAlign w:val="center"/>
          </w:tcPr>
          <w:p w14:paraId="06F627E3">
            <w:pPr>
              <w:spacing w:line="36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 xml:space="preserve">自签订合同日起 </w:t>
            </w:r>
            <w:r>
              <w:rPr>
                <w:rFonts w:hint="eastAsia" w:ascii="宋体" w:hAnsi="宋体" w:cs="宋体"/>
                <w:color w:val="0000FF"/>
                <w:sz w:val="24"/>
                <w:szCs w:val="24"/>
                <w:highlight w:val="none"/>
                <w:lang w:val="en-US" w:eastAsia="zh-CN"/>
              </w:rPr>
              <w:t>45</w:t>
            </w:r>
            <w:r>
              <w:rPr>
                <w:rFonts w:hint="eastAsia" w:ascii="宋体" w:hAnsi="宋体" w:eastAsia="宋体" w:cs="宋体"/>
                <w:color w:val="0000FF"/>
                <w:sz w:val="24"/>
                <w:szCs w:val="24"/>
                <w:highlight w:val="none"/>
                <w:lang w:val="en-US" w:eastAsia="zh-CN"/>
              </w:rPr>
              <w:t>日内完成供货</w:t>
            </w:r>
          </w:p>
        </w:tc>
      </w:tr>
      <w:tr w14:paraId="7A8D5E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92D5101">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7</w:t>
            </w:r>
          </w:p>
        </w:tc>
        <w:tc>
          <w:tcPr>
            <w:tcW w:w="2493" w:type="dxa"/>
            <w:tcBorders>
              <w:tl2br w:val="nil"/>
              <w:tr2bl w:val="nil"/>
            </w:tcBorders>
            <w:vAlign w:val="center"/>
          </w:tcPr>
          <w:p w14:paraId="4EC82442">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质量</w:t>
            </w:r>
            <w:r>
              <w:rPr>
                <w:rFonts w:hint="eastAsia" w:ascii="宋体" w:hAnsi="宋体" w:eastAsia="宋体" w:cs="宋体"/>
                <w:color w:val="000000"/>
                <w:sz w:val="24"/>
                <w:szCs w:val="24"/>
                <w:highlight w:val="none"/>
                <w:lang w:val="en-US" w:eastAsia="zh-CN"/>
              </w:rPr>
              <w:t>标准</w:t>
            </w:r>
          </w:p>
        </w:tc>
        <w:tc>
          <w:tcPr>
            <w:tcW w:w="6986" w:type="dxa"/>
            <w:tcBorders>
              <w:tl2br w:val="nil"/>
              <w:tr2bl w:val="nil"/>
            </w:tcBorders>
            <w:vAlign w:val="center"/>
          </w:tcPr>
          <w:p w14:paraId="04FCFAD8">
            <w:pPr>
              <w:spacing w:line="360" w:lineRule="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本项目执行国家相关行业标准及采购文件、合同要求标准。</w:t>
            </w:r>
          </w:p>
        </w:tc>
      </w:tr>
      <w:tr w14:paraId="67DED2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75B5478">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8</w:t>
            </w:r>
          </w:p>
        </w:tc>
        <w:tc>
          <w:tcPr>
            <w:tcW w:w="2493" w:type="dxa"/>
            <w:tcBorders>
              <w:tl2br w:val="nil"/>
              <w:tr2bl w:val="nil"/>
            </w:tcBorders>
            <w:vAlign w:val="center"/>
          </w:tcPr>
          <w:p w14:paraId="295FC6E5">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质保期</w:t>
            </w:r>
          </w:p>
        </w:tc>
        <w:tc>
          <w:tcPr>
            <w:tcW w:w="6986" w:type="dxa"/>
            <w:tcBorders>
              <w:tl2br w:val="nil"/>
              <w:tr2bl w:val="nil"/>
            </w:tcBorders>
            <w:vAlign w:val="center"/>
          </w:tcPr>
          <w:p w14:paraId="74CF7353">
            <w:pPr>
              <w:spacing w:line="360" w:lineRule="auto"/>
              <w:rPr>
                <w:rFonts w:hint="default" w:ascii="宋体" w:hAnsi="宋体" w:eastAsia="宋体" w:cs="宋体"/>
                <w:color w:val="0000FF"/>
                <w:sz w:val="24"/>
                <w:szCs w:val="24"/>
                <w:highlight w:val="none"/>
                <w:lang w:val="en-US" w:eastAsia="zh-CN"/>
              </w:rPr>
            </w:pPr>
            <w:r>
              <w:rPr>
                <w:rFonts w:hint="default" w:ascii="宋体" w:hAnsi="宋体" w:eastAsia="宋体" w:cs="宋体"/>
                <w:color w:val="0000FF"/>
                <w:sz w:val="24"/>
                <w:szCs w:val="24"/>
                <w:highlight w:val="none"/>
                <w:lang w:val="en-US" w:eastAsia="zh-CN"/>
              </w:rPr>
              <w:t>从验收合格之日起（不可抗力除外），质保期不少于3 年，整机质保包括所有附件，参数中有质保（维保）期要求的按照参数中要求响应。</w:t>
            </w:r>
          </w:p>
        </w:tc>
      </w:tr>
      <w:tr w14:paraId="2B7FCC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FC7D182">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42474F4E">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供应商资格条件</w:t>
            </w:r>
          </w:p>
        </w:tc>
        <w:tc>
          <w:tcPr>
            <w:tcW w:w="6986" w:type="dxa"/>
            <w:tcBorders>
              <w:tl2br w:val="nil"/>
              <w:tr2bl w:val="nil"/>
            </w:tcBorders>
            <w:vAlign w:val="center"/>
          </w:tcPr>
          <w:p w14:paraId="1A060DC4">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1.满足《中华人民共和国政府采购法》第二十二条规定；</w:t>
            </w:r>
          </w:p>
          <w:p w14:paraId="47059B06">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2.落实政府采购政策需满足的资格要求：无。</w:t>
            </w:r>
          </w:p>
          <w:p w14:paraId="27A4683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3.本项目的特定资格要求：标项1：（1）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2）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3）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新宋体" w:hAnsi="新宋体" w:eastAsia="新宋体" w:cs="新宋体"/>
                <w:b/>
                <w:bCs w:val="0"/>
                <w:color w:val="0000FF"/>
                <w:sz w:val="24"/>
                <w:szCs w:val="24"/>
                <w:highlight w:val="none"/>
              </w:rPr>
              <w:t>。</w:t>
            </w:r>
          </w:p>
        </w:tc>
      </w:tr>
      <w:tr w14:paraId="2F834F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BD6D61C">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0</w:t>
            </w:r>
          </w:p>
        </w:tc>
        <w:tc>
          <w:tcPr>
            <w:tcW w:w="2493" w:type="dxa"/>
            <w:tcBorders>
              <w:tl2br w:val="nil"/>
              <w:tr2bl w:val="nil"/>
            </w:tcBorders>
            <w:vAlign w:val="center"/>
          </w:tcPr>
          <w:p w14:paraId="7E813F01">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项目预算金额</w:t>
            </w:r>
            <w:r>
              <w:rPr>
                <w:rFonts w:hint="eastAsia" w:ascii="宋体" w:hAnsi="宋体" w:cs="宋体"/>
                <w:color w:val="000000"/>
                <w:sz w:val="24"/>
                <w:szCs w:val="24"/>
                <w:highlight w:val="none"/>
                <w:lang w:val="en-US" w:eastAsia="zh-CN"/>
              </w:rPr>
              <w:t>及资金来源</w:t>
            </w:r>
          </w:p>
        </w:tc>
        <w:tc>
          <w:tcPr>
            <w:tcW w:w="6986" w:type="dxa"/>
            <w:tcBorders>
              <w:tl2br w:val="nil"/>
              <w:tr2bl w:val="nil"/>
            </w:tcBorders>
            <w:vAlign w:val="center"/>
          </w:tcPr>
          <w:p w14:paraId="40D178AC">
            <w:pPr>
              <w:spacing w:line="360" w:lineRule="auto"/>
              <w:rPr>
                <w:rFonts w:hint="eastAsia" w:ascii="新宋体" w:hAnsi="新宋体" w:eastAsia="新宋体" w:cs="新宋体"/>
                <w:bCs/>
                <w:color w:val="0000FF"/>
                <w:sz w:val="24"/>
                <w:szCs w:val="24"/>
                <w:highlight w:val="none"/>
              </w:rPr>
            </w:pPr>
            <w:r>
              <w:rPr>
                <w:rFonts w:hint="eastAsia" w:ascii="新宋体" w:hAnsi="新宋体" w:eastAsia="新宋体" w:cs="新宋体"/>
                <w:bCs/>
                <w:color w:val="0000FF"/>
                <w:sz w:val="24"/>
                <w:szCs w:val="24"/>
                <w:highlight w:val="none"/>
              </w:rPr>
              <w:t>预算金额：</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
                <w:color w:val="0000FF"/>
                <w:sz w:val="24"/>
                <w:szCs w:val="24"/>
                <w:highlight w:val="none"/>
                <w:u w:val="single"/>
                <w:lang w:val="en-US" w:eastAsia="zh-CN"/>
              </w:rPr>
              <w:t>500</w:t>
            </w:r>
            <w:r>
              <w:rPr>
                <w:rFonts w:hint="eastAsia" w:ascii="新宋体" w:hAnsi="新宋体" w:eastAsia="新宋体" w:cs="新宋体"/>
                <w:b/>
                <w:color w:val="0000FF"/>
                <w:sz w:val="24"/>
                <w:szCs w:val="24"/>
                <w:highlight w:val="none"/>
                <w:u w:val="single"/>
                <w:lang w:val="en-US"/>
              </w:rPr>
              <w:t>000</w:t>
            </w:r>
            <w:r>
              <w:rPr>
                <w:rFonts w:hint="eastAsia" w:ascii="新宋体" w:hAnsi="新宋体" w:eastAsia="新宋体" w:cs="新宋体"/>
                <w:b/>
                <w:color w:val="0000FF"/>
                <w:sz w:val="24"/>
                <w:szCs w:val="24"/>
                <w:highlight w:val="none"/>
                <w:u w:val="single"/>
                <w:lang w:val="en-US" w:eastAsia="zh-CN"/>
              </w:rPr>
              <w:t>.00</w:t>
            </w:r>
            <w:r>
              <w:rPr>
                <w:rFonts w:hint="eastAsia" w:ascii="新宋体" w:hAnsi="新宋体" w:eastAsia="新宋体" w:cs="新宋体"/>
                <w:b/>
                <w:color w:val="0000FF"/>
                <w:sz w:val="24"/>
                <w:szCs w:val="24"/>
                <w:highlight w:val="none"/>
                <w:u w:val="single"/>
              </w:rPr>
              <w:t>元（大写：</w:t>
            </w:r>
            <w:r>
              <w:rPr>
                <w:rFonts w:hint="eastAsia" w:ascii="新宋体" w:hAnsi="新宋体" w:eastAsia="新宋体" w:cs="新宋体"/>
                <w:b/>
                <w:color w:val="0000FF"/>
                <w:sz w:val="24"/>
                <w:szCs w:val="24"/>
                <w:highlight w:val="none"/>
                <w:u w:val="single"/>
                <w:lang w:val="en-US" w:eastAsia="zh-CN"/>
              </w:rPr>
              <w:t>伍拾万元整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3D61D3F0">
            <w:pPr>
              <w:spacing w:line="360" w:lineRule="auto"/>
              <w:rPr>
                <w:rFonts w:hint="default" w:ascii="宋体" w:hAnsi="宋体" w:eastAsia="新宋体" w:cs="宋体"/>
                <w:color w:val="0000FF"/>
                <w:kern w:val="2"/>
                <w:sz w:val="24"/>
                <w:szCs w:val="24"/>
                <w:highlight w:val="none"/>
                <w:lang w:val="en-US" w:eastAsia="zh-CN" w:bidi="ar-SA"/>
              </w:rPr>
            </w:pPr>
            <w:r>
              <w:rPr>
                <w:rFonts w:hint="eastAsia" w:ascii="新宋体" w:hAnsi="新宋体" w:eastAsia="新宋体" w:cs="新宋体"/>
                <w:bCs/>
                <w:color w:val="0000FF"/>
                <w:sz w:val="24"/>
                <w:szCs w:val="24"/>
                <w:highlight w:val="none"/>
                <w:lang w:val="en-US" w:eastAsia="zh-CN"/>
              </w:rPr>
              <w:t>资金来源：自筹资金</w:t>
            </w:r>
          </w:p>
        </w:tc>
      </w:tr>
      <w:tr w14:paraId="075FCE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2C4E402">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val="en-US" w:eastAsia="zh-CN"/>
              </w:rPr>
              <w:t>1</w:t>
            </w:r>
          </w:p>
        </w:tc>
        <w:tc>
          <w:tcPr>
            <w:tcW w:w="2493" w:type="dxa"/>
            <w:tcBorders>
              <w:tl2br w:val="nil"/>
              <w:tr2bl w:val="nil"/>
            </w:tcBorders>
            <w:vAlign w:val="center"/>
          </w:tcPr>
          <w:p w14:paraId="7DE5266B">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最高限价</w:t>
            </w:r>
          </w:p>
        </w:tc>
        <w:tc>
          <w:tcPr>
            <w:tcW w:w="6986" w:type="dxa"/>
            <w:tcBorders>
              <w:tl2br w:val="nil"/>
              <w:tr2bl w:val="nil"/>
            </w:tcBorders>
            <w:vAlign w:val="center"/>
          </w:tcPr>
          <w:p w14:paraId="4E690393">
            <w:pPr>
              <w:spacing w:line="360" w:lineRule="auto"/>
              <w:rPr>
                <w:color w:val="0000FF"/>
                <w:highlight w:val="none"/>
              </w:rPr>
            </w:pPr>
            <w:r>
              <w:rPr>
                <w:rFonts w:hint="eastAsia" w:ascii="新宋体" w:hAnsi="新宋体" w:eastAsia="新宋体" w:cs="新宋体"/>
                <w:bCs/>
                <w:color w:val="0000FF"/>
                <w:sz w:val="24"/>
                <w:szCs w:val="24"/>
                <w:highlight w:val="none"/>
                <w:lang w:val="en-US" w:eastAsia="zh-CN"/>
              </w:rPr>
              <w:t>最高限价：</w:t>
            </w:r>
            <w:r>
              <w:rPr>
                <w:rFonts w:hint="eastAsia" w:ascii="新宋体" w:hAnsi="新宋体" w:eastAsia="新宋体" w:cs="新宋体"/>
                <w:b/>
                <w:color w:val="0000FF"/>
                <w:sz w:val="24"/>
                <w:szCs w:val="24"/>
                <w:highlight w:val="none"/>
              </w:rPr>
              <w:t>¥</w:t>
            </w:r>
            <w:r>
              <w:rPr>
                <w:rFonts w:hint="eastAsia" w:ascii="新宋体" w:hAnsi="新宋体" w:eastAsia="新宋体" w:cs="新宋体"/>
                <w:b/>
                <w:color w:val="0000FF"/>
                <w:sz w:val="24"/>
                <w:szCs w:val="24"/>
                <w:highlight w:val="none"/>
                <w:u w:val="single"/>
                <w:lang w:val="en-US" w:eastAsia="zh-CN"/>
              </w:rPr>
              <w:t>500</w:t>
            </w:r>
            <w:r>
              <w:rPr>
                <w:rFonts w:hint="eastAsia" w:ascii="新宋体" w:hAnsi="新宋体" w:eastAsia="新宋体" w:cs="新宋体"/>
                <w:b/>
                <w:color w:val="0000FF"/>
                <w:sz w:val="24"/>
                <w:szCs w:val="24"/>
                <w:highlight w:val="none"/>
                <w:u w:val="single"/>
                <w:lang w:val="en-US"/>
              </w:rPr>
              <w:t>000</w:t>
            </w:r>
            <w:r>
              <w:rPr>
                <w:rFonts w:hint="eastAsia" w:ascii="新宋体" w:hAnsi="新宋体" w:eastAsia="新宋体" w:cs="新宋体"/>
                <w:b/>
                <w:color w:val="0000FF"/>
                <w:sz w:val="24"/>
                <w:szCs w:val="24"/>
                <w:highlight w:val="none"/>
                <w:u w:val="single"/>
                <w:lang w:val="en-US" w:eastAsia="zh-CN"/>
              </w:rPr>
              <w:t>.00</w:t>
            </w:r>
            <w:r>
              <w:rPr>
                <w:rFonts w:hint="eastAsia" w:ascii="新宋体" w:hAnsi="新宋体" w:eastAsia="新宋体" w:cs="新宋体"/>
                <w:b/>
                <w:color w:val="0000FF"/>
                <w:sz w:val="24"/>
                <w:szCs w:val="24"/>
                <w:highlight w:val="none"/>
                <w:u w:val="single"/>
              </w:rPr>
              <w:t>元（大写：</w:t>
            </w:r>
            <w:r>
              <w:rPr>
                <w:rFonts w:hint="eastAsia" w:ascii="新宋体" w:hAnsi="新宋体" w:eastAsia="新宋体" w:cs="新宋体"/>
                <w:b/>
                <w:color w:val="0000FF"/>
                <w:sz w:val="24"/>
                <w:szCs w:val="24"/>
                <w:highlight w:val="none"/>
                <w:u w:val="single"/>
                <w:lang w:val="en-US" w:eastAsia="zh-CN"/>
              </w:rPr>
              <w:t>伍拾万元整</w:t>
            </w:r>
            <w:r>
              <w:rPr>
                <w:rFonts w:hint="eastAsia" w:ascii="新宋体" w:hAnsi="新宋体" w:eastAsia="新宋体" w:cs="新宋体"/>
                <w:b/>
                <w:color w:val="0000FF"/>
                <w:sz w:val="24"/>
                <w:szCs w:val="24"/>
                <w:highlight w:val="none"/>
                <w:u w:val="single"/>
              </w:rPr>
              <w:t>）</w:t>
            </w:r>
            <w:r>
              <w:rPr>
                <w:rFonts w:hint="eastAsia" w:ascii="新宋体" w:hAnsi="新宋体" w:eastAsia="新宋体" w:cs="新宋体"/>
                <w:bCs/>
                <w:color w:val="0000FF"/>
                <w:sz w:val="24"/>
                <w:szCs w:val="24"/>
                <w:highlight w:val="none"/>
              </w:rPr>
              <w:t>；</w:t>
            </w:r>
          </w:p>
          <w:p w14:paraId="0EFB5048">
            <w:pPr>
              <w:spacing w:line="360" w:lineRule="auto"/>
              <w:jc w:val="left"/>
              <w:rPr>
                <w:rFonts w:hint="eastAsia" w:ascii="宋体" w:hAnsi="宋体" w:eastAsia="宋体" w:cs="宋体"/>
                <w:color w:val="000000"/>
                <w:sz w:val="24"/>
                <w:szCs w:val="24"/>
                <w:highlight w:val="none"/>
                <w:lang w:val="en-US" w:eastAsia="zh-CN"/>
              </w:rPr>
            </w:pPr>
            <w:r>
              <w:rPr>
                <w:rFonts w:hint="eastAsia" w:ascii="新宋体" w:hAnsi="新宋体" w:eastAsia="新宋体" w:cs="新宋体"/>
                <w:b/>
                <w:bCs w:val="0"/>
                <w:color w:val="0000FF"/>
                <w:sz w:val="24"/>
                <w:szCs w:val="24"/>
                <w:highlight w:val="none"/>
              </w:rPr>
              <w:t>预算金额是采购人对本项目的最高限价</w:t>
            </w:r>
            <w:r>
              <w:rPr>
                <w:rFonts w:hint="eastAsia" w:ascii="新宋体" w:hAnsi="新宋体" w:eastAsia="新宋体" w:cs="新宋体"/>
                <w:b/>
                <w:bCs w:val="0"/>
                <w:color w:val="0000FF"/>
                <w:sz w:val="24"/>
                <w:szCs w:val="24"/>
                <w:highlight w:val="none"/>
                <w:lang w:eastAsia="zh-CN"/>
              </w:rPr>
              <w:t>，</w:t>
            </w:r>
            <w:r>
              <w:rPr>
                <w:rFonts w:hint="eastAsia" w:ascii="新宋体" w:hAnsi="新宋体" w:eastAsia="新宋体" w:cs="新宋体"/>
                <w:b/>
                <w:bCs w:val="0"/>
                <w:color w:val="0000FF"/>
                <w:sz w:val="24"/>
                <w:szCs w:val="24"/>
                <w:highlight w:val="none"/>
                <w:lang w:val="en-US" w:eastAsia="zh-CN"/>
              </w:rPr>
              <w:t>本项目设置单项限价：VTE(静脉血栓栓塞)风险评估与智能防控信息系统：30万元/套，活化凝血时间测定仪(ACT测定仪)：10万元/套，新生儿暖箱：5万元/台，</w:t>
            </w:r>
            <w:r>
              <w:rPr>
                <w:rFonts w:hint="eastAsia" w:ascii="新宋体" w:hAnsi="新宋体" w:eastAsia="新宋体" w:cs="新宋体"/>
                <w:b/>
                <w:bCs w:val="0"/>
                <w:color w:val="0000FF"/>
                <w:sz w:val="24"/>
                <w:szCs w:val="24"/>
                <w:highlight w:val="none"/>
              </w:rPr>
              <w:t>投标供应商的投标报价不得高于预算金额</w:t>
            </w:r>
            <w:r>
              <w:rPr>
                <w:rFonts w:hint="eastAsia" w:ascii="新宋体" w:hAnsi="新宋体" w:eastAsia="新宋体" w:cs="新宋体"/>
                <w:b/>
                <w:bCs w:val="0"/>
                <w:color w:val="0000FF"/>
                <w:sz w:val="24"/>
                <w:szCs w:val="24"/>
                <w:highlight w:val="none"/>
                <w:lang w:val="en-US" w:eastAsia="zh-CN"/>
              </w:rPr>
              <w:t>及单项限价金额</w:t>
            </w:r>
            <w:r>
              <w:rPr>
                <w:rFonts w:hint="eastAsia" w:ascii="新宋体" w:hAnsi="新宋体" w:eastAsia="新宋体" w:cs="新宋体"/>
                <w:b/>
                <w:bCs w:val="0"/>
                <w:color w:val="0000FF"/>
                <w:sz w:val="24"/>
                <w:szCs w:val="24"/>
                <w:highlight w:val="none"/>
              </w:rPr>
              <w:t>，否则作废标处理。</w:t>
            </w:r>
          </w:p>
        </w:tc>
      </w:tr>
      <w:tr w14:paraId="100C630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86BA8A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12</w:t>
            </w:r>
          </w:p>
        </w:tc>
        <w:tc>
          <w:tcPr>
            <w:tcW w:w="2493" w:type="dxa"/>
            <w:tcBorders>
              <w:tl2br w:val="nil"/>
              <w:tr2bl w:val="nil"/>
            </w:tcBorders>
            <w:vAlign w:val="center"/>
          </w:tcPr>
          <w:p w14:paraId="67FF0B26">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联合体形式</w:t>
            </w:r>
          </w:p>
        </w:tc>
        <w:tc>
          <w:tcPr>
            <w:tcW w:w="6986" w:type="dxa"/>
            <w:tcBorders>
              <w:tl2br w:val="nil"/>
              <w:tr2bl w:val="nil"/>
            </w:tcBorders>
            <w:vAlign w:val="center"/>
          </w:tcPr>
          <w:p w14:paraId="1B9B3F90">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不接受</w:t>
            </w:r>
          </w:p>
          <w:p w14:paraId="2C0CBEB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接受</w:t>
            </w:r>
          </w:p>
        </w:tc>
      </w:tr>
      <w:tr w14:paraId="03C145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0EF5CEC">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13</w:t>
            </w:r>
          </w:p>
        </w:tc>
        <w:tc>
          <w:tcPr>
            <w:tcW w:w="2493" w:type="dxa"/>
            <w:tcBorders>
              <w:tl2br w:val="nil"/>
              <w:tr2bl w:val="nil"/>
            </w:tcBorders>
            <w:vAlign w:val="center"/>
          </w:tcPr>
          <w:p w14:paraId="1483F04D">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分包</w:t>
            </w:r>
          </w:p>
        </w:tc>
        <w:tc>
          <w:tcPr>
            <w:tcW w:w="6986" w:type="dxa"/>
            <w:tcBorders>
              <w:tl2br w:val="nil"/>
              <w:tr2bl w:val="nil"/>
            </w:tcBorders>
            <w:vAlign w:val="center"/>
          </w:tcPr>
          <w:p w14:paraId="0F2B6397">
            <w:pPr>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不允许</w:t>
            </w:r>
          </w:p>
          <w:p w14:paraId="1CFC1E80">
            <w:pPr>
              <w:spacing w:line="360" w:lineRule="auto"/>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允许,分包内容要求</w:t>
            </w:r>
            <w:r>
              <w:rPr>
                <w:rFonts w:hint="eastAsia" w:ascii="宋体" w:hAnsi="宋体" w:cs="宋体"/>
                <w:color w:val="000000"/>
                <w:sz w:val="24"/>
                <w:szCs w:val="24"/>
                <w:highlight w:val="none"/>
                <w:lang w:eastAsia="zh-CN"/>
              </w:rPr>
              <w:t>：</w:t>
            </w:r>
          </w:p>
          <w:p w14:paraId="3247DF88">
            <w:pPr>
              <w:spacing w:line="360" w:lineRule="auto"/>
              <w:jc w:val="left"/>
              <w:rPr>
                <w:rFonts w:hint="eastAsia" w:ascii="宋体" w:hAnsi="宋体" w:eastAsia="宋体" w:cs="宋体"/>
                <w:b/>
                <w:bCs/>
                <w:color w:val="0000FF"/>
                <w:sz w:val="24"/>
                <w:szCs w:val="24"/>
                <w:highlight w:val="none"/>
              </w:rPr>
            </w:pPr>
            <w:r>
              <w:rPr>
                <w:rFonts w:hint="eastAsia" w:ascii="宋体" w:hAnsi="宋体" w:cs="宋体"/>
                <w:color w:val="000000"/>
                <w:sz w:val="24"/>
                <w:szCs w:val="24"/>
                <w:highlight w:val="none"/>
                <w:lang w:val="en-US" w:eastAsia="zh-CN"/>
              </w:rPr>
              <w:t xml:space="preserve"> </w:t>
            </w:r>
            <w:r>
              <w:rPr>
                <w:rFonts w:hint="eastAsia" w:ascii="宋体" w:hAnsi="宋体" w:cs="宋体"/>
                <w:color w:val="0000FF"/>
                <w:sz w:val="24"/>
                <w:szCs w:val="24"/>
                <w:highlight w:val="none"/>
                <w:lang w:val="en-US" w:eastAsia="zh-CN"/>
              </w:rPr>
              <w:t>1、</w:t>
            </w:r>
            <w:r>
              <w:rPr>
                <w:rFonts w:hint="eastAsia" w:ascii="宋体" w:hAnsi="宋体" w:cs="宋体"/>
                <w:b/>
                <w:bCs/>
                <w:color w:val="0000FF"/>
                <w:sz w:val="24"/>
                <w:szCs w:val="24"/>
                <w:highlight w:val="none"/>
                <w:lang w:val="en-US" w:eastAsia="zh-CN"/>
              </w:rPr>
              <w:t>本项目供应商为中小企业，如若投标供应商为中型企业，</w:t>
            </w:r>
            <w:r>
              <w:rPr>
                <w:rFonts w:hint="eastAsia" w:ascii="宋体" w:hAnsi="宋体" w:eastAsia="宋体" w:cs="宋体"/>
                <w:b/>
                <w:bCs/>
                <w:color w:val="0000FF"/>
                <w:sz w:val="24"/>
                <w:szCs w:val="24"/>
                <w:highlight w:val="none"/>
              </w:rPr>
              <w:t>中型企业</w:t>
            </w:r>
            <w:r>
              <w:rPr>
                <w:rFonts w:hint="eastAsia" w:ascii="宋体" w:hAnsi="宋体" w:cs="宋体"/>
                <w:b/>
                <w:bCs/>
                <w:color w:val="0000FF"/>
                <w:sz w:val="24"/>
                <w:szCs w:val="24"/>
                <w:highlight w:val="none"/>
                <w:lang w:val="en-US" w:eastAsia="zh-CN"/>
              </w:rPr>
              <w:t>需</w:t>
            </w:r>
            <w:r>
              <w:rPr>
                <w:rFonts w:hint="eastAsia" w:ascii="宋体" w:hAnsi="宋体" w:eastAsia="宋体" w:cs="宋体"/>
                <w:b/>
                <w:bCs/>
                <w:color w:val="0000FF"/>
                <w:sz w:val="24"/>
                <w:szCs w:val="24"/>
                <w:highlight w:val="none"/>
              </w:rPr>
              <w:t>向一家小微企业</w:t>
            </w:r>
            <w:r>
              <w:rPr>
                <w:rFonts w:hint="eastAsia" w:ascii="宋体" w:hAnsi="宋体" w:cs="宋体"/>
                <w:b/>
                <w:bCs/>
                <w:color w:val="0000FF"/>
                <w:sz w:val="24"/>
                <w:szCs w:val="24"/>
                <w:highlight w:val="none"/>
                <w:lang w:val="en-US" w:eastAsia="zh-CN"/>
              </w:rPr>
              <w:t>进行</w:t>
            </w:r>
            <w:r>
              <w:rPr>
                <w:rFonts w:hint="eastAsia" w:ascii="宋体" w:hAnsi="宋体" w:eastAsia="宋体" w:cs="宋体"/>
                <w:b/>
                <w:bCs/>
                <w:color w:val="0000FF"/>
                <w:sz w:val="24"/>
                <w:szCs w:val="24"/>
                <w:highlight w:val="none"/>
              </w:rPr>
              <w:t>分包</w:t>
            </w:r>
            <w:r>
              <w:rPr>
                <w:rFonts w:hint="eastAsia" w:ascii="宋体" w:hAnsi="宋体" w:cs="宋体"/>
                <w:b/>
                <w:bCs/>
                <w:color w:val="0000FF"/>
                <w:sz w:val="24"/>
                <w:szCs w:val="24"/>
                <w:highlight w:val="none"/>
                <w:lang w:val="en-US" w:eastAsia="zh-CN"/>
              </w:rPr>
              <w:t>的采购项目</w:t>
            </w:r>
            <w:r>
              <w:rPr>
                <w:rFonts w:hint="eastAsia" w:ascii="宋体" w:hAnsi="宋体" w:eastAsia="宋体" w:cs="宋体"/>
                <w:b/>
                <w:bCs/>
                <w:color w:val="0000FF"/>
                <w:sz w:val="24"/>
                <w:szCs w:val="24"/>
                <w:highlight w:val="none"/>
              </w:rPr>
              <w:t>，</w:t>
            </w:r>
            <w:r>
              <w:rPr>
                <w:rFonts w:hint="eastAsia" w:ascii="宋体" w:hAnsi="宋体" w:cs="宋体"/>
                <w:b/>
                <w:bCs/>
                <w:color w:val="0000FF"/>
                <w:sz w:val="24"/>
                <w:szCs w:val="24"/>
                <w:highlight w:val="none"/>
                <w:lang w:val="en-US" w:eastAsia="zh-CN"/>
              </w:rPr>
              <w:t>且</w:t>
            </w:r>
            <w:r>
              <w:rPr>
                <w:rFonts w:hint="eastAsia" w:ascii="宋体" w:hAnsi="宋体" w:eastAsia="宋体" w:cs="宋体"/>
                <w:b/>
                <w:bCs/>
                <w:color w:val="0000FF"/>
                <w:sz w:val="24"/>
                <w:szCs w:val="24"/>
                <w:highlight w:val="none"/>
              </w:rPr>
              <w:t>预留给小微企业的比例不低于60%。</w:t>
            </w:r>
          </w:p>
          <w:p w14:paraId="7B969B4A">
            <w:pPr>
              <w:spacing w:line="360" w:lineRule="auto"/>
              <w:ind w:firstLine="240" w:firstLineChars="100"/>
              <w:jc w:val="left"/>
              <w:rPr>
                <w:rFonts w:hint="eastAsia" w:ascii="宋体" w:hAnsi="宋体" w:eastAsia="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2、进行</w:t>
            </w:r>
            <w:r>
              <w:rPr>
                <w:rFonts w:hint="eastAsia" w:ascii="宋体" w:hAnsi="宋体" w:eastAsia="宋体" w:cs="宋体"/>
                <w:color w:val="0000FF"/>
                <w:sz w:val="24"/>
                <w:szCs w:val="24"/>
                <w:highlight w:val="none"/>
              </w:rPr>
              <w:t>分包</w:t>
            </w:r>
            <w:r>
              <w:rPr>
                <w:rFonts w:hint="eastAsia" w:ascii="宋体" w:hAnsi="宋体" w:eastAsia="宋体" w:cs="宋体"/>
                <w:color w:val="0000FF"/>
                <w:sz w:val="24"/>
                <w:szCs w:val="24"/>
                <w:highlight w:val="none"/>
                <w:lang w:val="en-US" w:eastAsia="zh-CN"/>
              </w:rPr>
              <w:t>的企业须提供分包</w:t>
            </w:r>
            <w:r>
              <w:rPr>
                <w:rFonts w:hint="eastAsia" w:ascii="宋体" w:hAnsi="宋体" w:eastAsia="宋体" w:cs="宋体"/>
                <w:color w:val="0000FF"/>
                <w:sz w:val="24"/>
                <w:szCs w:val="24"/>
                <w:highlight w:val="none"/>
              </w:rPr>
              <w:t>意向协议</w:t>
            </w:r>
            <w:r>
              <w:rPr>
                <w:rFonts w:hint="eastAsia" w:ascii="宋体" w:hAnsi="宋体" w:eastAsia="宋体" w:cs="宋体"/>
                <w:color w:val="0000FF"/>
                <w:sz w:val="24"/>
                <w:szCs w:val="24"/>
                <w:highlight w:val="none"/>
                <w:lang w:eastAsia="zh-CN"/>
              </w:rPr>
              <w:t>，</w:t>
            </w:r>
            <w:r>
              <w:rPr>
                <w:rFonts w:hint="eastAsia" w:ascii="宋体" w:hAnsi="宋体" w:eastAsia="宋体" w:cs="宋体"/>
                <w:color w:val="0000FF"/>
                <w:sz w:val="24"/>
                <w:szCs w:val="24"/>
                <w:highlight w:val="none"/>
                <w:lang w:val="en-US" w:eastAsia="zh-CN"/>
              </w:rPr>
              <w:t>并在分包意向协议中明确</w:t>
            </w:r>
            <w:r>
              <w:rPr>
                <w:rFonts w:hint="eastAsia" w:ascii="宋体" w:hAnsi="宋体" w:eastAsia="宋体" w:cs="宋体"/>
                <w:color w:val="0000FF"/>
                <w:sz w:val="24"/>
                <w:szCs w:val="24"/>
                <w:highlight w:val="none"/>
              </w:rPr>
              <w:t>约定小微企业的合同份额占</w:t>
            </w:r>
            <w:r>
              <w:rPr>
                <w:rFonts w:hint="eastAsia" w:ascii="宋体" w:hAnsi="宋体" w:eastAsia="宋体" w:cs="宋体"/>
                <w:color w:val="0000FF"/>
                <w:sz w:val="24"/>
                <w:szCs w:val="24"/>
                <w:highlight w:val="none"/>
                <w:lang w:val="en-US" w:eastAsia="zh-CN"/>
              </w:rPr>
              <w:t>比情况（占比情况符合本采购项目落实政府采购政策需满足的资格要求）。</w:t>
            </w:r>
          </w:p>
          <w:p w14:paraId="4A72F852">
            <w:pPr>
              <w:spacing w:line="360" w:lineRule="auto"/>
              <w:ind w:firstLine="240" w:firstLineChars="100"/>
              <w:jc w:val="left"/>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 xml:space="preserve">3、接受分包合同的中小企业之间不得存在直接控股、管理关系。        </w:t>
            </w:r>
            <w:r>
              <w:rPr>
                <w:rFonts w:hint="eastAsia" w:ascii="宋体" w:hAnsi="宋体" w:eastAsia="宋体" w:cs="宋体"/>
                <w:color w:val="0000FF"/>
                <w:sz w:val="24"/>
                <w:szCs w:val="24"/>
                <w:highlight w:val="none"/>
              </w:rPr>
              <w:t xml:space="preserve">   </w:t>
            </w:r>
          </w:p>
          <w:p w14:paraId="452DED40">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xml:space="preserve">  接受分包供应商资格要求</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符合本项目申请人的资格要求。</w:t>
            </w:r>
          </w:p>
        </w:tc>
      </w:tr>
      <w:tr w14:paraId="7CF2AB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28942C">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14</w:t>
            </w:r>
          </w:p>
        </w:tc>
        <w:tc>
          <w:tcPr>
            <w:tcW w:w="2493" w:type="dxa"/>
            <w:tcBorders>
              <w:tl2br w:val="nil"/>
              <w:tr2bl w:val="nil"/>
            </w:tcBorders>
            <w:vAlign w:val="center"/>
          </w:tcPr>
          <w:p w14:paraId="68A07D99">
            <w:pPr>
              <w:tabs>
                <w:tab w:val="left" w:pos="321"/>
              </w:tabs>
              <w:spacing w:line="360" w:lineRule="auto"/>
              <w:jc w:val="center"/>
              <w:rPr>
                <w:rFonts w:hint="eastAsia" w:ascii="宋体" w:hAnsi="宋体" w:cs="宋体"/>
                <w:color w:val="000000"/>
                <w:sz w:val="24"/>
                <w:szCs w:val="24"/>
                <w:highlight w:val="none"/>
              </w:rPr>
            </w:pPr>
            <w:r>
              <w:rPr>
                <w:rFonts w:hint="eastAsia" w:ascii="宋体" w:hAnsi="宋体" w:eastAsia="宋体" w:cs="宋体"/>
                <w:kern w:val="2"/>
                <w:sz w:val="24"/>
                <w:szCs w:val="24"/>
                <w:highlight w:val="none"/>
                <w:lang w:val="en-US" w:eastAsia="zh-CN" w:bidi="ar-SA"/>
              </w:rPr>
              <w:t>是否为专门面向中小企业采购</w:t>
            </w:r>
          </w:p>
        </w:tc>
        <w:tc>
          <w:tcPr>
            <w:tcW w:w="6986" w:type="dxa"/>
            <w:tcBorders>
              <w:tl2br w:val="nil"/>
              <w:tr2bl w:val="nil"/>
            </w:tcBorders>
            <w:vAlign w:val="center"/>
          </w:tcPr>
          <w:p w14:paraId="6FF6ACDE">
            <w:pPr>
              <w:tabs>
                <w:tab w:val="left" w:pos="321"/>
              </w:tabs>
              <w:spacing w:line="360" w:lineRule="auto"/>
              <w:jc w:val="left"/>
              <w:rPr>
                <w:rFonts w:hint="eastAsia" w:ascii="宋体" w:hAnsi="宋体" w:eastAsia="宋体" w:cs="宋体"/>
                <w:i w:val="0"/>
                <w:iCs w:val="0"/>
                <w:caps w:val="0"/>
                <w:color w:val="0000FF"/>
                <w:spacing w:val="0"/>
                <w:sz w:val="24"/>
                <w:szCs w:val="24"/>
                <w:highlight w:val="none"/>
                <w:lang w:val="en-US" w:eastAsia="zh-CN"/>
              </w:rPr>
            </w:pPr>
            <w:r>
              <w:rPr>
                <w:rFonts w:hint="eastAsia" w:ascii="宋体" w:hAnsi="宋体" w:cs="宋体"/>
                <w:color w:val="0000FF"/>
                <w:kern w:val="2"/>
                <w:sz w:val="24"/>
                <w:szCs w:val="24"/>
                <w:highlight w:val="none"/>
                <w:lang w:val="en-US" w:eastAsia="zh-CN" w:bidi="ar-SA"/>
              </w:rPr>
              <w:t>□</w:t>
            </w:r>
            <w:r>
              <w:rPr>
                <w:rFonts w:hint="eastAsia" w:ascii="宋体" w:hAnsi="宋体" w:eastAsia="宋体" w:cs="宋体"/>
                <w:color w:val="0000FF"/>
                <w:kern w:val="2"/>
                <w:sz w:val="24"/>
                <w:szCs w:val="24"/>
                <w:highlight w:val="none"/>
                <w:lang w:val="en-US" w:eastAsia="zh-CN" w:bidi="ar-SA"/>
              </w:rPr>
              <w:t>是：</w:t>
            </w:r>
            <w:r>
              <w:rPr>
                <w:rFonts w:hint="eastAsia" w:ascii="宋体" w:hAnsi="宋体" w:eastAsia="宋体" w:cs="宋体"/>
                <w:i w:val="0"/>
                <w:iCs w:val="0"/>
                <w:caps w:val="0"/>
                <w:color w:val="0000FF"/>
                <w:spacing w:val="0"/>
                <w:sz w:val="24"/>
                <w:szCs w:val="24"/>
                <w:highlight w:val="none"/>
                <w:lang w:eastAsia="zh-CN"/>
              </w:rPr>
              <w:t>本项目为专门面向中小企业预留份额的项目，</w:t>
            </w:r>
            <w:r>
              <w:rPr>
                <w:rFonts w:hint="eastAsia" w:ascii="宋体" w:hAnsi="宋体" w:eastAsia="宋体" w:cs="宋体"/>
                <w:i w:val="0"/>
                <w:iCs w:val="0"/>
                <w:caps w:val="0"/>
                <w:color w:val="0000FF"/>
                <w:spacing w:val="0"/>
                <w:sz w:val="24"/>
                <w:szCs w:val="24"/>
                <w:highlight w:val="none"/>
                <w:lang w:val="en-US" w:eastAsia="zh-CN"/>
              </w:rPr>
              <w:t>供应商需提供中小企业生产制造产品；供应商需提供中小企业声明函。</w:t>
            </w:r>
          </w:p>
          <w:p w14:paraId="1AE73D36">
            <w:pPr>
              <w:tabs>
                <w:tab w:val="left" w:pos="321"/>
              </w:tabs>
              <w:spacing w:line="360" w:lineRule="auto"/>
              <w:jc w:val="left"/>
              <w:rPr>
                <w:rFonts w:hint="eastAsia" w:ascii="宋体" w:hAnsi="宋体" w:cs="宋体"/>
                <w:color w:val="0000FF"/>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根据工信部等部委发布的《关于印发中小企业划型标准规定的通知》（工信部联企业〔2011〕300号）</w:t>
            </w:r>
            <w:r>
              <w:rPr>
                <w:rFonts w:hint="eastAsia" w:ascii="宋体" w:hAnsi="宋体" w:cs="宋体"/>
                <w:color w:val="0000FF"/>
                <w:kern w:val="2"/>
                <w:sz w:val="24"/>
                <w:szCs w:val="24"/>
                <w:highlight w:val="none"/>
                <w:lang w:val="en-US" w:eastAsia="zh-CN" w:bidi="ar-SA"/>
              </w:rPr>
              <w:t>，财政部、工业和信息化部《政府采购促进中小企业发展管理办法》（财库[2020]46号文）等规定。</w:t>
            </w:r>
          </w:p>
          <w:p w14:paraId="7CDA5D11">
            <w:pPr>
              <w:tabs>
                <w:tab w:val="left" w:pos="321"/>
              </w:tabs>
              <w:spacing w:line="360" w:lineRule="auto"/>
              <w:jc w:val="left"/>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0000FF"/>
                <w:kern w:val="2"/>
                <w:sz w:val="24"/>
                <w:szCs w:val="24"/>
                <w:highlight w:val="none"/>
                <w:lang w:val="en-US" w:eastAsia="zh-CN" w:bidi="ar-SA"/>
              </w:rPr>
              <w:t>如投标人提供非中小企业生产制造产品，其投标将被认定为投标无效</w:t>
            </w:r>
          </w:p>
          <w:p w14:paraId="370B0907">
            <w:pPr>
              <w:tabs>
                <w:tab w:val="left" w:pos="321"/>
              </w:tabs>
              <w:spacing w:line="360" w:lineRule="auto"/>
              <w:jc w:val="left"/>
              <w:rPr>
                <w:rFonts w:hint="default"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本次采购标的所属行业为</w:t>
            </w:r>
            <w:r>
              <w:rPr>
                <w:rFonts w:hint="eastAsia" w:ascii="宋体" w:hAnsi="宋体" w:eastAsia="宋体" w:cs="宋体"/>
                <w:b/>
                <w:bCs/>
                <w:color w:val="0000FF"/>
                <w:kern w:val="2"/>
                <w:sz w:val="24"/>
                <w:szCs w:val="24"/>
                <w:highlight w:val="none"/>
                <w:u w:val="single"/>
                <w:lang w:val="en-US" w:eastAsia="zh-CN" w:bidi="ar-SA"/>
              </w:rPr>
              <w:t xml:space="preserve"> </w:t>
            </w:r>
            <w:r>
              <w:rPr>
                <w:rFonts w:hint="eastAsia" w:ascii="宋体" w:hAnsi="宋体" w:cs="宋体"/>
                <w:b/>
                <w:bCs/>
                <w:color w:val="0000FF"/>
                <w:kern w:val="2"/>
                <w:sz w:val="24"/>
                <w:szCs w:val="24"/>
                <w:highlight w:val="none"/>
                <w:u w:val="single"/>
                <w:lang w:val="en-US" w:eastAsia="zh-CN" w:bidi="ar-SA"/>
              </w:rPr>
              <w:t>工业</w:t>
            </w:r>
            <w:r>
              <w:rPr>
                <w:rFonts w:hint="eastAsia" w:ascii="宋体" w:hAnsi="宋体" w:eastAsia="宋体" w:cs="宋体"/>
                <w:b/>
                <w:bCs/>
                <w:color w:val="0000FF"/>
                <w:kern w:val="2"/>
                <w:sz w:val="24"/>
                <w:szCs w:val="24"/>
                <w:highlight w:val="none"/>
                <w:u w:val="single"/>
                <w:lang w:val="en-US" w:eastAsia="zh-CN" w:bidi="ar-SA"/>
              </w:rPr>
              <w:t xml:space="preserve"> 。</w:t>
            </w:r>
          </w:p>
          <w:p w14:paraId="12CB7C19">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否：本项目不属于专门面向中小企业预留份额的项目</w:t>
            </w:r>
          </w:p>
          <w:p w14:paraId="27ACC70F">
            <w:pPr>
              <w:tabs>
                <w:tab w:val="left" w:pos="321"/>
              </w:tabs>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kern w:val="2"/>
                <w:sz w:val="24"/>
                <w:szCs w:val="24"/>
                <w:highlight w:val="none"/>
                <w:lang w:val="en-US" w:eastAsia="zh-CN" w:bidi="ar-SA"/>
              </w:rPr>
              <w:t>评审时对符合规定的小微企业报价给予10%（工程项目为3%~5%）的扣除，用扣除后的价格参加评审。监狱企业、残疾人福利组织视同小型、微型企业</w:t>
            </w:r>
          </w:p>
        </w:tc>
      </w:tr>
      <w:tr w14:paraId="28699C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BC3F7D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15</w:t>
            </w:r>
          </w:p>
        </w:tc>
        <w:tc>
          <w:tcPr>
            <w:tcW w:w="2493" w:type="dxa"/>
            <w:tcBorders>
              <w:tl2br w:val="nil"/>
              <w:tr2bl w:val="nil"/>
            </w:tcBorders>
            <w:vAlign w:val="center"/>
          </w:tcPr>
          <w:p w14:paraId="6890D5FB">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计量单位</w:t>
            </w:r>
          </w:p>
        </w:tc>
        <w:tc>
          <w:tcPr>
            <w:tcW w:w="6986" w:type="dxa"/>
            <w:tcBorders>
              <w:tl2br w:val="nil"/>
              <w:tr2bl w:val="nil"/>
            </w:tcBorders>
            <w:vAlign w:val="center"/>
          </w:tcPr>
          <w:p w14:paraId="6D89AFFC">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中华人民共和国法定计量单位</w:t>
            </w:r>
          </w:p>
          <w:p w14:paraId="6D03CA32">
            <w:pPr>
              <w:spacing w:line="360" w:lineRule="auto"/>
              <w:ind w:firstLine="240" w:firstLineChars="1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其他：             </w:t>
            </w:r>
          </w:p>
        </w:tc>
      </w:tr>
      <w:tr w14:paraId="054BC9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40214C6">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16</w:t>
            </w:r>
          </w:p>
        </w:tc>
        <w:tc>
          <w:tcPr>
            <w:tcW w:w="2493" w:type="dxa"/>
            <w:tcBorders>
              <w:tl2br w:val="nil"/>
              <w:tr2bl w:val="nil"/>
            </w:tcBorders>
            <w:vAlign w:val="center"/>
          </w:tcPr>
          <w:p w14:paraId="7F68EF50">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现场考察、开标前答疑会</w:t>
            </w:r>
          </w:p>
        </w:tc>
        <w:tc>
          <w:tcPr>
            <w:tcW w:w="6986" w:type="dxa"/>
            <w:tcBorders>
              <w:tl2br w:val="nil"/>
              <w:tr2bl w:val="nil"/>
            </w:tcBorders>
            <w:vAlign w:val="center"/>
          </w:tcPr>
          <w:p w14:paraId="72FB40B1">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不组织</w:t>
            </w:r>
          </w:p>
          <w:p w14:paraId="720D9AF3">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组织，时  间：         </w:t>
            </w:r>
          </w:p>
          <w:p w14:paraId="72E67675">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  点：         </w:t>
            </w:r>
          </w:p>
          <w:p w14:paraId="40A22A18">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联系人：         </w:t>
            </w:r>
          </w:p>
          <w:p w14:paraId="3E1DA87C">
            <w:pPr>
              <w:spacing w:line="360" w:lineRule="auto"/>
              <w:ind w:firstLine="240" w:firstLineChars="1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  话：         </w:t>
            </w:r>
          </w:p>
          <w:p w14:paraId="177D0235">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组织，招标文件提供期限截止后以书面形式通知。</w:t>
            </w:r>
          </w:p>
        </w:tc>
      </w:tr>
      <w:tr w14:paraId="4BE025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04D280F">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p>
        </w:tc>
        <w:tc>
          <w:tcPr>
            <w:tcW w:w="2493" w:type="dxa"/>
            <w:tcBorders>
              <w:tl2br w:val="nil"/>
              <w:tr2bl w:val="nil"/>
            </w:tcBorders>
            <w:vAlign w:val="center"/>
          </w:tcPr>
          <w:p w14:paraId="057008D8">
            <w:pPr>
              <w:spacing w:line="360" w:lineRule="auto"/>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投标报价货币要求</w:t>
            </w:r>
          </w:p>
        </w:tc>
        <w:tc>
          <w:tcPr>
            <w:tcW w:w="6986" w:type="dxa"/>
            <w:tcBorders>
              <w:tl2br w:val="nil"/>
              <w:tr2bl w:val="nil"/>
            </w:tcBorders>
            <w:vAlign w:val="center"/>
          </w:tcPr>
          <w:p w14:paraId="0B20B2AF">
            <w:pPr>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所有投标均按</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人民币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货币进行报价。</w:t>
            </w:r>
          </w:p>
          <w:p w14:paraId="1D322897">
            <w:pPr>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 xml:space="preserve">其它：               </w:t>
            </w:r>
          </w:p>
        </w:tc>
      </w:tr>
      <w:tr w14:paraId="16F8DB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0C2CA2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8</w:t>
            </w:r>
          </w:p>
        </w:tc>
        <w:tc>
          <w:tcPr>
            <w:tcW w:w="2493" w:type="dxa"/>
            <w:tcBorders>
              <w:tl2br w:val="nil"/>
              <w:tr2bl w:val="nil"/>
            </w:tcBorders>
            <w:vAlign w:val="center"/>
          </w:tcPr>
          <w:p w14:paraId="65290A63">
            <w:pPr>
              <w:spacing w:line="360" w:lineRule="auto"/>
              <w:jc w:val="center"/>
              <w:rPr>
                <w:rFonts w:ascii="宋体" w:hAnsi="宋体" w:cs="宋体"/>
                <w:color w:val="000000"/>
                <w:sz w:val="24"/>
                <w:szCs w:val="24"/>
                <w:highlight w:val="none"/>
              </w:rPr>
            </w:pPr>
            <w:r>
              <w:rPr>
                <w:rFonts w:hint="eastAsia" w:ascii="宋体" w:hAnsi="宋体" w:cs="宋体"/>
                <w:color w:val="000000"/>
                <w:sz w:val="24"/>
                <w:szCs w:val="24"/>
                <w:highlight w:val="none"/>
              </w:rPr>
              <w:t>投标保证金</w:t>
            </w:r>
          </w:p>
        </w:tc>
        <w:tc>
          <w:tcPr>
            <w:tcW w:w="6986" w:type="dxa"/>
            <w:tcBorders>
              <w:tl2br w:val="nil"/>
              <w:tr2bl w:val="nil"/>
            </w:tcBorders>
            <w:vAlign w:val="center"/>
          </w:tcPr>
          <w:p w14:paraId="65BFCB07">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FF"/>
                <w:sz w:val="24"/>
                <w:szCs w:val="24"/>
                <w:highlight w:val="none"/>
              </w:rPr>
              <w:t>投标保证金金额：</w:t>
            </w:r>
            <w:r>
              <w:rPr>
                <w:rFonts w:hint="eastAsia" w:ascii="宋体" w:hAnsi="宋体" w:cs="宋体"/>
                <w:b/>
                <w:color w:val="0000FF"/>
                <w:sz w:val="24"/>
                <w:szCs w:val="24"/>
                <w:highlight w:val="none"/>
                <w:u w:val="single"/>
                <w:lang w:val="en-US" w:eastAsia="zh-CN"/>
              </w:rPr>
              <w:t>壹万元整</w:t>
            </w:r>
            <w:r>
              <w:rPr>
                <w:rFonts w:hint="eastAsia" w:ascii="宋体" w:hAnsi="宋体" w:cs="宋体"/>
                <w:b/>
                <w:color w:val="0000FF"/>
                <w:sz w:val="24"/>
                <w:szCs w:val="24"/>
                <w:highlight w:val="none"/>
                <w:u w:val="single"/>
                <w:lang w:eastAsia="zh-CN"/>
              </w:rPr>
              <w:t>（</w:t>
            </w:r>
            <w:r>
              <w:rPr>
                <w:rFonts w:hint="eastAsia" w:ascii="宋体" w:hAnsi="宋体" w:cs="宋体"/>
                <w:b/>
                <w:color w:val="0000FF"/>
                <w:sz w:val="24"/>
                <w:szCs w:val="24"/>
                <w:highlight w:val="none"/>
                <w:u w:val="single"/>
                <w:lang w:val="en-US" w:eastAsia="zh-CN"/>
              </w:rPr>
              <w:t>人民币10000.00元</w:t>
            </w:r>
            <w:r>
              <w:rPr>
                <w:rFonts w:hint="eastAsia" w:ascii="宋体" w:hAnsi="宋体" w:cs="宋体"/>
                <w:b/>
                <w:color w:val="0000FF"/>
                <w:sz w:val="24"/>
                <w:szCs w:val="24"/>
                <w:highlight w:val="none"/>
                <w:u w:val="single"/>
                <w:lang w:eastAsia="zh-CN"/>
              </w:rPr>
              <w:t>）</w:t>
            </w:r>
          </w:p>
          <w:p w14:paraId="7F63285F">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投标保证金交纳方式：</w:t>
            </w:r>
            <w:r>
              <w:rPr>
                <w:rFonts w:hint="eastAsia" w:ascii="宋体" w:hAnsi="宋体" w:cs="宋体"/>
                <w:bCs/>
                <w:color w:val="000000"/>
                <w:sz w:val="24"/>
                <w:szCs w:val="24"/>
                <w:highlight w:val="none"/>
              </w:rPr>
              <w:t>转账</w:t>
            </w:r>
            <w:r>
              <w:rPr>
                <w:rFonts w:hint="eastAsia" w:ascii="宋体" w:hAnsi="宋体" w:cs="宋体"/>
                <w:bCs/>
                <w:color w:val="000000"/>
                <w:sz w:val="24"/>
                <w:szCs w:val="24"/>
                <w:highlight w:val="none"/>
                <w:lang w:val="en-US" w:eastAsia="zh-CN"/>
              </w:rPr>
              <w:t>支票</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电汇</w:t>
            </w:r>
            <w:r>
              <w:rPr>
                <w:rFonts w:hint="eastAsia" w:ascii="宋体" w:hAnsi="宋体" w:cs="宋体"/>
                <w:bCs/>
                <w:color w:val="000000"/>
                <w:sz w:val="24"/>
                <w:szCs w:val="24"/>
                <w:highlight w:val="none"/>
              </w:rPr>
              <w:t>、企业网银</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lang w:val="en-US" w:eastAsia="zh-CN"/>
              </w:rPr>
              <w:t>保函</w:t>
            </w:r>
            <w:r>
              <w:rPr>
                <w:rFonts w:hint="eastAsia" w:ascii="宋体" w:hAnsi="宋体" w:cs="宋体"/>
                <w:bCs/>
                <w:color w:val="000000"/>
                <w:sz w:val="24"/>
                <w:szCs w:val="24"/>
                <w:highlight w:val="none"/>
              </w:rPr>
              <w:t>等非现金形式</w:t>
            </w:r>
          </w:p>
          <w:p w14:paraId="40BB27DF">
            <w:pPr>
              <w:spacing w:line="360" w:lineRule="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（1）采用网上银行支付方式的</w:t>
            </w:r>
            <w:r>
              <w:rPr>
                <w:rFonts w:hint="eastAsia" w:ascii="宋体" w:hAnsi="宋体" w:cs="宋体"/>
                <w:bCs/>
                <w:color w:val="000000"/>
                <w:sz w:val="24"/>
                <w:szCs w:val="24"/>
                <w:highlight w:val="none"/>
              </w:rPr>
              <w:t>供应商将</w:t>
            </w:r>
            <w:r>
              <w:rPr>
                <w:rFonts w:hint="eastAsia" w:ascii="宋体" w:hAnsi="宋体" w:cs="宋体"/>
                <w:bCs/>
                <w:color w:val="000000"/>
                <w:sz w:val="24"/>
                <w:szCs w:val="24"/>
                <w:highlight w:val="none"/>
                <w:lang w:val="en-US" w:eastAsia="zh-CN"/>
              </w:rPr>
              <w:t>投标保证金</w:t>
            </w:r>
            <w:r>
              <w:rPr>
                <w:rFonts w:hint="eastAsia" w:ascii="宋体" w:hAnsi="宋体" w:cs="宋体"/>
                <w:bCs/>
                <w:color w:val="000000"/>
                <w:sz w:val="24"/>
                <w:szCs w:val="24"/>
                <w:highlight w:val="none"/>
              </w:rPr>
              <w:t>从企业基本帐户汇至以下账户</w:t>
            </w:r>
            <w:r>
              <w:rPr>
                <w:rFonts w:hint="eastAsia" w:ascii="宋体" w:hAnsi="宋体" w:cs="宋体"/>
                <w:bCs/>
                <w:color w:val="000000"/>
                <w:sz w:val="24"/>
                <w:szCs w:val="24"/>
                <w:highlight w:val="none"/>
                <w:lang w:eastAsia="zh-CN"/>
              </w:rPr>
              <w:t>：</w:t>
            </w:r>
          </w:p>
          <w:p w14:paraId="336E80ED">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单位名称：</w:t>
            </w:r>
            <w:r>
              <w:rPr>
                <w:rFonts w:hint="eastAsia" w:ascii="宋体" w:hAnsi="宋体" w:cs="宋体"/>
                <w:bCs/>
                <w:color w:val="000000"/>
                <w:sz w:val="24"/>
                <w:szCs w:val="24"/>
                <w:highlight w:val="none"/>
                <w:lang w:val="en-US" w:eastAsia="zh-CN"/>
              </w:rPr>
              <w:t>新疆启中项目管理有限公司</w:t>
            </w:r>
          </w:p>
          <w:p w14:paraId="06368A9B">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帐  号：</w:t>
            </w:r>
            <w:r>
              <w:rPr>
                <w:rFonts w:hint="eastAsia" w:ascii="宋体" w:hAnsi="宋体" w:cs="宋体"/>
                <w:bCs/>
                <w:color w:val="000000"/>
                <w:sz w:val="24"/>
                <w:szCs w:val="24"/>
                <w:highlight w:val="none"/>
                <w:lang w:val="en-US" w:eastAsia="zh-CN"/>
              </w:rPr>
              <w:t>812020012010115386501</w:t>
            </w:r>
          </w:p>
          <w:p w14:paraId="1CEF1CC3">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开 户 行：</w:t>
            </w:r>
            <w:r>
              <w:rPr>
                <w:rFonts w:hint="eastAsia" w:ascii="宋体" w:hAnsi="宋体" w:cs="宋体"/>
                <w:bCs/>
                <w:color w:val="000000"/>
                <w:sz w:val="24"/>
                <w:szCs w:val="24"/>
                <w:highlight w:val="none"/>
                <w:lang w:val="en-US" w:eastAsia="zh-CN"/>
              </w:rPr>
              <w:t>新疆伊犁农村商业银行股份有限公司合作区支行</w:t>
            </w:r>
          </w:p>
          <w:p w14:paraId="68EB1DEE">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rPr>
              <w:t xml:space="preserve">行   号: </w:t>
            </w:r>
            <w:r>
              <w:rPr>
                <w:rFonts w:hint="eastAsia" w:ascii="宋体" w:hAnsi="宋体" w:cs="宋体"/>
                <w:bCs/>
                <w:color w:val="000000"/>
                <w:sz w:val="24"/>
                <w:szCs w:val="24"/>
                <w:highlight w:val="none"/>
                <w:lang w:val="en-US" w:eastAsia="zh-CN"/>
              </w:rPr>
              <w:t xml:space="preserve"> 402898000156</w:t>
            </w:r>
          </w:p>
          <w:p w14:paraId="51D73009">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须在用途栏中填写项目名称，汇出后</w:t>
            </w:r>
            <w:r>
              <w:rPr>
                <w:rFonts w:hint="eastAsia" w:ascii="宋体" w:hAnsi="宋体" w:cs="宋体"/>
                <w:bCs/>
                <w:color w:val="000000"/>
                <w:sz w:val="24"/>
                <w:szCs w:val="24"/>
                <w:highlight w:val="none"/>
              </w:rPr>
              <w:t>供应商</w:t>
            </w:r>
            <w:r>
              <w:rPr>
                <w:rFonts w:hint="eastAsia" w:ascii="宋体" w:hAnsi="宋体" w:cs="宋体"/>
                <w:bCs/>
                <w:color w:val="000000"/>
                <w:sz w:val="24"/>
                <w:szCs w:val="24"/>
                <w:highlight w:val="none"/>
                <w:lang w:val="en-US" w:eastAsia="zh-CN"/>
              </w:rPr>
              <w:t>应电话与采购代理公司联系确认到账，联系招标代理公司出具投标保证金收据。</w:t>
            </w:r>
          </w:p>
          <w:p w14:paraId="329D417C">
            <w:pPr>
              <w:spacing w:line="360" w:lineRule="auto"/>
              <w:rPr>
                <w:rFonts w:hint="eastAsia" w:ascii="宋体" w:hAnsi="宋体" w:cs="宋体"/>
                <w:b/>
                <w:bCs w:val="0"/>
                <w:color w:val="000000"/>
                <w:sz w:val="24"/>
                <w:szCs w:val="24"/>
                <w:highlight w:val="none"/>
              </w:rPr>
            </w:pPr>
            <w:r>
              <w:rPr>
                <w:rFonts w:hint="eastAsia" w:ascii="宋体" w:hAnsi="宋体" w:cs="宋体"/>
                <w:b/>
                <w:bCs w:val="0"/>
                <w:color w:val="000000"/>
                <w:sz w:val="24"/>
                <w:szCs w:val="24"/>
                <w:highlight w:val="none"/>
                <w:lang w:val="en-US" w:eastAsia="zh-CN"/>
              </w:rPr>
              <w:t>投标</w:t>
            </w:r>
            <w:r>
              <w:rPr>
                <w:rFonts w:hint="eastAsia" w:ascii="宋体" w:hAnsi="宋体" w:cs="宋体"/>
                <w:b/>
                <w:bCs w:val="0"/>
                <w:color w:val="000000"/>
                <w:sz w:val="24"/>
                <w:szCs w:val="24"/>
                <w:highlight w:val="none"/>
              </w:rPr>
              <w:t>保证金缴纳截止时间：</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val="0"/>
                <w:color w:val="000000"/>
                <w:sz w:val="24"/>
                <w:szCs w:val="24"/>
                <w:highlight w:val="none"/>
              </w:rPr>
              <w:t>之前截止（以实际到账时间为准）</w:t>
            </w:r>
          </w:p>
          <w:p w14:paraId="10D7CC51">
            <w:pPr>
              <w:spacing w:line="360" w:lineRule="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（2）采用保函形式递交投标保证金的，供应商须在投标截止时间前将所投项目对应的保函随响应文件一起提交上传到政采云平台。</w:t>
            </w:r>
          </w:p>
          <w:p w14:paraId="28D8716C">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友情提示：银行法定节假日不办理公对公账户电汇业务，请提前办理。投标保证金是否在规定截止时间前到户的风险由投标单位承担，投标保证金在银行的划转需要一定时间，望投标单位尽早缴纳！若投标单位未按要求缴纳或者未按规定时间到账视为未缴纳投标保证金</w:t>
            </w:r>
            <w:r>
              <w:rPr>
                <w:rFonts w:hint="eastAsia" w:ascii="宋体" w:hAnsi="宋体" w:cs="宋体"/>
                <w:bCs/>
                <w:color w:val="000000"/>
                <w:sz w:val="24"/>
                <w:szCs w:val="24"/>
                <w:highlight w:val="none"/>
              </w:rPr>
              <w:t>。</w:t>
            </w:r>
          </w:p>
          <w:p w14:paraId="5F2557AA">
            <w:pPr>
              <w:spacing w:line="360" w:lineRule="auto"/>
              <w:rPr>
                <w:rFonts w:ascii="宋体" w:hAnsi="宋体" w:cs="宋体"/>
                <w:bCs/>
                <w:color w:val="000000"/>
                <w:sz w:val="24"/>
                <w:szCs w:val="24"/>
                <w:highlight w:val="none"/>
              </w:rPr>
            </w:pPr>
            <w:r>
              <w:rPr>
                <w:rFonts w:hint="eastAsia" w:ascii="宋体" w:hAnsi="宋体" w:cs="宋体"/>
                <w:bCs/>
                <w:color w:val="000000"/>
                <w:sz w:val="24"/>
                <w:szCs w:val="24"/>
                <w:highlight w:val="none"/>
              </w:rPr>
              <w:t>投标保证金有效期：投标截止时间后</w:t>
            </w:r>
            <w:r>
              <w:rPr>
                <w:rFonts w:hint="eastAsia" w:ascii="宋体" w:hAnsi="宋体" w:cs="宋体"/>
                <w:bCs/>
                <w:color w:val="000000"/>
                <w:sz w:val="24"/>
                <w:szCs w:val="24"/>
                <w:highlight w:val="none"/>
                <w:lang w:val="en-US" w:eastAsia="zh-CN"/>
              </w:rPr>
              <w:t>60</w:t>
            </w:r>
            <w:r>
              <w:rPr>
                <w:rFonts w:hint="eastAsia" w:ascii="宋体" w:hAnsi="宋体" w:cs="宋体"/>
                <w:bCs/>
                <w:color w:val="000000"/>
                <w:sz w:val="24"/>
                <w:szCs w:val="24"/>
                <w:highlight w:val="none"/>
              </w:rPr>
              <w:t>天。</w:t>
            </w:r>
          </w:p>
        </w:tc>
      </w:tr>
      <w:tr w14:paraId="54C688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46CC38F">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9</w:t>
            </w:r>
          </w:p>
        </w:tc>
        <w:tc>
          <w:tcPr>
            <w:tcW w:w="2493" w:type="dxa"/>
            <w:tcBorders>
              <w:tl2br w:val="nil"/>
              <w:tr2bl w:val="nil"/>
            </w:tcBorders>
            <w:vAlign w:val="center"/>
          </w:tcPr>
          <w:p w14:paraId="60E6243D">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986" w:type="dxa"/>
            <w:tcBorders>
              <w:tl2br w:val="nil"/>
              <w:tr2bl w:val="nil"/>
            </w:tcBorders>
            <w:vAlign w:val="center"/>
          </w:tcPr>
          <w:p w14:paraId="0E6D7C71">
            <w:pPr>
              <w:snapToGrid w:val="0"/>
              <w:spacing w:line="320" w:lineRule="exact"/>
              <w:rPr>
                <w:rFonts w:ascii="宋体" w:hAnsi="宋体" w:cs="宋体"/>
                <w:szCs w:val="21"/>
                <w:highlight w:val="none"/>
              </w:rPr>
            </w:pPr>
            <w:r>
              <w:rPr>
                <w:rFonts w:hint="eastAsia" w:ascii="宋体" w:hAnsi="宋体" w:cs="宋体"/>
                <w:bCs/>
                <w:sz w:val="24"/>
                <w:szCs w:val="24"/>
                <w:highlight w:val="none"/>
                <w:lang w:val="en-US" w:eastAsia="zh-CN"/>
              </w:rPr>
              <w:t>60</w:t>
            </w:r>
            <w:r>
              <w:rPr>
                <w:rFonts w:hint="eastAsia" w:ascii="宋体" w:hAnsi="宋体" w:cs="宋体"/>
                <w:bCs/>
                <w:sz w:val="24"/>
                <w:szCs w:val="24"/>
                <w:highlight w:val="none"/>
              </w:rPr>
              <w:t>日历天（自投标截止之日起）</w:t>
            </w:r>
          </w:p>
        </w:tc>
      </w:tr>
      <w:tr w14:paraId="27AABD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55C8304">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2493" w:type="dxa"/>
            <w:tcBorders>
              <w:tl2br w:val="nil"/>
              <w:tr2bl w:val="nil"/>
            </w:tcBorders>
            <w:vAlign w:val="center"/>
          </w:tcPr>
          <w:p w14:paraId="15872494">
            <w:pPr>
              <w:pStyle w:val="25"/>
              <w:snapToGrid w:val="0"/>
              <w:spacing w:line="360" w:lineRule="auto"/>
              <w:jc w:val="center"/>
              <w:rPr>
                <w:rFonts w:hint="eastAsia" w:ascii="宋体" w:hAnsi="宋体" w:cs="宋体"/>
                <w:sz w:val="24"/>
                <w:szCs w:val="24"/>
                <w:highlight w:val="none"/>
              </w:rPr>
            </w:pPr>
            <w:r>
              <w:rPr>
                <w:rFonts w:hint="eastAsia" w:ascii="宋体" w:hAnsi="宋体" w:cs="宋体"/>
                <w:color w:val="auto"/>
                <w:sz w:val="22"/>
                <w:szCs w:val="22"/>
                <w:highlight w:val="none"/>
              </w:rPr>
              <w:t>标前准备</w:t>
            </w:r>
          </w:p>
        </w:tc>
        <w:tc>
          <w:tcPr>
            <w:tcW w:w="6986" w:type="dxa"/>
            <w:tcBorders>
              <w:tl2br w:val="nil"/>
              <w:tr2bl w:val="nil"/>
            </w:tcBorders>
            <w:vAlign w:val="center"/>
          </w:tcPr>
          <w:p w14:paraId="6309AE75">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1、本项目实行网上投标，采用电子投标文件。若投标人参与投标，自行承担投标一切费用。</w:t>
            </w:r>
          </w:p>
          <w:p w14:paraId="52E7319B">
            <w:pPr>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14:paraId="6F949542">
            <w:pPr>
              <w:spacing w:line="360" w:lineRule="auto"/>
              <w:rPr>
                <w:rFonts w:hint="eastAsia" w:ascii="宋体" w:hAnsi="宋体" w:cs="宋体"/>
                <w:bCs/>
                <w:sz w:val="24"/>
                <w:szCs w:val="24"/>
                <w:highlight w:val="none"/>
                <w:lang w:val="en-US" w:eastAsia="zh-CN"/>
              </w:rPr>
            </w:pPr>
            <w:r>
              <w:rPr>
                <w:rFonts w:hint="eastAsia" w:ascii="宋体" w:hAnsi="宋体" w:eastAsia="宋体" w:cs="宋体"/>
                <w:bCs/>
                <w:color w:val="000000"/>
                <w:sz w:val="24"/>
                <w:szCs w:val="24"/>
                <w:highlight w:val="none"/>
              </w:rPr>
              <w:t>3、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14:paraId="070535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B18F236">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21</w:t>
            </w:r>
          </w:p>
        </w:tc>
        <w:tc>
          <w:tcPr>
            <w:tcW w:w="2493" w:type="dxa"/>
            <w:tcBorders>
              <w:tl2br w:val="nil"/>
              <w:tr2bl w:val="nil"/>
            </w:tcBorders>
            <w:vAlign w:val="center"/>
          </w:tcPr>
          <w:p w14:paraId="776BDAE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投标文件份数及其他要求</w:t>
            </w:r>
          </w:p>
        </w:tc>
        <w:tc>
          <w:tcPr>
            <w:tcW w:w="6986" w:type="dxa"/>
            <w:tcBorders>
              <w:tl2br w:val="nil"/>
              <w:tr2bl w:val="nil"/>
            </w:tcBorders>
            <w:vAlign w:val="top"/>
          </w:tcPr>
          <w:p w14:paraId="4BBC16B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电子加密投标文件一份(.jmbs格式)在新疆政府采购网指定位置上传。</w:t>
            </w:r>
          </w:p>
          <w:p w14:paraId="6777ED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p>
          <w:p w14:paraId="1DB66EB0">
            <w:pPr>
              <w:pStyle w:val="15"/>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sz w:val="24"/>
                <w:szCs w:val="24"/>
                <w:highlight w:val="none"/>
              </w:rPr>
            </w:pPr>
            <w:r>
              <w:rPr>
                <w:rFonts w:hint="eastAsia" w:ascii="宋体" w:hAnsi="宋体" w:eastAsia="宋体" w:cs="宋体"/>
                <w:b/>
                <w:bCs/>
                <w:kern w:val="2"/>
                <w:sz w:val="24"/>
                <w:szCs w:val="24"/>
                <w:highlight w:val="none"/>
              </w:rPr>
              <w:t>若招标文件评分项中规定须提供业绩、证件等资料原件作为评分依据的，投标人须在投标文件中</w:t>
            </w:r>
            <w:r>
              <w:rPr>
                <w:rFonts w:hint="eastAsia" w:ascii="宋体" w:hAnsi="宋体" w:eastAsia="宋体" w:cs="宋体"/>
                <w:b/>
                <w:bCs/>
                <w:kern w:val="2"/>
                <w:sz w:val="24"/>
                <w:szCs w:val="24"/>
                <w:highlight w:val="none"/>
                <w:u w:val="single"/>
              </w:rPr>
              <w:t>附原件的直接扫描件</w:t>
            </w:r>
            <w:r>
              <w:rPr>
                <w:rFonts w:hint="eastAsia" w:ascii="宋体" w:hAnsi="宋体" w:eastAsia="宋体" w:cs="宋体"/>
                <w:b/>
                <w:bCs/>
                <w:kern w:val="2"/>
                <w:sz w:val="24"/>
                <w:szCs w:val="24"/>
                <w:highlight w:val="none"/>
              </w:rPr>
              <w:t>并清晰可辨，否则视为未提供评标证明资料。</w:t>
            </w:r>
          </w:p>
        </w:tc>
      </w:tr>
      <w:tr w14:paraId="5494CE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8078716">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22</w:t>
            </w:r>
          </w:p>
        </w:tc>
        <w:tc>
          <w:tcPr>
            <w:tcW w:w="2493" w:type="dxa"/>
            <w:tcBorders>
              <w:tl2br w:val="nil"/>
              <w:tr2bl w:val="nil"/>
            </w:tcBorders>
            <w:vAlign w:val="center"/>
          </w:tcPr>
          <w:p w14:paraId="3490E7E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投标文件是否需分册装订</w:t>
            </w:r>
          </w:p>
        </w:tc>
        <w:tc>
          <w:tcPr>
            <w:tcW w:w="6986" w:type="dxa"/>
            <w:tcBorders>
              <w:tl2br w:val="nil"/>
              <w:tr2bl w:val="nil"/>
            </w:tcBorders>
            <w:vAlign w:val="center"/>
          </w:tcPr>
          <w:p w14:paraId="0910062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☑不</w:t>
            </w:r>
            <w:r>
              <w:rPr>
                <w:rFonts w:hint="eastAsia" w:ascii="宋体" w:hAnsi="宋体" w:eastAsia="宋体" w:cs="宋体"/>
                <w:kern w:val="2"/>
                <w:sz w:val="24"/>
                <w:szCs w:val="24"/>
                <w:highlight w:val="none"/>
              </w:rPr>
              <w:t>需要</w:t>
            </w:r>
          </w:p>
          <w:p w14:paraId="025AAC0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□需要，分册装订要求：/</w:t>
            </w:r>
          </w:p>
        </w:tc>
      </w:tr>
      <w:tr w14:paraId="24D8C5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99A1F62">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23</w:t>
            </w:r>
          </w:p>
        </w:tc>
        <w:tc>
          <w:tcPr>
            <w:tcW w:w="2493" w:type="dxa"/>
            <w:tcBorders>
              <w:tl2br w:val="nil"/>
              <w:tr2bl w:val="nil"/>
            </w:tcBorders>
            <w:vAlign w:val="center"/>
          </w:tcPr>
          <w:p w14:paraId="5787905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投标截止时间</w:t>
            </w:r>
            <w:r>
              <w:rPr>
                <w:rFonts w:hint="eastAsia" w:ascii="宋体" w:hAnsi="宋体" w:cs="宋体"/>
                <w:kern w:val="2"/>
                <w:sz w:val="24"/>
                <w:szCs w:val="24"/>
                <w:highlight w:val="none"/>
                <w:lang w:val="en-US" w:eastAsia="zh-CN"/>
              </w:rPr>
              <w:t>及</w:t>
            </w:r>
            <w:r>
              <w:rPr>
                <w:rFonts w:hint="eastAsia" w:ascii="宋体" w:hAnsi="宋体" w:eastAsia="宋体" w:cs="宋体"/>
                <w:kern w:val="2"/>
                <w:sz w:val="24"/>
                <w:szCs w:val="24"/>
                <w:highlight w:val="none"/>
              </w:rPr>
              <w:t>地点</w:t>
            </w:r>
          </w:p>
        </w:tc>
        <w:tc>
          <w:tcPr>
            <w:tcW w:w="6986" w:type="dxa"/>
            <w:tcBorders>
              <w:tl2br w:val="nil"/>
              <w:tr2bl w:val="nil"/>
            </w:tcBorders>
            <w:vAlign w:val="center"/>
          </w:tcPr>
          <w:p w14:paraId="6224B867">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电子投标文件递交截止时间：</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color w:val="0000FF"/>
                <w:sz w:val="24"/>
                <w:szCs w:val="24"/>
                <w:highlight w:val="none"/>
                <w:lang w:val="en-US" w:eastAsia="zh-CN"/>
              </w:rPr>
              <w:t xml:space="preserve"> 时</w:t>
            </w:r>
          </w:p>
          <w:p w14:paraId="4069B6BF">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电子投标文件递交地点：投标人应于</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11</w:t>
            </w:r>
            <w:r>
              <w:rPr>
                <w:rFonts w:hint="eastAsia" w:ascii="宋体" w:hAnsi="宋体" w:eastAsia="宋体" w:cs="宋体"/>
                <w:i w:val="0"/>
                <w:iCs w:val="0"/>
                <w:caps w:val="0"/>
                <w:color w:val="0000FF"/>
                <w:spacing w:val="0"/>
                <w:sz w:val="27"/>
                <w:szCs w:val="27"/>
                <w:highlight w:val="none"/>
              </w:rPr>
              <w:t>:</w:t>
            </w:r>
            <w:r>
              <w:rPr>
                <w:rFonts w:hint="eastAsia" w:cs="宋体"/>
                <w:i w:val="0"/>
                <w:iCs w:val="0"/>
                <w:caps w:val="0"/>
                <w:color w:val="0000FF"/>
                <w:spacing w:val="0"/>
                <w:sz w:val="27"/>
                <w:szCs w:val="27"/>
                <w:highlight w:val="none"/>
                <w:lang w:val="en-US" w:eastAsia="zh-CN"/>
              </w:rPr>
              <w:t>0</w:t>
            </w:r>
            <w:r>
              <w:rPr>
                <w:rFonts w:hint="eastAsia" w:ascii="宋体" w:hAnsi="宋体" w:eastAsia="宋体" w:cs="宋体"/>
                <w:i w:val="0"/>
                <w:iCs w:val="0"/>
                <w:caps w:val="0"/>
                <w:color w:val="0000FF"/>
                <w:spacing w:val="0"/>
                <w:sz w:val="27"/>
                <w:szCs w:val="27"/>
                <w:highlight w:val="none"/>
              </w:rPr>
              <w:t>0</w:t>
            </w:r>
            <w:r>
              <w:rPr>
                <w:rFonts w:hint="eastAsia" w:ascii="宋体" w:hAnsi="宋体" w:cs="宋体"/>
                <w:b/>
                <w:bCs/>
                <w:color w:val="0000FF"/>
                <w:sz w:val="24"/>
                <w:szCs w:val="24"/>
                <w:highlight w:val="none"/>
                <w:lang w:val="en-US" w:eastAsia="zh-CN"/>
              </w:rPr>
              <w:t xml:space="preserve">  时</w:t>
            </w:r>
            <w:r>
              <w:rPr>
                <w:rFonts w:hint="eastAsia" w:ascii="宋体" w:hAnsi="宋体" w:cs="宋体"/>
                <w:b/>
                <w:bCs/>
                <w:sz w:val="24"/>
                <w:szCs w:val="24"/>
                <w:highlight w:val="none"/>
                <w:lang w:val="en-US" w:eastAsia="zh-CN"/>
              </w:rPr>
              <w:t>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400-881-7190。</w:t>
            </w:r>
          </w:p>
          <w:p w14:paraId="4EE96C68">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注：1、在开标时间开始后，待采购代理机构发出解密通知</w:t>
            </w:r>
            <w:r>
              <w:rPr>
                <w:rFonts w:hint="eastAsia" w:ascii="宋体" w:hAnsi="宋体" w:cs="宋体"/>
                <w:b/>
                <w:bCs/>
                <w:color w:val="0000FF"/>
                <w:sz w:val="24"/>
                <w:szCs w:val="24"/>
                <w:highlight w:val="none"/>
                <w:u w:val="single"/>
                <w:lang w:val="en-US" w:eastAsia="zh-CN"/>
              </w:rPr>
              <w:t xml:space="preserve"> 30</w:t>
            </w:r>
            <w:r>
              <w:rPr>
                <w:rFonts w:hint="eastAsia" w:ascii="宋体" w:hAnsi="宋体" w:cs="宋体"/>
                <w:b/>
                <w:bCs/>
                <w:sz w:val="24"/>
                <w:szCs w:val="24"/>
                <w:highlight w:val="none"/>
                <w:lang w:val="en-US" w:eastAsia="zh-CN"/>
              </w:rPr>
              <w:t>分钟内解密投标文件；</w:t>
            </w:r>
          </w:p>
          <w:p w14:paraId="6E54EDBF">
            <w:pPr>
              <w:spacing w:line="360" w:lineRule="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2、投标人未能在投标截止时间前成功上传电子加密投标文件的投标无效；</w:t>
            </w:r>
          </w:p>
          <w:p w14:paraId="6554A493">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b/>
                <w:bCs/>
                <w:sz w:val="24"/>
                <w:szCs w:val="24"/>
                <w:highlight w:val="none"/>
                <w:lang w:val="en-US" w:eastAsia="zh-CN"/>
              </w:rPr>
              <w:t>3、投标人成功上传电子加密投标文件后，可自行打印投标文件接收回执。</w:t>
            </w:r>
          </w:p>
        </w:tc>
      </w:tr>
      <w:tr w14:paraId="5B5CFF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FFB16C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24</w:t>
            </w:r>
          </w:p>
        </w:tc>
        <w:tc>
          <w:tcPr>
            <w:tcW w:w="2493" w:type="dxa"/>
            <w:tcBorders>
              <w:tl2br w:val="nil"/>
              <w:tr2bl w:val="nil"/>
            </w:tcBorders>
            <w:vAlign w:val="center"/>
          </w:tcPr>
          <w:p w14:paraId="1A1AA74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投标文件解密时间</w:t>
            </w:r>
          </w:p>
        </w:tc>
        <w:tc>
          <w:tcPr>
            <w:tcW w:w="6986" w:type="dxa"/>
            <w:tcBorders>
              <w:tl2br w:val="nil"/>
              <w:tr2bl w:val="nil"/>
            </w:tcBorders>
            <w:vAlign w:val="top"/>
          </w:tcPr>
          <w:p w14:paraId="1C01EE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color w:val="000000"/>
                <w:kern w:val="2"/>
                <w:sz w:val="24"/>
                <w:szCs w:val="24"/>
                <w:highlight w:val="none"/>
                <w:lang w:val="en-US" w:eastAsia="zh-CN" w:bidi="ar-SA"/>
              </w:rPr>
              <w:t>投标人应于</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 xml:space="preserve">11:00 </w:t>
            </w:r>
            <w:r>
              <w:rPr>
                <w:rFonts w:hint="eastAsia" w:ascii="宋体" w:hAnsi="宋体" w:cs="宋体"/>
                <w:b/>
                <w:bCs/>
                <w:color w:val="0000FF"/>
                <w:sz w:val="24"/>
                <w:szCs w:val="24"/>
                <w:highlight w:val="none"/>
                <w:lang w:val="en-US" w:eastAsia="zh-CN"/>
              </w:rPr>
              <w:t>时</w:t>
            </w:r>
            <w:r>
              <w:rPr>
                <w:rFonts w:hint="eastAsia" w:ascii="宋体" w:hAnsi="宋体" w:eastAsia="宋体" w:cs="宋体"/>
                <w:b/>
                <w:bCs w:val="0"/>
                <w:color w:val="000000"/>
                <w:kern w:val="2"/>
                <w:sz w:val="24"/>
                <w:szCs w:val="24"/>
                <w:highlight w:val="none"/>
                <w:lang w:val="en-US" w:eastAsia="zh-CN" w:bidi="ar-SA"/>
              </w:rPr>
              <w:t>之前将电子投标文件上传到“政采云”平台。开标时间后</w:t>
            </w:r>
            <w:r>
              <w:rPr>
                <w:rFonts w:hint="eastAsia" w:ascii="宋体" w:hAnsi="宋体" w:cs="宋体"/>
                <w:b/>
                <w:bCs w:val="0"/>
                <w:color w:val="000000"/>
                <w:kern w:val="2"/>
                <w:sz w:val="24"/>
                <w:szCs w:val="24"/>
                <w:highlight w:val="none"/>
                <w:lang w:val="en-US" w:eastAsia="zh-CN" w:bidi="ar-SA"/>
              </w:rPr>
              <w:t>3</w:t>
            </w:r>
            <w:r>
              <w:rPr>
                <w:rFonts w:hint="eastAsia" w:ascii="宋体" w:hAnsi="宋体" w:eastAsia="宋体" w:cs="宋体"/>
                <w:b/>
                <w:bCs w:val="0"/>
                <w:color w:val="000000"/>
                <w:kern w:val="2"/>
                <w:sz w:val="24"/>
                <w:szCs w:val="24"/>
                <w:highlight w:val="none"/>
                <w:lang w:val="en-US" w:eastAsia="zh-CN" w:bidi="ar-SA"/>
              </w:rPr>
              <w:t>0分钟内（</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 xml:space="preserve">11:00 </w:t>
            </w:r>
            <w:r>
              <w:rPr>
                <w:rFonts w:hint="eastAsia" w:ascii="宋体" w:hAnsi="宋体" w:eastAsia="宋体" w:cs="宋体"/>
                <w:b/>
                <w:bCs w:val="0"/>
                <w:color w:val="000000"/>
                <w:kern w:val="2"/>
                <w:sz w:val="24"/>
                <w:szCs w:val="24"/>
                <w:highlight w:val="none"/>
                <w:lang w:val="en-US" w:eastAsia="zh-CN" w:bidi="ar-SA"/>
              </w:rPr>
              <w:t>时前）供应商登录“政采云”平台，用“项目采购-开标评标</w:t>
            </w:r>
            <w:r>
              <w:rPr>
                <w:rFonts w:hint="eastAsia" w:ascii="宋体" w:hAnsi="宋体" w:eastAsia="宋体" w:cs="宋体"/>
                <w:b/>
                <w:kern w:val="2"/>
                <w:sz w:val="24"/>
                <w:szCs w:val="24"/>
                <w:highlight w:val="none"/>
              </w:rPr>
              <w:t>”功能进行解密投标文件。若供应商在规定</w:t>
            </w:r>
            <w:r>
              <w:rPr>
                <w:rFonts w:hint="eastAsia" w:ascii="宋体" w:hAnsi="宋体" w:eastAsia="宋体" w:cs="宋体"/>
                <w:b/>
                <w:kern w:val="2"/>
                <w:sz w:val="24"/>
                <w:szCs w:val="24"/>
                <w:highlight w:val="none"/>
                <w:lang w:val="en-US" w:eastAsia="zh-CN"/>
              </w:rPr>
              <w:t>解密</w:t>
            </w:r>
            <w:r>
              <w:rPr>
                <w:rFonts w:hint="eastAsia" w:ascii="宋体" w:hAnsi="宋体" w:eastAsia="宋体" w:cs="宋体"/>
                <w:b/>
                <w:kern w:val="2"/>
                <w:sz w:val="24"/>
                <w:szCs w:val="24"/>
                <w:highlight w:val="none"/>
              </w:rPr>
              <w:t>时间内（</w:t>
            </w:r>
            <w:r>
              <w:rPr>
                <w:rFonts w:hint="eastAsia" w:cs="宋体"/>
                <w:i w:val="0"/>
                <w:iCs w:val="0"/>
                <w:caps w:val="0"/>
                <w:color w:val="0000FF"/>
                <w:spacing w:val="0"/>
                <w:sz w:val="27"/>
                <w:szCs w:val="27"/>
                <w:highlight w:val="none"/>
                <w:lang w:val="en-US" w:eastAsia="zh-CN"/>
              </w:rPr>
              <w:t>2025年08月06日</w:t>
            </w:r>
            <w:r>
              <w:rPr>
                <w:rFonts w:hint="eastAsia" w:ascii="宋体" w:hAnsi="宋体" w:eastAsia="宋体" w:cs="宋体"/>
                <w:i w:val="0"/>
                <w:iCs w:val="0"/>
                <w:caps w:val="0"/>
                <w:color w:val="0000FF"/>
                <w:spacing w:val="0"/>
                <w:sz w:val="27"/>
                <w:szCs w:val="27"/>
                <w:highlight w:val="none"/>
              </w:rPr>
              <w:t xml:space="preserve"> </w:t>
            </w:r>
            <w:r>
              <w:rPr>
                <w:rFonts w:hint="eastAsia" w:cs="宋体"/>
                <w:i w:val="0"/>
                <w:iCs w:val="0"/>
                <w:caps w:val="0"/>
                <w:color w:val="0000FF"/>
                <w:spacing w:val="0"/>
                <w:sz w:val="27"/>
                <w:szCs w:val="27"/>
                <w:highlight w:val="none"/>
                <w:lang w:val="en-US" w:eastAsia="zh-CN"/>
              </w:rPr>
              <w:t xml:space="preserve">11:00 </w:t>
            </w:r>
            <w:r>
              <w:rPr>
                <w:rFonts w:hint="eastAsia" w:ascii="宋体" w:hAnsi="宋体" w:eastAsia="宋体" w:cs="宋体"/>
                <w:b/>
                <w:bCs w:val="0"/>
                <w:color w:val="000000"/>
                <w:kern w:val="2"/>
                <w:sz w:val="24"/>
                <w:szCs w:val="24"/>
                <w:highlight w:val="none"/>
                <w:lang w:val="en-US" w:eastAsia="zh-CN" w:bidi="ar-SA"/>
              </w:rPr>
              <w:t>前</w:t>
            </w:r>
            <w:r>
              <w:rPr>
                <w:rFonts w:hint="eastAsia" w:ascii="宋体" w:hAnsi="宋体" w:eastAsia="宋体" w:cs="宋体"/>
                <w:b/>
                <w:kern w:val="2"/>
                <w:sz w:val="24"/>
                <w:szCs w:val="24"/>
                <w:highlight w:val="none"/>
              </w:rPr>
              <w:t>）未按时解密的，视为无效投标。</w:t>
            </w:r>
            <w:r>
              <w:rPr>
                <w:rFonts w:hint="eastAsia" w:ascii="宋体" w:hAnsi="宋体" w:eastAsia="宋体" w:cs="宋体"/>
                <w:b/>
                <w:kern w:val="2"/>
                <w:sz w:val="24"/>
                <w:szCs w:val="24"/>
                <w:highlight w:val="none"/>
                <w:u w:val="single"/>
              </w:rPr>
              <w:t>（解密时间开始时政采云平台将以短信形式向供应商在政采云平台预留的手机号发送短信通知，请供应商及时关注。）</w:t>
            </w:r>
          </w:p>
        </w:tc>
      </w:tr>
      <w:tr w14:paraId="558389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626AC91">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25</w:t>
            </w:r>
          </w:p>
        </w:tc>
        <w:tc>
          <w:tcPr>
            <w:tcW w:w="2493" w:type="dxa"/>
            <w:tcBorders>
              <w:tl2br w:val="nil"/>
              <w:tr2bl w:val="nil"/>
            </w:tcBorders>
            <w:vAlign w:val="center"/>
          </w:tcPr>
          <w:p w14:paraId="0F37A1B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rPr>
              <w:t>是否采用电子招标投标</w:t>
            </w:r>
          </w:p>
        </w:tc>
        <w:tc>
          <w:tcPr>
            <w:tcW w:w="6986" w:type="dxa"/>
            <w:tcBorders>
              <w:tl2br w:val="nil"/>
              <w:tr2bl w:val="nil"/>
            </w:tcBorders>
            <w:vAlign w:val="top"/>
          </w:tcPr>
          <w:p w14:paraId="1B3F1EA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□否</w:t>
            </w:r>
          </w:p>
          <w:p w14:paraId="5B34577A">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是，具体要求：</w:t>
            </w:r>
          </w:p>
          <w:p w14:paraId="60A4C94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投标文件解密时间：</w:t>
            </w:r>
            <w:r>
              <w:rPr>
                <w:rFonts w:hint="eastAsia" w:ascii="宋体" w:hAnsi="宋体" w:eastAsia="宋体" w:cs="宋体"/>
                <w:kern w:val="2"/>
                <w:sz w:val="24"/>
                <w:szCs w:val="24"/>
                <w:highlight w:val="none"/>
              </w:rPr>
              <w:t>投标文件解密时间</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0分钟，开标前需投标单位用CA证书登录政采云平台开标大厅签到，在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0分钟解密时间内输入CA证书PIN码解密投标文件。在</w:t>
            </w:r>
            <w:r>
              <w:rPr>
                <w:rFonts w:hint="eastAsia" w:ascii="宋体" w:hAnsi="宋体" w:cs="宋体"/>
                <w:kern w:val="2"/>
                <w:sz w:val="24"/>
                <w:szCs w:val="24"/>
                <w:highlight w:val="none"/>
                <w:lang w:val="en-US" w:eastAsia="zh-CN"/>
              </w:rPr>
              <w:t>3</w:t>
            </w:r>
            <w:r>
              <w:rPr>
                <w:rFonts w:hint="eastAsia" w:ascii="宋体" w:hAnsi="宋体" w:eastAsia="宋体" w:cs="宋体"/>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49234BD8">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供应商报价CA签字确认：</w:t>
            </w:r>
            <w:r>
              <w:rPr>
                <w:rFonts w:hint="eastAsia" w:ascii="宋体" w:hAnsi="宋体" w:eastAsia="宋体" w:cs="宋体"/>
                <w:kern w:val="2"/>
                <w:sz w:val="24"/>
                <w:szCs w:val="24"/>
                <w:highlight w:val="none"/>
              </w:rPr>
              <w:t>报价文件开启后将开启签字时段，供应商须在20分钟内用CA证书对报价进行签字确认。</w:t>
            </w:r>
          </w:p>
          <w:p w14:paraId="796A9DAF">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备注:</w:t>
            </w:r>
          </w:p>
          <w:p w14:paraId="607E0DFC">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00D4BF0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0BEBFEE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122C967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3825AD9E">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5.投标人在开标时须使用制作加密电子投标文件所使用的CA锁及电脑，电脑须提前配置好浏览器（建议使用谷歌浏览器），以便开标时解锁。</w:t>
            </w:r>
          </w:p>
          <w:p w14:paraId="5166D3C4">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14:paraId="296409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6" w:hRule="atLeast"/>
          <w:jc w:val="center"/>
        </w:trPr>
        <w:tc>
          <w:tcPr>
            <w:tcW w:w="773" w:type="dxa"/>
            <w:tcBorders>
              <w:tl2br w:val="nil"/>
              <w:tr2bl w:val="nil"/>
            </w:tcBorders>
            <w:vAlign w:val="center"/>
          </w:tcPr>
          <w:p w14:paraId="144B2F7D">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26</w:t>
            </w:r>
          </w:p>
        </w:tc>
        <w:tc>
          <w:tcPr>
            <w:tcW w:w="2493" w:type="dxa"/>
            <w:tcBorders>
              <w:tl2br w:val="nil"/>
              <w:tr2bl w:val="nil"/>
            </w:tcBorders>
            <w:vAlign w:val="center"/>
          </w:tcPr>
          <w:p w14:paraId="7C003DA7">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评标办法</w:t>
            </w:r>
          </w:p>
        </w:tc>
        <w:tc>
          <w:tcPr>
            <w:tcW w:w="6986" w:type="dxa"/>
            <w:tcBorders>
              <w:tl2br w:val="nil"/>
              <w:tr2bl w:val="nil"/>
            </w:tcBorders>
            <w:vAlign w:val="center"/>
          </w:tcPr>
          <w:p w14:paraId="67FF4EB6">
            <w:pPr>
              <w:spacing w:line="360" w:lineRule="auto"/>
              <w:rPr>
                <w:rFonts w:hint="eastAsia" w:ascii="宋体" w:hAnsi="宋体" w:eastAsia="宋体" w:cs="宋体"/>
                <w:kern w:val="2"/>
                <w:sz w:val="21"/>
                <w:highlight w:val="none"/>
                <w:lang w:val="en-US" w:eastAsia="zh-CN" w:bidi="ar-SA"/>
              </w:rPr>
            </w:pPr>
            <w:r>
              <w:rPr>
                <w:rFonts w:hint="eastAsia" w:ascii="宋体" w:hAnsi="宋体" w:cs="宋体"/>
                <w:sz w:val="24"/>
                <w:szCs w:val="24"/>
                <w:highlight w:val="none"/>
              </w:rPr>
              <w:t>综合评分法</w:t>
            </w:r>
          </w:p>
        </w:tc>
      </w:tr>
      <w:tr w14:paraId="7D66E0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08CA9567">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27</w:t>
            </w:r>
          </w:p>
        </w:tc>
        <w:tc>
          <w:tcPr>
            <w:tcW w:w="2493" w:type="dxa"/>
            <w:tcBorders>
              <w:tl2br w:val="nil"/>
              <w:tr2bl w:val="nil"/>
            </w:tcBorders>
            <w:vAlign w:val="center"/>
          </w:tcPr>
          <w:p w14:paraId="4790FDBC">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采购公告</w:t>
            </w:r>
            <w:r>
              <w:rPr>
                <w:rFonts w:hint="eastAsia" w:ascii="宋体" w:hAnsi="宋体" w:cs="宋体"/>
                <w:sz w:val="24"/>
                <w:szCs w:val="24"/>
                <w:highlight w:val="none"/>
              </w:rPr>
              <w:t>发布媒体</w:t>
            </w:r>
          </w:p>
        </w:tc>
        <w:tc>
          <w:tcPr>
            <w:tcW w:w="6986" w:type="dxa"/>
            <w:tcBorders>
              <w:tl2br w:val="nil"/>
              <w:tr2bl w:val="nil"/>
            </w:tcBorders>
            <w:vAlign w:val="center"/>
          </w:tcPr>
          <w:p w14:paraId="23036399">
            <w:pPr>
              <w:spacing w:line="360" w:lineRule="auto"/>
              <w:rPr>
                <w:rFonts w:hint="eastAsia" w:ascii="宋体" w:hAnsi="宋体" w:eastAsia="宋体" w:cs="宋体"/>
                <w:kern w:val="2"/>
                <w:sz w:val="21"/>
                <w:highlight w:val="none"/>
                <w:lang w:val="en-US" w:eastAsia="zh-CN" w:bidi="ar-SA"/>
              </w:rPr>
            </w:pPr>
            <w:r>
              <w:rPr>
                <w:rFonts w:hint="eastAsia" w:ascii="宋体" w:hAnsi="宋体" w:cs="宋体"/>
                <w:color w:val="000000"/>
                <w:sz w:val="24"/>
                <w:highlight w:val="none"/>
              </w:rPr>
              <w:t>新疆政府采购网（www.ccgp-xinjiang.gov.cn/）</w:t>
            </w:r>
          </w:p>
        </w:tc>
      </w:tr>
      <w:tr w14:paraId="49148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24E02B3">
            <w:pPr>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28</w:t>
            </w:r>
          </w:p>
        </w:tc>
        <w:tc>
          <w:tcPr>
            <w:tcW w:w="2493" w:type="dxa"/>
            <w:tcBorders>
              <w:tl2br w:val="nil"/>
              <w:tr2bl w:val="nil"/>
            </w:tcBorders>
            <w:vAlign w:val="center"/>
          </w:tcPr>
          <w:p w14:paraId="4EDA2D03">
            <w:pPr>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新宋体" w:hAnsi="新宋体" w:eastAsia="新宋体" w:cs="新宋体"/>
                <w:sz w:val="24"/>
                <w:szCs w:val="24"/>
                <w:highlight w:val="none"/>
              </w:rPr>
              <w:t>资格审查</w:t>
            </w:r>
          </w:p>
        </w:tc>
        <w:tc>
          <w:tcPr>
            <w:tcW w:w="6986" w:type="dxa"/>
            <w:tcBorders>
              <w:tl2br w:val="nil"/>
              <w:tr2bl w:val="nil"/>
            </w:tcBorders>
            <w:vAlign w:val="center"/>
          </w:tcPr>
          <w:p w14:paraId="5A0E9E4C">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68B1A0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3DA0F4D">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29</w:t>
            </w:r>
          </w:p>
        </w:tc>
        <w:tc>
          <w:tcPr>
            <w:tcW w:w="2493" w:type="dxa"/>
            <w:tcBorders>
              <w:tl2br w:val="nil"/>
              <w:tr2bl w:val="nil"/>
            </w:tcBorders>
            <w:vAlign w:val="center"/>
          </w:tcPr>
          <w:p w14:paraId="354D3BFB">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推荐中标候选人的数量</w:t>
            </w:r>
          </w:p>
        </w:tc>
        <w:tc>
          <w:tcPr>
            <w:tcW w:w="6986" w:type="dxa"/>
            <w:tcBorders>
              <w:tl2br w:val="nil"/>
              <w:tr2bl w:val="nil"/>
            </w:tcBorders>
            <w:vAlign w:val="center"/>
          </w:tcPr>
          <w:p w14:paraId="364E8646">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3</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tc>
      </w:tr>
      <w:tr w14:paraId="7E026D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512EE3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30</w:t>
            </w:r>
          </w:p>
        </w:tc>
        <w:tc>
          <w:tcPr>
            <w:tcW w:w="2493" w:type="dxa"/>
            <w:tcBorders>
              <w:tl2br w:val="nil"/>
              <w:tr2bl w:val="nil"/>
            </w:tcBorders>
            <w:vAlign w:val="center"/>
          </w:tcPr>
          <w:p w14:paraId="31AE7444">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确定中标人的方式</w:t>
            </w:r>
          </w:p>
        </w:tc>
        <w:tc>
          <w:tcPr>
            <w:tcW w:w="6986" w:type="dxa"/>
            <w:tcBorders>
              <w:tl2br w:val="nil"/>
              <w:tr2bl w:val="nil"/>
            </w:tcBorders>
            <w:vAlign w:val="center"/>
          </w:tcPr>
          <w:p w14:paraId="627038D0">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中标人数量：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1 </w:t>
            </w:r>
            <w:r>
              <w:rPr>
                <w:rFonts w:hint="eastAsia" w:ascii="宋体" w:hAnsi="宋体" w:eastAsia="宋体" w:cs="宋体"/>
                <w:sz w:val="24"/>
                <w:szCs w:val="24"/>
                <w:highlight w:val="none"/>
                <w:lang w:val="en-US" w:eastAsia="zh-CN"/>
              </w:rPr>
              <w:t>家</w:t>
            </w:r>
            <w:r>
              <w:rPr>
                <w:rFonts w:hint="eastAsia" w:ascii="宋体" w:hAnsi="宋体" w:eastAsia="宋体" w:cs="宋体"/>
                <w:sz w:val="24"/>
                <w:szCs w:val="24"/>
                <w:highlight w:val="none"/>
              </w:rPr>
              <w:t xml:space="preserve">  </w:t>
            </w:r>
          </w:p>
          <w:p w14:paraId="401D2C2A">
            <w:pPr>
              <w:tabs>
                <w:tab w:val="left" w:pos="321"/>
              </w:tabs>
              <w:spacing w:line="360" w:lineRule="auto"/>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采购人委托评标委员会直接确定中标人</w:t>
            </w:r>
          </w:p>
          <w:p w14:paraId="71F43C61">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采购人确定中标人</w:t>
            </w:r>
          </w:p>
        </w:tc>
      </w:tr>
      <w:tr w14:paraId="44AA34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291BBC">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31</w:t>
            </w:r>
          </w:p>
        </w:tc>
        <w:tc>
          <w:tcPr>
            <w:tcW w:w="2493" w:type="dxa"/>
            <w:tcBorders>
              <w:tl2br w:val="nil"/>
              <w:tr2bl w:val="nil"/>
            </w:tcBorders>
            <w:vAlign w:val="center"/>
          </w:tcPr>
          <w:p w14:paraId="4C0F309F">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中标（成交）结果公告发布媒介</w:t>
            </w:r>
          </w:p>
        </w:tc>
        <w:tc>
          <w:tcPr>
            <w:tcW w:w="6986" w:type="dxa"/>
            <w:tcBorders>
              <w:tl2br w:val="nil"/>
              <w:tr2bl w:val="nil"/>
            </w:tcBorders>
            <w:vAlign w:val="center"/>
          </w:tcPr>
          <w:p w14:paraId="001E207A">
            <w:pPr>
              <w:tabs>
                <w:tab w:val="left" w:pos="321"/>
              </w:tabs>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公示期不少于1工作日</w:t>
            </w:r>
          </w:p>
          <w:p w14:paraId="2FD1A80C">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新疆政府采购网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"http://www.ccgp-xinjiang.gov.cn/"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http://www.ccgp-xinjiang.gov.cn/</w:t>
            </w:r>
            <w:r>
              <w:rPr>
                <w:rFonts w:hint="eastAsia" w:ascii="宋体" w:hAnsi="宋体" w:eastAsia="宋体" w:cs="宋体"/>
                <w:sz w:val="24"/>
                <w:szCs w:val="24"/>
                <w:highlight w:val="none"/>
              </w:rPr>
              <w:fldChar w:fldCharType="end"/>
            </w:r>
          </w:p>
        </w:tc>
      </w:tr>
      <w:tr w14:paraId="79F017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6F4E67E">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32</w:t>
            </w:r>
          </w:p>
        </w:tc>
        <w:tc>
          <w:tcPr>
            <w:tcW w:w="2493" w:type="dxa"/>
            <w:tcBorders>
              <w:tl2br w:val="nil"/>
              <w:tr2bl w:val="nil"/>
            </w:tcBorders>
            <w:vAlign w:val="center"/>
          </w:tcPr>
          <w:p w14:paraId="3B3C91A5">
            <w:pPr>
              <w:tabs>
                <w:tab w:val="left" w:pos="321"/>
              </w:tabs>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中标（成交）通知书</w:t>
            </w:r>
          </w:p>
        </w:tc>
        <w:tc>
          <w:tcPr>
            <w:tcW w:w="6986" w:type="dxa"/>
            <w:tcBorders>
              <w:tl2br w:val="nil"/>
              <w:tr2bl w:val="nil"/>
            </w:tcBorders>
            <w:vAlign w:val="center"/>
          </w:tcPr>
          <w:p w14:paraId="4F727E9D">
            <w:pPr>
              <w:tabs>
                <w:tab w:val="left" w:pos="321"/>
              </w:tabs>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中标（成交）结果公告1工作日无异议后发放</w:t>
            </w:r>
          </w:p>
        </w:tc>
      </w:tr>
      <w:tr w14:paraId="61C0EC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56D03DA">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33</w:t>
            </w:r>
          </w:p>
        </w:tc>
        <w:tc>
          <w:tcPr>
            <w:tcW w:w="2493" w:type="dxa"/>
            <w:tcBorders>
              <w:tl2br w:val="nil"/>
              <w:tr2bl w:val="nil"/>
            </w:tcBorders>
            <w:vAlign w:val="center"/>
          </w:tcPr>
          <w:p w14:paraId="35DE8AB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rPr>
              <w:t>开标时投标供应商需提供</w:t>
            </w:r>
            <w:r>
              <w:rPr>
                <w:rFonts w:hint="eastAsia" w:ascii="宋体" w:hAnsi="宋体" w:cs="宋体"/>
                <w:color w:val="000000"/>
                <w:sz w:val="24"/>
                <w:szCs w:val="24"/>
                <w:highlight w:val="none"/>
                <w:lang w:val="en-US" w:eastAsia="zh-CN"/>
              </w:rPr>
              <w:t>资格证明文件</w:t>
            </w:r>
          </w:p>
        </w:tc>
        <w:tc>
          <w:tcPr>
            <w:tcW w:w="6986" w:type="dxa"/>
            <w:tcBorders>
              <w:tl2br w:val="nil"/>
              <w:tr2bl w:val="nil"/>
            </w:tcBorders>
            <w:vAlign w:val="center"/>
          </w:tcPr>
          <w:p w14:paraId="1D1D25A7">
            <w:pPr>
              <w:spacing w:line="360" w:lineRule="auto"/>
              <w:rPr>
                <w:rFonts w:hint="eastAsia" w:ascii="宋体" w:hAnsi="宋体" w:cs="宋体"/>
                <w:b/>
                <w:bCs/>
                <w:color w:val="auto"/>
                <w:sz w:val="24"/>
                <w:szCs w:val="24"/>
                <w:highlight w:val="none"/>
                <w:lang w:val="zh-CN" w:eastAsia="zh-CN"/>
              </w:rPr>
            </w:pPr>
            <w:r>
              <w:rPr>
                <w:rFonts w:hint="eastAsia" w:ascii="宋体" w:hAnsi="宋体" w:eastAsia="宋体" w:cs="宋体"/>
                <w:color w:val="auto"/>
                <w:sz w:val="24"/>
                <w:szCs w:val="24"/>
                <w:highlight w:val="none"/>
              </w:rPr>
              <w:t>开标前，请各投标人将</w:t>
            </w:r>
            <w:r>
              <w:rPr>
                <w:rFonts w:hint="eastAsia" w:ascii="宋体" w:hAnsi="宋体" w:cs="宋体"/>
                <w:color w:val="auto"/>
                <w:kern w:val="2"/>
                <w:sz w:val="24"/>
                <w:szCs w:val="24"/>
                <w:highlight w:val="none"/>
                <w:lang w:val="en-US" w:eastAsia="zh-CN"/>
              </w:rPr>
              <w:t>资格审查</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由小组进行</w:t>
            </w:r>
            <w:r>
              <w:rPr>
                <w:rFonts w:hint="eastAsia" w:ascii="宋体" w:hAnsi="宋体" w:eastAsia="宋体" w:cs="宋体"/>
                <w:color w:val="auto"/>
                <w:sz w:val="24"/>
                <w:szCs w:val="24"/>
                <w:highlight w:val="none"/>
              </w:rPr>
              <w:t>查验。</w:t>
            </w:r>
          </w:p>
          <w:p w14:paraId="396B078D">
            <w:pPr>
              <w:spacing w:line="360" w:lineRule="auto"/>
              <w:rPr>
                <w:rFonts w:hint="eastAsia" w:ascii="宋体" w:hAnsi="宋体" w:eastAsia="宋体" w:cs="宋体"/>
                <w:color w:val="0000FF"/>
                <w:kern w:val="2"/>
                <w:sz w:val="24"/>
                <w:szCs w:val="24"/>
                <w:highlight w:val="none"/>
                <w:lang w:val="en-US" w:eastAsia="zh-CN" w:bidi="ar-SA"/>
              </w:rPr>
            </w:pPr>
            <w:r>
              <w:rPr>
                <w:rFonts w:hint="eastAsia" w:ascii="宋体" w:hAnsi="宋体" w:cs="宋体"/>
                <w:b/>
                <w:bCs/>
                <w:color w:val="0000FF"/>
                <w:sz w:val="24"/>
                <w:szCs w:val="24"/>
                <w:highlight w:val="none"/>
                <w:lang w:val="en-US" w:eastAsia="zh-CN"/>
              </w:rPr>
              <w:t>说明：1、资格审查资料为开标时资格审查的必备条件，如果缺项或不符合要求则视为对采购文件资格审查内容的不响应，投标将被拒绝（电子版投标文件内所有资格证明文件，投标人须逐页加盖电子签章）；2、开标前，请各投标人将有效证件的扫描件上传到“政采云”平台待开标时查验，资格审查资料的公证件本次采购不予认可。</w:t>
            </w:r>
          </w:p>
        </w:tc>
      </w:tr>
      <w:tr w14:paraId="6A1544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B698F5F">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34</w:t>
            </w:r>
          </w:p>
        </w:tc>
        <w:tc>
          <w:tcPr>
            <w:tcW w:w="2493" w:type="dxa"/>
            <w:tcBorders>
              <w:tl2br w:val="nil"/>
              <w:tr2bl w:val="nil"/>
            </w:tcBorders>
            <w:vAlign w:val="center"/>
          </w:tcPr>
          <w:p w14:paraId="431BCA3D">
            <w:pPr>
              <w:pStyle w:val="26"/>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评标委员会的组建</w:t>
            </w:r>
          </w:p>
        </w:tc>
        <w:tc>
          <w:tcPr>
            <w:tcW w:w="6986" w:type="dxa"/>
            <w:tcBorders>
              <w:tl2br w:val="nil"/>
              <w:tr2bl w:val="nil"/>
            </w:tcBorders>
            <w:vAlign w:val="center"/>
          </w:tcPr>
          <w:p w14:paraId="53A7C588">
            <w:pPr>
              <w:pStyle w:val="26"/>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评标委员会构成：5人，其中采购人代表1人（限采购人在职人员，且应当具备评标专家相应的或类似的条件），专家4人；评标专家确定方式：从新疆政府采购网专家库中随机抽取。</w:t>
            </w:r>
          </w:p>
        </w:tc>
      </w:tr>
      <w:tr w14:paraId="3D23D8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15631F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35</w:t>
            </w:r>
          </w:p>
        </w:tc>
        <w:tc>
          <w:tcPr>
            <w:tcW w:w="2493" w:type="dxa"/>
            <w:tcBorders>
              <w:tl2br w:val="nil"/>
              <w:tr2bl w:val="nil"/>
            </w:tcBorders>
            <w:vAlign w:val="center"/>
          </w:tcPr>
          <w:p w14:paraId="558A69A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6986" w:type="dxa"/>
            <w:tcBorders>
              <w:tl2br w:val="nil"/>
              <w:tr2bl w:val="nil"/>
            </w:tcBorders>
            <w:vAlign w:val="center"/>
          </w:tcPr>
          <w:p w14:paraId="2C0CBCD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14:paraId="79867B0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14:paraId="1896C9B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6499FA3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0603644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履约保证金递交方式：□保函   □支票  □电汇</w:t>
            </w:r>
          </w:p>
          <w:p w14:paraId="15475DC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账户信息：</w:t>
            </w:r>
            <w:r>
              <w:rPr>
                <w:rFonts w:hint="eastAsia" w:ascii="宋体" w:hAnsi="宋体" w:eastAsia="宋体" w:cs="宋体"/>
                <w:color w:val="auto"/>
                <w:kern w:val="0"/>
                <w:szCs w:val="21"/>
                <w:highlight w:val="none"/>
                <w:u w:val="single"/>
              </w:rPr>
              <w:t xml:space="preserve">                 </w:t>
            </w:r>
          </w:p>
          <w:p w14:paraId="6148BD8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名：</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2329C39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08279D4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5F41578C">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履约保证金退还时间及规定：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tc>
      </w:tr>
      <w:tr w14:paraId="332EB9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654B884E">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36</w:t>
            </w:r>
          </w:p>
        </w:tc>
        <w:tc>
          <w:tcPr>
            <w:tcW w:w="2493" w:type="dxa"/>
            <w:tcBorders>
              <w:tl2br w:val="nil"/>
              <w:tr2bl w:val="nil"/>
            </w:tcBorders>
            <w:vAlign w:val="center"/>
          </w:tcPr>
          <w:p w14:paraId="666F8C4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付款方式</w:t>
            </w:r>
          </w:p>
        </w:tc>
        <w:tc>
          <w:tcPr>
            <w:tcW w:w="6986" w:type="dxa"/>
            <w:tcBorders>
              <w:tl2br w:val="nil"/>
              <w:tr2bl w:val="nil"/>
            </w:tcBorders>
            <w:vAlign w:val="center"/>
          </w:tcPr>
          <w:p w14:paraId="2825E778">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具体付款方式按实际与</w:t>
            </w:r>
            <w:r>
              <w:rPr>
                <w:rFonts w:hint="eastAsia" w:ascii="宋体" w:hAnsi="宋体" w:eastAsia="宋体" w:cs="宋体"/>
                <w:color w:val="auto"/>
                <w:kern w:val="2"/>
                <w:sz w:val="24"/>
                <w:szCs w:val="24"/>
                <w:highlight w:val="none"/>
                <w:lang w:val="en-US" w:eastAsia="zh-CN" w:bidi="ar-SA"/>
              </w:rPr>
              <w:t>甲方签订合同为准</w:t>
            </w:r>
            <w:r>
              <w:rPr>
                <w:rFonts w:hint="eastAsia" w:ascii="宋体" w:hAnsi="宋体" w:cs="宋体"/>
                <w:color w:val="auto"/>
                <w:kern w:val="2"/>
                <w:sz w:val="24"/>
                <w:szCs w:val="24"/>
                <w:highlight w:val="none"/>
                <w:lang w:val="en-US" w:eastAsia="zh-CN" w:bidi="ar-SA"/>
              </w:rPr>
              <w:t>。</w:t>
            </w:r>
          </w:p>
        </w:tc>
      </w:tr>
      <w:tr w14:paraId="229701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600D9ABC">
            <w:pPr>
              <w:spacing w:line="360" w:lineRule="auto"/>
              <w:jc w:val="center"/>
              <w:rPr>
                <w:rFonts w:hint="eastAsia"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37</w:t>
            </w:r>
          </w:p>
        </w:tc>
        <w:tc>
          <w:tcPr>
            <w:tcW w:w="2493" w:type="dxa"/>
            <w:tcBorders>
              <w:tl2br w:val="nil"/>
              <w:tr2bl w:val="nil"/>
            </w:tcBorders>
            <w:vAlign w:val="center"/>
          </w:tcPr>
          <w:p w14:paraId="2E8DEDEC">
            <w:pPr>
              <w:widowControl/>
              <w:spacing w:line="360" w:lineRule="auto"/>
              <w:jc w:val="center"/>
              <w:rPr>
                <w:rFonts w:hint="eastAsia" w:ascii="宋体" w:hAnsi="宋体" w:cs="宋体"/>
                <w:color w:val="0000FF"/>
                <w:sz w:val="24"/>
                <w:szCs w:val="24"/>
                <w:highlight w:val="none"/>
                <w:lang w:val="en-US" w:eastAsia="zh-CN"/>
              </w:rPr>
            </w:pPr>
            <w:r>
              <w:rPr>
                <w:rFonts w:hint="eastAsia" w:ascii="宋体" w:hAnsi="宋体" w:cs="宋体"/>
                <w:color w:val="0000FF"/>
                <w:sz w:val="24"/>
                <w:szCs w:val="24"/>
                <w:highlight w:val="none"/>
                <w:lang w:val="en-US" w:eastAsia="zh-CN"/>
              </w:rPr>
              <w:t>核心产品</w:t>
            </w:r>
          </w:p>
        </w:tc>
        <w:tc>
          <w:tcPr>
            <w:tcW w:w="6986" w:type="dxa"/>
            <w:tcBorders>
              <w:tl2br w:val="nil"/>
              <w:tr2bl w:val="nil"/>
            </w:tcBorders>
            <w:vAlign w:val="center"/>
          </w:tcPr>
          <w:p w14:paraId="5B74A77E">
            <w:pPr>
              <w:widowControl/>
              <w:spacing w:line="360" w:lineRule="auto"/>
              <w:rPr>
                <w:rFonts w:hint="default" w:ascii="宋体" w:hAnsi="宋体" w:cs="宋体"/>
                <w:color w:val="0000FF"/>
                <w:kern w:val="2"/>
                <w:sz w:val="24"/>
                <w:szCs w:val="24"/>
                <w:highlight w:val="none"/>
                <w:lang w:val="en-US" w:eastAsia="zh-CN" w:bidi="ar-SA"/>
              </w:rPr>
            </w:pPr>
            <w:r>
              <w:rPr>
                <w:rFonts w:hint="eastAsia" w:ascii="宋体" w:hAnsi="宋体" w:eastAsia="宋体" w:cs="宋体"/>
                <w:color w:val="0000FF"/>
                <w:kern w:val="0"/>
                <w:sz w:val="24"/>
                <w:szCs w:val="24"/>
                <w:highlight w:val="none"/>
              </w:rPr>
              <w:t>核心产品</w:t>
            </w:r>
            <w:r>
              <w:rPr>
                <w:rFonts w:hint="eastAsia" w:ascii="宋体" w:hAnsi="宋体" w:eastAsia="宋体" w:cs="宋体"/>
                <w:color w:val="0000FF"/>
                <w:kern w:val="0"/>
                <w:sz w:val="24"/>
                <w:szCs w:val="24"/>
                <w:highlight w:val="none"/>
                <w:lang w:eastAsia="zh-CN"/>
              </w:rPr>
              <w:t>：</w:t>
            </w:r>
            <w:r>
              <w:rPr>
                <w:rFonts w:hint="eastAsia" w:ascii="宋体" w:hAnsi="宋体" w:eastAsia="宋体" w:cs="宋体"/>
                <w:color w:val="0000FF"/>
                <w:sz w:val="24"/>
                <w:szCs w:val="24"/>
                <w:highlight w:val="none"/>
                <w:u w:val="single"/>
                <w:lang w:val="en-US" w:eastAsia="zh-CN"/>
              </w:rPr>
              <w:t xml:space="preserve">  VTE(静脉血栓栓塞)风险评估与智能防控信息系统，新生儿暖箱       </w:t>
            </w:r>
          </w:p>
        </w:tc>
      </w:tr>
      <w:tr w14:paraId="520CA9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705EDDCF">
            <w:pPr>
              <w:spacing w:line="360" w:lineRule="auto"/>
              <w:jc w:val="center"/>
              <w:rPr>
                <w:rFonts w:hint="default"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8</w:t>
            </w:r>
          </w:p>
        </w:tc>
        <w:tc>
          <w:tcPr>
            <w:tcW w:w="2493" w:type="dxa"/>
            <w:tcBorders>
              <w:tl2br w:val="nil"/>
              <w:tr2bl w:val="nil"/>
            </w:tcBorders>
            <w:vAlign w:val="center"/>
          </w:tcPr>
          <w:p w14:paraId="463A2FAA">
            <w:pPr>
              <w:shd w:val="clear" w:color="auto" w:fill="FFFFFF"/>
              <w:spacing w:line="360" w:lineRule="auto"/>
              <w:jc w:val="center"/>
              <w:rPr>
                <w:rFonts w:hint="eastAsia" w:ascii="宋体" w:hAnsi="宋体" w:cs="宋体"/>
                <w:color w:val="FF0000"/>
                <w:sz w:val="24"/>
                <w:szCs w:val="24"/>
                <w:highlight w:val="none"/>
                <w:lang w:val="en-US" w:eastAsia="zh-CN"/>
              </w:rPr>
            </w:pPr>
            <w:r>
              <w:rPr>
                <w:rFonts w:hint="eastAsia" w:ascii="宋体" w:hAnsi="宋体" w:eastAsia="宋体" w:cs="宋体"/>
                <w:color w:val="auto"/>
                <w:kern w:val="0"/>
                <w:sz w:val="24"/>
                <w:szCs w:val="24"/>
                <w:highlight w:val="none"/>
              </w:rPr>
              <w:t>样品或演示</w:t>
            </w:r>
          </w:p>
        </w:tc>
        <w:tc>
          <w:tcPr>
            <w:tcW w:w="6986" w:type="dxa"/>
            <w:tcBorders>
              <w:tl2br w:val="nil"/>
              <w:tr2bl w:val="nil"/>
            </w:tcBorders>
            <w:vAlign w:val="center"/>
          </w:tcPr>
          <w:p w14:paraId="78AC852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不需要</w:t>
            </w:r>
            <w:r>
              <w:rPr>
                <w:rFonts w:hint="eastAsia" w:ascii="宋体" w:hAnsi="宋体" w:eastAsia="宋体" w:cs="宋体"/>
                <w:bCs/>
                <w:color w:val="auto"/>
                <w:kern w:val="0"/>
                <w:sz w:val="24"/>
                <w:szCs w:val="24"/>
                <w:highlight w:val="none"/>
              </w:rPr>
              <w:t>提供样品</w:t>
            </w:r>
          </w:p>
          <w:p w14:paraId="0CAA5EC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需要</w:t>
            </w:r>
            <w:r>
              <w:rPr>
                <w:rFonts w:hint="eastAsia" w:ascii="宋体" w:hAnsi="宋体" w:eastAsia="宋体" w:cs="宋体"/>
                <w:bCs/>
                <w:color w:val="auto"/>
                <w:kern w:val="0"/>
                <w:sz w:val="24"/>
                <w:szCs w:val="24"/>
                <w:highlight w:val="none"/>
              </w:rPr>
              <w:t>提供样品</w:t>
            </w:r>
            <w:r>
              <w:rPr>
                <w:rFonts w:hint="eastAsia" w:ascii="宋体" w:hAnsi="宋体" w:eastAsia="宋体" w:cs="宋体"/>
                <w:color w:val="auto"/>
                <w:kern w:val="0"/>
                <w:sz w:val="24"/>
                <w:szCs w:val="24"/>
                <w:highlight w:val="none"/>
              </w:rPr>
              <w:t xml:space="preserve">  </w:t>
            </w:r>
          </w:p>
          <w:p w14:paraId="6CC538C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不</w:t>
            </w:r>
            <w:r>
              <w:rPr>
                <w:rFonts w:hint="eastAsia" w:ascii="宋体" w:hAnsi="宋体" w:eastAsia="宋体" w:cs="宋体"/>
                <w:bCs/>
                <w:color w:val="auto"/>
                <w:kern w:val="0"/>
                <w:sz w:val="24"/>
                <w:szCs w:val="24"/>
                <w:highlight w:val="none"/>
              </w:rPr>
              <w:t>需要提供演示</w:t>
            </w:r>
          </w:p>
          <w:p w14:paraId="7B2E9A69">
            <w:pPr>
              <w:spacing w:line="360" w:lineRule="auto"/>
              <w:rPr>
                <w:rFonts w:hint="eastAsia" w:ascii="宋体" w:hAnsi="宋体" w:cs="宋体"/>
                <w:color w:val="FF0000"/>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需要</w:t>
            </w:r>
            <w:r>
              <w:rPr>
                <w:rFonts w:hint="eastAsia" w:ascii="宋体" w:hAnsi="宋体" w:eastAsia="宋体" w:cs="宋体"/>
                <w:bCs/>
                <w:color w:val="auto"/>
                <w:kern w:val="0"/>
                <w:sz w:val="24"/>
                <w:szCs w:val="24"/>
                <w:highlight w:val="none"/>
              </w:rPr>
              <w:t>提供演示</w:t>
            </w:r>
          </w:p>
        </w:tc>
      </w:tr>
      <w:tr w14:paraId="424C09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090559BB">
            <w:pPr>
              <w:spacing w:line="360" w:lineRule="auto"/>
              <w:jc w:val="center"/>
              <w:rPr>
                <w:rFonts w:hint="default" w:ascii="宋体" w:hAnsi="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3</w:t>
            </w:r>
            <w:r>
              <w:rPr>
                <w:rFonts w:hint="eastAsia" w:ascii="宋体" w:hAnsi="宋体" w:cs="宋体"/>
                <w:color w:val="000000"/>
                <w:kern w:val="2"/>
                <w:sz w:val="24"/>
                <w:szCs w:val="24"/>
                <w:highlight w:val="none"/>
                <w:lang w:val="en-US" w:eastAsia="zh-CN" w:bidi="ar-SA"/>
              </w:rPr>
              <w:t>9</w:t>
            </w:r>
          </w:p>
        </w:tc>
        <w:tc>
          <w:tcPr>
            <w:tcW w:w="2493" w:type="dxa"/>
            <w:tcBorders>
              <w:tl2br w:val="nil"/>
              <w:tr2bl w:val="nil"/>
            </w:tcBorders>
            <w:vAlign w:val="center"/>
          </w:tcPr>
          <w:p w14:paraId="313B4598">
            <w:pPr>
              <w:shd w:val="clear" w:color="auto" w:fill="FFFFFF"/>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样品的评审方法以及评审标准</w:t>
            </w:r>
          </w:p>
          <w:p w14:paraId="476B3F59">
            <w:pPr>
              <w:shd w:val="clear" w:color="auto" w:fill="FFFFFF"/>
              <w:spacing w:line="360" w:lineRule="auto"/>
              <w:jc w:val="center"/>
              <w:rPr>
                <w:rFonts w:hint="eastAsia" w:ascii="宋体" w:hAnsi="宋体" w:cs="宋体"/>
                <w:color w:val="FF0000"/>
                <w:sz w:val="24"/>
                <w:szCs w:val="24"/>
                <w:highlight w:val="none"/>
                <w:lang w:val="en-US" w:eastAsia="zh-CN"/>
              </w:rPr>
            </w:pPr>
            <w:r>
              <w:rPr>
                <w:rFonts w:hint="eastAsia" w:ascii="宋体" w:hAnsi="宋体" w:eastAsia="宋体" w:cs="宋体"/>
                <w:color w:val="auto"/>
                <w:sz w:val="24"/>
                <w:szCs w:val="24"/>
                <w:highlight w:val="none"/>
              </w:rPr>
              <w:t>演示的评审方法及评审标准</w:t>
            </w:r>
          </w:p>
        </w:tc>
        <w:tc>
          <w:tcPr>
            <w:tcW w:w="6986" w:type="dxa"/>
            <w:tcBorders>
              <w:tl2br w:val="nil"/>
              <w:tr2bl w:val="nil"/>
            </w:tcBorders>
            <w:vAlign w:val="center"/>
          </w:tcPr>
          <w:p w14:paraId="1988189B">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kern w:val="0"/>
                <w:sz w:val="24"/>
                <w:szCs w:val="24"/>
                <w:highlight w:val="none"/>
              </w:rPr>
              <w:t>样品：</w:t>
            </w:r>
            <w:r>
              <w:rPr>
                <w:rFonts w:hint="eastAsia" w:ascii="宋体" w:hAnsi="宋体" w:eastAsia="宋体" w:cs="宋体"/>
                <w:bCs/>
                <w:color w:val="auto"/>
                <w:kern w:val="0"/>
                <w:sz w:val="24"/>
                <w:szCs w:val="24"/>
                <w:highlight w:val="none"/>
                <w:lang w:val="en-US" w:eastAsia="zh-CN"/>
              </w:rPr>
              <w:t>/</w:t>
            </w:r>
          </w:p>
          <w:p w14:paraId="59D99B3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1、样品评审方法：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14:paraId="4DAEF13C">
            <w:pPr>
              <w:spacing w:line="360" w:lineRule="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2、样品评审标准：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14:paraId="4B67F1F2">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演示：</w:t>
            </w:r>
            <w:r>
              <w:rPr>
                <w:rFonts w:hint="eastAsia" w:ascii="宋体" w:hAnsi="宋体" w:eastAsia="宋体" w:cs="宋体"/>
                <w:color w:val="auto"/>
                <w:kern w:val="0"/>
                <w:sz w:val="24"/>
                <w:szCs w:val="24"/>
                <w:highlight w:val="none"/>
                <w:lang w:val="en-US" w:eastAsia="zh-CN"/>
              </w:rPr>
              <w:t>/</w:t>
            </w:r>
          </w:p>
          <w:p w14:paraId="78E56851">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1、演示评审方法：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p w14:paraId="01BA29E6">
            <w:pPr>
              <w:spacing w:line="360" w:lineRule="auto"/>
              <w:rPr>
                <w:rFonts w:hint="eastAsia" w:ascii="宋体" w:hAnsi="宋体" w:cs="宋体"/>
                <w:color w:val="FF0000"/>
                <w:kern w:val="2"/>
                <w:sz w:val="24"/>
                <w:szCs w:val="24"/>
                <w:highlight w:val="none"/>
                <w:lang w:val="en-US" w:eastAsia="zh-CN" w:bidi="ar-SA"/>
              </w:rPr>
            </w:pPr>
            <w:r>
              <w:rPr>
                <w:rFonts w:hint="eastAsia" w:ascii="宋体" w:hAnsi="宋体" w:eastAsia="宋体" w:cs="宋体"/>
                <w:color w:val="auto"/>
                <w:kern w:val="0"/>
                <w:sz w:val="24"/>
                <w:szCs w:val="24"/>
                <w:highlight w:val="none"/>
              </w:rPr>
              <w:t>2、演示评审标准：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rPr>
              <w:t xml:space="preserve">      </w:t>
            </w:r>
          </w:p>
        </w:tc>
      </w:tr>
      <w:tr w14:paraId="10796B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8" w:hRule="atLeast"/>
          <w:jc w:val="center"/>
        </w:trPr>
        <w:tc>
          <w:tcPr>
            <w:tcW w:w="773" w:type="dxa"/>
            <w:tcBorders>
              <w:tl2br w:val="nil"/>
              <w:tr2bl w:val="nil"/>
            </w:tcBorders>
            <w:vAlign w:val="center"/>
          </w:tcPr>
          <w:p w14:paraId="62F41D4D">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40</w:t>
            </w:r>
          </w:p>
        </w:tc>
        <w:tc>
          <w:tcPr>
            <w:tcW w:w="2493" w:type="dxa"/>
            <w:tcBorders>
              <w:tl2br w:val="nil"/>
              <w:tr2bl w:val="nil"/>
            </w:tcBorders>
            <w:vAlign w:val="center"/>
          </w:tcPr>
          <w:p w14:paraId="70736C2C">
            <w:pPr>
              <w:spacing w:line="360" w:lineRule="auto"/>
              <w:jc w:val="center"/>
              <w:rPr>
                <w:rFonts w:hint="eastAsia" w:ascii="宋体" w:hAnsi="宋体" w:cs="宋体"/>
                <w:color w:val="FF0000"/>
                <w:sz w:val="24"/>
                <w:szCs w:val="24"/>
                <w:highlight w:val="none"/>
                <w:lang w:val="en-US" w:eastAsia="zh-CN"/>
              </w:rPr>
            </w:pPr>
            <w:r>
              <w:rPr>
                <w:rFonts w:hint="eastAsia" w:ascii="宋体" w:hAnsi="宋体" w:eastAsia="宋体" w:cs="宋体"/>
                <w:b/>
                <w:bCs/>
                <w:color w:val="0000FF"/>
                <w:sz w:val="24"/>
                <w:szCs w:val="24"/>
                <w:highlight w:val="none"/>
                <w:lang w:val="en-US" w:eastAsia="zh-CN"/>
              </w:rPr>
              <w:t>相同品牌</w:t>
            </w:r>
          </w:p>
        </w:tc>
        <w:tc>
          <w:tcPr>
            <w:tcW w:w="6986" w:type="dxa"/>
            <w:tcBorders>
              <w:tl2br w:val="nil"/>
              <w:tr2bl w:val="nil"/>
            </w:tcBorders>
            <w:vAlign w:val="center"/>
          </w:tcPr>
          <w:p w14:paraId="3572024B">
            <w:pPr>
              <w:pStyle w:val="26"/>
              <w:spacing w:before="156" w:beforeLines="50" w:after="156" w:afterLines="50" w:line="360" w:lineRule="auto"/>
              <w:rPr>
                <w:rFonts w:hint="eastAsia" w:ascii="宋体" w:hAnsi="宋体" w:cs="宋体"/>
                <w:color w:val="FF0000"/>
                <w:kern w:val="2"/>
                <w:sz w:val="24"/>
                <w:szCs w:val="24"/>
                <w:highlight w:val="none"/>
                <w:lang w:val="en-US" w:eastAsia="zh-CN" w:bidi="ar-SA"/>
              </w:rPr>
            </w:pPr>
            <w:r>
              <w:rPr>
                <w:rFonts w:hint="eastAsia" w:ascii="宋体" w:hAnsi="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rPr>
              <w:t>如一个分包内只有一种产品，不同投标人所投产品为同一品牌的，按如下方式处理：</w:t>
            </w:r>
            <w:r>
              <w:rPr>
                <w:rFonts w:hint="eastAsia" w:ascii="宋体" w:hAnsi="宋体" w:eastAsia="宋体" w:cs="宋体"/>
                <w:b/>
                <w:bCs/>
                <w:color w:val="0000FF"/>
                <w:sz w:val="24"/>
                <w:szCs w:val="24"/>
                <w:highlight w:val="none"/>
              </w:rPr>
              <w:br w:type="textWrapping"/>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rPr>
              <w:t>如本项目使用最低评标价法，提供相同品牌产品的不同投标人以其中通过资格审查、符合性审查且报价最低的参加评标；报价相同的，由采购人或者采购人委托评标委员会按照</w:t>
            </w:r>
            <w:r>
              <w:rPr>
                <w:rFonts w:hint="eastAsia" w:ascii="宋体" w:hAnsi="宋体" w:cs="宋体"/>
                <w:b/>
                <w:bCs/>
                <w:color w:val="0000FF"/>
                <w:sz w:val="24"/>
                <w:szCs w:val="24"/>
                <w:highlight w:val="none"/>
                <w:lang w:eastAsia="zh-CN"/>
              </w:rPr>
              <w:t>招标文件</w:t>
            </w:r>
            <w:r>
              <w:rPr>
                <w:rFonts w:hint="eastAsia" w:ascii="宋体" w:hAnsi="宋体" w:eastAsia="宋体" w:cs="宋体"/>
                <w:b/>
                <w:bCs/>
                <w:color w:val="0000FF"/>
                <w:sz w:val="24"/>
                <w:szCs w:val="24"/>
                <w:highlight w:val="none"/>
              </w:rPr>
              <w:t>中评标办法规定的方式确定一个参加评标的投标人；未规定的采取随机抽取方式确定，其他投标将被认定为投标无效。</w:t>
            </w:r>
            <w:r>
              <w:rPr>
                <w:rFonts w:hint="eastAsia" w:ascii="宋体" w:hAnsi="宋体" w:eastAsia="宋体" w:cs="宋体"/>
                <w:b/>
                <w:bCs/>
                <w:color w:val="0000FF"/>
                <w:sz w:val="24"/>
                <w:szCs w:val="24"/>
                <w:highlight w:val="none"/>
              </w:rPr>
              <w:br w:type="textWrapping"/>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lang w:val="en-US" w:eastAsia="zh-CN"/>
              </w:rPr>
              <w:t>2</w:t>
            </w:r>
            <w:r>
              <w:rPr>
                <w:rFonts w:hint="eastAsia" w:ascii="宋体" w:hAnsi="宋体" w:eastAsia="宋体" w:cs="宋体"/>
                <w:b/>
                <w:bCs/>
                <w:color w:val="0000FF"/>
                <w:sz w:val="24"/>
                <w:szCs w:val="24"/>
                <w:highlight w:val="none"/>
                <w:lang w:eastAsia="zh-CN"/>
              </w:rPr>
              <w:t>）</w:t>
            </w:r>
            <w:r>
              <w:rPr>
                <w:rFonts w:hint="eastAsia" w:ascii="宋体" w:hAnsi="宋体" w:eastAsia="宋体" w:cs="宋体"/>
                <w:b/>
                <w:bCs/>
                <w:color w:val="0000FF"/>
                <w:sz w:val="24"/>
                <w:szCs w:val="24"/>
                <w:highlight w:val="none"/>
              </w:rPr>
              <w:t>如本项目使用综合评分法，提供相同品牌产品且通过资格审查、符合性审查的不同投标人，按一家投标人计算，评审后得分最高的同品牌投标人获得中标人推荐资格；评审得分相同的，由采购人或者采购人委托评标委员会按照</w:t>
            </w:r>
            <w:r>
              <w:rPr>
                <w:rFonts w:hint="eastAsia" w:ascii="宋体" w:hAnsi="宋体" w:cs="宋体"/>
                <w:b/>
                <w:bCs/>
                <w:color w:val="0000FF"/>
                <w:sz w:val="24"/>
                <w:szCs w:val="24"/>
                <w:highlight w:val="none"/>
                <w:lang w:eastAsia="zh-CN"/>
              </w:rPr>
              <w:t>招标文件</w:t>
            </w:r>
            <w:r>
              <w:rPr>
                <w:rFonts w:hint="eastAsia" w:ascii="宋体" w:hAnsi="宋体" w:eastAsia="宋体" w:cs="宋体"/>
                <w:b/>
                <w:bCs/>
                <w:color w:val="0000FF"/>
                <w:sz w:val="24"/>
                <w:szCs w:val="24"/>
                <w:highlight w:val="none"/>
              </w:rPr>
              <w:t>中评标办法规定的方式确定一个投标人获得中标人推荐资格；未规定的采取随机抽取方式确定，其他同品牌投标人不作为中标候选人。</w:t>
            </w:r>
            <w:r>
              <w:rPr>
                <w:rFonts w:hint="eastAsia" w:ascii="宋体" w:hAnsi="宋体" w:eastAsia="宋体" w:cs="宋体"/>
                <w:b/>
                <w:bCs/>
                <w:color w:val="0000FF"/>
                <w:sz w:val="24"/>
                <w:szCs w:val="24"/>
                <w:highlight w:val="none"/>
              </w:rPr>
              <w:br w:type="textWrapping"/>
            </w:r>
            <w:r>
              <w:rPr>
                <w:rFonts w:hint="eastAsia" w:ascii="宋体" w:hAnsi="宋体" w:eastAsia="宋体" w:cs="宋体"/>
                <w:b/>
                <w:bCs/>
                <w:color w:val="0000FF"/>
                <w:sz w:val="24"/>
                <w:szCs w:val="24"/>
                <w:highlight w:val="none"/>
                <w:lang w:val="en-US" w:eastAsia="zh-CN"/>
              </w:rPr>
              <w:t>2、</w:t>
            </w:r>
            <w:r>
              <w:rPr>
                <w:rFonts w:hint="eastAsia" w:ascii="宋体" w:hAnsi="宋体" w:eastAsia="宋体" w:cs="宋体"/>
                <w:b/>
                <w:bCs/>
                <w:color w:val="0000FF"/>
                <w:sz w:val="24"/>
                <w:szCs w:val="24"/>
                <w:highlight w:val="none"/>
              </w:rPr>
              <w:t>如一个分包内包含多种产品的，采购人或采购代理机构将在投标人须知资料表中载明核心产品，多家投标人提供的核心产品品牌相同的，按第</w:t>
            </w: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rPr>
              <w:t>条规定处理。</w:t>
            </w:r>
          </w:p>
        </w:tc>
      </w:tr>
      <w:tr w14:paraId="159BEC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3" w:hRule="atLeast"/>
          <w:jc w:val="center"/>
        </w:trPr>
        <w:tc>
          <w:tcPr>
            <w:tcW w:w="773" w:type="dxa"/>
            <w:tcBorders>
              <w:tl2br w:val="nil"/>
              <w:tr2bl w:val="nil"/>
            </w:tcBorders>
            <w:vAlign w:val="center"/>
          </w:tcPr>
          <w:p w14:paraId="056331BB">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41</w:t>
            </w:r>
          </w:p>
        </w:tc>
        <w:tc>
          <w:tcPr>
            <w:tcW w:w="2493" w:type="dxa"/>
            <w:tcBorders>
              <w:tl2br w:val="nil"/>
              <w:tr2bl w:val="nil"/>
            </w:tcBorders>
            <w:vAlign w:val="center"/>
          </w:tcPr>
          <w:p w14:paraId="7938DA9A">
            <w:pPr>
              <w:pStyle w:val="26"/>
              <w:spacing w:before="156" w:beforeLines="50" w:after="156" w:afterLines="50" w:line="300" w:lineRule="exact"/>
              <w:jc w:val="center"/>
              <w:rPr>
                <w:rFonts w:hint="eastAsia" w:ascii="宋体" w:hAnsi="宋体" w:eastAsia="宋体" w:cs="Times New Roman"/>
                <w:kern w:val="2"/>
                <w:sz w:val="24"/>
                <w:szCs w:val="28"/>
                <w:highlight w:val="none"/>
                <w:lang w:val="en-US" w:eastAsia="zh-CN" w:bidi="ar-SA"/>
              </w:rPr>
            </w:pPr>
            <w:r>
              <w:rPr>
                <w:rFonts w:hint="eastAsia" w:ascii="宋体" w:hAnsi="宋体"/>
                <w:sz w:val="24"/>
                <w:szCs w:val="28"/>
                <w:highlight w:val="none"/>
              </w:rPr>
              <w:t>低于成本价不正当竞争预防措施</w:t>
            </w:r>
          </w:p>
        </w:tc>
        <w:tc>
          <w:tcPr>
            <w:tcW w:w="6986" w:type="dxa"/>
            <w:tcBorders>
              <w:tl2br w:val="nil"/>
              <w:tr2bl w:val="nil"/>
            </w:tcBorders>
            <w:vAlign w:val="center"/>
          </w:tcPr>
          <w:p w14:paraId="73706C0C">
            <w:pPr>
              <w:pStyle w:val="26"/>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18345392">
            <w:pPr>
              <w:pStyle w:val="26"/>
              <w:spacing w:before="156" w:beforeLines="50" w:after="156" w:afterLines="50" w:line="300" w:lineRule="exact"/>
              <w:rPr>
                <w:rFonts w:hint="eastAsia" w:ascii="宋体" w:hAnsi="宋体" w:cs="宋体"/>
                <w:kern w:val="0"/>
                <w:sz w:val="24"/>
                <w:szCs w:val="28"/>
                <w:highlight w:val="none"/>
              </w:rPr>
            </w:pPr>
            <w:r>
              <w:rPr>
                <w:rFonts w:hint="eastAsia" w:ascii="宋体" w:hAnsi="宋体" w:cs="宋体"/>
                <w:kern w:val="0"/>
                <w:sz w:val="24"/>
                <w:szCs w:val="28"/>
                <w:highlight w:val="none"/>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2F317A86">
            <w:pPr>
              <w:pStyle w:val="26"/>
              <w:spacing w:before="156" w:beforeLines="50" w:after="156" w:afterLines="50" w:line="300" w:lineRule="exact"/>
              <w:rPr>
                <w:rFonts w:hint="eastAsia" w:ascii="宋体" w:hAnsi="宋体" w:eastAsia="宋体" w:cs="宋体"/>
                <w:kern w:val="0"/>
                <w:sz w:val="24"/>
                <w:szCs w:val="28"/>
                <w:highlight w:val="none"/>
                <w:lang w:val="en-US" w:eastAsia="zh-CN" w:bidi="ar-SA"/>
              </w:rPr>
            </w:pPr>
            <w:r>
              <w:rPr>
                <w:rFonts w:hint="eastAsia" w:ascii="宋体" w:hAnsi="宋体" w:cs="宋体"/>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0B5663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9199838">
            <w:pPr>
              <w:spacing w:line="360" w:lineRule="auto"/>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42</w:t>
            </w:r>
          </w:p>
        </w:tc>
        <w:tc>
          <w:tcPr>
            <w:tcW w:w="2493" w:type="dxa"/>
            <w:tcBorders>
              <w:tl2br w:val="nil"/>
              <w:tr2bl w:val="nil"/>
            </w:tcBorders>
            <w:vAlign w:val="center"/>
          </w:tcPr>
          <w:p w14:paraId="7271F02D">
            <w:pPr>
              <w:pStyle w:val="26"/>
              <w:spacing w:before="156" w:beforeLines="50" w:after="156" w:afterLines="50" w:line="300" w:lineRule="exact"/>
              <w:jc w:val="center"/>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采购代理服务费</w:t>
            </w:r>
          </w:p>
        </w:tc>
        <w:tc>
          <w:tcPr>
            <w:tcW w:w="6986" w:type="dxa"/>
            <w:tcBorders>
              <w:tl2br w:val="nil"/>
              <w:tr2bl w:val="nil"/>
            </w:tcBorders>
            <w:vAlign w:val="center"/>
          </w:tcPr>
          <w:p w14:paraId="0CBF53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A3"/>
            </w:r>
            <w:r>
              <w:rPr>
                <w:rFonts w:hint="eastAsia" w:ascii="宋体" w:hAnsi="宋体" w:eastAsia="宋体" w:cs="宋体"/>
                <w:sz w:val="24"/>
                <w:szCs w:val="24"/>
                <w:highlight w:val="none"/>
              </w:rPr>
              <w:t>本项目不收取采购代理服务费</w:t>
            </w:r>
          </w:p>
          <w:p w14:paraId="68199E5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sym w:font="Wingdings 2" w:char="0052"/>
            </w:r>
            <w:r>
              <w:rPr>
                <w:rFonts w:hint="eastAsia" w:ascii="宋体" w:hAnsi="宋体" w:eastAsia="宋体" w:cs="宋体"/>
                <w:sz w:val="24"/>
                <w:szCs w:val="24"/>
                <w:highlight w:val="none"/>
              </w:rPr>
              <w:t>本项目收取采购代理服务费</w:t>
            </w:r>
          </w:p>
          <w:p w14:paraId="66D4FC8A">
            <w:pPr>
              <w:spacing w:line="360" w:lineRule="auto"/>
              <w:rPr>
                <w:rFonts w:hint="eastAsia" w:ascii="宋体" w:hAnsi="宋体" w:eastAsia="宋体" w:cs="宋体"/>
                <w:sz w:val="24"/>
                <w:szCs w:val="24"/>
                <w:highlight w:val="none"/>
                <w:u w:val="none"/>
              </w:rPr>
            </w:pPr>
            <w:r>
              <w:rPr>
                <w:rFonts w:hint="eastAsia" w:ascii="宋体" w:hAnsi="宋体" w:eastAsia="宋体" w:cs="宋体"/>
                <w:sz w:val="24"/>
                <w:szCs w:val="24"/>
                <w:highlight w:val="none"/>
              </w:rPr>
              <w:t>本项目采购代理服务费由</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中标人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向采购代理机构予以支付</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none"/>
              </w:rPr>
              <w:t>计费方式为差额定率累进计费。</w:t>
            </w:r>
            <w:r>
              <w:rPr>
                <w:rFonts w:hint="eastAsia" w:ascii="宋体" w:hAnsi="宋体" w:eastAsia="宋体" w:cs="宋体"/>
                <w:sz w:val="24"/>
                <w:szCs w:val="24"/>
                <w:highlight w:val="none"/>
                <w:u w:val="none"/>
                <w:lang w:eastAsia="zh-CN"/>
              </w:rPr>
              <w:t>按照《国家计委关于印发招标代理服务收费管理暂行办法的通知(计价格[2002]1980号)及《招标代理服务收费有关问题》(发改办价格〔2003〕857号文) 中规</w:t>
            </w:r>
            <w:r>
              <w:rPr>
                <w:rFonts w:hint="eastAsia" w:ascii="宋体" w:hAnsi="宋体" w:cs="宋体"/>
                <w:sz w:val="24"/>
                <w:szCs w:val="24"/>
                <w:highlight w:val="none"/>
                <w:u w:val="none"/>
                <w:lang w:val="en-US" w:eastAsia="zh-CN"/>
              </w:rPr>
              <w:t>定</w:t>
            </w:r>
            <w:r>
              <w:rPr>
                <w:rFonts w:hint="eastAsia" w:ascii="宋体" w:hAnsi="宋体" w:eastAsia="宋体" w:cs="宋体"/>
                <w:sz w:val="24"/>
                <w:szCs w:val="24"/>
                <w:highlight w:val="none"/>
                <w:u w:val="none"/>
              </w:rPr>
              <w:t>。</w:t>
            </w:r>
          </w:p>
          <w:p w14:paraId="7B39D434">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支付形式：</w:t>
            </w:r>
            <w:r>
              <w:rPr>
                <w:rFonts w:hint="eastAsia" w:ascii="宋体" w:hAnsi="宋体" w:eastAsia="宋体" w:cs="宋体"/>
                <w:sz w:val="24"/>
                <w:szCs w:val="24"/>
                <w:highlight w:val="none"/>
                <w:u w:val="single"/>
              </w:rPr>
              <w:t xml:space="preserve">现金或电汇 </w:t>
            </w:r>
          </w:p>
          <w:p w14:paraId="4B81E625">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支付时间：</w:t>
            </w:r>
            <w:r>
              <w:rPr>
                <w:rFonts w:hint="eastAsia" w:ascii="宋体" w:hAnsi="宋体" w:eastAsia="宋体" w:cs="宋体"/>
                <w:sz w:val="24"/>
                <w:szCs w:val="24"/>
                <w:highlight w:val="none"/>
                <w:u w:val="single"/>
              </w:rPr>
              <w:t xml:space="preserve"> 由</w:t>
            </w:r>
            <w:r>
              <w:rPr>
                <w:rFonts w:hint="eastAsia" w:ascii="宋体" w:hAnsi="宋体" w:cs="宋体"/>
                <w:sz w:val="24"/>
                <w:szCs w:val="24"/>
                <w:highlight w:val="none"/>
                <w:u w:val="single"/>
                <w:lang w:val="en-US" w:eastAsia="zh-CN"/>
              </w:rPr>
              <w:t>中标人领取中标通知书时</w:t>
            </w:r>
            <w:r>
              <w:rPr>
                <w:rFonts w:hint="eastAsia" w:ascii="宋体" w:hAnsi="宋体" w:eastAsia="宋体" w:cs="宋体"/>
                <w:sz w:val="24"/>
                <w:szCs w:val="24"/>
                <w:highlight w:val="none"/>
                <w:u w:val="single"/>
              </w:rPr>
              <w:t>一次性支付给采购代理机构。</w:t>
            </w:r>
          </w:p>
        </w:tc>
      </w:tr>
      <w:tr w14:paraId="6E00B9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36FAD34">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43</w:t>
            </w:r>
          </w:p>
        </w:tc>
        <w:tc>
          <w:tcPr>
            <w:tcW w:w="2493" w:type="dxa"/>
            <w:tcBorders>
              <w:tl2br w:val="nil"/>
              <w:tr2bl w:val="nil"/>
            </w:tcBorders>
            <w:vAlign w:val="center"/>
          </w:tcPr>
          <w:p w14:paraId="2D06A824">
            <w:pPr>
              <w:pStyle w:val="26"/>
              <w:spacing w:before="156" w:beforeLines="50" w:after="156" w:afterLines="50" w:line="300" w:lineRule="exact"/>
              <w:jc w:val="center"/>
              <w:rPr>
                <w:rFonts w:hint="eastAsia" w:ascii="宋体" w:hAnsi="宋体" w:eastAsia="宋体" w:cs="宋体"/>
                <w:kern w:val="0"/>
                <w:sz w:val="24"/>
                <w:szCs w:val="28"/>
                <w:highlight w:val="none"/>
                <w:lang w:val="en-US" w:eastAsia="en-US" w:bidi="ar-SA"/>
              </w:rPr>
            </w:pPr>
            <w:r>
              <w:rPr>
                <w:rFonts w:hint="eastAsia" w:ascii="宋体" w:hAnsi="宋体" w:eastAsia="宋体" w:cs="宋体"/>
                <w:kern w:val="0"/>
                <w:sz w:val="24"/>
                <w:szCs w:val="28"/>
                <w:highlight w:val="none"/>
              </w:rPr>
              <w:t>质疑</w:t>
            </w:r>
          </w:p>
        </w:tc>
        <w:tc>
          <w:tcPr>
            <w:tcW w:w="6986" w:type="dxa"/>
            <w:tcBorders>
              <w:tl2br w:val="nil"/>
              <w:tr2bl w:val="nil"/>
            </w:tcBorders>
            <w:vAlign w:val="center"/>
          </w:tcPr>
          <w:p w14:paraId="415D4E7D">
            <w:pPr>
              <w:pStyle w:val="2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一、投标人认为自己的权益受到损害的，可以在知道或者应知其权益受到损害之日起七个工作日内，向采购代理机构提出质疑。</w:t>
            </w:r>
          </w:p>
          <w:p w14:paraId="43A0FE3F">
            <w:pPr>
              <w:pStyle w:val="2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1、接收质疑函的方式：接收加盖单位公章的书面质疑函</w:t>
            </w:r>
          </w:p>
          <w:p w14:paraId="66D8FEED">
            <w:pPr>
              <w:pStyle w:val="2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联系单位：</w:t>
            </w:r>
            <w:r>
              <w:rPr>
                <w:rFonts w:hint="eastAsia" w:ascii="宋体" w:hAnsi="宋体" w:eastAsia="宋体" w:cs="宋体"/>
                <w:kern w:val="0"/>
                <w:sz w:val="24"/>
                <w:szCs w:val="28"/>
                <w:highlight w:val="none"/>
                <w:u w:val="single"/>
              </w:rPr>
              <w:t xml:space="preserve"> 新疆启中项目管理有限公司 </w:t>
            </w:r>
          </w:p>
          <w:p w14:paraId="14101122">
            <w:pPr>
              <w:pStyle w:val="26"/>
              <w:spacing w:before="156" w:beforeLines="50" w:after="156" w:afterLines="50" w:line="300" w:lineRule="exact"/>
              <w:jc w:val="left"/>
              <w:rPr>
                <w:rFonts w:hint="eastAsia" w:ascii="宋体" w:hAnsi="宋体" w:eastAsia="宋体" w:cs="宋体"/>
                <w:kern w:val="0"/>
                <w:sz w:val="24"/>
                <w:szCs w:val="28"/>
                <w:highlight w:val="none"/>
                <w:u w:val="single"/>
              </w:rPr>
            </w:pPr>
            <w:r>
              <w:rPr>
                <w:rFonts w:hint="eastAsia" w:ascii="宋体" w:hAnsi="宋体" w:eastAsia="宋体" w:cs="宋体"/>
                <w:kern w:val="0"/>
                <w:sz w:val="24"/>
                <w:szCs w:val="28"/>
                <w:highlight w:val="none"/>
              </w:rPr>
              <w:t>联 系 人：</w:t>
            </w:r>
            <w:r>
              <w:rPr>
                <w:rFonts w:hint="eastAsia" w:ascii="宋体" w:hAnsi="宋体" w:eastAsia="宋体" w:cs="宋体"/>
                <w:kern w:val="0"/>
                <w:sz w:val="24"/>
                <w:szCs w:val="28"/>
                <w:highlight w:val="none"/>
                <w:u w:val="single"/>
              </w:rPr>
              <w:t xml:space="preserve">  </w:t>
            </w:r>
            <w:r>
              <w:rPr>
                <w:rFonts w:hint="eastAsia" w:ascii="宋体" w:hAnsi="宋体" w:eastAsia="宋体" w:cs="宋体"/>
                <w:kern w:val="0"/>
                <w:sz w:val="24"/>
                <w:szCs w:val="28"/>
                <w:highlight w:val="none"/>
                <w:u w:val="single"/>
                <w:lang w:val="en-US" w:eastAsia="zh-CN"/>
              </w:rPr>
              <w:t xml:space="preserve"> </w:t>
            </w:r>
            <w:r>
              <w:rPr>
                <w:rFonts w:hint="eastAsia" w:ascii="宋体" w:hAnsi="宋体" w:cs="宋体"/>
                <w:kern w:val="0"/>
                <w:sz w:val="24"/>
                <w:szCs w:val="28"/>
                <w:highlight w:val="none"/>
                <w:u w:val="single"/>
                <w:lang w:val="en-US" w:eastAsia="zh-CN"/>
              </w:rPr>
              <w:t>胡婷</w:t>
            </w:r>
            <w:r>
              <w:rPr>
                <w:rFonts w:hint="eastAsia" w:ascii="宋体" w:hAnsi="宋体" w:eastAsia="宋体" w:cs="宋体"/>
                <w:kern w:val="0"/>
                <w:sz w:val="24"/>
                <w:szCs w:val="28"/>
                <w:highlight w:val="none"/>
                <w:u w:val="single"/>
              </w:rPr>
              <w:t xml:space="preserve">   </w:t>
            </w:r>
          </w:p>
          <w:p w14:paraId="7B677FA7">
            <w:pPr>
              <w:pStyle w:val="26"/>
              <w:spacing w:before="156" w:beforeLines="50" w:after="156" w:afterLines="50" w:line="300" w:lineRule="exact"/>
              <w:jc w:val="left"/>
              <w:rPr>
                <w:rFonts w:hint="eastAsia" w:ascii="宋体" w:hAnsi="宋体" w:eastAsia="宋体" w:cs="宋体"/>
                <w:kern w:val="0"/>
                <w:sz w:val="24"/>
                <w:szCs w:val="28"/>
                <w:highlight w:val="none"/>
                <w:u w:val="single"/>
                <w:lang w:val="en-US" w:eastAsia="zh-CN"/>
              </w:rPr>
            </w:pPr>
            <w:r>
              <w:rPr>
                <w:rFonts w:hint="eastAsia" w:ascii="宋体" w:hAnsi="宋体" w:eastAsia="宋体" w:cs="宋体"/>
                <w:kern w:val="0"/>
                <w:sz w:val="24"/>
                <w:szCs w:val="28"/>
                <w:highlight w:val="none"/>
              </w:rPr>
              <w:t>联系电话：</w:t>
            </w:r>
            <w:r>
              <w:rPr>
                <w:rFonts w:hint="eastAsia" w:ascii="宋体" w:hAnsi="宋体" w:eastAsia="宋体" w:cs="宋体"/>
                <w:kern w:val="0"/>
                <w:sz w:val="24"/>
                <w:szCs w:val="28"/>
                <w:highlight w:val="none"/>
                <w:u w:val="single"/>
              </w:rPr>
              <w:t xml:space="preserve">  </w:t>
            </w:r>
            <w:r>
              <w:rPr>
                <w:rFonts w:hint="eastAsia" w:ascii="宋体" w:hAnsi="宋体" w:cs="宋体"/>
                <w:kern w:val="0"/>
                <w:sz w:val="24"/>
                <w:szCs w:val="28"/>
                <w:highlight w:val="none"/>
                <w:u w:val="single"/>
                <w:lang w:val="en-US" w:eastAsia="zh-CN"/>
              </w:rPr>
              <w:t>15199034324</w:t>
            </w:r>
            <w:r>
              <w:rPr>
                <w:rFonts w:hint="eastAsia" w:ascii="宋体" w:hAnsi="宋体" w:eastAsia="宋体" w:cs="宋体"/>
                <w:kern w:val="0"/>
                <w:sz w:val="24"/>
                <w:szCs w:val="28"/>
                <w:highlight w:val="none"/>
                <w:u w:val="single"/>
                <w:lang w:val="en-US" w:eastAsia="zh-CN"/>
              </w:rPr>
              <w:t xml:space="preserve"> </w:t>
            </w:r>
          </w:p>
          <w:p w14:paraId="279FFDFD">
            <w:pPr>
              <w:pStyle w:val="26"/>
              <w:spacing w:before="156" w:beforeLines="50" w:after="156" w:afterLines="50" w:line="300" w:lineRule="exact"/>
              <w:jc w:val="left"/>
              <w:rPr>
                <w:rFonts w:hint="default" w:ascii="宋体" w:hAnsi="宋体" w:eastAsia="宋体" w:cs="宋体"/>
                <w:kern w:val="0"/>
                <w:sz w:val="24"/>
                <w:szCs w:val="28"/>
                <w:highlight w:val="none"/>
                <w:u w:val="single"/>
                <w:lang w:val="en-US" w:eastAsia="zh-CN"/>
              </w:rPr>
            </w:pPr>
            <w:r>
              <w:rPr>
                <w:rFonts w:hint="eastAsia" w:ascii="宋体" w:hAnsi="宋体" w:cs="宋体"/>
                <w:kern w:val="0"/>
                <w:sz w:val="24"/>
                <w:szCs w:val="28"/>
                <w:highlight w:val="none"/>
                <w:u w:val="none"/>
                <w:lang w:val="en-US" w:eastAsia="zh-CN"/>
              </w:rPr>
              <w:t>联系邮箱：</w:t>
            </w:r>
            <w:r>
              <w:rPr>
                <w:rFonts w:hint="eastAsia" w:ascii="宋体" w:hAnsi="宋体" w:cs="宋体"/>
                <w:kern w:val="0"/>
                <w:sz w:val="24"/>
                <w:szCs w:val="28"/>
                <w:highlight w:val="none"/>
                <w:u w:val="single"/>
                <w:lang w:val="en-US" w:eastAsia="zh-CN"/>
              </w:rPr>
              <w:t>2910103761@qq.com</w:t>
            </w:r>
          </w:p>
          <w:p w14:paraId="3E612DE0">
            <w:pPr>
              <w:pStyle w:val="2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通讯地址：</w:t>
            </w:r>
            <w:r>
              <w:rPr>
                <w:rFonts w:hint="eastAsia" w:ascii="宋体" w:hAnsi="宋体" w:eastAsia="宋体" w:cs="宋体"/>
                <w:kern w:val="0"/>
                <w:sz w:val="24"/>
                <w:szCs w:val="28"/>
                <w:highlight w:val="none"/>
                <w:u w:val="single"/>
                <w:lang w:val="en-US" w:eastAsia="zh-CN"/>
              </w:rPr>
              <w:t xml:space="preserve"> 伊宁市经济合作区北京路2568号金茂新天地综合楼5层514号 </w:t>
            </w:r>
            <w:r>
              <w:rPr>
                <w:rFonts w:hint="eastAsia" w:ascii="宋体" w:hAnsi="宋体" w:eastAsia="宋体" w:cs="宋体"/>
                <w:kern w:val="0"/>
                <w:sz w:val="24"/>
                <w:szCs w:val="28"/>
                <w:highlight w:val="none"/>
                <w:u w:val="single"/>
              </w:rPr>
              <w:t xml:space="preserve"> </w:t>
            </w:r>
          </w:p>
          <w:p w14:paraId="3235CAB8">
            <w:pPr>
              <w:pStyle w:val="26"/>
              <w:spacing w:before="156" w:beforeLines="50" w:after="156" w:afterLines="50" w:line="300" w:lineRule="exact"/>
              <w:jc w:val="left"/>
              <w:rPr>
                <w:rFonts w:hint="eastAsia" w:ascii="宋体" w:hAnsi="宋体" w:eastAsia="宋体" w:cs="宋体"/>
                <w:kern w:val="0"/>
                <w:sz w:val="24"/>
                <w:szCs w:val="28"/>
                <w:highlight w:val="none"/>
              </w:rPr>
            </w:pPr>
            <w:r>
              <w:rPr>
                <w:rFonts w:hint="eastAsia" w:ascii="宋体" w:hAnsi="宋体" w:eastAsia="宋体" w:cs="宋体"/>
                <w:kern w:val="0"/>
                <w:sz w:val="24"/>
                <w:szCs w:val="28"/>
                <w:highlight w:val="none"/>
              </w:rPr>
              <w:t>2、质疑函的内容、格式：应符合《政府采购质疑和投诉办法》相关规定和财政部门制定的《政府采购质疑函范本》格式。</w:t>
            </w:r>
          </w:p>
          <w:p w14:paraId="7DF3E4B7">
            <w:pPr>
              <w:pStyle w:val="26"/>
              <w:spacing w:before="156" w:beforeLines="50" w:after="156" w:afterLines="50" w:line="300" w:lineRule="exact"/>
              <w:jc w:val="left"/>
              <w:rPr>
                <w:rFonts w:hint="eastAsia" w:ascii="宋体" w:hAnsi="宋体" w:eastAsia="宋体" w:cs="宋体"/>
                <w:kern w:val="0"/>
                <w:sz w:val="24"/>
                <w:szCs w:val="28"/>
                <w:highlight w:val="none"/>
                <w:lang w:val="en-US" w:eastAsia="zh-CN" w:bidi="ar-SA"/>
              </w:rPr>
            </w:pPr>
            <w:r>
              <w:rPr>
                <w:rFonts w:hint="eastAsia" w:ascii="宋体" w:hAnsi="宋体" w:eastAsia="宋体" w:cs="宋体"/>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14:paraId="687E56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6" w:hRule="atLeast"/>
          <w:jc w:val="center"/>
        </w:trPr>
        <w:tc>
          <w:tcPr>
            <w:tcW w:w="773" w:type="dxa"/>
            <w:tcBorders>
              <w:tl2br w:val="nil"/>
              <w:tr2bl w:val="nil"/>
            </w:tcBorders>
            <w:vAlign w:val="center"/>
          </w:tcPr>
          <w:p w14:paraId="56216012">
            <w:pPr>
              <w:spacing w:line="360" w:lineRule="auto"/>
              <w:jc w:val="center"/>
              <w:rPr>
                <w:rFonts w:hint="default"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44</w:t>
            </w:r>
          </w:p>
        </w:tc>
        <w:tc>
          <w:tcPr>
            <w:tcW w:w="2493" w:type="dxa"/>
            <w:tcBorders>
              <w:tl2br w:val="nil"/>
              <w:tr2bl w:val="nil"/>
            </w:tcBorders>
            <w:vAlign w:val="center"/>
          </w:tcPr>
          <w:p w14:paraId="554691AF">
            <w:pPr>
              <w:pStyle w:val="26"/>
              <w:spacing w:before="156" w:beforeLines="50" w:after="156" w:afterLines="50" w:line="300" w:lineRule="exact"/>
              <w:jc w:val="center"/>
              <w:rPr>
                <w:rFonts w:hint="eastAsia" w:ascii="宋体" w:hAnsi="宋体" w:eastAsia="宋体" w:cs="Times New Roman"/>
                <w:kern w:val="2"/>
                <w:sz w:val="24"/>
                <w:szCs w:val="28"/>
                <w:highlight w:val="none"/>
                <w:lang w:val="en-US" w:eastAsia="en-US" w:bidi="ar-SA"/>
              </w:rPr>
            </w:pPr>
            <w:r>
              <w:rPr>
                <w:rFonts w:hint="eastAsia" w:ascii="宋体" w:hAnsi="宋体"/>
                <w:sz w:val="24"/>
                <w:szCs w:val="28"/>
                <w:highlight w:val="none"/>
                <w:lang w:eastAsia="en-US"/>
              </w:rPr>
              <w:t>注意事项</w:t>
            </w:r>
          </w:p>
        </w:tc>
        <w:tc>
          <w:tcPr>
            <w:tcW w:w="6986" w:type="dxa"/>
            <w:tcBorders>
              <w:tl2br w:val="nil"/>
              <w:tr2bl w:val="nil"/>
            </w:tcBorders>
            <w:vAlign w:val="center"/>
          </w:tcPr>
          <w:p w14:paraId="65181855">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8"/>
                <w:highlight w:val="none"/>
              </w:rPr>
            </w:pPr>
            <w:r>
              <w:rPr>
                <w:rFonts w:hint="eastAsia" w:ascii="宋体" w:hAnsi="宋体"/>
                <w:sz w:val="24"/>
                <w:szCs w:val="28"/>
                <w:highlight w:val="none"/>
                <w:lang w:val="en-US" w:eastAsia="zh-CN"/>
              </w:rPr>
              <w:t>（1）</w:t>
            </w:r>
            <w:r>
              <w:rPr>
                <w:rFonts w:hint="eastAsia" w:ascii="宋体" w:hAnsi="宋体"/>
                <w:sz w:val="24"/>
                <w:szCs w:val="28"/>
                <w:highlight w:val="none"/>
              </w:rPr>
              <w:t>请各供应商务必详细阅读本采购文件的全部条款，以减少不必要的失误，否则，由此引起的损失或风险由供应商自行承担。</w:t>
            </w:r>
          </w:p>
          <w:p w14:paraId="3B9F3CF5">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8"/>
                <w:highlight w:val="none"/>
              </w:rPr>
            </w:pPr>
            <w:r>
              <w:rPr>
                <w:rFonts w:hint="eastAsia" w:ascii="宋体" w:hAnsi="宋体"/>
                <w:sz w:val="24"/>
                <w:szCs w:val="28"/>
                <w:highlight w:val="none"/>
                <w:lang w:val="en-US" w:eastAsia="zh-CN"/>
              </w:rPr>
              <w:t>（2）</w:t>
            </w:r>
            <w:r>
              <w:rPr>
                <w:rFonts w:hint="eastAsia" w:ascii="宋体" w:hAnsi="宋体"/>
                <w:sz w:val="24"/>
                <w:szCs w:val="28"/>
                <w:highlight w:val="none"/>
              </w:rPr>
              <w:t>供应商获取采购文件后应认真及时阅读采购文件中所有的事项、格式、条款和规范要求等，做好投标工作。</w:t>
            </w:r>
          </w:p>
          <w:p w14:paraId="1B527E5F">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（3）</w:t>
            </w:r>
            <w:r>
              <w:rPr>
                <w:rFonts w:hint="eastAsia" w:ascii="宋体" w:hAnsi="宋体"/>
                <w:sz w:val="24"/>
                <w:szCs w:val="28"/>
                <w:highlight w:val="none"/>
              </w:rPr>
              <w:t xml:space="preserve">供应商不得以投诉为名，排挤竞争对手，不得进行虚假、恶意投诉，阻碍招标投标活动的正常进行。  </w:t>
            </w:r>
          </w:p>
          <w:p w14:paraId="44F42562">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（4）中标人应及时根据采购人要求领取《中标通知书》； </w:t>
            </w:r>
          </w:p>
          <w:p w14:paraId="4D94A2D8">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（5）中标人应在规定期限内与采购人签订合同，若中标人未能在 </w:t>
            </w:r>
          </w:p>
          <w:p w14:paraId="5416D810">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规定期限内签订合同，采购人有权取消中标人中标资格，并将相关违约行为报送监管部门，实施信用惩戒； </w:t>
            </w:r>
          </w:p>
          <w:p w14:paraId="5C850A8D">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（6）合同签订后，中标人存在规定时间内不组织人员进场开工 </w:t>
            </w:r>
          </w:p>
          <w:p w14:paraId="7A5A74AA">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，不履行供货、安装或服务义务及供货货物与投标时提供货物质量参数等不一致等情况，采购人有权解除合同，并追究其违约责任，同时将相关违约行为报送监管部门，记不良行为记录，实施信用惩戒； </w:t>
            </w:r>
          </w:p>
          <w:p w14:paraId="0323A036">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（7）中标人中标后被上级监管部门或甲方监管部门查实存在违法及虚假应标行为，不满足中标条件的，由采购人取消中标资格，并做好项目后续工作； </w:t>
            </w:r>
          </w:p>
          <w:p w14:paraId="58786879">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 xml:space="preserve">（8）中标人在中标项目发生投诉、信访举报案件、履约存在争议 </w:t>
            </w:r>
          </w:p>
          <w:p w14:paraId="04829860">
            <w:pPr>
              <w:pStyle w:val="2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8"/>
                <w:highlight w:val="none"/>
              </w:rPr>
            </w:pPr>
            <w:r>
              <w:rPr>
                <w:rFonts w:hint="eastAsia" w:ascii="宋体" w:hAnsi="宋体"/>
                <w:sz w:val="24"/>
                <w:szCs w:val="28"/>
                <w:highlight w:val="none"/>
                <w:lang w:val="en-US" w:eastAsia="zh-CN"/>
              </w:rPr>
              <w:t>时，拒绝协助配合执法部门调查案件的，采购人可以取消其中标资格或解除合同，并追究其违约责任。</w:t>
            </w:r>
          </w:p>
        </w:tc>
      </w:tr>
    </w:tbl>
    <w:p w14:paraId="39BE8547">
      <w:pPr>
        <w:spacing w:before="312" w:beforeLines="100"/>
        <w:rPr>
          <w:rFonts w:ascii="宋体" w:hAnsi="宋体" w:cs="宋体"/>
          <w:b/>
          <w:sz w:val="28"/>
          <w:szCs w:val="28"/>
          <w:highlight w:val="none"/>
        </w:rPr>
      </w:pPr>
      <w:r>
        <w:rPr>
          <w:rFonts w:ascii="宋体" w:hAnsi="宋体"/>
          <w:bCs/>
          <w:highlight w:val="none"/>
        </w:rPr>
        <w:t>注：</w:t>
      </w:r>
      <w:r>
        <w:rPr>
          <w:rFonts w:hint="eastAsia" w:ascii="宋体" w:hAnsi="宋体"/>
          <w:bCs/>
          <w:highlight w:val="none"/>
        </w:rPr>
        <w:t>如有矛盾以本</w:t>
      </w:r>
      <w:r>
        <w:rPr>
          <w:rFonts w:ascii="宋体" w:hAnsi="宋体"/>
          <w:bCs/>
          <w:highlight w:val="none"/>
        </w:rPr>
        <w:t>表为准。</w:t>
      </w:r>
    </w:p>
    <w:p w14:paraId="18E4165E">
      <w:pPr>
        <w:rPr>
          <w:rFonts w:ascii="宋体" w:hAnsi="宋体" w:cs="宋体"/>
          <w:b/>
          <w:sz w:val="28"/>
          <w:szCs w:val="28"/>
          <w:highlight w:val="none"/>
        </w:rPr>
      </w:pPr>
    </w:p>
    <w:p w14:paraId="00B5BE91">
      <w:pPr>
        <w:pStyle w:val="6"/>
        <w:rPr>
          <w:rFonts w:ascii="宋体" w:hAnsi="宋体" w:cs="宋体"/>
          <w:b/>
          <w:sz w:val="28"/>
          <w:szCs w:val="28"/>
          <w:highlight w:val="none"/>
        </w:rPr>
      </w:pPr>
    </w:p>
    <w:p w14:paraId="42595893">
      <w:pPr>
        <w:rPr>
          <w:rFonts w:ascii="宋体" w:hAnsi="宋体" w:cs="宋体"/>
          <w:b/>
          <w:sz w:val="28"/>
          <w:szCs w:val="28"/>
          <w:highlight w:val="none"/>
        </w:rPr>
      </w:pPr>
    </w:p>
    <w:p w14:paraId="039CE030">
      <w:pPr>
        <w:pStyle w:val="4"/>
      </w:pPr>
    </w:p>
    <w:p w14:paraId="5453E8A1">
      <w:pPr>
        <w:pStyle w:val="6"/>
        <w:rPr>
          <w:rFonts w:ascii="宋体" w:hAnsi="宋体" w:cs="宋体"/>
          <w:b/>
          <w:sz w:val="28"/>
          <w:szCs w:val="28"/>
          <w:highlight w:val="none"/>
        </w:rPr>
      </w:pPr>
    </w:p>
    <w:p w14:paraId="3248BDBD">
      <w:r>
        <w:br w:type="page"/>
      </w:r>
    </w:p>
    <w:bookmarkEnd w:id="1"/>
    <w:p w14:paraId="4806F531">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总则</w:t>
      </w:r>
    </w:p>
    <w:p w14:paraId="05AA21A4">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1．项目概况</w:t>
      </w:r>
    </w:p>
    <w:p w14:paraId="4C2DDAE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1.1项目名称</w:t>
      </w:r>
      <w:r>
        <w:rPr>
          <w:rFonts w:hint="eastAsia" w:ascii="宋体" w:hAnsi="宋体" w:cs="宋体"/>
          <w:sz w:val="24"/>
          <w:highlight w:val="none"/>
          <w:lang w:val="en-US" w:eastAsia="zh-CN"/>
        </w:rPr>
        <w:t>及项目编号</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3</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798F55D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1.2项目地点：详见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4</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4542B1A6">
      <w:pPr>
        <w:pStyle w:val="19"/>
        <w:ind w:firstLine="480" w:firstLineChars="200"/>
        <w:rPr>
          <w:rFonts w:hint="eastAsia" w:ascii="宋体" w:hAnsi="宋体" w:cs="宋体"/>
          <w:sz w:val="24"/>
          <w:highlight w:val="none"/>
        </w:rPr>
      </w:pPr>
      <w:r>
        <w:rPr>
          <w:rFonts w:hint="eastAsia" w:ascii="宋体" w:hAnsi="宋体" w:cs="宋体"/>
          <w:color w:val="000000"/>
          <w:kern w:val="2"/>
          <w:sz w:val="24"/>
          <w:szCs w:val="24"/>
          <w:highlight w:val="none"/>
          <w:lang w:val="en-US" w:eastAsia="zh-CN" w:bidi="ar-SA"/>
        </w:rPr>
        <w:t>1.3采购范围：</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0DCD3F07">
      <w:pPr>
        <w:pStyle w:val="19"/>
        <w:ind w:firstLine="480" w:firstLineChars="200"/>
      </w:pPr>
      <w:r>
        <w:rPr>
          <w:rFonts w:hint="eastAsia" w:ascii="宋体" w:hAnsi="宋体" w:cs="宋体"/>
          <w:sz w:val="24"/>
          <w:highlight w:val="none"/>
        </w:rPr>
        <w:t>1.4采购内容：详见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6</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2652D636">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1.5</w:t>
      </w:r>
      <w:r>
        <w:rPr>
          <w:rFonts w:hint="eastAsia" w:ascii="宋体" w:hAnsi="宋体" w:cs="宋体"/>
          <w:sz w:val="24"/>
          <w:highlight w:val="none"/>
          <w:lang w:eastAsia="zh-CN"/>
        </w:rPr>
        <w:t>合同履约期限</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0D007479">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6</w:t>
      </w:r>
      <w:r>
        <w:rPr>
          <w:rFonts w:hint="eastAsia" w:ascii="宋体" w:hAnsi="宋体" w:cs="宋体"/>
          <w:color w:val="000000"/>
          <w:sz w:val="24"/>
          <w:szCs w:val="24"/>
          <w:highlight w:val="none"/>
          <w:lang w:val="en-US" w:eastAsia="zh-CN"/>
        </w:rPr>
        <w:t>质量标准</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lang w:eastAsia="zh-CN"/>
        </w:rPr>
        <w:t>；</w:t>
      </w:r>
    </w:p>
    <w:p w14:paraId="08AA86B8">
      <w:pPr>
        <w:pStyle w:val="19"/>
        <w:ind w:firstLine="480" w:firstLineChars="200"/>
        <w:rPr>
          <w:rFonts w:hint="eastAsia"/>
        </w:rPr>
      </w:pPr>
      <w:r>
        <w:rPr>
          <w:rFonts w:hint="eastAsia" w:ascii="宋体" w:hAnsi="宋体" w:eastAsia="宋体" w:cs="宋体"/>
          <w:sz w:val="24"/>
          <w:highlight w:val="none"/>
          <w:lang w:val="en-US" w:eastAsia="zh-CN"/>
        </w:rPr>
        <w:t>1.</w:t>
      </w:r>
      <w:r>
        <w:rPr>
          <w:rFonts w:hint="eastAsia" w:ascii="宋体" w:hAnsi="宋体" w:cs="宋体"/>
          <w:sz w:val="24"/>
          <w:highlight w:val="none"/>
          <w:lang w:val="en-US" w:eastAsia="zh-CN"/>
        </w:rPr>
        <w:t>7</w:t>
      </w:r>
      <w:r>
        <w:rPr>
          <w:rFonts w:hint="eastAsia" w:ascii="宋体" w:hAnsi="宋体" w:cs="宋体"/>
          <w:color w:val="000000"/>
          <w:sz w:val="24"/>
          <w:szCs w:val="24"/>
          <w:highlight w:val="none"/>
          <w:lang w:val="en-US" w:eastAsia="zh-CN"/>
        </w:rPr>
        <w:t>质保期：</w:t>
      </w:r>
      <w:r>
        <w:rPr>
          <w:rFonts w:hint="eastAsia" w:ascii="宋体" w:hAnsi="宋体" w:cs="宋体"/>
          <w:sz w:val="24"/>
          <w:highlight w:val="none"/>
        </w:rPr>
        <w:t>详见</w:t>
      </w:r>
      <w:r>
        <w:rPr>
          <w:rFonts w:hint="eastAsia" w:ascii="宋体" w:hAnsi="宋体" w:cs="宋体"/>
          <w:b/>
          <w:bCs/>
          <w:sz w:val="24"/>
          <w:highlight w:val="none"/>
        </w:rPr>
        <w:t>投标须知前附表第</w:t>
      </w:r>
      <w:r>
        <w:rPr>
          <w:rFonts w:hint="eastAsia" w:ascii="宋体" w:hAnsi="宋体" w:cs="宋体"/>
          <w:b/>
          <w:bCs/>
          <w:sz w:val="24"/>
          <w:highlight w:val="none"/>
          <w:u w:val="single"/>
        </w:rPr>
        <w:t xml:space="preserve">  </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 xml:space="preserve">  </w:t>
      </w:r>
      <w:r>
        <w:rPr>
          <w:rFonts w:hint="eastAsia" w:ascii="宋体" w:hAnsi="宋体" w:cs="宋体"/>
          <w:b/>
          <w:bCs/>
          <w:sz w:val="24"/>
          <w:highlight w:val="none"/>
        </w:rPr>
        <w:t>条</w:t>
      </w:r>
      <w:r>
        <w:rPr>
          <w:rFonts w:hint="eastAsia" w:ascii="宋体" w:hAnsi="宋体" w:cs="宋体"/>
          <w:sz w:val="24"/>
          <w:highlight w:val="none"/>
        </w:rPr>
        <w:t>。</w:t>
      </w:r>
    </w:p>
    <w:p w14:paraId="57EBB90A">
      <w:pPr>
        <w:adjustRightInd w:val="0"/>
        <w:snapToGrid w:val="0"/>
        <w:spacing w:line="360" w:lineRule="auto"/>
        <w:rPr>
          <w:rFonts w:ascii="宋体" w:hAnsi="宋体" w:cs="宋体"/>
          <w:b/>
          <w:sz w:val="24"/>
          <w:highlight w:val="none"/>
        </w:rPr>
      </w:pPr>
      <w:bookmarkStart w:id="2" w:name="_Toc444270312"/>
      <w:bookmarkStart w:id="3" w:name="_Toc445108465"/>
      <w:r>
        <w:rPr>
          <w:rFonts w:hint="eastAsia" w:ascii="宋体" w:hAnsi="宋体" w:cs="宋体"/>
          <w:b/>
          <w:sz w:val="24"/>
          <w:highlight w:val="none"/>
        </w:rPr>
        <w:t>2．定义</w:t>
      </w:r>
      <w:bookmarkEnd w:id="2"/>
      <w:bookmarkEnd w:id="3"/>
    </w:p>
    <w:p w14:paraId="3FEAED1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 “采购人”是指依法进行政府采购的国家机关、事业单位、社会团体组织。采购人名称、地址、电话、联系人见</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4A6C847B">
      <w:pPr>
        <w:adjustRightInd w:val="0"/>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2.2 采购代理机构”是指接受采购人委托，代理采购项目的集中采购机构和其他</w:t>
      </w:r>
      <w:r>
        <w:rPr>
          <w:rFonts w:hint="eastAsia" w:ascii="宋体" w:hAnsi="宋体" w:cs="宋体"/>
          <w:sz w:val="24"/>
          <w:highlight w:val="none"/>
          <w:lang w:eastAsia="zh-CN"/>
        </w:rPr>
        <w:t>采购代理机构</w:t>
      </w:r>
      <w:r>
        <w:rPr>
          <w:rFonts w:hint="eastAsia" w:ascii="宋体" w:hAnsi="宋体" w:cs="宋体"/>
          <w:sz w:val="24"/>
          <w:highlight w:val="none"/>
        </w:rPr>
        <w:t>。采购代理机构名称、地址、电话、联系人见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ascii="宋体" w:hAnsi="宋体" w:cs="宋体"/>
          <w:b/>
          <w:sz w:val="24"/>
          <w:highlight w:val="none"/>
          <w:u w:val="single"/>
        </w:rPr>
        <w:t xml:space="preserve">  </w:t>
      </w:r>
      <w:r>
        <w:rPr>
          <w:rFonts w:hint="eastAsia" w:ascii="宋体" w:hAnsi="宋体" w:cs="宋体"/>
          <w:b/>
          <w:sz w:val="24"/>
          <w:highlight w:val="none"/>
        </w:rPr>
        <w:t>条。</w:t>
      </w:r>
    </w:p>
    <w:p w14:paraId="5DDE7668">
      <w:pPr>
        <w:adjustRightInd w:val="0"/>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2.3 “投标供应商”系指有资格的供应商及投标表现人</w:t>
      </w:r>
      <w:r>
        <w:rPr>
          <w:rFonts w:hint="eastAsia" w:ascii="宋体" w:hAnsi="宋体" w:cs="宋体"/>
          <w:sz w:val="24"/>
          <w:highlight w:val="none"/>
          <w:lang w:eastAsia="zh-CN"/>
        </w:rPr>
        <w:t>。</w:t>
      </w:r>
    </w:p>
    <w:p w14:paraId="652DAE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2.4 “服务”是指除货物和工程以外的其他政府采购对象，指采购文件规定投标供应商必须承担本次项目采购的各项服务。</w:t>
      </w:r>
    </w:p>
    <w:p w14:paraId="022DE45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2.5偏离</w:t>
      </w:r>
    </w:p>
    <w:p w14:paraId="7CCAFDF0">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2.5.1本条所称偏离为投标文件对采购文件的偏离，即不满足、或不响应采购文件的要求。偏离分为对采购文件的实质性要求条款偏离和对采购文件的一般商务和技术条款偏离。</w:t>
      </w:r>
    </w:p>
    <w:p w14:paraId="3DAB11C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2.5.2除法律、法规和规章规定外，采购文件中用“拒绝”、“不接受”、“无效”、“不得”等文字规定或标注“</w:t>
      </w:r>
      <w:r>
        <w:rPr>
          <w:rFonts w:hint="eastAsia" w:ascii="微软雅黑" w:hAnsi="微软雅黑" w:eastAsia="微软雅黑" w:cs="微软雅黑"/>
          <w:sz w:val="24"/>
          <w:highlight w:val="none"/>
          <w:lang w:eastAsia="zh-CN"/>
        </w:rPr>
        <w:t>★</w:t>
      </w:r>
      <w:r>
        <w:rPr>
          <w:rFonts w:hint="eastAsia" w:ascii="宋体" w:hAnsi="宋体" w:cs="宋体"/>
          <w:sz w:val="24"/>
          <w:highlight w:val="none"/>
        </w:rPr>
        <w:t>”符号的条款为实质性要求条款（即重要条款），对其中任何一条的负偏离，在评标时将其视为无效投标。未用上述文字规定或符号标注的条款为非实质性要求条款(即一般条款)。</w:t>
      </w:r>
    </w:p>
    <w:p w14:paraId="4994DBB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2.6.特别说明</w:t>
      </w:r>
    </w:p>
    <w:p w14:paraId="743FD01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2.6.1投标供应商投标所使用的资格、信誉、荣誉、业绩与企业认证等必须为投标供应商所拥有。</w:t>
      </w:r>
    </w:p>
    <w:p w14:paraId="1736849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2.6.2投标供应商应仔细阅读采购文件的所有内容，按照采购文件的要求提交投标文件，并对所提供的全部资料的真实性承担法律责任。</w:t>
      </w:r>
    </w:p>
    <w:p w14:paraId="48EC22C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2.6.3投标供应商在投标活动中提供任何虚假材料,其投标无效并承担相应法律责任。</w:t>
      </w:r>
    </w:p>
    <w:p w14:paraId="7979DD4D">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3．投标供应商的资格要求</w:t>
      </w:r>
    </w:p>
    <w:p w14:paraId="039631B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3.1 投标供应商应当符合</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10</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中规定的下列资格条件要求；</w:t>
      </w:r>
    </w:p>
    <w:p w14:paraId="74A36AD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（1）采购文件规定的投标供应商特定资格条件。 </w:t>
      </w:r>
    </w:p>
    <w:p w14:paraId="68682C3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33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中所提供的证件；其中（1）－（</w:t>
      </w:r>
      <w:r>
        <w:rPr>
          <w:rFonts w:hint="eastAsia" w:ascii="宋体" w:hAnsi="宋体" w:cs="宋体"/>
          <w:sz w:val="24"/>
          <w:highlight w:val="none"/>
          <w:lang w:val="en-US" w:eastAsia="zh-CN"/>
        </w:rPr>
        <w:t>7</w:t>
      </w:r>
      <w:r>
        <w:rPr>
          <w:rFonts w:hint="eastAsia" w:ascii="宋体" w:hAnsi="宋体" w:cs="宋体"/>
          <w:sz w:val="24"/>
          <w:highlight w:val="none"/>
        </w:rPr>
        <w:t>）为投标资格审查的必备条件，供应商必须按</w:t>
      </w:r>
      <w:r>
        <w:rPr>
          <w:rFonts w:hint="eastAsia" w:ascii="宋体" w:hAnsi="宋体" w:cs="宋体"/>
          <w:sz w:val="24"/>
          <w:highlight w:val="none"/>
          <w:lang w:val="en-US" w:eastAsia="zh-CN"/>
        </w:rPr>
        <w:t>要求</w:t>
      </w:r>
      <w:r>
        <w:rPr>
          <w:rFonts w:hint="eastAsia" w:ascii="宋体" w:hAnsi="宋体" w:cs="宋体"/>
          <w:sz w:val="24"/>
          <w:highlight w:val="none"/>
        </w:rPr>
        <w:t>提供，如果提供不全则视为对采购文件资格审查内容的不响应，投标将被拒绝（不接受二次提供）。</w:t>
      </w:r>
    </w:p>
    <w:p w14:paraId="2ED2C58D">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3.2</w:t>
      </w:r>
      <w:r>
        <w:rPr>
          <w:rFonts w:hint="eastAsia" w:ascii="宋体" w:hAnsi="宋体" w:cs="宋体"/>
          <w:sz w:val="24"/>
          <w:highlight w:val="none"/>
        </w:rPr>
        <w:t xml:space="preserve"> </w:t>
      </w:r>
      <w:r>
        <w:rPr>
          <w:rFonts w:hint="eastAsia" w:ascii="宋体" w:hAnsi="宋体" w:cs="宋体"/>
          <w:b/>
          <w:sz w:val="24"/>
          <w:highlight w:val="none"/>
        </w:rPr>
        <w:t>投标供应商不得存在下列情形之一：</w:t>
      </w:r>
    </w:p>
    <w:p w14:paraId="06EDB8B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（l）与采购人、采购代理机构存在利害关系。</w:t>
      </w:r>
    </w:p>
    <w:p w14:paraId="39CDF00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（2）单位负责人为同一人或者存在直接控股、管理关系的不同投标供应商。</w:t>
      </w:r>
    </w:p>
    <w:p w14:paraId="36DC5FD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4A4C3F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3.3 投标供应商具有履行合同所必需的设备和专业技术能力，在人员、设备、资金等方面具有相应能力；投标供应商在项目地具有技术支持和后续服务等能力。</w:t>
      </w:r>
    </w:p>
    <w:p w14:paraId="0A1F354D">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4．投标费用和知识产权 </w:t>
      </w:r>
    </w:p>
    <w:p w14:paraId="02560A5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0BB1C81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383FF9C8">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5．授权委托</w:t>
      </w:r>
    </w:p>
    <w:p w14:paraId="6C8E6F2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5.1投标供应商代表为投标供应商法定代表人的，应持有法定代表人身份证明。投标供应商代表不是投标供应商法定代表人的，应持有法定代表人授权书。</w:t>
      </w:r>
    </w:p>
    <w:p w14:paraId="3140FFAB">
      <w:pPr>
        <w:adjustRightInd w:val="0"/>
        <w:snapToGrid w:val="0"/>
        <w:spacing w:line="360" w:lineRule="auto"/>
        <w:rPr>
          <w:rFonts w:ascii="宋体" w:hAnsi="宋体" w:cs="宋体"/>
          <w:b/>
          <w:sz w:val="24"/>
          <w:highlight w:val="none"/>
        </w:rPr>
      </w:pPr>
      <w:r>
        <w:rPr>
          <w:rFonts w:hint="eastAsia" w:ascii="宋体" w:hAnsi="宋体" w:cs="宋体"/>
          <w:b/>
          <w:sz w:val="24"/>
          <w:highlight w:val="none"/>
        </w:rPr>
        <w:t xml:space="preserve">6．联合体形式 </w:t>
      </w:r>
    </w:p>
    <w:p w14:paraId="05ECBED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6.1本次采购不接受联合体形式的投标供应商。</w:t>
      </w:r>
    </w:p>
    <w:p w14:paraId="2DF0477B">
      <w:pPr>
        <w:adjustRightInd w:val="0"/>
        <w:snapToGrid w:val="0"/>
        <w:spacing w:line="360" w:lineRule="auto"/>
        <w:rPr>
          <w:rFonts w:ascii="宋体" w:hAnsi="宋体" w:cs="宋体"/>
          <w:b/>
          <w:sz w:val="24"/>
          <w:highlight w:val="none"/>
        </w:rPr>
      </w:pPr>
      <w:r>
        <w:rPr>
          <w:rFonts w:hint="eastAsia" w:ascii="宋体" w:hAnsi="宋体" w:cs="宋体"/>
          <w:b/>
          <w:sz w:val="24"/>
          <w:highlight w:val="none"/>
        </w:rPr>
        <w:t>7.分包</w:t>
      </w:r>
    </w:p>
    <w:p w14:paraId="3F0AE7C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7.1</w:t>
      </w:r>
      <w:r>
        <w:rPr>
          <w:rFonts w:hint="eastAsia" w:ascii="宋体" w:hAnsi="宋体" w:cs="宋体"/>
          <w:sz w:val="24"/>
          <w:highlight w:val="none"/>
          <w:lang w:val="en-US" w:eastAsia="zh-CN"/>
        </w:rPr>
        <w:t>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 xml:space="preserve">14 </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w:t>
      </w:r>
    </w:p>
    <w:p w14:paraId="1BD7ED8A">
      <w:pPr>
        <w:jc w:val="center"/>
        <w:rPr>
          <w:rFonts w:ascii="宋体" w:hAnsi="宋体" w:cs="宋体"/>
          <w:b/>
          <w:sz w:val="28"/>
          <w:szCs w:val="28"/>
          <w:highlight w:val="none"/>
        </w:rPr>
      </w:pPr>
      <w:bookmarkStart w:id="4" w:name="_Toc420948009"/>
    </w:p>
    <w:bookmarkEnd w:id="4"/>
    <w:p w14:paraId="368AAC28">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采购文件</w:t>
      </w:r>
    </w:p>
    <w:p w14:paraId="4A3044F7">
      <w:pPr>
        <w:pStyle w:val="8"/>
        <w:rPr>
          <w:highlight w:val="none"/>
        </w:rPr>
      </w:pPr>
    </w:p>
    <w:p w14:paraId="11667A3F">
      <w:pPr>
        <w:adjustRightInd w:val="0"/>
        <w:snapToGrid w:val="0"/>
        <w:spacing w:line="360" w:lineRule="auto"/>
        <w:rPr>
          <w:rFonts w:ascii="宋体" w:hAnsi="宋体" w:cs="宋体"/>
          <w:b/>
          <w:sz w:val="24"/>
          <w:highlight w:val="none"/>
        </w:rPr>
      </w:pPr>
      <w:r>
        <w:rPr>
          <w:rFonts w:hint="eastAsia" w:ascii="宋体" w:hAnsi="宋体" w:cs="宋体"/>
          <w:b/>
          <w:sz w:val="24"/>
          <w:highlight w:val="none"/>
        </w:rPr>
        <w:t>1．采购文件的组成</w:t>
      </w:r>
    </w:p>
    <w:p w14:paraId="4845520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采购文件由下列文件组成：</w:t>
      </w:r>
    </w:p>
    <w:p w14:paraId="217B563F">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第一章  招标公告</w:t>
      </w:r>
    </w:p>
    <w:p w14:paraId="3A1C564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第二章  投标须知</w:t>
      </w:r>
      <w:r>
        <w:rPr>
          <w:rFonts w:hint="eastAsia" w:ascii="宋体" w:hAnsi="宋体" w:cs="宋体"/>
          <w:sz w:val="24"/>
          <w:highlight w:val="none"/>
        </w:rPr>
        <w:tab/>
      </w:r>
    </w:p>
    <w:p w14:paraId="4810CCF4">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第三章  评标方法及标准</w:t>
      </w:r>
      <w:r>
        <w:rPr>
          <w:rFonts w:hint="eastAsia" w:ascii="宋体" w:hAnsi="宋体" w:cs="宋体"/>
          <w:sz w:val="24"/>
          <w:highlight w:val="none"/>
        </w:rPr>
        <w:tab/>
      </w:r>
    </w:p>
    <w:p w14:paraId="55027F0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第四章  合同格式</w:t>
      </w:r>
      <w:r>
        <w:rPr>
          <w:rFonts w:hint="eastAsia" w:ascii="宋体" w:hAnsi="宋体" w:cs="宋体"/>
          <w:sz w:val="24"/>
          <w:highlight w:val="none"/>
        </w:rPr>
        <w:tab/>
      </w:r>
    </w:p>
    <w:p w14:paraId="0812982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第五章  投标文件格式</w:t>
      </w:r>
      <w:r>
        <w:rPr>
          <w:rFonts w:hint="eastAsia" w:ascii="宋体" w:hAnsi="宋体" w:cs="宋体"/>
          <w:sz w:val="24"/>
          <w:highlight w:val="none"/>
        </w:rPr>
        <w:tab/>
      </w:r>
    </w:p>
    <w:p w14:paraId="60F295B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第六章 项目基本情况及采购内容</w:t>
      </w:r>
      <w:r>
        <w:rPr>
          <w:rFonts w:hint="eastAsia" w:ascii="宋体" w:hAnsi="宋体" w:cs="宋体"/>
          <w:sz w:val="24"/>
          <w:highlight w:val="none"/>
        </w:rPr>
        <w:tab/>
      </w:r>
    </w:p>
    <w:p w14:paraId="1BCF577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1.2提交投标文件截止时间前对采购文件澄清或者修改内容，为采购文件的组成部分。</w:t>
      </w:r>
    </w:p>
    <w:p w14:paraId="0412AB6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5CF42223">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2.提交投标文件的截止时间</w:t>
      </w:r>
    </w:p>
    <w:p w14:paraId="31FB9212">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2.1投标供应商提交投标文件截止时间见</w:t>
      </w:r>
      <w:r>
        <w:rPr>
          <w:rFonts w:hint="eastAsia" w:ascii="宋体" w:hAnsi="宋体" w:cs="宋体"/>
          <w:b/>
          <w:bCs/>
          <w:sz w:val="24"/>
          <w:highlight w:val="none"/>
        </w:rPr>
        <w:t>投标须知前附表第</w:t>
      </w:r>
      <w:r>
        <w:rPr>
          <w:rFonts w:hint="eastAsia" w:ascii="宋体" w:hAnsi="宋体" w:cs="宋体"/>
          <w:b/>
          <w:bCs/>
          <w:sz w:val="24"/>
          <w:highlight w:val="none"/>
          <w:u w:val="single"/>
          <w:lang w:val="en-US" w:eastAsia="zh-CN"/>
        </w:rPr>
        <w:t xml:space="preserve"> 23 </w:t>
      </w:r>
      <w:r>
        <w:rPr>
          <w:rFonts w:hint="eastAsia" w:ascii="宋体" w:hAnsi="宋体" w:cs="宋体"/>
          <w:b/>
          <w:bCs/>
          <w:sz w:val="24"/>
          <w:highlight w:val="none"/>
        </w:rPr>
        <w:t>条</w:t>
      </w:r>
      <w:r>
        <w:rPr>
          <w:rFonts w:hint="eastAsia" w:ascii="宋体" w:hAnsi="宋体" w:cs="宋体"/>
          <w:sz w:val="24"/>
          <w:highlight w:val="none"/>
        </w:rPr>
        <w:t>。</w:t>
      </w:r>
    </w:p>
    <w:p w14:paraId="22B5F9A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2.2投标截止时间结束后参加投标的供应商不足三家的，除采购任务取消情形外，采购单位应当报相关部门，由相关部门按照以下原则处理：</w:t>
      </w:r>
    </w:p>
    <w:p w14:paraId="13A3E5E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（1）采购文件存在不合理条款的，采购公告时间及程序不符合规定的，应予废标，并责成采购单位依法重新招标。</w:t>
      </w:r>
    </w:p>
    <w:p w14:paraId="452E0DAF">
      <w:pPr>
        <w:adjustRightInd w:val="0"/>
        <w:snapToGrid w:val="0"/>
        <w:spacing w:line="360" w:lineRule="auto"/>
        <w:rPr>
          <w:rFonts w:ascii="宋体" w:hAnsi="宋体" w:cs="宋体"/>
          <w:b/>
          <w:sz w:val="24"/>
          <w:highlight w:val="none"/>
        </w:rPr>
      </w:pPr>
      <w:r>
        <w:rPr>
          <w:rFonts w:hint="eastAsia" w:ascii="宋体" w:hAnsi="宋体" w:cs="宋体"/>
          <w:b/>
          <w:sz w:val="24"/>
          <w:highlight w:val="none"/>
        </w:rPr>
        <w:t>3.采购文件的澄清或者修改</w:t>
      </w:r>
    </w:p>
    <w:p w14:paraId="0596C542">
      <w:pPr>
        <w:adjustRightInd w:val="0"/>
        <w:snapToGrid w:val="0"/>
        <w:spacing w:line="360" w:lineRule="auto"/>
        <w:ind w:firstLine="480" w:firstLineChars="200"/>
        <w:rPr>
          <w:rFonts w:hint="eastAsia" w:ascii="宋体" w:hAnsi="宋体" w:eastAsia="宋体" w:cs="宋体"/>
          <w:sz w:val="24"/>
          <w:highlight w:val="none"/>
        </w:rPr>
      </w:pPr>
      <w:bookmarkStart w:id="5" w:name="_Toc420948010"/>
      <w:r>
        <w:rPr>
          <w:rFonts w:hint="eastAsia" w:ascii="宋体" w:hAnsi="宋体" w:eastAsia="宋体" w:cs="宋体"/>
          <w:sz w:val="24"/>
          <w:highlight w:val="none"/>
          <w:lang w:val="en-US" w:eastAsia="zh-CN"/>
        </w:rPr>
        <w:t>3</w:t>
      </w:r>
      <w:r>
        <w:rPr>
          <w:rFonts w:hint="eastAsia" w:ascii="宋体" w:hAnsi="宋体" w:eastAsia="宋体" w:cs="宋体"/>
          <w:sz w:val="24"/>
          <w:highlight w:val="none"/>
        </w:rPr>
        <w:t>.1采购代理机构视采购具体情况，延长投标截止时间和开标时间，在提交投标文件的截止时间三日前，将变更时间在指定的媒体上发布更正公告；</w:t>
      </w:r>
    </w:p>
    <w:p w14:paraId="2150738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3.2</w:t>
      </w:r>
      <w:r>
        <w:rPr>
          <w:rFonts w:hint="eastAsia" w:ascii="宋体" w:hAnsi="宋体" w:eastAsia="宋体" w:cs="宋体"/>
          <w:sz w:val="24"/>
          <w:highlight w:val="none"/>
        </w:rPr>
        <w:t>采购人、采购代理机构或者评标小组可以对已发出的招标文件进行必要的澄清或者修改，澄清或者修改的内容作为招标文件的组成部分。澄清或者修改的内容可能影响投标文件编制的，采购人、采购代理机构应当在提交首次投标文件截止时间至少15日前，在新疆政府采购网 (http://www.ccgp-xinjiang.gov.cn) 以公告形式通知所有获取招标文件的潜在投标人；不足15日的，将相应顺延提交首次投标文件截止时间。</w:t>
      </w:r>
    </w:p>
    <w:p w14:paraId="17109C4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3.3</w:t>
      </w:r>
      <w:r>
        <w:rPr>
          <w:rFonts w:hint="eastAsia" w:ascii="宋体" w:hAnsi="宋体" w:eastAsia="宋体" w:cs="宋体"/>
          <w:sz w:val="24"/>
          <w:highlight w:val="no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5329675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3.4</w:t>
      </w:r>
      <w:r>
        <w:rPr>
          <w:rFonts w:hint="eastAsia" w:ascii="宋体" w:hAnsi="宋体" w:eastAsia="宋体" w:cs="宋体"/>
          <w:sz w:val="24"/>
          <w:highlight w:val="none"/>
        </w:rPr>
        <w:t>招标文件的澄清或修改是招标文件的组成部分，并对投标人具有约束力。</w:t>
      </w:r>
    </w:p>
    <w:p w14:paraId="6168C50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3.5</w:t>
      </w:r>
      <w:r>
        <w:rPr>
          <w:rFonts w:hint="eastAsia" w:ascii="宋体" w:hAnsi="宋体" w:eastAsia="宋体" w:cs="宋体"/>
          <w:sz w:val="24"/>
          <w:highlight w:val="none"/>
        </w:rPr>
        <w:t>《招标文件补充》作为招标文件的组成部分，对投标人具有同等约束力。如果招标文件补充内容与在此招标文件补充发出之前的招标文件等其他材料中相关内容相冲突，请投标人执行招标文件补充的相关内容，先前发出的招标文件等书面材料中相关内容自动废止</w:t>
      </w:r>
    </w:p>
    <w:p w14:paraId="22CBE22C">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投标文件</w:t>
      </w:r>
      <w:bookmarkEnd w:id="5"/>
    </w:p>
    <w:p w14:paraId="1A0E8B23">
      <w:pPr>
        <w:pStyle w:val="8"/>
        <w:rPr>
          <w:highlight w:val="none"/>
        </w:rPr>
      </w:pPr>
    </w:p>
    <w:p w14:paraId="2C2FE4EE">
      <w:pPr>
        <w:adjustRightInd w:val="0"/>
        <w:snapToGrid w:val="0"/>
        <w:spacing w:line="360" w:lineRule="auto"/>
        <w:rPr>
          <w:rFonts w:ascii="宋体" w:hAnsi="宋体" w:cs="宋体"/>
          <w:b/>
          <w:sz w:val="24"/>
          <w:highlight w:val="none"/>
        </w:rPr>
      </w:pPr>
      <w:r>
        <w:rPr>
          <w:rFonts w:hint="eastAsia" w:ascii="宋体" w:hAnsi="宋体" w:cs="宋体"/>
          <w:b/>
          <w:sz w:val="24"/>
          <w:highlight w:val="none"/>
        </w:rPr>
        <w:t>1.一般要求</w:t>
      </w:r>
    </w:p>
    <w:p w14:paraId="21F800F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 投标供应商应仔细阅读采购文件的所有内容，按采购文件的要求编制投标文件，并保证所提供的全部资料的真实性，以使其投标文件对采购文件做出实质性的响应。</w:t>
      </w:r>
    </w:p>
    <w:p w14:paraId="1A6FFF7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2C35375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 计量单位应使用我国法定计量单位，未列明时应默认为我国法定计量单位。</w:t>
      </w:r>
    </w:p>
    <w:p w14:paraId="7A1C24C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 投标文件应采用书面形式，传真、电子邮件形式的投标文件概不接受。</w:t>
      </w:r>
    </w:p>
    <w:p w14:paraId="0F58C01A">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 投标供应商应按采购文件中提供的投标文件格式填写。</w:t>
      </w:r>
    </w:p>
    <w:p w14:paraId="5D944FAB">
      <w:pPr>
        <w:adjustRightInd w:val="0"/>
        <w:snapToGrid w:val="0"/>
        <w:spacing w:line="360" w:lineRule="auto"/>
        <w:rPr>
          <w:rFonts w:ascii="宋体" w:hAnsi="宋体" w:cs="宋体"/>
          <w:b/>
          <w:sz w:val="24"/>
          <w:highlight w:val="none"/>
        </w:rPr>
      </w:pPr>
      <w:r>
        <w:rPr>
          <w:rFonts w:hint="eastAsia" w:ascii="宋体" w:hAnsi="宋体" w:cs="宋体"/>
          <w:b/>
          <w:sz w:val="24"/>
          <w:highlight w:val="none"/>
        </w:rPr>
        <w:t>2.投标文件的组成</w:t>
      </w:r>
    </w:p>
    <w:p w14:paraId="01603338">
      <w:pPr>
        <w:adjustRightInd w:val="0"/>
        <w:snapToGrid w:val="0"/>
        <w:spacing w:line="360" w:lineRule="auto"/>
        <w:ind w:firstLine="498" w:firstLineChars="200"/>
        <w:jc w:val="left"/>
        <w:rPr>
          <w:rFonts w:ascii="宋体" w:hAnsi="宋体" w:cs="宋体"/>
          <w:color w:val="auto"/>
          <w:sz w:val="24"/>
          <w:szCs w:val="24"/>
          <w:highlight w:val="none"/>
        </w:rPr>
      </w:pPr>
      <w:bookmarkStart w:id="6" w:name="_Toc427862404"/>
      <w:bookmarkStart w:id="7" w:name="_Toc420948011"/>
      <w:r>
        <w:rPr>
          <w:rFonts w:hint="eastAsia"/>
          <w:b/>
          <w:bCs/>
          <w:color w:val="auto"/>
          <w:spacing w:val="4"/>
          <w:kern w:val="10"/>
          <w:sz w:val="24"/>
          <w:highlight w:val="none"/>
          <w:lang w:val="zh-CN"/>
        </w:rPr>
        <w:t>2.1 投标文件应包括但不限于以下内容：</w:t>
      </w:r>
      <w:bookmarkEnd w:id="6"/>
      <w:bookmarkEnd w:id="7"/>
      <w:r>
        <w:rPr>
          <w:rFonts w:hint="eastAsia" w:ascii="宋体" w:hAnsi="宋体" w:cs="宋体"/>
          <w:color w:val="auto"/>
          <w:sz w:val="24"/>
          <w:szCs w:val="24"/>
          <w:highlight w:val="none"/>
        </w:rPr>
        <w:t xml:space="preserve"> </w:t>
      </w:r>
    </w:p>
    <w:p w14:paraId="5347468F">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14:paraId="48310BC3">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14:paraId="3F9B99F1">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14:paraId="7D2D399A">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w:t>
      </w:r>
    </w:p>
    <w:p w14:paraId="576E44B5">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-资格证明文件</w:t>
      </w:r>
    </w:p>
    <w:p w14:paraId="54677B89">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-供应商承诺函</w:t>
      </w:r>
    </w:p>
    <w:p w14:paraId="7F8051E5">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-本项目拟派出项目负责人履历表</w:t>
      </w:r>
    </w:p>
    <w:p w14:paraId="4E8FBE86">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-证明货物的合</w:t>
      </w:r>
      <w:r>
        <w:rPr>
          <w:rFonts w:hint="eastAsia" w:ascii="宋体" w:hAnsi="宋体" w:eastAsia="宋体" w:cs="宋体"/>
          <w:b/>
          <w:bCs/>
          <w:color w:val="auto"/>
          <w:sz w:val="24"/>
          <w:szCs w:val="24"/>
          <w:highlight w:val="none"/>
          <w:lang w:val="zh-CN"/>
        </w:rPr>
        <w:t>格性和符合招标文件规定的</w:t>
      </w:r>
      <w:r>
        <w:rPr>
          <w:rFonts w:hint="eastAsia" w:ascii="宋体" w:hAnsi="宋体" w:eastAsia="宋体" w:cs="宋体"/>
          <w:b/>
          <w:bCs/>
          <w:color w:val="auto"/>
          <w:sz w:val="24"/>
          <w:szCs w:val="24"/>
          <w:highlight w:val="none"/>
          <w:lang w:val="en-US" w:eastAsia="zh-CN"/>
        </w:rPr>
        <w:t>资料</w:t>
      </w:r>
      <w:r>
        <w:rPr>
          <w:rFonts w:hint="eastAsia" w:ascii="宋体" w:hAnsi="宋体" w:eastAsia="宋体" w:cs="宋体"/>
          <w:b/>
          <w:bCs/>
          <w:color w:val="auto"/>
          <w:sz w:val="24"/>
          <w:szCs w:val="24"/>
          <w:highlight w:val="none"/>
          <w:lang w:val="zh-CN"/>
        </w:rPr>
        <w:t>应包括下列内容：</w:t>
      </w:r>
    </w:p>
    <w:p w14:paraId="6F13CED5">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zh-CN"/>
        </w:rPr>
        <w:t>执行的制造、检验报告、验收标准；</w:t>
      </w:r>
    </w:p>
    <w:p w14:paraId="245D35CA">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2、荣获国优、部优、省优荣誉证书（复印件）；</w:t>
      </w:r>
    </w:p>
    <w:p w14:paraId="0006133F">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3、有关产品样本、手册、图纸等资料；</w:t>
      </w:r>
    </w:p>
    <w:p w14:paraId="612CBD91">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4、投标供应商认为有必要提供的其它证明文件。</w:t>
      </w:r>
    </w:p>
    <w:p w14:paraId="145C04D3">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附件</w:t>
      </w:r>
      <w:r>
        <w:rPr>
          <w:rFonts w:hint="eastAsia" w:ascii="宋体" w:hAnsi="宋体" w:eastAsia="宋体" w:cs="宋体"/>
          <w:b/>
          <w:bCs/>
          <w:color w:val="auto"/>
          <w:sz w:val="24"/>
          <w:szCs w:val="24"/>
          <w:highlight w:val="none"/>
          <w:lang w:val="en-US" w:eastAsia="zh-CN"/>
        </w:rPr>
        <w:t>9-企业近三年（202</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年</w:t>
      </w:r>
      <w:r>
        <w:rPr>
          <w:rFonts w:hint="eastAsia" w:ascii="宋体" w:hAnsi="宋体" w:cs="宋体"/>
          <w:b/>
          <w:bCs/>
          <w:color w:val="auto"/>
          <w:sz w:val="24"/>
          <w:szCs w:val="24"/>
          <w:highlight w:val="none"/>
          <w:lang w:val="en-US" w:eastAsia="zh-CN"/>
        </w:rPr>
        <w:t>06</w:t>
      </w:r>
      <w:r>
        <w:rPr>
          <w:rFonts w:hint="eastAsia" w:ascii="宋体" w:hAnsi="宋体" w:eastAsia="宋体" w:cs="宋体"/>
          <w:b/>
          <w:bCs/>
          <w:color w:val="auto"/>
          <w:sz w:val="24"/>
          <w:szCs w:val="24"/>
          <w:highlight w:val="none"/>
          <w:lang w:val="en-US" w:eastAsia="zh-CN"/>
        </w:rPr>
        <w:t>月1日</w:t>
      </w:r>
      <w:r>
        <w:rPr>
          <w:rFonts w:hint="eastAsia" w:ascii="宋体" w:hAnsi="宋体" w:cs="宋体"/>
          <w:b/>
          <w:bCs/>
          <w:color w:val="auto"/>
          <w:sz w:val="24"/>
          <w:szCs w:val="24"/>
          <w:highlight w:val="none"/>
          <w:lang w:val="en-US" w:eastAsia="zh-CN"/>
        </w:rPr>
        <w:t>至投标截止日时</w:t>
      </w:r>
      <w:r>
        <w:rPr>
          <w:rFonts w:hint="eastAsia" w:ascii="宋体" w:hAnsi="宋体" w:eastAsia="宋体" w:cs="宋体"/>
          <w:b/>
          <w:bCs/>
          <w:color w:val="auto"/>
          <w:sz w:val="24"/>
          <w:szCs w:val="24"/>
          <w:highlight w:val="none"/>
          <w:lang w:val="en-US" w:eastAsia="zh-CN"/>
        </w:rPr>
        <w:t>）类似业绩（附合同或中标（成交）通知书复印件）</w:t>
      </w:r>
    </w:p>
    <w:p w14:paraId="3251A560">
      <w:pPr>
        <w:adjustRightInd w:val="0"/>
        <w:snapToGrid w:val="0"/>
        <w:spacing w:line="360" w:lineRule="auto"/>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0-投标设备的详细配置（技术性能详述）及参数描述</w:t>
      </w:r>
    </w:p>
    <w:p w14:paraId="76A68C3A">
      <w:pPr>
        <w:adjustRightInd w:val="0"/>
        <w:snapToGri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-售后服务承诺</w:t>
      </w:r>
    </w:p>
    <w:p w14:paraId="43FB8E10">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实施</w:t>
      </w:r>
      <w:r>
        <w:rPr>
          <w:rFonts w:hint="eastAsia" w:ascii="宋体" w:hAnsi="宋体" w:cs="宋体"/>
          <w:b/>
          <w:bCs/>
          <w:color w:val="auto"/>
          <w:sz w:val="24"/>
          <w:szCs w:val="24"/>
          <w:highlight w:val="none"/>
        </w:rPr>
        <w:t>组织方案</w:t>
      </w:r>
    </w:p>
    <w:p w14:paraId="4068213C">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供应商认为有必要提供的其它材料</w:t>
      </w:r>
    </w:p>
    <w:p w14:paraId="643B017F">
      <w:pPr>
        <w:adjustRightInd w:val="0"/>
        <w:snapToGrid w:val="0"/>
        <w:spacing w:line="360" w:lineRule="auto"/>
        <w:ind w:firstLine="482"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14:paraId="2EE51CD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2.2投标供应商无论中标与否，其投标文件正本留存。</w:t>
      </w:r>
    </w:p>
    <w:p w14:paraId="6099C70C">
      <w:pPr>
        <w:adjustRightInd w:val="0"/>
        <w:snapToGrid w:val="0"/>
        <w:spacing w:line="360" w:lineRule="auto"/>
        <w:rPr>
          <w:rFonts w:ascii="宋体" w:hAnsi="宋体" w:cs="宋体"/>
          <w:b/>
          <w:sz w:val="24"/>
          <w:highlight w:val="none"/>
        </w:rPr>
      </w:pPr>
      <w:r>
        <w:rPr>
          <w:rFonts w:hint="eastAsia" w:ascii="宋体" w:hAnsi="宋体" w:cs="宋体"/>
          <w:b/>
          <w:sz w:val="24"/>
          <w:highlight w:val="none"/>
        </w:rPr>
        <w:t>3.报价</w:t>
      </w:r>
    </w:p>
    <w:p w14:paraId="26519D50">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3.1所有投标均按</w:t>
      </w:r>
      <w:r>
        <w:rPr>
          <w:rFonts w:hint="eastAsia" w:ascii="宋体" w:hAnsi="宋体" w:cs="宋体"/>
          <w:b/>
          <w:sz w:val="24"/>
          <w:highlight w:val="none"/>
        </w:rPr>
        <w:t xml:space="preserve">投标须知前附表第 </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17</w:t>
      </w:r>
      <w:r>
        <w:rPr>
          <w:rFonts w:hint="eastAsia" w:ascii="宋体" w:hAnsi="宋体" w:cs="宋体"/>
          <w:b/>
          <w:sz w:val="24"/>
          <w:highlight w:val="none"/>
        </w:rPr>
        <w:t>条</w:t>
      </w:r>
      <w:r>
        <w:rPr>
          <w:rFonts w:hint="eastAsia" w:ascii="宋体" w:hAnsi="宋体" w:cs="宋体"/>
          <w:sz w:val="24"/>
          <w:highlight w:val="none"/>
        </w:rPr>
        <w:t>中要求货币进行报价。投标人的投标报价应遵守《中华人民共和国价格法》</w:t>
      </w:r>
      <w:r>
        <w:rPr>
          <w:rFonts w:hint="eastAsia" w:ascii="宋体" w:hAnsi="宋体" w:cs="宋体"/>
          <w:sz w:val="24"/>
          <w:highlight w:val="none"/>
          <w:lang w:eastAsia="zh-CN"/>
        </w:rPr>
        <w:t>。</w:t>
      </w:r>
    </w:p>
    <w:p w14:paraId="1D6AFFE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008FDB3C">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3.3投标人应按招标文件要求在相关表格中标明服务的单价和总价，并由法定代表人（非法人组织的负责人）或其委托代理人签署。</w:t>
      </w:r>
    </w:p>
    <w:p w14:paraId="3CD500A1">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3.4投标人所报的各分项投标单价在合同履行过程中是固定不变的，不得以任何理由予以变更。任何包含价格调整要求的投标，其投标将被认定为投标无效。</w:t>
      </w:r>
    </w:p>
    <w:p w14:paraId="48084802">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3.5每</w:t>
      </w:r>
      <w:r>
        <w:rPr>
          <w:rFonts w:hint="eastAsia" w:ascii="宋体" w:hAnsi="宋体" w:cs="宋体"/>
          <w:sz w:val="24"/>
          <w:highlight w:val="none"/>
          <w:lang w:val="en-US" w:eastAsia="zh-CN"/>
        </w:rPr>
        <w:t>项目内容</w:t>
      </w:r>
      <w:r>
        <w:rPr>
          <w:rFonts w:hint="eastAsia" w:ascii="宋体" w:hAnsi="宋体" w:cs="宋体"/>
          <w:sz w:val="24"/>
          <w:highlight w:val="none"/>
        </w:rPr>
        <w:t>只能有一个投标报价。采购人不接受具有附加条件的报价。</w:t>
      </w:r>
    </w:p>
    <w:p w14:paraId="3F77537F">
      <w:pPr>
        <w:adjustRightInd w:val="0"/>
        <w:snapToGrid w:val="0"/>
        <w:spacing w:line="360" w:lineRule="auto"/>
        <w:ind w:firstLine="480" w:firstLineChars="200"/>
        <w:rPr>
          <w:rFonts w:hint="eastAsia" w:ascii="宋体" w:hAnsi="宋体" w:cs="宋体"/>
          <w:sz w:val="24"/>
          <w:highlight w:val="none"/>
        </w:rPr>
      </w:pPr>
      <w:bookmarkStart w:id="8" w:name="_Toc22507_WPSOffice_Level2"/>
      <w:bookmarkStart w:id="9" w:name="_Toc31973_WPSOffice_Level2"/>
      <w:r>
        <w:rPr>
          <w:rFonts w:hint="eastAsia" w:ascii="宋体" w:hAnsi="宋体" w:cs="宋体"/>
          <w:sz w:val="24"/>
          <w:highlight w:val="none"/>
        </w:rPr>
        <w:t>3.6除非招标文件另有规定，报价原则上精确到小数点后两位。</w:t>
      </w:r>
      <w:bookmarkEnd w:id="8"/>
      <w:bookmarkEnd w:id="9"/>
    </w:p>
    <w:p w14:paraId="3B4A18DD">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7</w:t>
      </w:r>
      <w:r>
        <w:rPr>
          <w:rFonts w:hint="eastAsia" w:ascii="宋体" w:hAnsi="宋体" w:cs="宋体"/>
          <w:sz w:val="24"/>
          <w:highlight w:val="none"/>
        </w:rPr>
        <w:t>报价作为综合评审的因素之一，以综合得分降序排列确定三名中标候选供应商。</w:t>
      </w:r>
    </w:p>
    <w:p w14:paraId="5F890753">
      <w:pPr>
        <w:adjustRightInd w:val="0"/>
        <w:snapToGrid w:val="0"/>
        <w:spacing w:line="360" w:lineRule="auto"/>
        <w:rPr>
          <w:rFonts w:ascii="宋体" w:hAnsi="宋体" w:cs="宋体"/>
          <w:b/>
          <w:sz w:val="24"/>
          <w:highlight w:val="none"/>
        </w:rPr>
      </w:pPr>
      <w:r>
        <w:rPr>
          <w:rFonts w:hint="eastAsia" w:ascii="宋体" w:hAnsi="宋体" w:cs="宋体"/>
          <w:b/>
          <w:sz w:val="24"/>
          <w:highlight w:val="none"/>
        </w:rPr>
        <w:t>4.投标供应商符合采购文件规定的资格证明文件</w:t>
      </w:r>
    </w:p>
    <w:p w14:paraId="7DB7D763">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4.1投标供应商应提供资格证明材料，以证实其各项条件能满足投标供应商资格条件要求。</w:t>
      </w:r>
    </w:p>
    <w:p w14:paraId="7E9DC394">
      <w:pPr>
        <w:adjustRightInd w:val="0"/>
        <w:snapToGrid w:val="0"/>
        <w:spacing w:line="360" w:lineRule="auto"/>
        <w:rPr>
          <w:rFonts w:ascii="宋体" w:hAnsi="宋体" w:cs="宋体"/>
          <w:b/>
          <w:sz w:val="24"/>
          <w:highlight w:val="none"/>
        </w:rPr>
      </w:pPr>
      <w:r>
        <w:rPr>
          <w:rFonts w:hint="eastAsia" w:ascii="宋体" w:hAnsi="宋体" w:cs="宋体"/>
          <w:b/>
          <w:sz w:val="24"/>
          <w:highlight w:val="none"/>
        </w:rPr>
        <w:t>5.投标保证金</w:t>
      </w:r>
    </w:p>
    <w:p w14:paraId="69F0FFE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5.1</w:t>
      </w:r>
      <w:r>
        <w:rPr>
          <w:rFonts w:hint="eastAsia" w:ascii="宋体" w:hAnsi="宋体" w:cs="宋体"/>
          <w:b/>
          <w:sz w:val="24"/>
          <w:highlight w:val="none"/>
        </w:rPr>
        <w:t>投标须知前附表</w:t>
      </w:r>
      <w:r>
        <w:rPr>
          <w:rFonts w:hint="eastAsia" w:ascii="宋体" w:hAnsi="宋体" w:cs="宋体"/>
          <w:sz w:val="24"/>
          <w:highlight w:val="none"/>
        </w:rPr>
        <w:t>规定提交投标保证金的，应按</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8</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规定的形式、金额，在规定的截止时间前，提交投标保证金。投标保证金有效期应当与投标文件有效期一致。</w:t>
      </w:r>
    </w:p>
    <w:p w14:paraId="75F6111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5.2未按采购文件规定提交投标保证金的，采购人或采购代理机构应当拒绝接收投标供应商的投标文件。</w:t>
      </w:r>
    </w:p>
    <w:p w14:paraId="76CEBD99">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4E53EB1A">
      <w:p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4</w:t>
      </w:r>
      <w:r>
        <w:rPr>
          <w:rFonts w:hint="eastAsia" w:ascii="宋体" w:hAnsi="宋体" w:cs="宋体"/>
          <w:b/>
          <w:sz w:val="24"/>
          <w:highlight w:val="none"/>
        </w:rPr>
        <w:t>有下列情形之一的，投标保证金不予退还：</w:t>
      </w:r>
      <w:r>
        <w:rPr>
          <w:rFonts w:hint="eastAsia" w:ascii="宋体" w:hAnsi="宋体" w:cs="宋体"/>
          <w:sz w:val="24"/>
          <w:highlight w:val="none"/>
        </w:rPr>
        <w:t>投标供应商在采购文件规定的投标有效期内撤回其投标的；</w:t>
      </w:r>
    </w:p>
    <w:p w14:paraId="5E430FB2">
      <w:pPr>
        <w:adjustRightInd w:val="0"/>
        <w:snapToGrid w:val="0"/>
        <w:spacing w:line="360" w:lineRule="auto"/>
        <w:rPr>
          <w:rFonts w:ascii="宋体" w:hAnsi="宋体" w:cs="宋体"/>
          <w:b/>
          <w:sz w:val="24"/>
          <w:highlight w:val="none"/>
        </w:rPr>
      </w:pPr>
      <w:r>
        <w:rPr>
          <w:rFonts w:hint="eastAsia" w:ascii="宋体" w:hAnsi="宋体" w:cs="宋体"/>
          <w:b/>
          <w:sz w:val="24"/>
          <w:highlight w:val="none"/>
        </w:rPr>
        <w:t>6. 投标文件有效期</w:t>
      </w:r>
    </w:p>
    <w:p w14:paraId="64FE1D9F">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6.1投标文件有效期见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1</w:t>
      </w:r>
      <w:r>
        <w:rPr>
          <w:rFonts w:hint="eastAsia" w:ascii="宋体" w:hAnsi="宋体" w:cs="宋体"/>
          <w:b/>
          <w:sz w:val="24"/>
          <w:highlight w:val="none"/>
          <w:u w:val="single"/>
          <w:lang w:val="en-US" w:eastAsia="zh-CN"/>
        </w:rPr>
        <w:t>9</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cs="宋体"/>
          <w:sz w:val="24"/>
          <w:highlight w:val="none"/>
        </w:rPr>
        <w:t>，在此期间投标文件对投标供应商具有法律约束力，从提交投标文件截止时间之日起计算。投标文件有效期不足的将被视为无效投标。</w:t>
      </w:r>
    </w:p>
    <w:p w14:paraId="30E88CEE">
      <w:pPr>
        <w:adjustRightInd w:val="0"/>
        <w:snapToGrid w:val="0"/>
        <w:spacing w:line="360" w:lineRule="auto"/>
        <w:rPr>
          <w:rFonts w:ascii="宋体" w:hAnsi="宋体" w:cs="宋体"/>
          <w:b/>
          <w:sz w:val="24"/>
          <w:highlight w:val="none"/>
        </w:rPr>
      </w:pPr>
      <w:r>
        <w:rPr>
          <w:rFonts w:hint="eastAsia" w:ascii="宋体" w:hAnsi="宋体" w:cs="宋体"/>
          <w:b/>
          <w:sz w:val="24"/>
          <w:highlight w:val="none"/>
        </w:rPr>
        <w:t>7.投标文件的签署及规定</w:t>
      </w:r>
    </w:p>
    <w:p w14:paraId="4D8B7722">
      <w:pPr>
        <w:spacing w:line="360" w:lineRule="auto"/>
        <w:ind w:firstLine="480" w:firstLineChars="200"/>
        <w:rPr>
          <w:rFonts w:hint="eastAsia" w:ascii="宋体" w:hAnsi="宋体" w:cs="宋体"/>
          <w:sz w:val="24"/>
          <w:highlight w:val="none"/>
        </w:rPr>
      </w:pPr>
      <w:r>
        <w:rPr>
          <w:rFonts w:hint="eastAsia" w:ascii="宋体" w:hAnsi="宋体" w:eastAsia="宋体" w:cs="宋体"/>
          <w:sz w:val="24"/>
          <w:szCs w:val="24"/>
        </w:rPr>
        <w:t xml:space="preserve">7.1 </w:t>
      </w:r>
      <w:r>
        <w:rPr>
          <w:rFonts w:hint="eastAsia" w:ascii="宋体" w:hAnsi="宋体" w:cs="宋体"/>
          <w:sz w:val="24"/>
          <w:highlight w:val="none"/>
        </w:rPr>
        <w:t>电子投标文件使用政采云平台投标文件制作工具以及招标文件要求进行制作编制。投标文件制作时，按照招标文件中明确的投标文件目录和格式进行编制，保证目录清晰、内容完整。</w:t>
      </w:r>
    </w:p>
    <w:p w14:paraId="2252B77B">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7.2</w:t>
      </w:r>
      <w:r>
        <w:rPr>
          <w:rFonts w:hint="eastAsia" w:ascii="宋体" w:hAnsi="宋体" w:cs="宋体"/>
          <w:sz w:val="24"/>
          <w:highlight w:val="none"/>
        </w:rPr>
        <w:t>电子投标文件须使用投标人电子公章及法定代表人的电子签名。若无电子签章和签名，则视为无效响应</w:t>
      </w:r>
      <w:r>
        <w:rPr>
          <w:rFonts w:ascii="宋体" w:hAnsi="宋体" w:cs="宋体"/>
          <w:sz w:val="24"/>
          <w:highlight w:val="none"/>
        </w:rPr>
        <w:t>。</w:t>
      </w:r>
    </w:p>
    <w:p w14:paraId="5AA93002">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7.3</w:t>
      </w:r>
      <w:r>
        <w:rPr>
          <w:rFonts w:hint="eastAsia" w:ascii="宋体" w:hAnsi="宋体" w:cs="宋体"/>
          <w:sz w:val="24"/>
          <w:highlight w:val="none"/>
        </w:rPr>
        <w:t>电子招投标文件具有法律效力，与其他形式的招投标文件在内容和格式上等同，若投标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14:paraId="02DFB0C3">
      <w:pPr>
        <w:numPr>
          <w:ilvl w:val="0"/>
          <w:numId w:val="1"/>
        </w:numPr>
        <w:jc w:val="center"/>
        <w:rPr>
          <w:rFonts w:ascii="宋体" w:hAnsi="宋体" w:cs="宋体"/>
          <w:b/>
          <w:sz w:val="28"/>
          <w:szCs w:val="28"/>
          <w:highlight w:val="none"/>
        </w:rPr>
      </w:pPr>
      <w:bookmarkStart w:id="10" w:name="_Toc420948012"/>
      <w:r>
        <w:rPr>
          <w:rFonts w:hint="eastAsia" w:ascii="宋体" w:hAnsi="宋体" w:cs="宋体"/>
          <w:b/>
          <w:sz w:val="28"/>
          <w:szCs w:val="28"/>
          <w:highlight w:val="none"/>
        </w:rPr>
        <w:t>投标文件的递交</w:t>
      </w:r>
      <w:bookmarkEnd w:id="10"/>
    </w:p>
    <w:p w14:paraId="3A096D37">
      <w:pPr>
        <w:pStyle w:val="8"/>
        <w:rPr>
          <w:highlight w:val="none"/>
        </w:rPr>
      </w:pPr>
    </w:p>
    <w:p w14:paraId="5C0D6D77">
      <w:pPr>
        <w:adjustRightInd w:val="0"/>
        <w:snapToGrid w:val="0"/>
        <w:spacing w:line="360" w:lineRule="auto"/>
        <w:jc w:val="left"/>
        <w:rPr>
          <w:rFonts w:hint="eastAsia" w:ascii="宋体" w:hAnsi="宋体" w:cs="宋体"/>
          <w:b/>
          <w:bCs/>
          <w:sz w:val="24"/>
          <w:highlight w:val="none"/>
        </w:rPr>
      </w:pPr>
      <w:r>
        <w:rPr>
          <w:rFonts w:hint="eastAsia" w:ascii="微软雅黑" w:hAnsi="微软雅黑" w:eastAsia="微软雅黑" w:cs="微软雅黑"/>
          <w:sz w:val="24"/>
          <w:highlight w:val="none"/>
          <w:lang w:eastAsia="zh-CN"/>
        </w:rPr>
        <w:t>★</w:t>
      </w:r>
      <w:r>
        <w:rPr>
          <w:rFonts w:hint="eastAsia" w:ascii="宋体" w:hAnsi="宋体" w:cs="宋体"/>
          <w:b/>
          <w:bCs/>
          <w:sz w:val="24"/>
          <w:highlight w:val="none"/>
          <w:lang w:val="en-US" w:eastAsia="zh-CN"/>
        </w:rPr>
        <w:t>1</w:t>
      </w:r>
      <w:r>
        <w:rPr>
          <w:rFonts w:hint="eastAsia" w:ascii="宋体" w:hAnsi="宋体" w:cs="宋体"/>
          <w:b/>
          <w:bCs/>
          <w:sz w:val="24"/>
          <w:highlight w:val="none"/>
        </w:rPr>
        <w:t>.投标文件的密封和标记</w:t>
      </w:r>
    </w:p>
    <w:p w14:paraId="781424D0">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加密的电子投标文件（.jmbs格式）应在投标文件递交截止时间前通过政采云平台上传完成。</w:t>
      </w:r>
    </w:p>
    <w:p w14:paraId="3FA5A9EB">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逾期上传或者未上传指定地点的投标文件，采购人不予受理。</w:t>
      </w:r>
    </w:p>
    <w:p w14:paraId="1AC6F005">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1.3</w:t>
      </w:r>
      <w:r>
        <w:rPr>
          <w:rFonts w:hint="eastAsia" w:ascii="宋体" w:hAnsi="宋体" w:cs="宋体"/>
          <w:sz w:val="24"/>
          <w:highlight w:val="none"/>
        </w:rPr>
        <w:t>“电子加密响应文件”成功上传递交后，投标人可自行打印响应文件接收回执。</w:t>
      </w:r>
    </w:p>
    <w:p w14:paraId="1A56244D">
      <w:pPr>
        <w:adjustRightInd w:val="0"/>
        <w:snapToGrid w:val="0"/>
        <w:spacing w:line="360" w:lineRule="auto"/>
        <w:jc w:val="left"/>
        <w:rPr>
          <w:rFonts w:hint="eastAsia" w:ascii="宋体" w:hAnsi="宋体" w:cs="宋体"/>
          <w:b/>
          <w:bCs/>
          <w:sz w:val="24"/>
          <w:highlight w:val="none"/>
        </w:rPr>
      </w:pPr>
      <w:r>
        <w:rPr>
          <w:rFonts w:hint="eastAsia" w:ascii="微软雅黑" w:hAnsi="微软雅黑" w:eastAsia="微软雅黑" w:cs="微软雅黑"/>
          <w:sz w:val="24"/>
          <w:highlight w:val="none"/>
          <w:lang w:eastAsia="zh-CN"/>
        </w:rPr>
        <w:t>★</w:t>
      </w:r>
      <w:r>
        <w:rPr>
          <w:rFonts w:hint="eastAsia" w:ascii="宋体" w:hAnsi="宋体" w:cs="宋体"/>
          <w:b/>
          <w:bCs/>
          <w:sz w:val="24"/>
          <w:highlight w:val="none"/>
          <w:lang w:val="en-US" w:eastAsia="zh-CN"/>
        </w:rPr>
        <w:t>2</w:t>
      </w:r>
      <w:r>
        <w:rPr>
          <w:rFonts w:hint="eastAsia" w:ascii="宋体" w:hAnsi="宋体" w:cs="宋体"/>
          <w:b/>
          <w:bCs/>
          <w:sz w:val="24"/>
          <w:highlight w:val="none"/>
        </w:rPr>
        <w:t>.投标截止</w:t>
      </w:r>
    </w:p>
    <w:p w14:paraId="6AF33C98">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投标人应在招标文件规定的截止日期和时间前，将电子投标文件上传到“政采云”平台。</w:t>
      </w:r>
    </w:p>
    <w:p w14:paraId="202029BC">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采购代理机构可按本须知采购文件的澄清或者修改</w:t>
      </w:r>
      <w:r>
        <w:rPr>
          <w:rFonts w:hint="eastAsia" w:ascii="宋体" w:hAnsi="宋体" w:cs="宋体"/>
          <w:sz w:val="24"/>
          <w:highlight w:val="none"/>
          <w:lang w:val="en-US" w:eastAsia="zh-CN"/>
        </w:rPr>
        <w:t>中</w:t>
      </w:r>
      <w:r>
        <w:rPr>
          <w:rFonts w:hint="eastAsia" w:ascii="宋体" w:hAnsi="宋体" w:cs="宋体"/>
          <w:sz w:val="24"/>
          <w:highlight w:val="none"/>
        </w:rPr>
        <w:t>规定以澄清或修改通知的方式，酌情延长递交投标文件的截止时间。在此情况下，投标人的所有权利和义务以及投标人受制约的截止时间，均以延长后新的投标截止时间为准。</w:t>
      </w:r>
    </w:p>
    <w:p w14:paraId="2E221B32">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val="en-US" w:eastAsia="zh-CN"/>
        </w:rPr>
        <w:t>2.3</w:t>
      </w:r>
      <w:r>
        <w:rPr>
          <w:rFonts w:hint="eastAsia" w:ascii="宋体" w:hAnsi="宋体" w:cs="宋体"/>
          <w:sz w:val="24"/>
          <w:highlight w:val="none"/>
        </w:rPr>
        <w:t>投标截止后投标人不足3家的，采购代理机构将依据《政府采购货物和服务招标投标管理办法》（第87号令）等相关规定执行。</w:t>
      </w:r>
    </w:p>
    <w:p w14:paraId="0B861176">
      <w:pPr>
        <w:adjustRightInd w:val="0"/>
        <w:snapToGrid w:val="0"/>
        <w:spacing w:line="360" w:lineRule="auto"/>
        <w:jc w:val="left"/>
        <w:rPr>
          <w:rFonts w:hint="eastAsia" w:ascii="宋体" w:hAnsi="宋体" w:cs="宋体"/>
          <w:b/>
          <w:bCs/>
          <w:sz w:val="24"/>
          <w:highlight w:val="none"/>
        </w:rPr>
      </w:pPr>
      <w:r>
        <w:rPr>
          <w:rFonts w:hint="eastAsia" w:ascii="微软雅黑" w:hAnsi="微软雅黑" w:eastAsia="微软雅黑" w:cs="微软雅黑"/>
          <w:sz w:val="24"/>
          <w:highlight w:val="none"/>
          <w:lang w:eastAsia="zh-CN"/>
        </w:rPr>
        <w:t>★</w:t>
      </w:r>
      <w:r>
        <w:rPr>
          <w:rFonts w:hint="eastAsia" w:ascii="宋体" w:hAnsi="宋体" w:cs="宋体"/>
          <w:b/>
          <w:bCs/>
          <w:sz w:val="24"/>
          <w:highlight w:val="none"/>
          <w:lang w:val="en-US" w:eastAsia="zh-CN"/>
        </w:rPr>
        <w:t>3</w:t>
      </w:r>
      <w:r>
        <w:rPr>
          <w:rFonts w:hint="eastAsia" w:ascii="宋体" w:hAnsi="宋体" w:cs="宋体"/>
          <w:b/>
          <w:bCs/>
          <w:sz w:val="24"/>
          <w:highlight w:val="none"/>
        </w:rPr>
        <w:t>.投标文件的接收、修改与撤回</w:t>
      </w:r>
    </w:p>
    <w:p w14:paraId="7DFBBEC1">
      <w:pPr>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7AC4CFA3">
      <w:pPr>
        <w:adjustRightInd w:val="0"/>
        <w:snapToGrid w:val="0"/>
        <w:spacing w:line="360" w:lineRule="auto"/>
        <w:ind w:firstLine="480" w:firstLineChars="200"/>
        <w:jc w:val="left"/>
        <w:rPr>
          <w:rFonts w:hint="eastAsia" w:ascii="宋体" w:hAnsi="宋体" w:cs="宋体"/>
          <w:sz w:val="24"/>
          <w:highlight w:val="none"/>
        </w:rPr>
      </w:pPr>
    </w:p>
    <w:p w14:paraId="18D1BB09">
      <w:pPr>
        <w:pStyle w:val="8"/>
        <w:rPr>
          <w:highlight w:val="none"/>
        </w:rPr>
      </w:pPr>
      <w:bookmarkStart w:id="11" w:name="_Toc420948013"/>
    </w:p>
    <w:p w14:paraId="3B3E16CE">
      <w:pPr>
        <w:pStyle w:val="8"/>
        <w:rPr>
          <w:highlight w:val="none"/>
        </w:rPr>
      </w:pPr>
    </w:p>
    <w:p w14:paraId="132F86EF">
      <w:pPr>
        <w:pStyle w:val="11"/>
      </w:pPr>
    </w:p>
    <w:p w14:paraId="269AD6F3">
      <w:pPr>
        <w:numPr>
          <w:ilvl w:val="0"/>
          <w:numId w:val="1"/>
        </w:numPr>
        <w:jc w:val="center"/>
        <w:rPr>
          <w:rFonts w:ascii="宋体" w:hAnsi="宋体" w:cs="宋体"/>
          <w:b/>
          <w:sz w:val="28"/>
          <w:szCs w:val="28"/>
          <w:highlight w:val="none"/>
        </w:rPr>
      </w:pPr>
      <w:r>
        <w:rPr>
          <w:rFonts w:hint="eastAsia" w:ascii="宋体" w:hAnsi="宋体" w:cs="宋体"/>
          <w:b/>
          <w:sz w:val="28"/>
          <w:szCs w:val="28"/>
          <w:highlight w:val="none"/>
        </w:rPr>
        <w:t>开标和评标</w:t>
      </w:r>
    </w:p>
    <w:p w14:paraId="127A7758">
      <w:pPr>
        <w:pStyle w:val="8"/>
        <w:rPr>
          <w:highlight w:val="none"/>
        </w:rPr>
      </w:pPr>
    </w:p>
    <w:p w14:paraId="097F0BE9">
      <w:pPr>
        <w:pStyle w:val="10"/>
        <w:adjustRightInd w:val="0"/>
        <w:snapToGrid w:val="0"/>
        <w:spacing w:line="360" w:lineRule="auto"/>
        <w:rPr>
          <w:rFonts w:hint="eastAsia" w:ascii="宋体" w:hAnsi="宋体" w:eastAsia="宋体" w:cs="宋体"/>
          <w:b/>
          <w:bCs/>
          <w:sz w:val="24"/>
          <w:szCs w:val="20"/>
          <w:highlight w:val="none"/>
        </w:rPr>
      </w:pPr>
      <w:r>
        <w:rPr>
          <w:rFonts w:hint="eastAsia" w:ascii="微软雅黑" w:hAnsi="微软雅黑" w:eastAsia="微软雅黑" w:cs="微软雅黑"/>
          <w:sz w:val="24"/>
          <w:highlight w:val="none"/>
          <w:lang w:eastAsia="zh-CN"/>
        </w:rPr>
        <w:t>★</w:t>
      </w:r>
      <w:r>
        <w:rPr>
          <w:rFonts w:hint="eastAsia" w:ascii="宋体" w:hAnsi="宋体" w:eastAsia="宋体" w:cs="宋体"/>
          <w:b/>
          <w:bCs/>
          <w:sz w:val="24"/>
          <w:szCs w:val="20"/>
          <w:highlight w:val="none"/>
          <w:lang w:val="en-US" w:eastAsia="zh-CN"/>
        </w:rPr>
        <w:t>1</w:t>
      </w:r>
      <w:r>
        <w:rPr>
          <w:rFonts w:hint="eastAsia" w:ascii="宋体" w:hAnsi="宋体" w:eastAsia="宋体" w:cs="宋体"/>
          <w:b/>
          <w:bCs/>
          <w:sz w:val="24"/>
          <w:szCs w:val="20"/>
          <w:highlight w:val="none"/>
        </w:rPr>
        <w:t>.开标</w:t>
      </w:r>
    </w:p>
    <w:p w14:paraId="27C2138F">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.1</w:t>
      </w:r>
      <w:r>
        <w:rPr>
          <w:rFonts w:hint="eastAsia" w:ascii="宋体" w:hAnsi="宋体" w:eastAsia="宋体" w:cs="宋体"/>
          <w:sz w:val="24"/>
          <w:szCs w:val="24"/>
        </w:rPr>
        <w:t>采购人在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23</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中规定的开标时间和地点</w:t>
      </w:r>
      <w:r>
        <w:rPr>
          <w:rFonts w:hint="eastAsia" w:ascii="宋体" w:hAnsi="宋体" w:eastAsia="宋体" w:cs="宋体"/>
          <w:sz w:val="24"/>
          <w:szCs w:val="24"/>
        </w:rPr>
        <w:t>公开开标，所有供应商均应当准时在线参加。供应商自行承担因不参加在线开标而产生的不利后果。</w:t>
      </w:r>
    </w:p>
    <w:p w14:paraId="043367B9">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投标人不足3家的，不得开标。评标委员会成员不得参加开标活动。</w:t>
      </w:r>
    </w:p>
    <w:p w14:paraId="5B5C2223">
      <w:pPr>
        <w:pStyle w:val="10"/>
        <w:adjustRightInd w:val="0"/>
        <w:snapToGrid w:val="0"/>
        <w:spacing w:line="360" w:lineRule="auto"/>
        <w:rPr>
          <w:rFonts w:hint="eastAsia" w:ascii="宋体" w:hAnsi="宋体" w:eastAsia="宋体" w:cs="宋体"/>
          <w:b/>
          <w:bCs/>
          <w:sz w:val="24"/>
          <w:szCs w:val="20"/>
          <w:highlight w:val="none"/>
        </w:rPr>
      </w:pPr>
      <w:r>
        <w:rPr>
          <w:rFonts w:hint="eastAsia" w:ascii="微软雅黑" w:hAnsi="微软雅黑" w:eastAsia="微软雅黑" w:cs="微软雅黑"/>
          <w:sz w:val="24"/>
          <w:highlight w:val="none"/>
          <w:lang w:eastAsia="zh-CN"/>
        </w:rPr>
        <w:t>★</w:t>
      </w:r>
      <w:r>
        <w:rPr>
          <w:rFonts w:hint="eastAsia" w:ascii="宋体" w:hAnsi="宋体" w:eastAsia="宋体" w:cs="宋体"/>
          <w:b/>
          <w:bCs/>
          <w:sz w:val="24"/>
          <w:szCs w:val="20"/>
          <w:highlight w:val="none"/>
          <w:lang w:val="en-US" w:eastAsia="zh-CN"/>
        </w:rPr>
        <w:t>2.</w:t>
      </w:r>
      <w:r>
        <w:rPr>
          <w:rFonts w:hint="eastAsia" w:ascii="宋体" w:hAnsi="宋体" w:eastAsia="宋体" w:cs="宋体"/>
          <w:b/>
          <w:bCs/>
          <w:sz w:val="24"/>
          <w:szCs w:val="20"/>
          <w:highlight w:val="none"/>
        </w:rPr>
        <w:t>开标程序</w:t>
      </w:r>
    </w:p>
    <w:p w14:paraId="67FC1901">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主持人按下列程序进行开标：</w:t>
      </w:r>
    </w:p>
    <w:p w14:paraId="416FFB15">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2.1 向各投标供应商发出电子加密投标文件【开始解密】通知，各投标供应商代表应当在接到解</w:t>
      </w:r>
      <w:r>
        <w:rPr>
          <w:rFonts w:hint="eastAsia" w:ascii="宋体" w:hAnsi="宋体" w:eastAsia="宋体" w:cs="宋体"/>
          <w:sz w:val="24"/>
          <w:szCs w:val="24"/>
          <w:highlight w:val="none"/>
        </w:rPr>
        <w:t>密通知后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0分钟内自行完成“电子加密投标文件”的在线解密，如未按时解密则</w:t>
      </w:r>
      <w:r>
        <w:rPr>
          <w:rFonts w:hint="eastAsia" w:ascii="宋体" w:hAnsi="宋体" w:eastAsia="宋体" w:cs="宋体"/>
          <w:sz w:val="24"/>
          <w:szCs w:val="24"/>
        </w:rPr>
        <w:t>视为无效投标。</w:t>
      </w:r>
    </w:p>
    <w:p w14:paraId="27CB33F5">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2.2开启《开标记录表》，公布投标供应商报价，各投标供应商代表应当在20分钟内CA签字确认。</w:t>
      </w:r>
    </w:p>
    <w:p w14:paraId="6C690B91">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2.3 开启资格证明文件，由采购人在监督下进行资格审查；评审小组对通过资格审查的投标供应商进行符合性审查。</w:t>
      </w:r>
    </w:p>
    <w:p w14:paraId="218B4CA8">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2.4通过电子交易平台公布无效供应商名单及导致无效的原因。</w:t>
      </w:r>
    </w:p>
    <w:p w14:paraId="23CB0F39">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2.5开启在线评标，评审小组进行商务、技术评分并汇总商务技术评分及结果。</w:t>
      </w:r>
    </w:p>
    <w:p w14:paraId="0C8AFC30">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2.6 开启报价文件，汇总报价得分。</w:t>
      </w:r>
    </w:p>
    <w:p w14:paraId="6D8A3F97">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2.7 汇总商务、技术评分及报价得分，得出有效投标（响应）供应商评分排名。</w:t>
      </w:r>
    </w:p>
    <w:p w14:paraId="5FB51501">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开标异议</w:t>
      </w:r>
    </w:p>
    <w:p w14:paraId="43558929">
      <w:pPr>
        <w:spacing w:line="360" w:lineRule="auto"/>
        <w:ind w:firstLine="480" w:firstLineChars="200"/>
        <w:rPr>
          <w:rFonts w:hint="eastAsia" w:ascii="宋体" w:hAnsi="宋体" w:eastAsia="宋体" w:cs="宋体"/>
          <w:b/>
          <w:bCs/>
          <w:sz w:val="24"/>
          <w:szCs w:val="20"/>
          <w:highlight w:val="none"/>
        </w:rPr>
      </w:pPr>
      <w:r>
        <w:rPr>
          <w:rFonts w:hint="eastAsia" w:ascii="宋体" w:hAnsi="宋体" w:eastAsia="宋体" w:cs="宋体"/>
          <w:sz w:val="24"/>
          <w:szCs w:val="24"/>
        </w:rPr>
        <w:t>投标人对开标有异议的，应当在开标现场提出，采购人当场作出答复，并制作记录。</w:t>
      </w:r>
    </w:p>
    <w:p w14:paraId="2B258442">
      <w:pPr>
        <w:pStyle w:val="10"/>
        <w:adjustRightInd w:val="0"/>
        <w:snapToGrid w:val="0"/>
        <w:spacing w:line="360" w:lineRule="auto"/>
        <w:rPr>
          <w:rFonts w:hint="eastAsia" w:ascii="宋体" w:hAnsi="宋体" w:eastAsia="宋体" w:cs="宋体"/>
          <w:b/>
          <w:bCs/>
          <w:sz w:val="24"/>
          <w:szCs w:val="20"/>
          <w:highlight w:val="none"/>
        </w:rPr>
      </w:pPr>
      <w:r>
        <w:rPr>
          <w:rFonts w:hint="eastAsia" w:ascii="微软雅黑" w:hAnsi="微软雅黑" w:eastAsia="微软雅黑" w:cs="微软雅黑"/>
          <w:sz w:val="24"/>
          <w:highlight w:val="none"/>
          <w:lang w:eastAsia="zh-CN"/>
        </w:rPr>
        <w:t>★</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.组建评标委员会</w:t>
      </w:r>
    </w:p>
    <w:p w14:paraId="69590B51">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4</w:t>
      </w:r>
      <w:r>
        <w:rPr>
          <w:rFonts w:hint="eastAsia" w:hAnsi="宋体" w:eastAsia="宋体" w:cs="宋体"/>
          <w:sz w:val="24"/>
          <w:szCs w:val="20"/>
          <w:highlight w:val="none"/>
        </w:rPr>
        <w:t>.</w:t>
      </w:r>
      <w:r>
        <w:rPr>
          <w:rFonts w:hint="eastAsia" w:hAnsi="宋体" w:eastAsia="宋体" w:cs="宋体"/>
          <w:sz w:val="24"/>
          <w:szCs w:val="20"/>
          <w:highlight w:val="none"/>
          <w:lang w:val="en-US" w:eastAsia="zh-CN"/>
        </w:rPr>
        <w:t>1</w:t>
      </w:r>
      <w:r>
        <w:rPr>
          <w:rFonts w:hint="eastAsia" w:ascii="宋体" w:hAnsi="宋体" w:eastAsia="宋体" w:cs="宋体"/>
          <w:sz w:val="24"/>
          <w:szCs w:val="20"/>
          <w:highlight w:val="none"/>
        </w:rPr>
        <w:t>按照《中华人民共和国政府采购法》、《中华人民共和国政府采购法实施条例》有关规定依法组建评标委员会，负责本项目评标工作。本项目评标委员会组成详见</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hAnsi="宋体" w:cs="宋体"/>
          <w:b/>
          <w:sz w:val="24"/>
          <w:highlight w:val="none"/>
          <w:u w:val="single"/>
          <w:lang w:val="en-US" w:eastAsia="zh-CN"/>
        </w:rPr>
        <w:t>34</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w:t>
      </w:r>
    </w:p>
    <w:p w14:paraId="5709D96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.2 评标委员会成员有下列情形之一的，应当回避：</w:t>
      </w:r>
    </w:p>
    <w:p w14:paraId="5B2B253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（1）投标人或投标人主要负责人的近亲属；</w:t>
      </w:r>
    </w:p>
    <w:p w14:paraId="25151E4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（2）项目主管部门或者行政监督部门的人员；</w:t>
      </w:r>
    </w:p>
    <w:p w14:paraId="2C6A25B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（3）与投标人有经济利益关系，可能影响对投标公正评审的；</w:t>
      </w:r>
    </w:p>
    <w:p w14:paraId="285430F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（4）曾因在招标、评标以及其他与招标投标有关活动中从事违法行为而受过行政处罚或刑事处罚的；</w:t>
      </w:r>
    </w:p>
    <w:p w14:paraId="284C8C5D">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（5）与投标人有其他利害关系。</w:t>
      </w:r>
    </w:p>
    <w:p w14:paraId="23CB0EF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.3 评标过程中，评标委员会成员有回避事由、擅离职守或者因健康等原因不能继续评标的，采购人有权更换。被更换的评标委员会成员作出的评审结论无</w:t>
      </w:r>
      <w:r>
        <w:rPr>
          <w:rFonts w:hint="eastAsia" w:ascii="宋体" w:hAnsi="宋体" w:eastAsia="宋体" w:cs="宋体"/>
          <w:color w:val="auto"/>
          <w:sz w:val="24"/>
          <w:szCs w:val="20"/>
          <w:highlight w:val="none"/>
        </w:rPr>
        <w:t>效，由更换后的评标委员会成员重新进行评审。</w:t>
      </w:r>
    </w:p>
    <w:p w14:paraId="5FC6E3F1">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微软雅黑" w:hAnsi="微软雅黑" w:eastAsia="微软雅黑" w:cs="微软雅黑"/>
          <w:sz w:val="24"/>
          <w:highlight w:val="none"/>
          <w:lang w:eastAsia="zh-CN"/>
        </w:rPr>
        <w:t>★</w:t>
      </w:r>
      <w:r>
        <w:rPr>
          <w:rFonts w:hint="eastAsia"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.资格审查</w:t>
      </w:r>
    </w:p>
    <w:p w14:paraId="365DEFF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.1采购人或采购代理机构依据法律法规和招标文件中规定的内容，对投标人的资格进行审查，投标人应按</w:t>
      </w:r>
      <w:r>
        <w:rPr>
          <w:rFonts w:hint="eastAsia" w:ascii="宋体" w:hAnsi="宋体" w:eastAsia="宋体" w:cs="宋体"/>
          <w:color w:val="auto"/>
          <w:sz w:val="24"/>
          <w:szCs w:val="20"/>
          <w:highlight w:val="none"/>
          <w:lang w:val="en-US" w:eastAsia="zh-CN"/>
        </w:rPr>
        <w:t>招标文件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14:paraId="1ED7C9E1">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微软雅黑" w:hAnsi="微软雅黑" w:eastAsia="微软雅黑" w:cs="微软雅黑"/>
          <w:sz w:val="24"/>
          <w:highlight w:val="none"/>
          <w:lang w:eastAsia="zh-CN"/>
        </w:rPr>
        <w:t>★</w:t>
      </w:r>
      <w:r>
        <w:rPr>
          <w:rFonts w:hint="eastAsia" w:hAnsi="宋体" w:eastAsia="宋体" w:cs="宋体"/>
          <w:b/>
          <w:bCs/>
          <w:color w:val="auto"/>
          <w:sz w:val="24"/>
          <w:szCs w:val="20"/>
          <w:highlight w:val="none"/>
          <w:lang w:val="en-US" w:eastAsia="zh-CN"/>
        </w:rPr>
        <w:t>6</w:t>
      </w:r>
      <w:r>
        <w:rPr>
          <w:rFonts w:hint="eastAsia" w:ascii="宋体" w:hAnsi="宋体" w:eastAsia="宋体" w:cs="宋体"/>
          <w:b/>
          <w:bCs/>
          <w:color w:val="auto"/>
          <w:sz w:val="24"/>
          <w:szCs w:val="20"/>
          <w:highlight w:val="none"/>
          <w:lang w:val="en-US" w:eastAsia="zh-CN"/>
        </w:rPr>
        <w:t>.符合性审查</w:t>
      </w:r>
    </w:p>
    <w:p w14:paraId="4A6DC32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14:paraId="25E6CBBC">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（一）投标保证金的缴纳主体与投标人不一致，没有按照招标文件要求提供投标保证金，或者所提供的投标担保有瑕疵的；</w:t>
      </w:r>
    </w:p>
    <w:p w14:paraId="1F4EDFA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投标人的名称、组织机构与投标报名时不相符，涉嫌以他人名义投标的或投标人之间串通投标的；以行贿手段谋取中标或者以其他弄虚作假方式投标的；</w:t>
      </w:r>
    </w:p>
    <w:p w14:paraId="3DB73E10">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（三）不</w:t>
      </w:r>
      <w:r>
        <w:rPr>
          <w:rFonts w:hint="eastAsia" w:ascii="宋体" w:hAnsi="宋体" w:eastAsia="宋体" w:cs="宋体"/>
          <w:color w:val="auto"/>
          <w:sz w:val="24"/>
          <w:szCs w:val="20"/>
          <w:highlight w:val="none"/>
        </w:rPr>
        <w:t>满足采购资格条件的；</w:t>
      </w:r>
    </w:p>
    <w:p w14:paraId="4DADE49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（四）投标文件没有按招标文件要求的地方加盖供应商公章和供应商法定代表人或其授权代表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的；</w:t>
      </w:r>
    </w:p>
    <w:p w14:paraId="58BD3E71">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p w14:paraId="359C641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0E31C83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z w:val="24"/>
          <w:szCs w:val="20"/>
          <w:highlight w:val="none"/>
          <w:lang w:val="en-US" w:eastAsia="zh-CN"/>
        </w:rPr>
        <w:t>投标文件记载的合同履约期限限超过招标文件规定的合同履约期限限的；质保期不满足招标文件要求；服务标准不满足招标文件要求</w:t>
      </w:r>
      <w:r>
        <w:rPr>
          <w:rFonts w:hint="eastAsia" w:ascii="宋体" w:hAnsi="宋体" w:eastAsia="宋体" w:cs="宋体"/>
          <w:color w:val="auto"/>
          <w:sz w:val="24"/>
          <w:szCs w:val="20"/>
          <w:highlight w:val="none"/>
          <w:lang w:val="en-US"/>
        </w:rPr>
        <w:t>；</w:t>
      </w:r>
    </w:p>
    <w:p w14:paraId="29CD9EBF">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w:t>
      </w:r>
      <w:r>
        <w:rPr>
          <w:rFonts w:hint="eastAsia" w:ascii="宋体" w:hAnsi="宋体" w:eastAsia="宋体" w:cs="宋体"/>
          <w:color w:val="auto"/>
          <w:sz w:val="24"/>
          <w:szCs w:val="20"/>
          <w:highlight w:val="none"/>
          <w:lang w:val="en-US" w:eastAsia="zh-CN"/>
        </w:rPr>
        <w:t>投标文件中按要求提供中小企业申明函</w:t>
      </w:r>
      <w:r>
        <w:rPr>
          <w:rFonts w:hint="eastAsia" w:hAnsi="宋体" w:eastAsia="宋体" w:cs="宋体"/>
          <w:color w:val="auto"/>
          <w:sz w:val="24"/>
          <w:szCs w:val="20"/>
          <w:highlight w:val="none"/>
          <w:lang w:val="en-US" w:eastAsia="zh-CN"/>
        </w:rPr>
        <w:t>；</w:t>
      </w:r>
    </w:p>
    <w:p w14:paraId="0C98597B">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不满足招标文件要求；</w:t>
      </w:r>
    </w:p>
    <w:p w14:paraId="6B7C3F9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（十）投标文件有关键内容模糊不清，无法辨认的</w:t>
      </w:r>
      <w:r>
        <w:rPr>
          <w:rFonts w:hint="eastAsia" w:hAnsi="宋体" w:eastAsia="宋体" w:cs="宋体"/>
          <w:color w:val="auto"/>
          <w:sz w:val="24"/>
          <w:szCs w:val="20"/>
          <w:highlight w:val="none"/>
          <w:lang w:val="en-US" w:eastAsia="zh-CN"/>
        </w:rPr>
        <w:t>；</w:t>
      </w:r>
    </w:p>
    <w:p w14:paraId="15EEAB8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w:t>
      </w:r>
      <w:r>
        <w:rPr>
          <w:rFonts w:hint="eastAsia" w:hAnsi="宋体" w:eastAsia="宋体" w:cs="宋体"/>
          <w:color w:val="auto"/>
          <w:sz w:val="24"/>
          <w:szCs w:val="20"/>
          <w:highlight w:val="none"/>
          <w:lang w:val="en-US" w:eastAsia="zh-CN"/>
        </w:rPr>
        <w:t>一</w:t>
      </w:r>
      <w:r>
        <w:rPr>
          <w:rFonts w:hint="eastAsia" w:ascii="宋体" w:hAnsi="宋体" w:eastAsia="宋体" w:cs="宋体"/>
          <w:color w:val="auto"/>
          <w:sz w:val="24"/>
          <w:szCs w:val="20"/>
          <w:highlight w:val="none"/>
          <w:lang w:val="en-US"/>
        </w:rPr>
        <w:t>）不满足招标文件实质性要求的其他情形。</w:t>
      </w:r>
    </w:p>
    <w:p w14:paraId="2B402378">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w:t>
      </w:r>
      <w:r>
        <w:rPr>
          <w:rFonts w:hint="eastAsia" w:ascii="宋体" w:hAnsi="宋体" w:eastAsia="宋体" w:cs="宋体"/>
          <w:sz w:val="24"/>
          <w:szCs w:val="20"/>
          <w:highlight w:val="none"/>
        </w:rPr>
        <w:t>无效；通过符合性审查的投标人数量不足3家的，不得作进一步的比较和评价。</w:t>
      </w:r>
    </w:p>
    <w:p w14:paraId="399F6DA6">
      <w:pPr>
        <w:pStyle w:val="10"/>
        <w:adjustRightInd w:val="0"/>
        <w:snapToGrid w:val="0"/>
        <w:spacing w:line="360" w:lineRule="auto"/>
        <w:rPr>
          <w:rFonts w:hint="eastAsia" w:ascii="宋体" w:hAnsi="宋体" w:eastAsia="宋体" w:cs="宋体"/>
          <w:b/>
          <w:bCs/>
          <w:sz w:val="24"/>
          <w:szCs w:val="20"/>
          <w:highlight w:val="none"/>
        </w:rPr>
      </w:pPr>
      <w:r>
        <w:rPr>
          <w:rFonts w:hint="eastAsia" w:ascii="微软雅黑" w:hAnsi="微软雅黑" w:eastAsia="微软雅黑" w:cs="微软雅黑"/>
          <w:sz w:val="24"/>
          <w:highlight w:val="none"/>
          <w:lang w:eastAsia="zh-CN"/>
        </w:rPr>
        <w:t>★</w:t>
      </w:r>
      <w:r>
        <w:rPr>
          <w:rFonts w:hint="eastAsia" w:hAnsi="宋体" w:eastAsia="宋体" w:cs="宋体"/>
          <w:b/>
          <w:bCs/>
          <w:sz w:val="24"/>
          <w:szCs w:val="20"/>
          <w:highlight w:val="none"/>
          <w:lang w:val="en-US" w:eastAsia="zh-CN"/>
        </w:rPr>
        <w:t>7</w:t>
      </w:r>
      <w:r>
        <w:rPr>
          <w:rFonts w:hint="eastAsia" w:ascii="宋体" w:hAnsi="宋体" w:eastAsia="宋体" w:cs="宋体"/>
          <w:b/>
          <w:bCs/>
          <w:sz w:val="24"/>
          <w:szCs w:val="20"/>
          <w:highlight w:val="none"/>
          <w:lang w:val="en-US" w:eastAsia="zh-CN"/>
        </w:rPr>
        <w:t>.</w:t>
      </w:r>
      <w:r>
        <w:rPr>
          <w:rFonts w:hint="eastAsia" w:ascii="宋体" w:hAnsi="宋体" w:eastAsia="宋体" w:cs="宋体"/>
          <w:b/>
          <w:bCs/>
          <w:sz w:val="24"/>
          <w:szCs w:val="20"/>
          <w:highlight w:val="none"/>
        </w:rPr>
        <w:t>投标文件的澄清</w:t>
      </w:r>
    </w:p>
    <w:p w14:paraId="1F9542A3">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sz w:val="24"/>
          <w:szCs w:val="20"/>
          <w:highlight w:val="none"/>
          <w:lang w:val="en-US" w:eastAsia="zh-CN"/>
        </w:rPr>
        <w:t>投标供应商澄清、说明或补正时间为20分钟。</w:t>
      </w:r>
    </w:p>
    <w:p w14:paraId="54152459">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C425A4F">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A375F54">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投标人的澄清、说明或补正将作为投标文件的一部分。</w:t>
      </w:r>
    </w:p>
    <w:p w14:paraId="319533E8">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5</w:t>
      </w:r>
      <w:r>
        <w:rPr>
          <w:rFonts w:hint="eastAsia" w:ascii="宋体" w:hAnsi="宋体" w:eastAsia="宋体" w:cs="宋体"/>
          <w:sz w:val="24"/>
          <w:szCs w:val="20"/>
          <w:highlight w:val="none"/>
        </w:rPr>
        <w:t>投标文件报价出现前后不一致的，按照下列规定修正：</w:t>
      </w:r>
    </w:p>
    <w:p w14:paraId="1163869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（1）投标文件中开标一览表内容与投标文件中相应内容不一致的，以开标一览表为准；</w:t>
      </w:r>
    </w:p>
    <w:p w14:paraId="38E05577">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（2）大写金额和小写金额不一致的，以大写金额为准；</w:t>
      </w:r>
    </w:p>
    <w:p w14:paraId="6E0A390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（3）单价金额小数点或者百分比有明显错位的，以开标一览表的总价为准，并修改单价；</w:t>
      </w:r>
    </w:p>
    <w:p w14:paraId="6CD57895">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（4）总价金额与按单价汇总金额不一致的，以单价金额计算结果为准。</w:t>
      </w:r>
    </w:p>
    <w:p w14:paraId="42EBFA0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同时出现两种以上不一致的，按照前款规定的顺序修正。修正后的报价经投标人确认后产生约束力，投标人不确认的，其投标将被认定为投标无效。</w:t>
      </w:r>
    </w:p>
    <w:p w14:paraId="01992B6E">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7</w:t>
      </w:r>
      <w:r>
        <w:rPr>
          <w:rFonts w:hint="eastAsia" w:ascii="宋体" w:hAnsi="宋体" w:eastAsia="宋体" w:cs="宋体"/>
          <w:sz w:val="24"/>
          <w:szCs w:val="20"/>
          <w:highlight w:val="none"/>
        </w:rPr>
        <w:t>.</w:t>
      </w:r>
      <w:r>
        <w:rPr>
          <w:rFonts w:hint="eastAsia" w:hAnsi="宋体" w:eastAsia="宋体" w:cs="宋体"/>
          <w:sz w:val="24"/>
          <w:szCs w:val="20"/>
          <w:highlight w:val="none"/>
          <w:lang w:val="en-US" w:eastAsia="zh-CN"/>
        </w:rPr>
        <w:t>6</w:t>
      </w:r>
      <w:r>
        <w:rPr>
          <w:rFonts w:hint="eastAsia" w:ascii="宋体" w:hAnsi="宋体" w:eastAsia="宋体" w:cs="宋体"/>
          <w:sz w:val="24"/>
          <w:szCs w:val="20"/>
          <w:highlight w:val="none"/>
        </w:rPr>
        <w:t>评标委员会认为投标人的报价明显低于其他通过符合性审查投标人的报价，有可能影响</w:t>
      </w:r>
      <w:r>
        <w:rPr>
          <w:rFonts w:hint="eastAsia" w:ascii="宋体" w:hAnsi="宋体" w:eastAsia="宋体" w:cs="宋体"/>
          <w:sz w:val="24"/>
          <w:szCs w:val="20"/>
          <w:highlight w:val="none"/>
          <w:lang w:val="en-US" w:eastAsia="zh-CN"/>
        </w:rPr>
        <w:t>服务</w:t>
      </w:r>
      <w:r>
        <w:rPr>
          <w:rFonts w:hint="eastAsia" w:ascii="宋体" w:hAnsi="宋体" w:eastAsia="宋体" w:cs="宋体"/>
          <w:sz w:val="24"/>
          <w:szCs w:val="20"/>
          <w:highlight w:val="none"/>
        </w:rPr>
        <w:t>质量或者不能诚信履约的，应当要求其</w:t>
      </w:r>
      <w:r>
        <w:rPr>
          <w:rFonts w:hint="eastAsia" w:ascii="宋体" w:hAnsi="宋体" w:eastAsia="宋体" w:cs="宋体"/>
          <w:sz w:val="24"/>
          <w:szCs w:val="20"/>
          <w:highlight w:val="none"/>
          <w:lang w:val="en-US" w:eastAsia="zh-CN"/>
        </w:rPr>
        <w:t>通过“政府采购云平台”</w:t>
      </w:r>
      <w:r>
        <w:rPr>
          <w:rFonts w:hint="eastAsia" w:ascii="宋体" w:hAnsi="宋体" w:eastAsia="宋体" w:cs="宋体"/>
          <w:sz w:val="24"/>
          <w:szCs w:val="20"/>
          <w:highlight w:val="none"/>
        </w:rPr>
        <w:t>合理的时间内提供书面说明，必要时提交相关证明材料；投标人不能证明其报价合理性的，评标委员会应当将其作为无效投标处理。提交证明材料的合理时间按第四章 评标方法规定执行。</w:t>
      </w:r>
    </w:p>
    <w:p w14:paraId="1C50887B">
      <w:pPr>
        <w:pStyle w:val="10"/>
        <w:adjustRightInd w:val="0"/>
        <w:snapToGrid w:val="0"/>
        <w:spacing w:line="360" w:lineRule="auto"/>
        <w:rPr>
          <w:rFonts w:hint="eastAsia" w:ascii="宋体" w:hAnsi="宋体" w:eastAsia="宋体" w:cs="宋体"/>
          <w:b/>
          <w:bCs/>
          <w:sz w:val="24"/>
          <w:szCs w:val="20"/>
          <w:highlight w:val="none"/>
        </w:rPr>
      </w:pPr>
      <w:r>
        <w:rPr>
          <w:rFonts w:hint="eastAsia" w:ascii="微软雅黑" w:hAnsi="微软雅黑" w:eastAsia="微软雅黑" w:cs="微软雅黑"/>
          <w:sz w:val="24"/>
          <w:highlight w:val="none"/>
          <w:lang w:eastAsia="zh-CN"/>
        </w:rPr>
        <w:t>★</w:t>
      </w:r>
      <w:r>
        <w:rPr>
          <w:rFonts w:hint="eastAsia" w:hAnsi="宋体" w:eastAsia="宋体" w:cs="宋体"/>
          <w:b/>
          <w:bCs/>
          <w:sz w:val="24"/>
          <w:szCs w:val="20"/>
          <w:highlight w:val="none"/>
          <w:lang w:val="en-US" w:eastAsia="zh-CN"/>
        </w:rPr>
        <w:t>8</w:t>
      </w:r>
      <w:r>
        <w:rPr>
          <w:rFonts w:hint="eastAsia" w:ascii="宋体" w:hAnsi="宋体" w:eastAsia="宋体" w:cs="宋体"/>
          <w:b/>
          <w:bCs/>
          <w:sz w:val="24"/>
          <w:szCs w:val="20"/>
          <w:highlight w:val="none"/>
        </w:rPr>
        <w:t>.投标无效</w:t>
      </w:r>
    </w:p>
    <w:p w14:paraId="4B2D02ED">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.1在比较与评价之前，根据本须知的规定，评标委员会将审查每份投标文件是否实质上响应了招标文件的要求。</w:t>
      </w:r>
    </w:p>
    <w:p w14:paraId="6807AE30">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实质性要求是指招标文件中带有</w:t>
      </w:r>
      <w:r>
        <w:rPr>
          <w:rFonts w:hint="eastAsia" w:ascii="微软雅黑" w:hAnsi="微软雅黑" w:eastAsia="微软雅黑" w:cs="微软雅黑"/>
          <w:sz w:val="24"/>
          <w:highlight w:val="none"/>
          <w:lang w:eastAsia="zh-CN"/>
        </w:rPr>
        <w:t>★</w:t>
      </w:r>
      <w:r>
        <w:rPr>
          <w:rFonts w:hint="eastAsia" w:ascii="宋体" w:hAnsi="宋体" w:eastAsia="宋体" w:cs="宋体"/>
          <w:sz w:val="24"/>
          <w:szCs w:val="20"/>
          <w:highlight w:val="none"/>
        </w:rPr>
        <w:t>号标识内容（包括本级及其下级编号中所有内容）等文字说明的要求。</w:t>
      </w:r>
    </w:p>
    <w:p w14:paraId="27A8C82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对招标文件的实质性要求进行响应是指与招标文件中带有</w:t>
      </w:r>
      <w:r>
        <w:rPr>
          <w:rFonts w:hint="eastAsia" w:ascii="微软雅黑" w:hAnsi="微软雅黑" w:eastAsia="微软雅黑" w:cs="微软雅黑"/>
          <w:sz w:val="24"/>
          <w:highlight w:val="none"/>
          <w:lang w:eastAsia="zh-CN"/>
        </w:rPr>
        <w:t>★</w:t>
      </w:r>
      <w:r>
        <w:rPr>
          <w:rFonts w:hint="eastAsia" w:ascii="宋体" w:hAnsi="宋体" w:eastAsia="宋体" w:cs="宋体"/>
          <w:sz w:val="24"/>
          <w:szCs w:val="20"/>
          <w:highlight w:val="none"/>
        </w:rPr>
        <w:t>号标识内容的文字说明、条款、条件和规格等要求相符。</w:t>
      </w:r>
    </w:p>
    <w:p w14:paraId="215B5C3A">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如果投标文件没有对招标文件的实质性要求进行响应，将作为无效投标处理，投标人不得再对投标文件进行任何修正从而使其投标成为实质上响应的投标。</w:t>
      </w:r>
    </w:p>
    <w:p w14:paraId="1DE2792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评标委员会决定投标的响应性只根据招标文件要求、投标文件内容及财政主管部门指定媒体发布的相关信息。</w:t>
      </w:r>
    </w:p>
    <w:p w14:paraId="70FA0B3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8</w:t>
      </w:r>
      <w:r>
        <w:rPr>
          <w:rFonts w:hint="eastAsia" w:ascii="宋体" w:hAnsi="宋体" w:eastAsia="宋体" w:cs="宋体"/>
          <w:sz w:val="24"/>
          <w:szCs w:val="20"/>
          <w:highlight w:val="none"/>
        </w:rPr>
        <w:t>.2如发现下列情况之一的，其投标将被认定为投标无效：</w:t>
      </w:r>
    </w:p>
    <w:p w14:paraId="39D7922F">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（一）投标保证金的缴纳主体与投标人不一致，没有按照招标文件要求提供投标保证金，或者所提供的投标担保有瑕疵的；</w:t>
      </w:r>
    </w:p>
    <w:p w14:paraId="7F342DD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（二）</w:t>
      </w:r>
      <w:r>
        <w:rPr>
          <w:rFonts w:hint="eastAsia" w:ascii="宋体" w:hAnsi="宋体" w:eastAsia="宋体" w:cs="宋体"/>
          <w:sz w:val="24"/>
          <w:szCs w:val="20"/>
          <w:highlight w:val="none"/>
        </w:rPr>
        <w:t>投标人的名称、组织机构与投标报名时不相符，涉嫌以他人名义投标的或投标人之间串通投标的；以行贿手段谋取中标或者以其他弄虚作假方式投标的；</w:t>
      </w:r>
    </w:p>
    <w:p w14:paraId="4E8E06F8">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（三）不</w:t>
      </w:r>
      <w:r>
        <w:rPr>
          <w:rFonts w:hint="eastAsia" w:ascii="宋体" w:hAnsi="宋体" w:eastAsia="宋体" w:cs="宋体"/>
          <w:sz w:val="24"/>
          <w:szCs w:val="20"/>
          <w:highlight w:val="none"/>
        </w:rPr>
        <w:t>满足采购资格条件的；</w:t>
      </w:r>
    </w:p>
    <w:p w14:paraId="7B2BE9AE">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lang w:val="en-US"/>
        </w:rPr>
        <w:t>（四）投标文件没有按招标文件要求的地方加盖供应商公章和供应商法定代表人或其授权代表</w:t>
      </w:r>
      <w:r>
        <w:rPr>
          <w:rFonts w:hint="eastAsia" w:hAnsi="宋体" w:eastAsia="宋体" w:cs="宋体"/>
          <w:sz w:val="24"/>
          <w:szCs w:val="20"/>
          <w:highlight w:val="none"/>
          <w:lang w:val="en-US" w:eastAsia="zh-CN"/>
        </w:rPr>
        <w:t>签字或盖章</w:t>
      </w:r>
      <w:r>
        <w:rPr>
          <w:rFonts w:hint="eastAsia" w:ascii="宋体" w:hAnsi="宋体" w:eastAsia="宋体" w:cs="宋体"/>
          <w:sz w:val="24"/>
          <w:szCs w:val="20"/>
          <w:highlight w:val="none"/>
          <w:lang w:val="en-US"/>
        </w:rPr>
        <w:t>的；</w:t>
      </w:r>
    </w:p>
    <w:p w14:paraId="46322B22">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（五）投标报价高于设定的采购</w:t>
      </w:r>
      <w:r>
        <w:rPr>
          <w:rFonts w:hint="eastAsia" w:ascii="宋体" w:hAnsi="宋体" w:eastAsia="宋体" w:cs="宋体"/>
          <w:sz w:val="24"/>
          <w:szCs w:val="20"/>
          <w:highlight w:val="none"/>
          <w:lang w:val="en-US" w:eastAsia="zh-CN"/>
        </w:rPr>
        <w:t>控制价</w:t>
      </w:r>
      <w:r>
        <w:rPr>
          <w:rFonts w:hint="eastAsia" w:ascii="宋体" w:hAnsi="宋体" w:eastAsia="宋体" w:cs="宋体"/>
          <w:sz w:val="24"/>
          <w:szCs w:val="20"/>
          <w:highlight w:val="none"/>
          <w:lang w:val="en-US"/>
        </w:rPr>
        <w:t>的；</w:t>
      </w:r>
    </w:p>
    <w:p w14:paraId="79907613">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（六）投标人对同一招标项目做出两个以上报价未明确效力的；</w:t>
      </w:r>
    </w:p>
    <w:p w14:paraId="0A8215DB">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（七）</w:t>
      </w:r>
      <w:r>
        <w:rPr>
          <w:rFonts w:hint="eastAsia" w:ascii="宋体" w:hAnsi="宋体" w:eastAsia="宋体" w:cs="宋体"/>
          <w:sz w:val="24"/>
          <w:szCs w:val="20"/>
          <w:highlight w:val="none"/>
          <w:lang w:val="en-US" w:eastAsia="zh-CN"/>
        </w:rPr>
        <w:t>投标文件记载的合同履约期限限超过招标文件规定的合同履约期限限的；质保期不满足招标文件要求；服务标准不满足招标文件要求</w:t>
      </w:r>
      <w:r>
        <w:rPr>
          <w:rFonts w:hint="eastAsia" w:ascii="宋体" w:hAnsi="宋体" w:eastAsia="宋体" w:cs="宋体"/>
          <w:sz w:val="24"/>
          <w:szCs w:val="20"/>
          <w:highlight w:val="none"/>
          <w:lang w:val="en-US"/>
        </w:rPr>
        <w:t>；</w:t>
      </w:r>
    </w:p>
    <w:p w14:paraId="0C2EA24F">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（八）</w:t>
      </w:r>
      <w:r>
        <w:rPr>
          <w:rFonts w:hint="eastAsia" w:ascii="宋体" w:hAnsi="宋体" w:eastAsia="宋体" w:cs="宋体"/>
          <w:sz w:val="24"/>
          <w:szCs w:val="20"/>
          <w:highlight w:val="none"/>
          <w:lang w:val="en-US" w:eastAsia="zh-CN"/>
        </w:rPr>
        <w:t>投标文件中按要求提供中小企业申明函，如为分包，须提供分包意向协议及被分包单位</w:t>
      </w:r>
      <w:r>
        <w:rPr>
          <w:rFonts w:hint="eastAsia" w:hAnsi="宋体" w:eastAsia="宋体" w:cs="宋体"/>
          <w:sz w:val="24"/>
          <w:szCs w:val="20"/>
          <w:highlight w:val="none"/>
          <w:lang w:val="en-US" w:eastAsia="zh-CN"/>
        </w:rPr>
        <w:t>（小微企业）</w:t>
      </w:r>
      <w:r>
        <w:rPr>
          <w:rFonts w:hint="eastAsia" w:ascii="宋体" w:hAnsi="宋体" w:eastAsia="宋体" w:cs="宋体"/>
          <w:sz w:val="24"/>
          <w:szCs w:val="20"/>
          <w:highlight w:val="none"/>
          <w:lang w:val="en-US" w:eastAsia="zh-CN"/>
        </w:rPr>
        <w:t>的中小企业申明函</w:t>
      </w:r>
      <w:r>
        <w:rPr>
          <w:rFonts w:hint="eastAsia" w:hAnsi="宋体" w:eastAsia="宋体" w:cs="宋体"/>
          <w:sz w:val="24"/>
          <w:szCs w:val="20"/>
          <w:highlight w:val="none"/>
          <w:lang w:val="en-US" w:eastAsia="zh-CN"/>
        </w:rPr>
        <w:t>；</w:t>
      </w:r>
    </w:p>
    <w:p w14:paraId="3398BB8C">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（九）投标文件中所报</w:t>
      </w:r>
      <w:r>
        <w:rPr>
          <w:rFonts w:hint="eastAsia" w:ascii="宋体" w:hAnsi="宋体" w:eastAsia="宋体" w:cs="宋体"/>
          <w:sz w:val="24"/>
          <w:szCs w:val="20"/>
          <w:highlight w:val="none"/>
          <w:lang w:val="en-US" w:eastAsia="zh-CN"/>
        </w:rPr>
        <w:t>服务内容</w:t>
      </w:r>
      <w:r>
        <w:rPr>
          <w:rFonts w:hint="eastAsia" w:ascii="宋体" w:hAnsi="宋体" w:eastAsia="宋体" w:cs="宋体"/>
          <w:sz w:val="24"/>
          <w:szCs w:val="20"/>
          <w:highlight w:val="none"/>
          <w:lang w:val="en-US"/>
        </w:rPr>
        <w:t>不满足招标文件要求；</w:t>
      </w:r>
    </w:p>
    <w:p w14:paraId="3F9909A5">
      <w:pPr>
        <w:pStyle w:val="10"/>
        <w:adjustRightInd w:val="0"/>
        <w:snapToGrid w:val="0"/>
        <w:spacing w:line="360" w:lineRule="auto"/>
        <w:ind w:firstLine="480" w:firstLineChars="20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lang w:val="en-US"/>
        </w:rPr>
        <w:t>（十）投标文件有关键内容模糊不清，无法辨认的</w:t>
      </w:r>
      <w:r>
        <w:rPr>
          <w:rFonts w:hint="eastAsia" w:hAnsi="宋体" w:eastAsia="宋体" w:cs="宋体"/>
          <w:sz w:val="24"/>
          <w:szCs w:val="20"/>
          <w:highlight w:val="none"/>
          <w:lang w:val="en-US" w:eastAsia="zh-CN"/>
        </w:rPr>
        <w:t>；</w:t>
      </w:r>
    </w:p>
    <w:p w14:paraId="575F5A88">
      <w:pPr>
        <w:pStyle w:val="10"/>
        <w:adjustRightInd w:val="0"/>
        <w:snapToGrid w:val="0"/>
        <w:spacing w:line="360" w:lineRule="auto"/>
        <w:ind w:firstLine="480" w:firstLineChars="200"/>
        <w:rPr>
          <w:rFonts w:hint="eastAsia" w:ascii="宋体" w:hAnsi="宋体" w:eastAsia="宋体" w:cs="宋体"/>
          <w:sz w:val="24"/>
          <w:szCs w:val="20"/>
          <w:highlight w:val="none"/>
          <w:lang w:val="en-US"/>
        </w:rPr>
      </w:pPr>
      <w:r>
        <w:rPr>
          <w:rFonts w:hint="eastAsia" w:ascii="宋体" w:hAnsi="宋体" w:eastAsia="宋体" w:cs="宋体"/>
          <w:sz w:val="24"/>
          <w:szCs w:val="20"/>
          <w:highlight w:val="none"/>
          <w:lang w:val="en-US"/>
        </w:rPr>
        <w:t>（十</w:t>
      </w:r>
      <w:r>
        <w:rPr>
          <w:rFonts w:hint="eastAsia" w:hAnsi="宋体" w:eastAsia="宋体" w:cs="宋体"/>
          <w:sz w:val="24"/>
          <w:szCs w:val="20"/>
          <w:highlight w:val="none"/>
          <w:lang w:val="en-US" w:eastAsia="zh-CN"/>
        </w:rPr>
        <w:t>一</w:t>
      </w:r>
      <w:r>
        <w:rPr>
          <w:rFonts w:hint="eastAsia" w:ascii="宋体" w:hAnsi="宋体" w:eastAsia="宋体" w:cs="宋体"/>
          <w:sz w:val="24"/>
          <w:szCs w:val="20"/>
          <w:highlight w:val="none"/>
          <w:lang w:val="en-US"/>
        </w:rPr>
        <w:t>）不满足招标文件实质性要求的其他情形。</w:t>
      </w:r>
    </w:p>
    <w:p w14:paraId="58EABE43">
      <w:pPr>
        <w:pStyle w:val="10"/>
        <w:adjustRightInd w:val="0"/>
        <w:snapToGrid w:val="0"/>
        <w:spacing w:line="360" w:lineRule="auto"/>
        <w:rPr>
          <w:rFonts w:hint="eastAsia" w:ascii="宋体" w:hAnsi="宋体" w:eastAsia="宋体" w:cs="宋体"/>
          <w:b/>
          <w:bCs/>
          <w:sz w:val="24"/>
          <w:szCs w:val="20"/>
          <w:highlight w:val="none"/>
        </w:rPr>
      </w:pPr>
      <w:r>
        <w:rPr>
          <w:rFonts w:hint="eastAsia" w:hAnsi="宋体" w:eastAsia="宋体" w:cs="宋体"/>
          <w:b/>
          <w:bCs/>
          <w:sz w:val="24"/>
          <w:szCs w:val="20"/>
          <w:highlight w:val="none"/>
          <w:lang w:val="en-US" w:eastAsia="zh-CN"/>
        </w:rPr>
        <w:t>9</w:t>
      </w:r>
      <w:r>
        <w:rPr>
          <w:rFonts w:hint="eastAsia" w:ascii="宋体" w:hAnsi="宋体" w:eastAsia="宋体" w:cs="宋体"/>
          <w:b/>
          <w:bCs/>
          <w:sz w:val="24"/>
          <w:szCs w:val="20"/>
          <w:highlight w:val="none"/>
        </w:rPr>
        <w:t>.比较与评价</w:t>
      </w:r>
    </w:p>
    <w:p w14:paraId="47827B8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.1经符合性审查合格的投标文件，评标委员会将根据招标文件确定的评标方法和标准，对其技术部分和商务部分作进一步的比较和评价。</w:t>
      </w:r>
    </w:p>
    <w:p w14:paraId="1BD13BB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.2评标严格按照招标文件的要求和条件进行。根据实际情况，在</w:t>
      </w:r>
      <w:r>
        <w:rPr>
          <w:rFonts w:hint="eastAsia" w:ascii="宋体" w:hAnsi="宋体" w:cs="宋体"/>
          <w:b/>
          <w:sz w:val="24"/>
          <w:highlight w:val="none"/>
        </w:rPr>
        <w:t>投标须知前附表第</w:t>
      </w:r>
      <w:r>
        <w:rPr>
          <w:rFonts w:hint="eastAsia" w:ascii="宋体" w:hAnsi="宋体" w:cs="宋体"/>
          <w:b/>
          <w:sz w:val="24"/>
          <w:highlight w:val="none"/>
          <w:u w:val="single"/>
        </w:rPr>
        <w:t xml:space="preserve">  </w:t>
      </w:r>
      <w:r>
        <w:rPr>
          <w:rFonts w:hint="eastAsia" w:ascii="宋体" w:hAnsi="宋体" w:cs="宋体"/>
          <w:b/>
          <w:sz w:val="24"/>
          <w:highlight w:val="none"/>
          <w:u w:val="single"/>
          <w:lang w:val="en-US" w:eastAsia="zh-CN"/>
        </w:rPr>
        <w:t>2</w:t>
      </w:r>
      <w:r>
        <w:rPr>
          <w:rFonts w:hint="eastAsia" w:hAnsi="宋体" w:cs="宋体"/>
          <w:b/>
          <w:sz w:val="24"/>
          <w:highlight w:val="none"/>
          <w:u w:val="single"/>
          <w:lang w:val="en-US" w:eastAsia="zh-CN"/>
        </w:rPr>
        <w:t>6</w:t>
      </w:r>
      <w:r>
        <w:rPr>
          <w:rFonts w:hint="eastAsia" w:ascii="宋体" w:hAnsi="宋体" w:cs="宋体"/>
          <w:b/>
          <w:sz w:val="24"/>
          <w:highlight w:val="none"/>
          <w:u w:val="single"/>
        </w:rPr>
        <w:t xml:space="preserve">  </w:t>
      </w:r>
      <w:r>
        <w:rPr>
          <w:rFonts w:hint="eastAsia" w:ascii="宋体" w:hAnsi="宋体" w:cs="宋体"/>
          <w:b/>
          <w:sz w:val="24"/>
          <w:highlight w:val="none"/>
        </w:rPr>
        <w:t>条</w:t>
      </w:r>
      <w:r>
        <w:rPr>
          <w:rFonts w:hint="eastAsia" w:ascii="宋体" w:hAnsi="宋体" w:eastAsia="宋体" w:cs="宋体"/>
          <w:sz w:val="24"/>
          <w:szCs w:val="20"/>
          <w:highlight w:val="none"/>
        </w:rPr>
        <w:t>中规定采用下列一种评标方法，详细评标标准见第四章 评标方法。</w:t>
      </w:r>
    </w:p>
    <w:p w14:paraId="1F3DB487">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（1）最低评标价法，是指投标文件满足招标文件全部实质性要求，且投标报价最低的投标人为中标候选人的评标方法。</w:t>
      </w:r>
    </w:p>
    <w:p w14:paraId="54B49772">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（2）综合评分法，是指投标文件满足招标文件全部实质性要求，且按照评审因素的量化指标评审得分最高的投标人为中标候选人的评标方法。</w:t>
      </w:r>
    </w:p>
    <w:p w14:paraId="6F691E6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lang w:val="en-US" w:eastAsia="zh-CN"/>
        </w:rPr>
        <w:t>9</w:t>
      </w:r>
      <w:r>
        <w:rPr>
          <w:rFonts w:hint="eastAsia" w:ascii="宋体" w:hAnsi="宋体" w:eastAsia="宋体" w:cs="宋体"/>
          <w:sz w:val="24"/>
          <w:szCs w:val="20"/>
          <w:highlight w:val="none"/>
        </w:rPr>
        <w:t>.3根据《关于印发&lt;政府采购促进中小企业发展管理办法&gt;的通知》（财库[2020]46号）、《关于进一步加大政府采购支持中小企业力度的通知》（财库[2022]19号文）</w:t>
      </w:r>
      <w:r>
        <w:rPr>
          <w:rFonts w:hint="eastAsia" w:hAnsi="宋体" w:eastAsia="宋体" w:cs="宋体"/>
          <w:sz w:val="24"/>
          <w:szCs w:val="20"/>
          <w:highlight w:val="none"/>
          <w:lang w:eastAsia="zh-CN"/>
        </w:rPr>
        <w:t>、《关于落实好政府采购支持中小企业发展的通知》（新财购〔2022〕22号）、</w:t>
      </w:r>
      <w:r>
        <w:rPr>
          <w:rFonts w:hint="eastAsia" w:ascii="宋体" w:hAnsi="宋体" w:eastAsia="宋体" w:cs="宋体"/>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sz w:val="24"/>
          <w:szCs w:val="20"/>
          <w:highlight w:val="none"/>
          <w:lang w:val="en-US" w:eastAsia="zh-CN"/>
        </w:rPr>
        <w:t>10-20</w:t>
      </w:r>
      <w:r>
        <w:rPr>
          <w:rFonts w:hint="eastAsia" w:ascii="宋体" w:hAnsi="宋体" w:eastAsia="宋体" w:cs="宋体"/>
          <w:sz w:val="24"/>
          <w:szCs w:val="20"/>
          <w:highlight w:val="none"/>
        </w:rPr>
        <w:t>%后参与评审。具体详见第四章 评标方法。</w:t>
      </w:r>
    </w:p>
    <w:p w14:paraId="2E8819AF">
      <w:pPr>
        <w:pStyle w:val="10"/>
        <w:adjustRightInd w:val="0"/>
        <w:snapToGrid w:val="0"/>
        <w:spacing w:line="360" w:lineRule="auto"/>
        <w:rPr>
          <w:rFonts w:hint="eastAsia" w:ascii="宋体" w:hAnsi="宋体" w:eastAsia="宋体" w:cs="宋体"/>
          <w:b/>
          <w:bCs/>
          <w:sz w:val="24"/>
          <w:szCs w:val="20"/>
          <w:highlight w:val="none"/>
        </w:rPr>
      </w:pPr>
      <w:r>
        <w:rPr>
          <w:rFonts w:hint="eastAsia" w:ascii="微软雅黑" w:hAnsi="微软雅黑" w:eastAsia="微软雅黑" w:cs="微软雅黑"/>
          <w:sz w:val="24"/>
          <w:highlight w:val="none"/>
          <w:lang w:eastAsia="zh-CN"/>
        </w:rPr>
        <w:t>★</w:t>
      </w:r>
      <w:r>
        <w:rPr>
          <w:rFonts w:hint="eastAsia" w:hAnsi="宋体" w:eastAsia="宋体" w:cs="宋体"/>
          <w:b/>
          <w:bCs/>
          <w:sz w:val="24"/>
          <w:szCs w:val="20"/>
          <w:highlight w:val="none"/>
          <w:lang w:val="en-US" w:eastAsia="zh-CN"/>
        </w:rPr>
        <w:t>10</w:t>
      </w:r>
      <w:r>
        <w:rPr>
          <w:rFonts w:hint="eastAsia" w:ascii="宋体" w:hAnsi="宋体" w:eastAsia="宋体" w:cs="宋体"/>
          <w:b/>
          <w:bCs/>
          <w:sz w:val="24"/>
          <w:szCs w:val="20"/>
          <w:highlight w:val="none"/>
        </w:rPr>
        <w:t>.废标</w:t>
      </w:r>
    </w:p>
    <w:p w14:paraId="1F7A683B">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hAnsi="宋体" w:eastAsia="宋体" w:cs="宋体"/>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3699BB31">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出现下列情形之一，将导致项目废标：</w:t>
      </w:r>
    </w:p>
    <w:p w14:paraId="608E0615">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（1）符合专业条件的投标人或者对招标文件做实质性响应的投标人不足3家；</w:t>
      </w:r>
    </w:p>
    <w:p w14:paraId="1BB8C9C6">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（2）出现影响采购公正的违法、违规行为的；</w:t>
      </w:r>
    </w:p>
    <w:p w14:paraId="658E0C3C">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（3）投标人的报价均超过了采购预算或最高限价，采购人不能支付的；</w:t>
      </w:r>
    </w:p>
    <w:p w14:paraId="015DA950">
      <w:pPr>
        <w:pStyle w:val="10"/>
        <w:adjustRightInd w:val="0"/>
        <w:snapToGrid w:val="0"/>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szCs w:val="20"/>
          <w:highlight w:val="none"/>
        </w:rPr>
        <w:t>（4）因重大变故，采购任务取消的。</w:t>
      </w:r>
    </w:p>
    <w:p w14:paraId="5885BF25">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11</w:t>
      </w:r>
      <w:r>
        <w:rPr>
          <w:rFonts w:hint="eastAsia" w:hAnsi="宋体" w:eastAsia="宋体" w:cs="宋体"/>
          <w:b/>
          <w:sz w:val="24"/>
          <w:szCs w:val="24"/>
          <w:highlight w:val="none"/>
        </w:rPr>
        <w:t>.招标终止</w:t>
      </w:r>
    </w:p>
    <w:p w14:paraId="14C6500F">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.1</w:t>
      </w:r>
      <w:r>
        <w:rPr>
          <w:rFonts w:hint="eastAsia" w:ascii="宋体" w:hAnsi="宋体" w:cs="宋体"/>
          <w:b/>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sz w:val="24"/>
          <w:highlight w:val="none"/>
        </w:rPr>
        <w:t xml:space="preserve"> </w:t>
      </w:r>
    </w:p>
    <w:p w14:paraId="5F53BE44">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（1）因情况变化，不再符合规定的招标采购方式适用情形的；</w:t>
      </w:r>
    </w:p>
    <w:p w14:paraId="000694D4">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（2）出现影响采购公正的违法、违规行为的；</w:t>
      </w:r>
    </w:p>
    <w:p w14:paraId="680282BA">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（3）已确定中标供应商但尚未签订政府采购合同的，中标结果无效，从合格的中标候选供应商中另行确定中标供应商；</w:t>
      </w:r>
    </w:p>
    <w:p w14:paraId="067A6BBF">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（4）政府采购合同已签订但尚未履行的，撤销合同，从合格的中标候选供应商中另行确定中标供应商；</w:t>
      </w:r>
    </w:p>
    <w:p w14:paraId="69650D8B">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（5）因重大变故，采购任务取消的。</w:t>
      </w:r>
    </w:p>
    <w:p w14:paraId="0A217715">
      <w:pPr>
        <w:pStyle w:val="10"/>
        <w:adjustRightInd w:val="0"/>
        <w:snapToGrid w:val="0"/>
        <w:spacing w:line="360" w:lineRule="auto"/>
        <w:ind w:left="632" w:hanging="632" w:hangingChars="300"/>
        <w:rPr>
          <w:rFonts w:hAnsi="宋体" w:eastAsia="宋体" w:cs="宋体"/>
          <w:b/>
          <w:sz w:val="24"/>
          <w:szCs w:val="24"/>
          <w:highlight w:val="none"/>
        </w:rPr>
      </w:pPr>
      <w:r>
        <w:rPr>
          <w:rFonts w:hint="eastAsia" w:hAnsi="宋体" w:eastAsia="宋体" w:cs="宋体"/>
          <w:b/>
          <w:highlight w:val="none"/>
          <w:lang w:val="en-US" w:eastAsia="zh-CN"/>
        </w:rPr>
        <w:t>12</w:t>
      </w:r>
      <w:r>
        <w:rPr>
          <w:rFonts w:hint="eastAsia" w:hAnsi="宋体" w:eastAsia="宋体" w:cs="宋体"/>
          <w:b/>
          <w:highlight w:val="none"/>
        </w:rPr>
        <w:t>．</w:t>
      </w:r>
      <w:r>
        <w:rPr>
          <w:rFonts w:hint="eastAsia" w:hAnsi="宋体" w:eastAsia="宋体" w:cs="宋体"/>
          <w:b/>
          <w:sz w:val="24"/>
          <w:szCs w:val="24"/>
          <w:highlight w:val="none"/>
        </w:rPr>
        <w:t>重新评审</w:t>
      </w:r>
    </w:p>
    <w:p w14:paraId="1F8ED5D5">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6242886C">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lang w:val="en-US" w:eastAsia="zh-CN"/>
        </w:rPr>
        <w:t>13</w:t>
      </w:r>
      <w:r>
        <w:rPr>
          <w:rFonts w:hint="eastAsia" w:hAnsi="宋体" w:eastAsia="宋体" w:cs="宋体"/>
          <w:b/>
          <w:sz w:val="24"/>
          <w:szCs w:val="24"/>
          <w:highlight w:val="none"/>
        </w:rPr>
        <w:t>. 纪律与保密事项</w:t>
      </w:r>
    </w:p>
    <w:p w14:paraId="29637C16">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13</w:t>
      </w:r>
      <w:r>
        <w:rPr>
          <w:rFonts w:hint="eastAsia" w:hAnsi="宋体" w:eastAsia="宋体" w:cs="宋体"/>
          <w:sz w:val="24"/>
          <w:szCs w:val="20"/>
          <w:highlight w:val="none"/>
        </w:rPr>
        <w:t>.1评标委员会成员以及与评标工作有关的人员不得泄露评审情况以及评标过程中获悉的国家秘密、商业秘密。</w:t>
      </w:r>
    </w:p>
    <w:p w14:paraId="509B166E">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lang w:val="en-US" w:eastAsia="zh-CN"/>
        </w:rPr>
        <w:t>11</w:t>
      </w:r>
      <w:r>
        <w:rPr>
          <w:rFonts w:hint="eastAsia" w:hAnsi="宋体" w:eastAsia="宋体" w:cs="宋体"/>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170C6923">
      <w:pPr>
        <w:pStyle w:val="17"/>
        <w:adjustRightInd w:val="0"/>
        <w:snapToGrid w:val="0"/>
        <w:spacing w:before="0" w:beforeAutospacing="0" w:after="0" w:afterAutospacing="0" w:line="360" w:lineRule="auto"/>
        <w:ind w:firstLine="480" w:firstLineChars="200"/>
        <w:rPr>
          <w:kern w:val="2"/>
          <w:highlight w:val="none"/>
        </w:rPr>
      </w:pPr>
      <w:r>
        <w:rPr>
          <w:rFonts w:hint="eastAsia"/>
          <w:kern w:val="2"/>
          <w:highlight w:val="none"/>
          <w:lang w:val="en-US" w:eastAsia="zh-CN"/>
        </w:rPr>
        <w:t>13</w:t>
      </w:r>
      <w:r>
        <w:rPr>
          <w:rFonts w:hint="eastAsia"/>
          <w:kern w:val="2"/>
          <w:highlight w:val="none"/>
        </w:rPr>
        <w:t>.3</w:t>
      </w:r>
      <w:r>
        <w:rPr>
          <w:rFonts w:hint="eastAsia"/>
          <w:b/>
          <w:kern w:val="2"/>
          <w:highlight w:val="none"/>
        </w:rPr>
        <w:t>有下列情形之一的，属于恶意串通，中标无效，并依照《中华人民共和国政府采购法》第七十七条的规定追究法律责任：</w:t>
      </w:r>
    </w:p>
    <w:p w14:paraId="30413F11">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（1）投标供应商直接或者间接从采购人、采购代理机构获得其他投标供应商的投标情况，并修改其投标文件的；</w:t>
      </w:r>
    </w:p>
    <w:p w14:paraId="19E7AA75">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（2）采购人、采购代理机构授意投标供应商撤换、修改投标文件的；</w:t>
      </w:r>
    </w:p>
    <w:p w14:paraId="5F0EFFD9">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（3）投标供应商之间协商技术方案、合同条款以及报价等投标文件实质性内容的；</w:t>
      </w:r>
    </w:p>
    <w:p w14:paraId="68B65F9D">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（4）属于同一集团、协会、商会等组织成员的投标供应商按照该组织要求协同参加政府采购活动的；</w:t>
      </w:r>
    </w:p>
    <w:p w14:paraId="62438731">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（5）投标供应商之间事先约定由某一特定投标供应商中标的；</w:t>
      </w:r>
    </w:p>
    <w:p w14:paraId="5CFC1454">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（6）投标供应商之间商定部分投标供应商放弃提交投标文件或者退出招标或者放弃中标的；</w:t>
      </w:r>
    </w:p>
    <w:p w14:paraId="0DF65F10">
      <w:pPr>
        <w:pStyle w:val="10"/>
        <w:adjustRightInd w:val="0"/>
        <w:snapToGrid w:val="0"/>
        <w:spacing w:line="360" w:lineRule="auto"/>
        <w:ind w:firstLine="480" w:firstLineChars="200"/>
        <w:rPr>
          <w:rFonts w:hAnsi="宋体" w:eastAsia="宋体" w:cs="宋体"/>
          <w:sz w:val="24"/>
          <w:szCs w:val="20"/>
          <w:highlight w:val="none"/>
        </w:rPr>
      </w:pPr>
      <w:r>
        <w:rPr>
          <w:rFonts w:hint="eastAsia" w:hAnsi="宋体" w:eastAsia="宋体" w:cs="宋体"/>
          <w:sz w:val="24"/>
          <w:szCs w:val="20"/>
          <w:highlight w:val="none"/>
        </w:rPr>
        <w:t>（7）投标供应商与采购人、采购代理机构以及评标委员会成员之间、投标供应商相互之间，为谋求特定投标供应商中标或者排斥其他投标供应商的其他串通行为的。</w:t>
      </w:r>
    </w:p>
    <w:p w14:paraId="1BF4DA65">
      <w:pPr>
        <w:pStyle w:val="10"/>
        <w:adjustRightInd w:val="0"/>
        <w:snapToGrid w:val="0"/>
        <w:spacing w:line="360" w:lineRule="auto"/>
        <w:rPr>
          <w:rFonts w:hint="eastAsia" w:ascii="宋体" w:hAnsi="宋体" w:eastAsia="宋体" w:cs="宋体"/>
          <w:b/>
          <w:bCs/>
          <w:sz w:val="24"/>
          <w:szCs w:val="20"/>
          <w:highlight w:val="none"/>
          <w:lang w:val="en-US" w:eastAsia="zh-CN"/>
        </w:rPr>
      </w:pPr>
      <w:r>
        <w:rPr>
          <w:rFonts w:hint="eastAsia" w:hAnsi="宋体" w:eastAsia="宋体" w:cs="宋体"/>
          <w:sz w:val="24"/>
          <w:szCs w:val="20"/>
          <w:highlight w:val="none"/>
        </w:rPr>
        <w:t>（8）法律、行政法规或规章规定的其他串通行为。</w:t>
      </w:r>
    </w:p>
    <w:p w14:paraId="231419EE">
      <w:pPr>
        <w:pStyle w:val="10"/>
        <w:adjustRightInd w:val="0"/>
        <w:snapToGrid w:val="0"/>
        <w:spacing w:line="360" w:lineRule="auto"/>
        <w:rPr>
          <w:rFonts w:hint="eastAsia" w:ascii="宋体" w:hAnsi="宋体" w:eastAsia="宋体" w:cs="宋体"/>
          <w:b/>
          <w:bCs/>
          <w:sz w:val="24"/>
          <w:szCs w:val="20"/>
          <w:highlight w:val="none"/>
        </w:rPr>
      </w:pPr>
      <w:r>
        <w:rPr>
          <w:rFonts w:hint="eastAsia" w:ascii="宋体" w:hAnsi="宋体" w:eastAsia="宋体" w:cs="宋体"/>
          <w:b/>
          <w:bCs/>
          <w:sz w:val="24"/>
          <w:szCs w:val="20"/>
          <w:highlight w:val="none"/>
          <w:lang w:val="en-US" w:eastAsia="zh-CN"/>
        </w:rPr>
        <w:t>1</w:t>
      </w:r>
      <w:r>
        <w:rPr>
          <w:rFonts w:hint="eastAsia" w:hAnsi="宋体" w:eastAsia="宋体" w:cs="宋体"/>
          <w:b/>
          <w:bCs/>
          <w:sz w:val="24"/>
          <w:szCs w:val="20"/>
          <w:highlight w:val="none"/>
          <w:lang w:val="en-US" w:eastAsia="zh-CN"/>
        </w:rPr>
        <w:t>4</w:t>
      </w:r>
      <w:r>
        <w:rPr>
          <w:rFonts w:hint="eastAsia" w:ascii="宋体" w:hAnsi="宋体" w:eastAsia="宋体" w:cs="宋体"/>
          <w:b/>
          <w:bCs/>
          <w:sz w:val="24"/>
          <w:szCs w:val="20"/>
          <w:highlight w:val="none"/>
        </w:rPr>
        <w:t>.中标候选人的推荐原则及标准</w:t>
      </w:r>
    </w:p>
    <w:p w14:paraId="710DF82B">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0"/>
          <w:highlight w:val="none"/>
          <w:lang w:val="en-US" w:eastAsia="zh-CN"/>
        </w:rPr>
        <w:t>1</w:t>
      </w:r>
      <w:r>
        <w:rPr>
          <w:rFonts w:hint="eastAsia" w:hAnsi="宋体" w:eastAsia="宋体" w:cs="宋体"/>
          <w:sz w:val="24"/>
          <w:szCs w:val="20"/>
          <w:highlight w:val="none"/>
          <w:lang w:val="en-US" w:eastAsia="zh-CN"/>
        </w:rPr>
        <w:t>4</w:t>
      </w:r>
      <w:r>
        <w:rPr>
          <w:rFonts w:hint="eastAsia" w:ascii="宋体" w:hAnsi="宋体" w:eastAsia="宋体" w:cs="宋体"/>
          <w:sz w:val="24"/>
          <w:szCs w:val="20"/>
          <w:highlight w:val="none"/>
        </w:rPr>
        <w:t>.1评标委员会将根据评标标准，对实质上响应招标文件的投标人按下列方法进行排序，推荐</w:t>
      </w:r>
      <w:r>
        <w:rPr>
          <w:rFonts w:hint="eastAsia" w:ascii="宋体" w:hAnsi="宋体" w:eastAsia="宋体" w:cs="宋体"/>
          <w:sz w:val="24"/>
          <w:szCs w:val="24"/>
          <w:highlight w:val="none"/>
        </w:rPr>
        <w:t>中标候选人：</w:t>
      </w:r>
    </w:p>
    <w:p w14:paraId="49F4B60B">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781D1206">
      <w:pPr>
        <w:pStyle w:val="1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（2）采用综合评分法的，评标结果按评审后得分由高到低顺序排序。得分相同的，按第四章评标办法规定执行。</w:t>
      </w:r>
    </w:p>
    <w:p w14:paraId="3482881C">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.2评标委员会将根据评标标准，按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hAnsi="宋体" w:cs="宋体"/>
          <w:b/>
          <w:sz w:val="24"/>
          <w:szCs w:val="24"/>
          <w:highlight w:val="none"/>
          <w:u w:val="single"/>
          <w:lang w:val="en-US" w:eastAsia="zh-CN"/>
        </w:rPr>
        <w:t>9</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sz w:val="24"/>
          <w:szCs w:val="24"/>
          <w:highlight w:val="none"/>
        </w:rPr>
        <w:t>中规定的数量推荐中标候选人</w:t>
      </w:r>
      <w:r>
        <w:rPr>
          <w:rFonts w:hint="eastAsia" w:hAnsi="宋体" w:eastAsia="宋体" w:cs="宋体"/>
          <w:sz w:val="24"/>
          <w:szCs w:val="24"/>
          <w:highlight w:val="none"/>
        </w:rPr>
        <w:t>。</w:t>
      </w:r>
    </w:p>
    <w:p w14:paraId="54D3FD0B">
      <w:pPr>
        <w:pStyle w:val="10"/>
        <w:adjustRightInd w:val="0"/>
        <w:snapToGrid w:val="0"/>
        <w:spacing w:line="360" w:lineRule="auto"/>
        <w:ind w:firstLine="480" w:firstLineChars="200"/>
        <w:rPr>
          <w:rFonts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.3因推荐中标候选人名单产生其他问题，由评标委员会集体研究处理。</w:t>
      </w:r>
    </w:p>
    <w:p w14:paraId="6DA08590">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sz w:val="24"/>
          <w:szCs w:val="20"/>
          <w:highlight w:val="none"/>
        </w:rPr>
      </w:pPr>
      <w:r>
        <w:rPr>
          <w:rFonts w:hint="eastAsia" w:ascii="宋体" w:hAnsi="宋体" w:eastAsia="宋体" w:cs="宋体"/>
          <w:sz w:val="24"/>
          <w:szCs w:val="24"/>
          <w:highlight w:val="none"/>
          <w:lang w:val="en-US" w:eastAsia="zh-CN"/>
        </w:rPr>
        <w:t>1</w:t>
      </w:r>
      <w:r>
        <w:rPr>
          <w:rFonts w:hint="eastAsia"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hAnsi="宋体" w:eastAsia="宋体" w:cs="宋体"/>
          <w:sz w:val="24"/>
          <w:szCs w:val="24"/>
          <w:highlight w:val="none"/>
        </w:rPr>
        <w:t>4中标候选供应商公示期间内，投标供应商和其他利害关系人如对中标候选供应商或评标有异议，可以向采购人或采购代理机构提出。</w:t>
      </w:r>
    </w:p>
    <w:bookmarkEnd w:id="11"/>
    <w:p w14:paraId="6F0DBF01">
      <w:pPr>
        <w:pStyle w:val="10"/>
        <w:adjustRightInd w:val="0"/>
        <w:snapToGrid w:val="0"/>
        <w:spacing w:line="360" w:lineRule="auto"/>
        <w:rPr>
          <w:rFonts w:hAnsi="宋体" w:eastAsia="宋体" w:cs="宋体"/>
          <w:sz w:val="24"/>
          <w:szCs w:val="20"/>
          <w:highlight w:val="none"/>
        </w:rPr>
      </w:pPr>
    </w:p>
    <w:p w14:paraId="72EF63A3">
      <w:pPr>
        <w:numPr>
          <w:ilvl w:val="0"/>
          <w:numId w:val="1"/>
        </w:numPr>
        <w:jc w:val="center"/>
        <w:rPr>
          <w:rFonts w:hint="eastAsia" w:ascii="宋体" w:hAnsi="宋体" w:eastAsia="宋体" w:cs="宋体"/>
          <w:b/>
          <w:sz w:val="28"/>
          <w:szCs w:val="28"/>
          <w:highlight w:val="none"/>
        </w:rPr>
      </w:pPr>
      <w:bookmarkStart w:id="12" w:name="_Toc420948014"/>
      <w:r>
        <w:rPr>
          <w:rFonts w:hint="eastAsia" w:ascii="宋体" w:hAnsi="宋体" w:eastAsia="宋体" w:cs="宋体"/>
          <w:b/>
          <w:sz w:val="28"/>
          <w:szCs w:val="28"/>
          <w:highlight w:val="none"/>
        </w:rPr>
        <w:t>中标结果信息公布与授予合同</w:t>
      </w:r>
      <w:bookmarkEnd w:id="12"/>
    </w:p>
    <w:p w14:paraId="66694C9C">
      <w:pPr>
        <w:pStyle w:val="8"/>
        <w:rPr>
          <w:sz w:val="24"/>
          <w:szCs w:val="24"/>
          <w:highlight w:val="none"/>
        </w:rPr>
      </w:pPr>
    </w:p>
    <w:p w14:paraId="2A5DFBAD">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329B34E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30</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中规定的方式确定中标人。</w:t>
      </w:r>
    </w:p>
    <w:p w14:paraId="4415AD7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sz w:val="24"/>
          <w:szCs w:val="24"/>
          <w:highlight w:val="none"/>
        </w:rPr>
        <w:t>采购人确定中标人</w:t>
      </w:r>
      <w:r>
        <w:rPr>
          <w:rFonts w:hint="eastAsia" w:ascii="宋体" w:hAnsi="宋体" w:cs="宋体"/>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4D04A95D">
      <w:pPr>
        <w:adjustRightInd w:val="0"/>
        <w:snapToGrid w:val="0"/>
        <w:spacing w:line="360" w:lineRule="auto"/>
        <w:rPr>
          <w:rFonts w:hint="eastAsia" w:ascii="宋体" w:hAnsi="宋体" w:eastAsia="宋体" w:cs="宋体"/>
          <w:b/>
          <w:bCs/>
          <w:color w:val="auto"/>
          <w:sz w:val="24"/>
          <w:szCs w:val="24"/>
          <w:highlight w:val="none"/>
        </w:rPr>
      </w:pPr>
      <w:r>
        <w:rPr>
          <w:rFonts w:hint="eastAsia" w:ascii="微软雅黑" w:hAnsi="微软雅黑" w:eastAsia="微软雅黑" w:cs="微软雅黑"/>
          <w:sz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43F83E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74264247">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761999F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04AEA89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10DC6103">
      <w:pPr>
        <w:adjustRightInd w:val="0"/>
        <w:snapToGrid w:val="0"/>
        <w:spacing w:line="360" w:lineRule="auto"/>
        <w:rPr>
          <w:rFonts w:hint="eastAsia" w:ascii="宋体" w:hAnsi="宋体" w:eastAsia="宋体" w:cs="宋体"/>
          <w:b/>
          <w:bCs/>
          <w:color w:val="auto"/>
          <w:sz w:val="24"/>
          <w:szCs w:val="24"/>
          <w:highlight w:val="none"/>
        </w:rPr>
      </w:pPr>
      <w:r>
        <w:rPr>
          <w:rFonts w:hint="eastAsia" w:ascii="微软雅黑" w:hAnsi="微软雅黑" w:eastAsia="微软雅黑" w:cs="微软雅黑"/>
          <w:sz w:val="24"/>
          <w:highlight w:val="none"/>
          <w:lang w:eastAsia="zh-CN"/>
        </w:rPr>
        <w:t>★</w:t>
      </w:r>
      <w:r>
        <w:rPr>
          <w:rFonts w:hint="eastAsia" w:ascii="宋体" w:hAnsi="宋体" w:eastAsia="宋体" w:cs="宋体"/>
          <w:b/>
          <w:bCs/>
          <w:color w:val="auto"/>
          <w:sz w:val="24"/>
          <w:szCs w:val="24"/>
          <w:highlight w:val="none"/>
        </w:rPr>
        <w:t>4.签订合同</w:t>
      </w:r>
    </w:p>
    <w:p w14:paraId="664C4C4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1A00F71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6FD1CF3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7556AD5A">
      <w:pPr>
        <w:adjustRightInd w:val="0"/>
        <w:snapToGrid w:val="0"/>
        <w:spacing w:line="360" w:lineRule="auto"/>
        <w:rPr>
          <w:rFonts w:hint="eastAsia" w:ascii="宋体" w:hAnsi="宋体" w:eastAsia="宋体" w:cs="宋体"/>
          <w:b/>
          <w:bCs/>
          <w:color w:val="auto"/>
          <w:sz w:val="24"/>
          <w:szCs w:val="24"/>
          <w:highlight w:val="none"/>
        </w:rPr>
      </w:pPr>
      <w:r>
        <w:rPr>
          <w:rFonts w:hint="eastAsia" w:ascii="微软雅黑" w:hAnsi="微软雅黑" w:eastAsia="微软雅黑" w:cs="微软雅黑"/>
          <w:sz w:val="24"/>
          <w:highlight w:val="none"/>
          <w:lang w:eastAsia="zh-CN"/>
        </w:rPr>
        <w:t>★</w:t>
      </w:r>
      <w:r>
        <w:rPr>
          <w:rFonts w:hint="eastAsia" w:ascii="宋体" w:hAnsi="宋体" w:eastAsia="宋体" w:cs="宋体"/>
          <w:b/>
          <w:bCs/>
          <w:color w:val="auto"/>
          <w:sz w:val="24"/>
          <w:szCs w:val="24"/>
          <w:highlight w:val="none"/>
        </w:rPr>
        <w:t>5.履约保证金</w:t>
      </w:r>
    </w:p>
    <w:p w14:paraId="1956F33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35</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规定向采购人缴纳履约保证金。</w:t>
      </w:r>
    </w:p>
    <w:p w14:paraId="5BCA371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5DABDB58">
      <w:pPr>
        <w:adjustRightInd w:val="0"/>
        <w:snapToGrid w:val="0"/>
        <w:spacing w:line="360" w:lineRule="auto"/>
        <w:rPr>
          <w:rFonts w:hint="eastAsia" w:ascii="宋体" w:hAnsi="宋体" w:eastAsia="宋体" w:cs="宋体"/>
          <w:b/>
          <w:bCs/>
          <w:color w:val="auto"/>
          <w:sz w:val="24"/>
          <w:szCs w:val="24"/>
          <w:highlight w:val="none"/>
        </w:rPr>
      </w:pPr>
      <w:r>
        <w:rPr>
          <w:rFonts w:hint="eastAsia" w:ascii="微软雅黑" w:hAnsi="微软雅黑" w:eastAsia="微软雅黑" w:cs="微软雅黑"/>
          <w:sz w:val="24"/>
          <w:highlight w:val="none"/>
          <w:lang w:eastAsia="zh-CN"/>
        </w:rPr>
        <w:t>★</w:t>
      </w:r>
      <w:r>
        <w:rPr>
          <w:rFonts w:hint="eastAsia" w:ascii="宋体" w:hAnsi="宋体" w:eastAsia="宋体" w:cs="宋体"/>
          <w:b/>
          <w:bCs/>
          <w:color w:val="auto"/>
          <w:sz w:val="24"/>
          <w:szCs w:val="24"/>
          <w:highlight w:val="none"/>
        </w:rPr>
        <w:t>6.采购代理服务费</w:t>
      </w:r>
    </w:p>
    <w:p w14:paraId="79E5304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38</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38B9076B">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43A4973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058D03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5B45673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1A1D73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585BEB5F">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3CB3EFB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1F52B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693ACD7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5DFA363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sz w:val="24"/>
          <w:szCs w:val="24"/>
          <w:highlight w:val="none"/>
        </w:rPr>
        <w:t>投标须知前附表第</w:t>
      </w:r>
      <w:r>
        <w:rPr>
          <w:rFonts w:hint="eastAsia" w:ascii="宋体" w:hAnsi="宋体" w:cs="宋体"/>
          <w:b/>
          <w:sz w:val="24"/>
          <w:szCs w:val="24"/>
          <w:highlight w:val="none"/>
          <w:u w:val="single"/>
        </w:rPr>
        <w:t xml:space="preserve">  </w:t>
      </w:r>
      <w:r>
        <w:rPr>
          <w:rFonts w:hint="eastAsia" w:ascii="宋体" w:hAnsi="宋体" w:cs="宋体"/>
          <w:b/>
          <w:sz w:val="24"/>
          <w:szCs w:val="24"/>
          <w:highlight w:val="none"/>
          <w:u w:val="single"/>
          <w:lang w:val="en-US" w:eastAsia="zh-CN"/>
        </w:rPr>
        <w:t>2</w:t>
      </w:r>
      <w:r>
        <w:rPr>
          <w:rFonts w:hint="eastAsia" w:ascii="宋体" w:hAnsi="宋体" w:cs="宋体"/>
          <w:b/>
          <w:sz w:val="24"/>
          <w:szCs w:val="24"/>
          <w:highlight w:val="none"/>
          <w:u w:val="single"/>
        </w:rPr>
        <w:t xml:space="preserve">  </w:t>
      </w:r>
      <w:r>
        <w:rPr>
          <w:rFonts w:hint="eastAsia" w:ascii="宋体" w:hAnsi="宋体" w:cs="宋体"/>
          <w:b/>
          <w:sz w:val="24"/>
          <w:szCs w:val="24"/>
          <w:highlight w:val="none"/>
        </w:rPr>
        <w:t>条</w:t>
      </w:r>
      <w:r>
        <w:rPr>
          <w:rFonts w:hint="eastAsia" w:ascii="宋体" w:hAnsi="宋体" w:eastAsia="宋体" w:cs="宋体"/>
          <w:color w:val="auto"/>
          <w:sz w:val="24"/>
          <w:szCs w:val="24"/>
          <w:highlight w:val="none"/>
        </w:rPr>
        <w:t>。</w:t>
      </w:r>
    </w:p>
    <w:p w14:paraId="70C78F9C">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75834A22">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（1）采购人在接受供货时，对不符合要求或质量要求的，采购人有权拒绝 </w:t>
      </w:r>
    </w:p>
    <w:p w14:paraId="64CC8A5C">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接受，并要求中标供应商退货，中标供应商需立即进行补充、并不得影响采购人的使用。否则，采购人有权要求中标供应商对其所造成的损失进行赔偿，并可根据实际情况向其他供应商进行采购</w:t>
      </w:r>
      <w:r>
        <w:rPr>
          <w:rFonts w:hint="eastAsia" w:ascii="宋体" w:hAnsi="宋体" w:cs="宋体"/>
          <w:color w:val="auto"/>
          <w:sz w:val="24"/>
          <w:szCs w:val="24"/>
          <w:highlight w:val="none"/>
          <w:lang w:val="en-US" w:eastAsia="zh-CN"/>
        </w:rPr>
        <w:t>或重新组织采购</w:t>
      </w:r>
      <w:r>
        <w:rPr>
          <w:rFonts w:hint="eastAsia" w:ascii="宋体" w:hAnsi="宋体" w:eastAsia="宋体" w:cs="宋体"/>
          <w:color w:val="auto"/>
          <w:sz w:val="24"/>
          <w:szCs w:val="24"/>
          <w:highlight w:val="none"/>
          <w:lang w:val="en-US" w:eastAsia="zh-CN"/>
        </w:rPr>
        <w:t xml:space="preserve">。 </w:t>
      </w:r>
    </w:p>
    <w:p w14:paraId="13F620B7">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（2）履约验收方案（以合同约定为准） </w:t>
      </w:r>
    </w:p>
    <w:p w14:paraId="42857BE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①履约验收主体：霍城县中医医院 </w:t>
      </w:r>
    </w:p>
    <w:p w14:paraId="6A2AD09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②履约验收时间：供应商提出验收申请之日起 30 日内组织验收，特殊情况 </w:t>
      </w:r>
    </w:p>
    <w:p w14:paraId="6A62F3FD">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除</w:t>
      </w:r>
      <w:r>
        <w:rPr>
          <w:rFonts w:hint="eastAsia" w:ascii="宋体" w:hAnsi="宋体" w:eastAsia="宋体" w:cs="宋体"/>
          <w:color w:val="auto"/>
          <w:sz w:val="24"/>
          <w:szCs w:val="24"/>
          <w:highlight w:val="none"/>
          <w:lang w:val="en-US" w:eastAsia="zh-CN"/>
        </w:rPr>
        <w:t xml:space="preserve">外 </w:t>
      </w:r>
    </w:p>
    <w:p w14:paraId="7CDD071A">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③验收组织方式：自行验收 </w:t>
      </w:r>
    </w:p>
    <w:p w14:paraId="6D2FC82B">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④履约验收程序：分期验收，按每批次验收 </w:t>
      </w:r>
    </w:p>
    <w:p w14:paraId="7B333940">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⑤技术履约验收内容：按照本项目采购文件及成交人投标文件</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 xml:space="preserve">进行验收。 </w:t>
      </w:r>
    </w:p>
    <w:p w14:paraId="3B35FA0F">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⑥商务履约验收内容：按照本项目采购文件及成交人投标文件</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 xml:space="preserve">进行验收。 </w:t>
      </w:r>
    </w:p>
    <w:p w14:paraId="4A3C7B0B">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⑦履约验收标准：严格按照《财政部关于进一步加强政府采购需求和履约验 </w:t>
      </w:r>
    </w:p>
    <w:p w14:paraId="25CA3023">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收管理的指导意见》（财库〔2016〕205 号），以及本项目招标文件质量要求 </w:t>
      </w:r>
    </w:p>
    <w:p w14:paraId="26364074">
      <w:pPr>
        <w:adjustRightInd w:val="0"/>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（或成交供应商投标文件的响应和承诺）进行验收。若出现不一致的地方，以较高要求为准。 </w:t>
      </w:r>
    </w:p>
    <w:p w14:paraId="49B29368">
      <w:pPr>
        <w:pStyle w:val="18"/>
        <w:ind w:firstLine="1687" w:firstLineChars="700"/>
        <w:jc w:val="both"/>
        <w:rPr>
          <w:rFonts w:hint="eastAsia" w:ascii="宋体" w:hAnsi="宋体" w:cs="宋体"/>
          <w:color w:val="auto"/>
          <w:sz w:val="24"/>
          <w:szCs w:val="24"/>
          <w:highlight w:val="none"/>
          <w:lang w:val="en-US" w:eastAsia="zh-CN"/>
        </w:rPr>
      </w:pPr>
      <w:bookmarkStart w:id="13" w:name="_Toc22711"/>
      <w:bookmarkStart w:id="14" w:name="_Toc430715133"/>
      <w:bookmarkStart w:id="15" w:name="_Toc477194748"/>
      <w:bookmarkStart w:id="16" w:name="_Toc420948016"/>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br w:type="textWrapping"/>
      </w:r>
    </w:p>
    <w:p w14:paraId="6B7423F0">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14:paraId="37EF3EE9">
      <w:pPr>
        <w:pStyle w:val="18"/>
        <w:ind w:firstLine="2249" w:firstLineChars="700"/>
        <w:jc w:val="center"/>
        <w:rPr>
          <w:rFonts w:ascii="宋体" w:hAnsi="宋体" w:cs="宋体"/>
          <w:highlight w:val="none"/>
        </w:rPr>
      </w:pPr>
      <w:r>
        <w:rPr>
          <w:rFonts w:hint="eastAsia" w:ascii="宋体" w:hAnsi="宋体" w:cs="宋体"/>
          <w:highlight w:val="none"/>
        </w:rPr>
        <w:t>第三章   评标方法及标准</w:t>
      </w:r>
      <w:bookmarkEnd w:id="13"/>
      <w:bookmarkEnd w:id="14"/>
      <w:bookmarkEnd w:id="15"/>
    </w:p>
    <w:p w14:paraId="1793A363">
      <w:pPr>
        <w:spacing w:line="360" w:lineRule="auto"/>
        <w:rPr>
          <w:rFonts w:ascii="宋体" w:hAnsi="宋体" w:cs="宋体"/>
          <w:b/>
          <w:bCs/>
          <w:sz w:val="24"/>
          <w:szCs w:val="24"/>
          <w:highlight w:val="none"/>
        </w:rPr>
      </w:pPr>
      <w:r>
        <w:rPr>
          <w:rFonts w:hint="eastAsia" w:ascii="宋体" w:hAnsi="宋体" w:cs="宋体"/>
          <w:b/>
          <w:bCs/>
          <w:sz w:val="24"/>
          <w:szCs w:val="24"/>
          <w:highlight w:val="none"/>
        </w:rPr>
        <w:t>一、总则</w:t>
      </w:r>
    </w:p>
    <w:p w14:paraId="07A5F332">
      <w:pPr>
        <w:spacing w:line="360" w:lineRule="auto"/>
        <w:rPr>
          <w:rFonts w:ascii="宋体" w:hAnsi="宋体" w:cs="宋体"/>
          <w:sz w:val="24"/>
          <w:szCs w:val="24"/>
          <w:highlight w:val="none"/>
        </w:rPr>
      </w:pPr>
      <w:r>
        <w:rPr>
          <w:rFonts w:hint="eastAsia" w:ascii="宋体" w:hAnsi="宋体" w:cs="宋体"/>
          <w:sz w:val="24"/>
          <w:szCs w:val="24"/>
          <w:highlight w:val="none"/>
        </w:rPr>
        <w:t>1.评标委员会</w:t>
      </w:r>
    </w:p>
    <w:p w14:paraId="3DEDD8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1.1评标由依法组成的评标委员会负责。</w:t>
      </w:r>
    </w:p>
    <w:p w14:paraId="14E29466">
      <w:pPr>
        <w:pStyle w:val="10"/>
        <w:adjustRightInd w:val="0"/>
        <w:snapToGrid w:val="0"/>
        <w:spacing w:line="360" w:lineRule="auto"/>
        <w:rPr>
          <w:rFonts w:hint="eastAsia" w:hAnsi="宋体" w:eastAsia="宋体" w:cs="宋体"/>
          <w:sz w:val="24"/>
          <w:szCs w:val="24"/>
          <w:highlight w:val="none"/>
        </w:rPr>
      </w:pPr>
      <w:r>
        <w:rPr>
          <w:rFonts w:hint="eastAsia" w:ascii="宋体" w:hAnsi="宋体" w:cs="宋体"/>
          <w:sz w:val="24"/>
          <w:szCs w:val="24"/>
          <w:highlight w:val="none"/>
        </w:rPr>
        <w:t>2.评</w:t>
      </w:r>
      <w:r>
        <w:rPr>
          <w:rFonts w:hint="eastAsia" w:hAnsi="宋体" w:eastAsia="宋体" w:cs="宋体"/>
          <w:sz w:val="24"/>
          <w:szCs w:val="24"/>
          <w:highlight w:val="none"/>
        </w:rPr>
        <w:t>标方法</w:t>
      </w:r>
    </w:p>
    <w:p w14:paraId="4B01C599">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2.1</w:t>
      </w:r>
      <w:r>
        <w:rPr>
          <w:rFonts w:hint="eastAsia" w:hAnsi="宋体" w:eastAsia="宋体" w:cs="宋体"/>
          <w:b/>
          <w:bCs/>
          <w:sz w:val="24"/>
          <w:szCs w:val="24"/>
          <w:highlight w:val="none"/>
        </w:rPr>
        <w:t>评标方法：综合评分法</w:t>
      </w:r>
      <w:r>
        <w:rPr>
          <w:rFonts w:hint="eastAsia" w:hAnsi="宋体" w:eastAsia="宋体" w:cs="宋体"/>
          <w:sz w:val="24"/>
          <w:szCs w:val="24"/>
          <w:highlight w:val="none"/>
        </w:rPr>
        <w:t>，即投标文件能够最大限度的满足采购文件规定的各项综合评价标准且经评审得分在前三名的投标供应商为中标候选供应商的评标方法。</w:t>
      </w:r>
    </w:p>
    <w:p w14:paraId="78E0120A">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2.2本招标项目的评标因素：价格、技术、</w:t>
      </w:r>
      <w:r>
        <w:rPr>
          <w:rFonts w:hint="eastAsia" w:hAnsi="宋体" w:eastAsia="宋体" w:cs="宋体"/>
          <w:sz w:val="24"/>
          <w:szCs w:val="24"/>
          <w:highlight w:val="none"/>
          <w:lang w:val="en-US" w:eastAsia="zh-CN"/>
        </w:rPr>
        <w:t>业绩</w:t>
      </w:r>
      <w:r>
        <w:rPr>
          <w:rFonts w:hint="eastAsia" w:hAnsi="宋体" w:eastAsia="宋体" w:cs="宋体"/>
          <w:sz w:val="24"/>
          <w:szCs w:val="24"/>
          <w:highlight w:val="none"/>
        </w:rPr>
        <w:t>、服务、对采购文件的响应程度，以及相应的比重或者权值等，但不包括第二章“投标须知”第3.1款规定的投标供应商资格条件。</w:t>
      </w:r>
    </w:p>
    <w:p w14:paraId="178425B9">
      <w:pPr>
        <w:spacing w:line="360" w:lineRule="auto"/>
        <w:rPr>
          <w:rFonts w:ascii="宋体" w:hAnsi="宋体" w:cs="宋体"/>
          <w:sz w:val="24"/>
          <w:szCs w:val="24"/>
          <w:highlight w:val="none"/>
        </w:rPr>
      </w:pPr>
      <w:r>
        <w:rPr>
          <w:rFonts w:hint="eastAsia" w:ascii="宋体" w:hAnsi="宋体" w:cs="宋体"/>
          <w:b/>
          <w:bCs/>
          <w:sz w:val="24"/>
          <w:szCs w:val="24"/>
          <w:highlight w:val="none"/>
        </w:rPr>
        <w:t>二、评标程序</w:t>
      </w:r>
    </w:p>
    <w:p w14:paraId="51FED603">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3.投标文件的初步评审</w:t>
      </w:r>
    </w:p>
    <w:p w14:paraId="7B6E640C">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3.1初步评审为资格性检查。</w:t>
      </w:r>
    </w:p>
    <w:p w14:paraId="69822169">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74E25530">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14B303DF">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3.1.3投标供应商不得通过修正或撤销不合要求的偏离从而使其投标成为实质上响应的投标。</w:t>
      </w:r>
    </w:p>
    <w:p w14:paraId="57CAE32F">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3.1.4通过资格审查的响应单位不足2家的本次采购活动终止，并重新发布采购公告。</w:t>
      </w:r>
    </w:p>
    <w:p w14:paraId="2886BD8C">
      <w:pPr>
        <w:pStyle w:val="10"/>
        <w:adjustRightInd w:val="0"/>
        <w:snapToGrid w:val="0"/>
        <w:spacing w:line="360" w:lineRule="auto"/>
        <w:ind w:left="723" w:hanging="723" w:hangingChars="300"/>
        <w:rPr>
          <w:rFonts w:hAnsi="宋体" w:eastAsia="宋体" w:cs="宋体"/>
          <w:b/>
          <w:sz w:val="24"/>
          <w:szCs w:val="24"/>
          <w:highlight w:val="none"/>
        </w:rPr>
      </w:pPr>
      <w:r>
        <w:rPr>
          <w:rFonts w:hint="eastAsia" w:hAnsi="宋体" w:eastAsia="宋体" w:cs="宋体"/>
          <w:b/>
          <w:sz w:val="24"/>
          <w:szCs w:val="24"/>
          <w:highlight w:val="none"/>
        </w:rPr>
        <w:t>4.澄清有关问题</w:t>
      </w:r>
    </w:p>
    <w:p w14:paraId="1B306EDD">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1B4784B5">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4.2投标供应商不得对下列内容进行澄清或补充：</w:t>
      </w:r>
    </w:p>
    <w:p w14:paraId="2895624C">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（1）开标时，未宣读的投标价格、价格折扣等实质性内容。</w:t>
      </w:r>
    </w:p>
    <w:p w14:paraId="463157E0">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（2）不满足第二章投标须知规定的实质性要求的投标文件内容。</w:t>
      </w:r>
    </w:p>
    <w:p w14:paraId="6A72D2C5">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5E65F910">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4.4 投标供应商的澄清、说明或者补正应该采用书面形式，由法定代表人或其授权的代理人盖章或签字，并按评标委员会的通知要求递交。</w:t>
      </w:r>
    </w:p>
    <w:p w14:paraId="61EA4652">
      <w:pPr>
        <w:pStyle w:val="10"/>
        <w:adjustRightInd w:val="0"/>
        <w:snapToGrid w:val="0"/>
        <w:spacing w:line="360" w:lineRule="auto"/>
        <w:ind w:firstLine="480" w:firstLineChars="200"/>
        <w:rPr>
          <w:rFonts w:hAnsi="宋体" w:eastAsia="宋体" w:cs="宋体"/>
          <w:sz w:val="24"/>
          <w:szCs w:val="24"/>
          <w:highlight w:val="none"/>
        </w:rPr>
      </w:pPr>
      <w:r>
        <w:rPr>
          <w:rFonts w:hint="eastAsia" w:hAnsi="宋体" w:eastAsia="宋体" w:cs="宋体"/>
          <w:sz w:val="24"/>
          <w:szCs w:val="24"/>
          <w:highlight w:val="none"/>
        </w:rPr>
        <w:t>4.5 有效的书面澄清材料，是投标文件的补充材料，成为投标文件的组成部分。</w:t>
      </w:r>
    </w:p>
    <w:p w14:paraId="018D7488">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sz w:val="24"/>
          <w:szCs w:val="24"/>
          <w:highlight w:val="none"/>
        </w:rPr>
        <w:t>5. 投标文件的详细评审</w:t>
      </w:r>
    </w:p>
    <w:p w14:paraId="1A513328">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30C021FC">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6F685571">
      <w:pPr>
        <w:pStyle w:val="1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5.3本次评标采用综合评分法。报价部分</w:t>
      </w:r>
      <w:r>
        <w:rPr>
          <w:rFonts w:hint="eastAsia" w:hAnsi="宋体" w:eastAsia="宋体" w:cs="宋体"/>
          <w:color w:val="auto"/>
          <w:sz w:val="24"/>
          <w:szCs w:val="24"/>
          <w:highlight w:val="none"/>
          <w:lang w:val="en-US" w:eastAsia="zh-CN"/>
        </w:rPr>
        <w:t>30</w:t>
      </w:r>
      <w:r>
        <w:rPr>
          <w:rFonts w:hint="eastAsia" w:hAnsi="宋体" w:eastAsia="宋体" w:cs="宋体"/>
          <w:color w:val="auto"/>
          <w:sz w:val="24"/>
          <w:szCs w:val="24"/>
          <w:highlight w:val="none"/>
        </w:rPr>
        <w:t>分，商务部分、技术部分</w:t>
      </w:r>
      <w:r>
        <w:rPr>
          <w:rFonts w:hint="eastAsia" w:hAnsi="宋体" w:eastAsia="宋体" w:cs="宋体"/>
          <w:color w:val="auto"/>
          <w:sz w:val="24"/>
          <w:szCs w:val="24"/>
          <w:highlight w:val="none"/>
          <w:lang w:val="en-US" w:eastAsia="zh-CN"/>
        </w:rPr>
        <w:t>70</w:t>
      </w:r>
      <w:r>
        <w:rPr>
          <w:rFonts w:hint="eastAsia" w:hAnsi="宋体" w:eastAsia="宋体" w:cs="宋体"/>
          <w:color w:val="auto"/>
          <w:sz w:val="24"/>
          <w:szCs w:val="24"/>
          <w:highlight w:val="none"/>
        </w:rPr>
        <w:t>分。</w:t>
      </w:r>
    </w:p>
    <w:p w14:paraId="70CB0DE3">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p>
    <w:p w14:paraId="240A2FCB">
      <w:pPr>
        <w:adjustRightInd w:val="0"/>
        <w:snapToGrid w:val="0"/>
        <w:spacing w:line="360" w:lineRule="auto"/>
        <w:ind w:firstLine="480" w:firstLineChars="2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1对于中小微企业的相关规定</w:t>
      </w:r>
    </w:p>
    <w:p w14:paraId="13DA16C0">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5.4.</w:t>
      </w: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sz w:val="24"/>
          <w:szCs w:val="24"/>
          <w:highlight w:val="none"/>
        </w:rPr>
        <w:t>.1对于非专门面向中小企业的项目，在满足价格扣除条件且在投标文件中按要求提交了《中小企业声明函》、《制造商企业（单位）类型声明函》</w:t>
      </w:r>
      <w:r>
        <w:rPr>
          <w:rFonts w:hint="eastAsia" w:ascii="宋体" w:hAnsi="宋体" w:eastAsia="宋体" w:cs="宋体"/>
          <w:b w:val="0"/>
          <w:bCs w:val="0"/>
          <w:color w:val="auto"/>
          <w:kern w:val="0"/>
          <w:sz w:val="24"/>
          <w:szCs w:val="24"/>
          <w:highlight w:val="none"/>
        </w:rPr>
        <w:t>（采购人采购的服务有伴随货物时，投标人所投货物为其它企业生产时须提供此声明函，仅作为价格扣除条件）的，</w:t>
      </w:r>
      <w:r>
        <w:rPr>
          <w:rFonts w:hint="eastAsia" w:ascii="宋体" w:hAnsi="宋体" w:eastAsia="宋体" w:cs="宋体"/>
          <w:b w:val="0"/>
          <w:bCs w:val="0"/>
          <w:color w:val="auto"/>
          <w:sz w:val="24"/>
          <w:szCs w:val="24"/>
          <w:highlight w:val="none"/>
        </w:rPr>
        <w:t>对投标报价给予价格扣除，用扣除后的价格参与评审。投标报价扣除比例如下：</w:t>
      </w:r>
    </w:p>
    <w:p w14:paraId="2A42C9AE">
      <w:pPr>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（1）小型和微型企业相应产品、服务投标报价的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rPr>
        <w:t>0%</w:t>
      </w:r>
      <w:r>
        <w:rPr>
          <w:rFonts w:hint="eastAsia" w:ascii="宋体" w:hAnsi="宋体" w:cs="宋体"/>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10-20%）</w:t>
      </w:r>
    </w:p>
    <w:p w14:paraId="27CE884A">
      <w:pPr>
        <w:adjustRightInd w:val="0"/>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（2）大中型企业与小微企业组成联合体或者允许大中型企业向一家或者多家小微企业分包的采购项目，对于联合协议或者分包意向协议约定小微企业的合同份额占到合同总金额40%以上的，投标报价扣除</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r>
        <w:rPr>
          <w:rFonts w:hint="eastAsia" w:ascii="宋体" w:hAnsi="宋体" w:cs="宋体"/>
          <w:sz w:val="24"/>
          <w:szCs w:val="24"/>
          <w:highlight w:val="none"/>
        </w:rPr>
        <w:t>4-6%）。</w:t>
      </w:r>
    </w:p>
    <w:p w14:paraId="5522BC39">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联合体</w:t>
      </w:r>
      <w:r>
        <w:rPr>
          <w:rFonts w:hint="eastAsia" w:ascii="宋体" w:hAnsi="宋体" w:cs="宋体"/>
          <w:sz w:val="24"/>
          <w:szCs w:val="24"/>
          <w:highlight w:val="none"/>
          <w:lang w:val="en-US" w:eastAsia="zh-CN"/>
        </w:rPr>
        <w:t>或分包</w:t>
      </w:r>
      <w:r>
        <w:rPr>
          <w:rFonts w:hint="eastAsia" w:ascii="宋体" w:hAnsi="宋体" w:cs="宋体"/>
          <w:sz w:val="24"/>
          <w:szCs w:val="24"/>
          <w:highlight w:val="none"/>
        </w:rPr>
        <w:t xml:space="preserve">各方均为小型、微型企业的，联合体视同为小型、微型企业，按第本款（1）条规定享受扶持政策。组成联合体的大中型企业和其他自然人、法人或者其他组织，与小型、微型企业之间不得存在投资关系。 </w:t>
      </w:r>
    </w:p>
    <w:p w14:paraId="4D8765BA">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2监狱企业视同小型、微型企业，在满足价格扣除条件且在响应文件中按要求提交了省级以上监狱管理局、戒毒管理局（含新疆生产建设兵团）出具的属于监狱企业的证明文件的，对其投标报价按本章5.4.1.1条款的比例予以扣除，</w:t>
      </w:r>
      <w:r>
        <w:rPr>
          <w:rFonts w:hint="eastAsia" w:ascii="宋体" w:hAnsi="宋体" w:cs="宋体"/>
          <w:kern w:val="0"/>
          <w:sz w:val="24"/>
          <w:szCs w:val="24"/>
          <w:highlight w:val="none"/>
        </w:rPr>
        <w:t>用扣除后的价格参与评审</w:t>
      </w:r>
      <w:r>
        <w:rPr>
          <w:rFonts w:hint="eastAsia" w:ascii="宋体" w:hAnsi="宋体" w:cs="宋体"/>
          <w:sz w:val="24"/>
          <w:szCs w:val="24"/>
          <w:highlight w:val="none"/>
        </w:rPr>
        <w:t>。</w:t>
      </w:r>
    </w:p>
    <w:p w14:paraId="38741404">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w:t>
      </w:r>
      <w:r>
        <w:rPr>
          <w:rFonts w:hint="eastAsia" w:ascii="宋体" w:hAnsi="宋体" w:cs="宋体"/>
          <w:kern w:val="0"/>
          <w:sz w:val="24"/>
          <w:szCs w:val="24"/>
          <w:highlight w:val="none"/>
        </w:rPr>
        <w:t>3</w:t>
      </w:r>
      <w:r>
        <w:rPr>
          <w:rFonts w:hint="eastAsia" w:ascii="宋体" w:hAnsi="宋体" w:cs="宋体"/>
          <w:sz w:val="24"/>
          <w:szCs w:val="24"/>
          <w:highlight w:val="none"/>
        </w:rPr>
        <w:t>残疾人福利性单位视同小型、微型企业，在满足价格扣除条件且在</w:t>
      </w:r>
      <w:r>
        <w:rPr>
          <w:rFonts w:hint="eastAsia" w:ascii="宋体" w:hAnsi="宋体" w:cs="宋体"/>
          <w:kern w:val="0"/>
          <w:sz w:val="24"/>
          <w:szCs w:val="24"/>
          <w:highlight w:val="none"/>
        </w:rPr>
        <w:t>响应文件中提供了《残疾人福利性单位声明函》的，</w:t>
      </w:r>
      <w:r>
        <w:rPr>
          <w:rFonts w:hint="eastAsia" w:ascii="宋体" w:hAnsi="宋体" w:cs="宋体"/>
          <w:sz w:val="24"/>
          <w:szCs w:val="24"/>
          <w:highlight w:val="none"/>
        </w:rPr>
        <w:t>对其投标报价按本章本章5.4.1.1条款的比例予以扣除</w:t>
      </w:r>
      <w:r>
        <w:rPr>
          <w:rFonts w:hint="eastAsia" w:ascii="宋体" w:hAnsi="宋体" w:cs="宋体"/>
          <w:kern w:val="0"/>
          <w:sz w:val="24"/>
          <w:szCs w:val="24"/>
          <w:highlight w:val="none"/>
        </w:rPr>
        <w:t>，用扣除后的价格参与评审。</w:t>
      </w:r>
    </w:p>
    <w:p w14:paraId="5FFFB5C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5.4.</w:t>
      </w:r>
      <w:r>
        <w:rPr>
          <w:rFonts w:hint="eastAsia" w:ascii="宋体" w:hAnsi="宋体" w:cs="宋体"/>
          <w:kern w:val="0"/>
          <w:sz w:val="24"/>
          <w:szCs w:val="24"/>
          <w:highlight w:val="none"/>
        </w:rPr>
        <w:t>1.</w:t>
      </w:r>
      <w:r>
        <w:rPr>
          <w:rFonts w:hint="eastAsia" w:ascii="宋体" w:hAnsi="宋体" w:cs="宋体"/>
          <w:sz w:val="24"/>
          <w:szCs w:val="24"/>
          <w:highlight w:val="none"/>
        </w:rPr>
        <w:t>4残疾人福利性单位属于小型、微型企业的，不重复享受政策。</w:t>
      </w:r>
    </w:p>
    <w:p w14:paraId="4CCA174C">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5.4.2</w:t>
      </w:r>
      <w:r>
        <w:rPr>
          <w:rFonts w:hint="eastAsia" w:ascii="宋体" w:hAnsi="宋体" w:cs="宋体"/>
          <w:kern w:val="0"/>
          <w:sz w:val="24"/>
          <w:szCs w:val="24"/>
          <w:highlight w:val="none"/>
        </w:rPr>
        <w:t>对于节能产品、环境标志产品的相关规定</w:t>
      </w:r>
    </w:p>
    <w:p w14:paraId="782EBB5C">
      <w:pPr>
        <w:numPr>
          <w:ilvl w:val="0"/>
          <w:numId w:val="2"/>
        </w:num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节能产品或环境标志产品，依据品目清单和认证证书实施政府优先采购。供应商应能够提供国家确定的认证机构出具的、处于有效期之内的节能产品、环境标志产品认证证书，方可对获得证书的产品优先推荐。</w:t>
      </w:r>
    </w:p>
    <w:p w14:paraId="4AD03B6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采用最低评标价法的，</w:t>
      </w:r>
      <w:r>
        <w:rPr>
          <w:rFonts w:hint="eastAsia" w:ascii="宋体" w:hAnsi="宋体" w:cs="宋体"/>
          <w:sz w:val="24"/>
          <w:szCs w:val="24"/>
          <w:highlight w:val="none"/>
        </w:rPr>
        <w:t>对</w:t>
      </w:r>
      <w:r>
        <w:rPr>
          <w:rFonts w:hint="eastAsia" w:ascii="宋体" w:hAnsi="宋体" w:cs="宋体"/>
          <w:kern w:val="0"/>
          <w:sz w:val="24"/>
          <w:szCs w:val="24"/>
          <w:highlight w:val="none"/>
        </w:rPr>
        <w:t>清单中投标产品的报价</w:t>
      </w:r>
      <w:r>
        <w:rPr>
          <w:rFonts w:hint="eastAsia" w:ascii="宋体" w:hAnsi="宋体" w:cs="宋体"/>
          <w:sz w:val="24"/>
          <w:szCs w:val="24"/>
          <w:highlight w:val="none"/>
        </w:rPr>
        <w:t>给予价格扣除，用扣除后的价格参与评审。报价扣除比例为</w:t>
      </w:r>
      <w:r>
        <w:rPr>
          <w:rFonts w:hint="eastAsia" w:ascii="宋体" w:hAnsi="宋体" w:cs="宋体"/>
          <w:kern w:val="0"/>
          <w:sz w:val="24"/>
          <w:szCs w:val="24"/>
          <w:highlight w:val="none"/>
        </w:rPr>
        <w:t>清单中产品报价的</w:t>
      </w:r>
      <w:r>
        <w:rPr>
          <w:rFonts w:hint="eastAsia" w:ascii="宋体" w:hAnsi="宋体" w:cs="宋体"/>
          <w:sz w:val="24"/>
          <w:szCs w:val="24"/>
          <w:highlight w:val="none"/>
          <w:u w:val="single"/>
        </w:rPr>
        <w:t xml:space="preserve">   /   </w:t>
      </w:r>
      <w:r>
        <w:rPr>
          <w:rFonts w:hint="eastAsia" w:ascii="宋体" w:hAnsi="宋体" w:cs="宋体"/>
          <w:sz w:val="24"/>
          <w:szCs w:val="24"/>
          <w:highlight w:val="none"/>
        </w:rPr>
        <w:t xml:space="preserve"> %。</w:t>
      </w:r>
    </w:p>
    <w:p w14:paraId="6FC3342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sz w:val="24"/>
          <w:szCs w:val="24"/>
          <w:highlight w:val="none"/>
        </w:rPr>
      </w:pPr>
      <w:r>
        <w:rPr>
          <w:rFonts w:hint="eastAsia" w:ascii="宋体" w:hAnsi="宋体" w:cs="宋体"/>
          <w:kern w:val="0"/>
          <w:sz w:val="24"/>
          <w:szCs w:val="24"/>
          <w:highlight w:val="none"/>
        </w:rPr>
        <w:t>采用综合评分法评标的项目，对清单中产品给予相应的加分。（详见评分细则）</w:t>
      </w:r>
    </w:p>
    <w:p w14:paraId="2391767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（2）供应商应同时提供品目清单网络截图，并以明确标注所报产品信息和位置的方式，用以方便评审。</w:t>
      </w:r>
    </w:p>
    <w:p w14:paraId="2246681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szCs w:val="24"/>
          <w:highlight w:val="none"/>
        </w:rPr>
      </w:pPr>
      <w:r>
        <w:rPr>
          <w:rFonts w:hint="eastAsia" w:ascii="宋体" w:hAnsi="宋体" w:cs="宋体"/>
          <w:kern w:val="0"/>
          <w:sz w:val="24"/>
          <w:szCs w:val="24"/>
          <w:highlight w:val="none"/>
        </w:rPr>
        <w:t>（3）认证机构和获证产品信息发布媒体：详见中国政府采购网（www.ccgp.gov.cn）建立的与认证结果信息发布平台的链接。</w:t>
      </w:r>
    </w:p>
    <w:p w14:paraId="67D6FC9C">
      <w:pPr>
        <w:pStyle w:val="10"/>
        <w:adjustRightInd w:val="0"/>
        <w:snapToGrid w:val="0"/>
        <w:spacing w:line="360" w:lineRule="auto"/>
        <w:ind w:firstLine="480" w:firstLineChars="200"/>
        <w:rPr>
          <w:rFonts w:hint="default" w:hAnsi="宋体" w:eastAsia="宋体" w:cs="宋体"/>
          <w:color w:val="FF0000"/>
          <w:sz w:val="24"/>
          <w:szCs w:val="24"/>
          <w:highlight w:val="none"/>
          <w:lang w:val="en-US" w:eastAsia="zh-CN"/>
        </w:rPr>
      </w:pPr>
    </w:p>
    <w:p w14:paraId="3DA8CA0F">
      <w:pPr>
        <w:pStyle w:val="10"/>
        <w:adjustRightInd w:val="0"/>
        <w:snapToGrid w:val="0"/>
        <w:spacing w:line="360" w:lineRule="auto"/>
        <w:rPr>
          <w:rFonts w:hAnsi="宋体" w:eastAsia="宋体" w:cs="宋体"/>
          <w:szCs w:val="24"/>
          <w:highlight w:val="none"/>
        </w:rPr>
      </w:pPr>
    </w:p>
    <w:p w14:paraId="53FC6476">
      <w:pPr>
        <w:pStyle w:val="10"/>
        <w:adjustRightInd w:val="0"/>
        <w:snapToGrid w:val="0"/>
        <w:spacing w:line="360" w:lineRule="auto"/>
        <w:rPr>
          <w:rFonts w:hAnsi="宋体" w:eastAsia="宋体" w:cs="宋体"/>
          <w:szCs w:val="24"/>
          <w:highlight w:val="none"/>
        </w:rPr>
      </w:pPr>
    </w:p>
    <w:p w14:paraId="37F7EB00">
      <w:pPr>
        <w:pStyle w:val="10"/>
        <w:adjustRightInd w:val="0"/>
        <w:snapToGrid w:val="0"/>
        <w:spacing w:line="360" w:lineRule="auto"/>
        <w:rPr>
          <w:rFonts w:hAnsi="宋体" w:eastAsia="宋体" w:cs="宋体"/>
          <w:szCs w:val="24"/>
          <w:highlight w:val="none"/>
        </w:rPr>
      </w:pPr>
    </w:p>
    <w:p w14:paraId="7F86E6E2">
      <w:pPr>
        <w:pStyle w:val="10"/>
        <w:adjustRightInd w:val="0"/>
        <w:snapToGrid w:val="0"/>
        <w:spacing w:line="360" w:lineRule="auto"/>
        <w:rPr>
          <w:rFonts w:hAnsi="宋体" w:eastAsia="宋体" w:cs="宋体"/>
          <w:szCs w:val="24"/>
          <w:highlight w:val="none"/>
        </w:rPr>
      </w:pPr>
    </w:p>
    <w:p w14:paraId="4FF519BC">
      <w:pPr>
        <w:pStyle w:val="10"/>
        <w:adjustRightInd w:val="0"/>
        <w:snapToGrid w:val="0"/>
        <w:spacing w:line="360" w:lineRule="auto"/>
        <w:rPr>
          <w:rFonts w:hAnsi="宋体" w:eastAsia="宋体" w:cs="宋体"/>
          <w:szCs w:val="24"/>
          <w:highlight w:val="none"/>
        </w:rPr>
      </w:pPr>
    </w:p>
    <w:p w14:paraId="0F48A817">
      <w:pPr>
        <w:pStyle w:val="10"/>
        <w:adjustRightInd w:val="0"/>
        <w:snapToGrid w:val="0"/>
        <w:spacing w:line="360" w:lineRule="auto"/>
        <w:rPr>
          <w:rFonts w:hAnsi="宋体" w:eastAsia="宋体" w:cs="宋体"/>
          <w:szCs w:val="24"/>
          <w:highlight w:val="none"/>
        </w:rPr>
      </w:pPr>
    </w:p>
    <w:p w14:paraId="4AD8508E">
      <w:pPr>
        <w:pStyle w:val="10"/>
        <w:adjustRightInd w:val="0"/>
        <w:snapToGrid w:val="0"/>
        <w:spacing w:line="360" w:lineRule="auto"/>
        <w:rPr>
          <w:rFonts w:hAnsi="宋体" w:eastAsia="宋体" w:cs="宋体"/>
          <w:szCs w:val="24"/>
          <w:highlight w:val="none"/>
        </w:rPr>
      </w:pPr>
    </w:p>
    <w:p w14:paraId="79BEB4DE">
      <w:pPr>
        <w:pStyle w:val="10"/>
        <w:adjustRightInd w:val="0"/>
        <w:snapToGrid w:val="0"/>
        <w:spacing w:line="360" w:lineRule="auto"/>
        <w:rPr>
          <w:rFonts w:hAnsi="宋体" w:eastAsia="宋体" w:cs="宋体"/>
          <w:szCs w:val="24"/>
          <w:highlight w:val="none"/>
        </w:rPr>
      </w:pPr>
    </w:p>
    <w:p w14:paraId="236942C7">
      <w:pPr>
        <w:pStyle w:val="10"/>
        <w:adjustRightInd w:val="0"/>
        <w:snapToGrid w:val="0"/>
        <w:spacing w:line="360" w:lineRule="auto"/>
        <w:rPr>
          <w:rFonts w:hAnsi="宋体" w:eastAsia="宋体" w:cs="宋体"/>
          <w:szCs w:val="24"/>
          <w:highlight w:val="none"/>
        </w:rPr>
      </w:pPr>
    </w:p>
    <w:p w14:paraId="4E936810">
      <w:pPr>
        <w:rPr>
          <w:color w:val="auto"/>
          <w:highlight w:val="none"/>
        </w:rPr>
      </w:pPr>
      <w:r>
        <w:rPr>
          <w:rFonts w:hint="eastAsia" w:ascii="宋体" w:hAnsi="宋体" w:cs="宋体"/>
          <w:b/>
          <w:bCs/>
          <w:color w:val="auto"/>
          <w:sz w:val="28"/>
          <w:szCs w:val="28"/>
          <w:highlight w:val="none"/>
        </w:rPr>
        <w:br w:type="page"/>
      </w:r>
    </w:p>
    <w:p w14:paraId="632FCD89">
      <w:pPr>
        <w:numPr>
          <w:ilvl w:val="0"/>
          <w:numId w:val="3"/>
        </w:numPr>
        <w:jc w:val="both"/>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投标供应商</w:t>
      </w:r>
      <w:r>
        <w:rPr>
          <w:rFonts w:hint="eastAsia" w:ascii="宋体" w:hAnsi="宋体" w:cs="宋体"/>
          <w:b/>
          <w:bCs/>
          <w:color w:val="auto"/>
          <w:sz w:val="28"/>
          <w:szCs w:val="28"/>
          <w:highlight w:val="none"/>
          <w:lang w:val="en-US" w:eastAsia="zh-CN"/>
        </w:rPr>
        <w:t>资格审查</w:t>
      </w:r>
    </w:p>
    <w:tbl>
      <w:tblPr>
        <w:tblStyle w:val="20"/>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28B7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275722A4">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5373C665">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46ABE715">
            <w:pPr>
              <w:jc w:val="center"/>
              <w:rPr>
                <w:rFonts w:ascii="宋体" w:hAnsi="宋体"/>
                <w:b/>
                <w:color w:val="auto"/>
                <w:szCs w:val="21"/>
                <w:highlight w:val="none"/>
              </w:rPr>
            </w:pPr>
            <w:r>
              <w:rPr>
                <w:rFonts w:hint="eastAsia" w:ascii="宋体" w:hAnsi="宋体"/>
                <w:b/>
                <w:color w:val="auto"/>
                <w:szCs w:val="21"/>
                <w:highlight w:val="none"/>
              </w:rPr>
              <w:t>要求说明</w:t>
            </w:r>
          </w:p>
        </w:tc>
      </w:tr>
      <w:tr w14:paraId="40122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7F5A2D0C">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58ECCB25">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2A85EBDB">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5C3FF43">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38C62695">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03ECD090">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5BFEFC46">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0A99D7F5">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4CD45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FDC2A2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91202D3">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61D245E4">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00E94929">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11EA12ED">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47EAF11D">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1EFA435B">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65AC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E1A85F1">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04FB76D">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58082E37">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56B7B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4CB40C8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BFF7F1F">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22C1BC7">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7CCD1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3AE2F5D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3DFC122A">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0ED6057">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0258470C">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1209941E">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269E2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14A96DD4">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A071F77">
            <w:pPr>
              <w:pStyle w:val="27"/>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3357C383">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7A3D3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E879D5E">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0F5EA8A7">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43090EB6">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09AD6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427790CA">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BE85202">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5080BE4">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7854E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7B12515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6673ED57">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4DBC0DD6">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54E0D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7EA1F22">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22FB491">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588C9482">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color w:val="auto"/>
                <w:szCs w:val="21"/>
                <w:highlight w:val="none"/>
              </w:rPr>
              <w:t>。</w:t>
            </w:r>
          </w:p>
        </w:tc>
      </w:tr>
      <w:tr w14:paraId="39C34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09468673">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56DECE40">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1ACC3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78EE42F0">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5E73193E">
      <w:pPr>
        <w:rPr>
          <w:color w:val="auto"/>
          <w:highlight w:val="none"/>
        </w:rPr>
      </w:pPr>
      <w:r>
        <w:rPr>
          <w:rFonts w:hint="eastAsia" w:ascii="宋体" w:hAnsi="宋体" w:cs="宋体"/>
          <w:b/>
          <w:bCs/>
          <w:color w:val="auto"/>
          <w:sz w:val="28"/>
          <w:szCs w:val="28"/>
          <w:highlight w:val="none"/>
        </w:rPr>
        <w:br w:type="page"/>
      </w:r>
    </w:p>
    <w:p w14:paraId="703245FE">
      <w:pPr>
        <w:numPr>
          <w:ilvl w:val="0"/>
          <w:numId w:val="3"/>
        </w:numPr>
        <w:jc w:val="center"/>
        <w:rPr>
          <w:color w:val="auto"/>
          <w:highlight w:val="none"/>
        </w:rPr>
      </w:pPr>
      <w:r>
        <w:rPr>
          <w:rFonts w:hint="eastAsia" w:ascii="宋体" w:hAnsi="宋体" w:cs="宋体"/>
          <w:b/>
          <w:bCs/>
          <w:color w:val="auto"/>
          <w:sz w:val="28"/>
          <w:szCs w:val="28"/>
          <w:highlight w:val="none"/>
        </w:rPr>
        <w:t>投标供应商符合性审查</w:t>
      </w:r>
    </w:p>
    <w:p w14:paraId="55D5E0A7">
      <w:pPr>
        <w:rPr>
          <w:rFonts w:ascii="宋体" w:hAnsi="宋体" w:cs="宋体"/>
          <w:b/>
          <w:bCs/>
          <w:color w:val="auto"/>
          <w:sz w:val="28"/>
          <w:szCs w:val="28"/>
          <w:highlight w:val="none"/>
        </w:rPr>
      </w:pPr>
    </w:p>
    <w:p w14:paraId="18CA11B3">
      <w:pPr>
        <w:ind w:firstLine="240" w:firstLineChars="100"/>
        <w:rPr>
          <w:rFonts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开标时间：</w:t>
      </w:r>
    </w:p>
    <w:tbl>
      <w:tblPr>
        <w:tblStyle w:val="20"/>
        <w:tblW w:w="884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0"/>
        <w:gridCol w:w="837"/>
        <w:gridCol w:w="837"/>
        <w:gridCol w:w="837"/>
        <w:gridCol w:w="837"/>
      </w:tblGrid>
      <w:tr w14:paraId="050B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492" w:type="dxa"/>
            <w:gridSpan w:val="2"/>
            <w:tcBorders>
              <w:bottom w:val="single" w:color="auto" w:sz="4" w:space="0"/>
            </w:tcBorders>
            <w:vAlign w:val="center"/>
          </w:tcPr>
          <w:p w14:paraId="0CBE8177">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37" w:type="dxa"/>
            <w:tcBorders>
              <w:bottom w:val="single" w:color="auto" w:sz="4" w:space="0"/>
            </w:tcBorders>
            <w:vAlign w:val="center"/>
          </w:tcPr>
          <w:p w14:paraId="46AD893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37" w:type="dxa"/>
            <w:tcBorders>
              <w:bottom w:val="single" w:color="auto" w:sz="4" w:space="0"/>
            </w:tcBorders>
            <w:vAlign w:val="center"/>
          </w:tcPr>
          <w:p w14:paraId="17F5361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837" w:type="dxa"/>
            <w:tcBorders>
              <w:bottom w:val="single" w:color="auto" w:sz="4" w:space="0"/>
            </w:tcBorders>
            <w:vAlign w:val="center"/>
          </w:tcPr>
          <w:p w14:paraId="7C8D0F5E">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37" w:type="dxa"/>
            <w:tcBorders>
              <w:bottom w:val="single" w:color="auto" w:sz="4" w:space="0"/>
            </w:tcBorders>
            <w:vAlign w:val="center"/>
          </w:tcPr>
          <w:p w14:paraId="441814A0">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675D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754C6D1">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870" w:type="dxa"/>
            <w:vAlign w:val="center"/>
          </w:tcPr>
          <w:p w14:paraId="167EA45B">
            <w:pPr>
              <w:pStyle w:val="10"/>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lang w:val="en-US"/>
              </w:rPr>
              <w:t>投标保证金的缴纳主体与投标人一致，按照招标文件要求提供投标保证金，或者所提供的投标担保</w:t>
            </w:r>
            <w:r>
              <w:rPr>
                <w:rFonts w:hint="eastAsia" w:hAnsi="宋体" w:eastAsia="宋体" w:cs="宋体"/>
                <w:color w:val="auto"/>
                <w:sz w:val="24"/>
                <w:szCs w:val="20"/>
                <w:highlight w:val="none"/>
                <w:lang w:val="en-US" w:eastAsia="zh-CN"/>
              </w:rPr>
              <w:t>没</w:t>
            </w:r>
            <w:r>
              <w:rPr>
                <w:rFonts w:hint="eastAsia" w:ascii="宋体" w:hAnsi="宋体" w:eastAsia="宋体" w:cs="宋体"/>
                <w:color w:val="auto"/>
                <w:sz w:val="24"/>
                <w:szCs w:val="20"/>
                <w:highlight w:val="none"/>
                <w:lang w:val="en-US"/>
              </w:rPr>
              <w:t>有瑕疵的；</w:t>
            </w:r>
          </w:p>
        </w:tc>
        <w:tc>
          <w:tcPr>
            <w:tcW w:w="837" w:type="dxa"/>
            <w:vAlign w:val="center"/>
          </w:tcPr>
          <w:p w14:paraId="309DFDED">
            <w:pPr>
              <w:rPr>
                <w:rFonts w:ascii="宋体" w:hAnsi="宋体" w:cs="宋体"/>
                <w:color w:val="auto"/>
                <w:szCs w:val="21"/>
                <w:highlight w:val="none"/>
              </w:rPr>
            </w:pPr>
          </w:p>
        </w:tc>
        <w:tc>
          <w:tcPr>
            <w:tcW w:w="837" w:type="dxa"/>
            <w:vAlign w:val="center"/>
          </w:tcPr>
          <w:p w14:paraId="3B55A4D5">
            <w:pPr>
              <w:rPr>
                <w:rFonts w:ascii="宋体" w:hAnsi="宋体" w:cs="宋体"/>
                <w:color w:val="auto"/>
                <w:szCs w:val="21"/>
                <w:highlight w:val="none"/>
              </w:rPr>
            </w:pPr>
          </w:p>
        </w:tc>
        <w:tc>
          <w:tcPr>
            <w:tcW w:w="837" w:type="dxa"/>
            <w:vAlign w:val="center"/>
          </w:tcPr>
          <w:p w14:paraId="05C7CCFF">
            <w:pPr>
              <w:rPr>
                <w:rFonts w:ascii="宋体" w:hAnsi="宋体" w:cs="宋体"/>
                <w:color w:val="auto"/>
                <w:szCs w:val="21"/>
                <w:highlight w:val="none"/>
              </w:rPr>
            </w:pPr>
          </w:p>
        </w:tc>
        <w:tc>
          <w:tcPr>
            <w:tcW w:w="837" w:type="dxa"/>
            <w:vAlign w:val="center"/>
          </w:tcPr>
          <w:p w14:paraId="1F014DC5">
            <w:pPr>
              <w:rPr>
                <w:rFonts w:ascii="宋体" w:hAnsi="宋体" w:cs="宋体"/>
                <w:color w:val="auto"/>
                <w:szCs w:val="21"/>
                <w:highlight w:val="none"/>
              </w:rPr>
            </w:pPr>
          </w:p>
        </w:tc>
      </w:tr>
      <w:tr w14:paraId="70D3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0958384">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870" w:type="dxa"/>
            <w:vAlign w:val="center"/>
          </w:tcPr>
          <w:p w14:paraId="19642E72">
            <w:pPr>
              <w:pStyle w:val="10"/>
              <w:adjustRightInd w:val="0"/>
              <w:snapToGrid w:val="0"/>
              <w:spacing w:line="360" w:lineRule="auto"/>
              <w:rPr>
                <w:rFonts w:ascii="宋体" w:hAnsi="宋体" w:cs="宋体"/>
                <w:color w:val="auto"/>
                <w:sz w:val="22"/>
                <w:szCs w:val="22"/>
                <w:highlight w:val="none"/>
              </w:rPr>
            </w:pP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tc>
        <w:tc>
          <w:tcPr>
            <w:tcW w:w="837" w:type="dxa"/>
            <w:vAlign w:val="center"/>
          </w:tcPr>
          <w:p w14:paraId="13B09D80">
            <w:pPr>
              <w:rPr>
                <w:rFonts w:ascii="宋体" w:hAnsi="宋体" w:cs="宋体"/>
                <w:color w:val="auto"/>
                <w:szCs w:val="21"/>
                <w:highlight w:val="none"/>
              </w:rPr>
            </w:pPr>
          </w:p>
        </w:tc>
        <w:tc>
          <w:tcPr>
            <w:tcW w:w="837" w:type="dxa"/>
            <w:vAlign w:val="center"/>
          </w:tcPr>
          <w:p w14:paraId="4673062F">
            <w:pPr>
              <w:rPr>
                <w:rFonts w:ascii="宋体" w:hAnsi="宋体" w:cs="宋体"/>
                <w:color w:val="auto"/>
                <w:szCs w:val="21"/>
                <w:highlight w:val="none"/>
              </w:rPr>
            </w:pPr>
          </w:p>
        </w:tc>
        <w:tc>
          <w:tcPr>
            <w:tcW w:w="837" w:type="dxa"/>
            <w:vAlign w:val="center"/>
          </w:tcPr>
          <w:p w14:paraId="615DB4FB">
            <w:pPr>
              <w:rPr>
                <w:rFonts w:ascii="宋体" w:hAnsi="宋体" w:cs="宋体"/>
                <w:color w:val="auto"/>
                <w:szCs w:val="21"/>
                <w:highlight w:val="none"/>
              </w:rPr>
            </w:pPr>
          </w:p>
        </w:tc>
        <w:tc>
          <w:tcPr>
            <w:tcW w:w="837" w:type="dxa"/>
            <w:vAlign w:val="center"/>
          </w:tcPr>
          <w:p w14:paraId="64E90900">
            <w:pPr>
              <w:rPr>
                <w:rFonts w:ascii="宋体" w:hAnsi="宋体" w:cs="宋体"/>
                <w:color w:val="auto"/>
                <w:szCs w:val="21"/>
                <w:highlight w:val="none"/>
              </w:rPr>
            </w:pPr>
          </w:p>
        </w:tc>
      </w:tr>
      <w:tr w14:paraId="66F5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BCA4B9D">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870" w:type="dxa"/>
            <w:vAlign w:val="center"/>
          </w:tcPr>
          <w:p w14:paraId="13988366">
            <w:pPr>
              <w:rPr>
                <w:rFonts w:ascii="宋体" w:hAnsi="宋体" w:cs="宋体"/>
                <w:color w:val="auto"/>
                <w:sz w:val="22"/>
                <w:szCs w:val="22"/>
                <w:highlight w:val="none"/>
              </w:rPr>
            </w:pPr>
            <w:r>
              <w:rPr>
                <w:rFonts w:hint="eastAsia" w:ascii="宋体" w:hAnsi="宋体" w:eastAsia="宋体" w:cs="宋体"/>
                <w:color w:val="auto"/>
                <w:sz w:val="24"/>
                <w:szCs w:val="20"/>
                <w:highlight w:val="none"/>
              </w:rPr>
              <w:t>满足采购资格条件的；</w:t>
            </w:r>
          </w:p>
        </w:tc>
        <w:tc>
          <w:tcPr>
            <w:tcW w:w="837" w:type="dxa"/>
            <w:vAlign w:val="center"/>
          </w:tcPr>
          <w:p w14:paraId="0E0D1157">
            <w:pPr>
              <w:rPr>
                <w:rFonts w:ascii="宋体" w:hAnsi="宋体" w:cs="宋体"/>
                <w:color w:val="auto"/>
                <w:szCs w:val="21"/>
                <w:highlight w:val="none"/>
              </w:rPr>
            </w:pPr>
          </w:p>
        </w:tc>
        <w:tc>
          <w:tcPr>
            <w:tcW w:w="837" w:type="dxa"/>
            <w:vAlign w:val="center"/>
          </w:tcPr>
          <w:p w14:paraId="26935F5B">
            <w:pPr>
              <w:rPr>
                <w:rFonts w:ascii="宋体" w:hAnsi="宋体" w:cs="宋体"/>
                <w:color w:val="auto"/>
                <w:szCs w:val="21"/>
                <w:highlight w:val="none"/>
              </w:rPr>
            </w:pPr>
          </w:p>
        </w:tc>
        <w:tc>
          <w:tcPr>
            <w:tcW w:w="837" w:type="dxa"/>
            <w:vAlign w:val="center"/>
          </w:tcPr>
          <w:p w14:paraId="1FF4DDC9">
            <w:pPr>
              <w:rPr>
                <w:rFonts w:ascii="宋体" w:hAnsi="宋体" w:cs="宋体"/>
                <w:color w:val="auto"/>
                <w:szCs w:val="21"/>
                <w:highlight w:val="none"/>
              </w:rPr>
            </w:pPr>
          </w:p>
        </w:tc>
        <w:tc>
          <w:tcPr>
            <w:tcW w:w="837" w:type="dxa"/>
            <w:vAlign w:val="center"/>
          </w:tcPr>
          <w:p w14:paraId="16E26F11">
            <w:pPr>
              <w:rPr>
                <w:rFonts w:ascii="宋体" w:hAnsi="宋体" w:cs="宋体"/>
                <w:color w:val="auto"/>
                <w:szCs w:val="21"/>
                <w:highlight w:val="none"/>
              </w:rPr>
            </w:pPr>
          </w:p>
        </w:tc>
      </w:tr>
      <w:tr w14:paraId="0129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B01A49F">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870" w:type="dxa"/>
            <w:vAlign w:val="center"/>
          </w:tcPr>
          <w:p w14:paraId="5977E082">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投标文件按招标文件要求的地方加盖供应商公章和供应商法定代表人或其授权代表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r>
              <w:rPr>
                <w:rFonts w:hint="eastAsia" w:ascii="宋体" w:hAnsi="宋体" w:eastAsia="宋体" w:cs="宋体"/>
                <w:color w:val="auto"/>
                <w:sz w:val="24"/>
                <w:szCs w:val="20"/>
                <w:highlight w:val="none"/>
                <w:lang w:val="en-US"/>
              </w:rPr>
              <w:t>；</w:t>
            </w:r>
          </w:p>
        </w:tc>
        <w:tc>
          <w:tcPr>
            <w:tcW w:w="837" w:type="dxa"/>
            <w:vAlign w:val="center"/>
          </w:tcPr>
          <w:p w14:paraId="2C13570C">
            <w:pPr>
              <w:rPr>
                <w:rFonts w:ascii="宋体" w:hAnsi="宋体" w:cs="宋体"/>
                <w:color w:val="auto"/>
                <w:szCs w:val="21"/>
                <w:highlight w:val="none"/>
              </w:rPr>
            </w:pPr>
          </w:p>
        </w:tc>
        <w:tc>
          <w:tcPr>
            <w:tcW w:w="837" w:type="dxa"/>
            <w:vAlign w:val="center"/>
          </w:tcPr>
          <w:p w14:paraId="4155BB0E">
            <w:pPr>
              <w:rPr>
                <w:rFonts w:ascii="宋体" w:hAnsi="宋体" w:cs="宋体"/>
                <w:color w:val="auto"/>
                <w:szCs w:val="21"/>
                <w:highlight w:val="none"/>
              </w:rPr>
            </w:pPr>
          </w:p>
        </w:tc>
        <w:tc>
          <w:tcPr>
            <w:tcW w:w="837" w:type="dxa"/>
            <w:vAlign w:val="center"/>
          </w:tcPr>
          <w:p w14:paraId="7F1815B1">
            <w:pPr>
              <w:rPr>
                <w:rFonts w:ascii="宋体" w:hAnsi="宋体" w:cs="宋体"/>
                <w:color w:val="auto"/>
                <w:szCs w:val="21"/>
                <w:highlight w:val="none"/>
              </w:rPr>
            </w:pPr>
          </w:p>
        </w:tc>
        <w:tc>
          <w:tcPr>
            <w:tcW w:w="837" w:type="dxa"/>
            <w:vAlign w:val="center"/>
          </w:tcPr>
          <w:p w14:paraId="73B6809F">
            <w:pPr>
              <w:rPr>
                <w:rFonts w:ascii="宋体" w:hAnsi="宋体" w:cs="宋体"/>
                <w:color w:val="auto"/>
                <w:szCs w:val="21"/>
                <w:highlight w:val="none"/>
              </w:rPr>
            </w:pPr>
          </w:p>
        </w:tc>
      </w:tr>
      <w:tr w14:paraId="6FE4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28D439C">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870" w:type="dxa"/>
            <w:vAlign w:val="center"/>
          </w:tcPr>
          <w:p w14:paraId="41878C32">
            <w:pPr>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p>
        </w:tc>
        <w:tc>
          <w:tcPr>
            <w:tcW w:w="837" w:type="dxa"/>
            <w:vAlign w:val="center"/>
          </w:tcPr>
          <w:p w14:paraId="4E5298B8">
            <w:pPr>
              <w:rPr>
                <w:rFonts w:ascii="宋体" w:hAnsi="宋体" w:cs="宋体"/>
                <w:color w:val="auto"/>
                <w:szCs w:val="21"/>
                <w:highlight w:val="none"/>
              </w:rPr>
            </w:pPr>
          </w:p>
        </w:tc>
        <w:tc>
          <w:tcPr>
            <w:tcW w:w="837" w:type="dxa"/>
            <w:vAlign w:val="center"/>
          </w:tcPr>
          <w:p w14:paraId="746BF7A0">
            <w:pPr>
              <w:rPr>
                <w:rFonts w:ascii="宋体" w:hAnsi="宋体" w:cs="宋体"/>
                <w:color w:val="auto"/>
                <w:szCs w:val="21"/>
                <w:highlight w:val="none"/>
              </w:rPr>
            </w:pPr>
          </w:p>
        </w:tc>
        <w:tc>
          <w:tcPr>
            <w:tcW w:w="837" w:type="dxa"/>
            <w:vAlign w:val="center"/>
          </w:tcPr>
          <w:p w14:paraId="1B528F0E">
            <w:pPr>
              <w:rPr>
                <w:rFonts w:ascii="宋体" w:hAnsi="宋体" w:cs="宋体"/>
                <w:color w:val="auto"/>
                <w:szCs w:val="21"/>
                <w:highlight w:val="none"/>
              </w:rPr>
            </w:pPr>
          </w:p>
        </w:tc>
        <w:tc>
          <w:tcPr>
            <w:tcW w:w="837" w:type="dxa"/>
            <w:vAlign w:val="center"/>
          </w:tcPr>
          <w:p w14:paraId="4ADB4E97">
            <w:pPr>
              <w:rPr>
                <w:rFonts w:ascii="宋体" w:hAnsi="宋体" w:cs="宋体"/>
                <w:color w:val="auto"/>
                <w:szCs w:val="21"/>
                <w:highlight w:val="none"/>
              </w:rPr>
            </w:pPr>
          </w:p>
        </w:tc>
      </w:tr>
      <w:tr w14:paraId="1ED9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5EBBBDFA">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870" w:type="dxa"/>
            <w:vAlign w:val="center"/>
          </w:tcPr>
          <w:p w14:paraId="2D25BB42">
            <w:pPr>
              <w:pStyle w:val="10"/>
              <w:adjustRightInd w:val="0"/>
              <w:snapToGrid w:val="0"/>
              <w:spacing w:line="360" w:lineRule="auto"/>
              <w:rPr>
                <w:rFonts w:ascii="宋体" w:hAnsi="宋体" w:cs="宋体"/>
                <w:color w:val="auto"/>
                <w:spacing w:val="15"/>
                <w:kern w:val="0"/>
                <w:sz w:val="22"/>
                <w:szCs w:val="22"/>
                <w:highlight w:val="none"/>
              </w:rPr>
            </w:pPr>
            <w:r>
              <w:rPr>
                <w:rFonts w:hint="eastAsia" w:ascii="宋体" w:hAnsi="宋体" w:eastAsia="宋体" w:cs="宋体"/>
                <w:color w:val="auto"/>
                <w:sz w:val="24"/>
                <w:szCs w:val="20"/>
                <w:highlight w:val="none"/>
                <w:lang w:val="en-US"/>
              </w:rPr>
              <w:t>投标人对同一招标项目</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做出两个以上报价未明确效力的；（无甲方不能接受的其他报价）</w:t>
            </w:r>
          </w:p>
        </w:tc>
        <w:tc>
          <w:tcPr>
            <w:tcW w:w="837" w:type="dxa"/>
            <w:vAlign w:val="center"/>
          </w:tcPr>
          <w:p w14:paraId="18E88AF6">
            <w:pPr>
              <w:rPr>
                <w:rFonts w:ascii="宋体" w:hAnsi="宋体" w:cs="宋体"/>
                <w:color w:val="auto"/>
                <w:szCs w:val="21"/>
                <w:highlight w:val="none"/>
              </w:rPr>
            </w:pPr>
          </w:p>
        </w:tc>
        <w:tc>
          <w:tcPr>
            <w:tcW w:w="837" w:type="dxa"/>
            <w:vAlign w:val="center"/>
          </w:tcPr>
          <w:p w14:paraId="129EDA6A">
            <w:pPr>
              <w:rPr>
                <w:rFonts w:ascii="宋体" w:hAnsi="宋体" w:cs="宋体"/>
                <w:color w:val="auto"/>
                <w:szCs w:val="21"/>
                <w:highlight w:val="none"/>
              </w:rPr>
            </w:pPr>
          </w:p>
        </w:tc>
        <w:tc>
          <w:tcPr>
            <w:tcW w:w="837" w:type="dxa"/>
            <w:vAlign w:val="center"/>
          </w:tcPr>
          <w:p w14:paraId="4C3E9DE1">
            <w:pPr>
              <w:rPr>
                <w:rFonts w:ascii="宋体" w:hAnsi="宋体" w:cs="宋体"/>
                <w:color w:val="auto"/>
                <w:szCs w:val="21"/>
                <w:highlight w:val="none"/>
              </w:rPr>
            </w:pPr>
          </w:p>
        </w:tc>
        <w:tc>
          <w:tcPr>
            <w:tcW w:w="837" w:type="dxa"/>
            <w:vAlign w:val="center"/>
          </w:tcPr>
          <w:p w14:paraId="6D081070">
            <w:pPr>
              <w:rPr>
                <w:rFonts w:ascii="宋体" w:hAnsi="宋体" w:cs="宋体"/>
                <w:color w:val="auto"/>
                <w:szCs w:val="21"/>
                <w:highlight w:val="none"/>
              </w:rPr>
            </w:pPr>
          </w:p>
        </w:tc>
      </w:tr>
      <w:tr w14:paraId="7BE3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516BCDB5">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870" w:type="dxa"/>
            <w:vAlign w:val="center"/>
          </w:tcPr>
          <w:p w14:paraId="67A83DF7">
            <w:pPr>
              <w:pStyle w:val="10"/>
              <w:adjustRightInd w:val="0"/>
              <w:snapToGrid w:val="0"/>
              <w:spacing w:line="360" w:lineRule="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响应文件记载的合同履约期限限未超过采购文件规定的合同履约期限限的；质量标准满足采购文件要求；质保期满足采购文件要求；</w:t>
            </w:r>
          </w:p>
        </w:tc>
        <w:tc>
          <w:tcPr>
            <w:tcW w:w="837" w:type="dxa"/>
            <w:vAlign w:val="center"/>
          </w:tcPr>
          <w:p w14:paraId="61BE768C">
            <w:pPr>
              <w:rPr>
                <w:rFonts w:ascii="宋体" w:hAnsi="宋体" w:cs="宋体"/>
                <w:color w:val="auto"/>
                <w:szCs w:val="21"/>
                <w:highlight w:val="none"/>
              </w:rPr>
            </w:pPr>
          </w:p>
        </w:tc>
        <w:tc>
          <w:tcPr>
            <w:tcW w:w="837" w:type="dxa"/>
            <w:vAlign w:val="center"/>
          </w:tcPr>
          <w:p w14:paraId="4518550B">
            <w:pPr>
              <w:rPr>
                <w:rFonts w:ascii="宋体" w:hAnsi="宋体" w:cs="宋体"/>
                <w:color w:val="auto"/>
                <w:szCs w:val="21"/>
                <w:highlight w:val="none"/>
              </w:rPr>
            </w:pPr>
          </w:p>
        </w:tc>
        <w:tc>
          <w:tcPr>
            <w:tcW w:w="837" w:type="dxa"/>
            <w:vAlign w:val="center"/>
          </w:tcPr>
          <w:p w14:paraId="512D957F">
            <w:pPr>
              <w:rPr>
                <w:rFonts w:ascii="宋体" w:hAnsi="宋体" w:cs="宋体"/>
                <w:color w:val="auto"/>
                <w:szCs w:val="21"/>
                <w:highlight w:val="none"/>
              </w:rPr>
            </w:pPr>
          </w:p>
        </w:tc>
        <w:tc>
          <w:tcPr>
            <w:tcW w:w="837" w:type="dxa"/>
            <w:vAlign w:val="center"/>
          </w:tcPr>
          <w:p w14:paraId="24F86F2D">
            <w:pPr>
              <w:rPr>
                <w:rFonts w:ascii="宋体" w:hAnsi="宋体" w:cs="宋体"/>
                <w:color w:val="auto"/>
                <w:szCs w:val="21"/>
                <w:highlight w:val="none"/>
              </w:rPr>
            </w:pPr>
          </w:p>
        </w:tc>
      </w:tr>
      <w:tr w14:paraId="7718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EBF3B68">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p>
        </w:tc>
        <w:tc>
          <w:tcPr>
            <w:tcW w:w="4870" w:type="dxa"/>
            <w:vAlign w:val="center"/>
          </w:tcPr>
          <w:p w14:paraId="1668C8D1">
            <w:pPr>
              <w:rPr>
                <w:rFonts w:ascii="宋体" w:hAnsi="宋体" w:cs="宋体"/>
                <w:color w:val="auto"/>
                <w:sz w:val="22"/>
                <w:szCs w:val="21"/>
                <w:highlight w:val="none"/>
              </w:rPr>
            </w:pPr>
            <w:r>
              <w:rPr>
                <w:rFonts w:hint="eastAsia" w:ascii="宋体" w:hAnsi="宋体" w:eastAsia="宋体" w:cs="宋体"/>
                <w:color w:val="auto"/>
                <w:sz w:val="24"/>
                <w:szCs w:val="20"/>
                <w:highlight w:val="none"/>
                <w:lang w:val="en-US"/>
              </w:rPr>
              <w:t>投标文件中所报</w:t>
            </w:r>
            <w:r>
              <w:rPr>
                <w:rFonts w:hint="eastAsia" w:ascii="宋体" w:hAnsi="宋体" w:cs="宋体"/>
                <w:color w:val="auto"/>
                <w:sz w:val="24"/>
                <w:szCs w:val="20"/>
                <w:highlight w:val="none"/>
                <w:lang w:val="en-US" w:eastAsia="zh-CN"/>
              </w:rPr>
              <w:t>货物</w:t>
            </w:r>
            <w:r>
              <w:rPr>
                <w:rFonts w:hint="eastAsia" w:ascii="宋体" w:hAnsi="宋体" w:eastAsia="宋体" w:cs="宋体"/>
                <w:color w:val="auto"/>
                <w:sz w:val="24"/>
                <w:szCs w:val="20"/>
                <w:highlight w:val="none"/>
                <w:lang w:val="en-US" w:eastAsia="zh-CN"/>
              </w:rPr>
              <w:t>内容</w:t>
            </w:r>
            <w:r>
              <w:rPr>
                <w:rFonts w:hint="eastAsia" w:ascii="宋体" w:hAnsi="宋体" w:eastAsia="宋体" w:cs="宋体"/>
                <w:color w:val="auto"/>
                <w:sz w:val="24"/>
                <w:szCs w:val="20"/>
                <w:highlight w:val="none"/>
                <w:lang w:val="en-US"/>
              </w:rPr>
              <w:t>满足招标文件要求；</w:t>
            </w:r>
          </w:p>
        </w:tc>
        <w:tc>
          <w:tcPr>
            <w:tcW w:w="837" w:type="dxa"/>
            <w:vAlign w:val="center"/>
          </w:tcPr>
          <w:p w14:paraId="221208EF">
            <w:pPr>
              <w:rPr>
                <w:rFonts w:ascii="宋体" w:hAnsi="宋体" w:cs="宋体"/>
                <w:color w:val="auto"/>
                <w:szCs w:val="21"/>
                <w:highlight w:val="none"/>
              </w:rPr>
            </w:pPr>
          </w:p>
        </w:tc>
        <w:tc>
          <w:tcPr>
            <w:tcW w:w="837" w:type="dxa"/>
            <w:vAlign w:val="center"/>
          </w:tcPr>
          <w:p w14:paraId="291F559B">
            <w:pPr>
              <w:rPr>
                <w:rFonts w:ascii="宋体" w:hAnsi="宋体" w:cs="宋体"/>
                <w:color w:val="auto"/>
                <w:szCs w:val="21"/>
                <w:highlight w:val="none"/>
              </w:rPr>
            </w:pPr>
          </w:p>
        </w:tc>
        <w:tc>
          <w:tcPr>
            <w:tcW w:w="837" w:type="dxa"/>
            <w:vAlign w:val="center"/>
          </w:tcPr>
          <w:p w14:paraId="5F1D77CA">
            <w:pPr>
              <w:rPr>
                <w:rFonts w:ascii="宋体" w:hAnsi="宋体" w:cs="宋体"/>
                <w:color w:val="auto"/>
                <w:szCs w:val="21"/>
                <w:highlight w:val="none"/>
              </w:rPr>
            </w:pPr>
          </w:p>
        </w:tc>
        <w:tc>
          <w:tcPr>
            <w:tcW w:w="837" w:type="dxa"/>
            <w:vAlign w:val="center"/>
          </w:tcPr>
          <w:p w14:paraId="0D48817F">
            <w:pPr>
              <w:rPr>
                <w:rFonts w:ascii="宋体" w:hAnsi="宋体" w:cs="宋体"/>
                <w:color w:val="auto"/>
                <w:szCs w:val="21"/>
                <w:highlight w:val="none"/>
              </w:rPr>
            </w:pPr>
          </w:p>
        </w:tc>
      </w:tr>
      <w:tr w14:paraId="1FE0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7CC2587">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9</w:t>
            </w:r>
          </w:p>
        </w:tc>
        <w:tc>
          <w:tcPr>
            <w:tcW w:w="4870" w:type="dxa"/>
            <w:vAlign w:val="center"/>
          </w:tcPr>
          <w:p w14:paraId="615B3302">
            <w:pPr>
              <w:rPr>
                <w:rFonts w:hint="eastAsia" w:ascii="宋体" w:hAnsi="宋体" w:eastAsia="宋体" w:cs="宋体"/>
                <w:color w:val="auto"/>
                <w:sz w:val="22"/>
                <w:szCs w:val="21"/>
                <w:highlight w:val="none"/>
                <w:lang w:eastAsia="zh-CN"/>
              </w:rPr>
            </w:pP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p>
        </w:tc>
        <w:tc>
          <w:tcPr>
            <w:tcW w:w="837" w:type="dxa"/>
            <w:vAlign w:val="center"/>
          </w:tcPr>
          <w:p w14:paraId="2CCE47C1">
            <w:pPr>
              <w:rPr>
                <w:rFonts w:ascii="宋体" w:hAnsi="宋体" w:cs="宋体"/>
                <w:color w:val="auto"/>
                <w:szCs w:val="21"/>
                <w:highlight w:val="none"/>
              </w:rPr>
            </w:pPr>
          </w:p>
        </w:tc>
        <w:tc>
          <w:tcPr>
            <w:tcW w:w="837" w:type="dxa"/>
            <w:vAlign w:val="center"/>
          </w:tcPr>
          <w:p w14:paraId="19B83DD5">
            <w:pPr>
              <w:rPr>
                <w:rFonts w:ascii="宋体" w:hAnsi="宋体" w:cs="宋体"/>
                <w:color w:val="auto"/>
                <w:szCs w:val="21"/>
                <w:highlight w:val="none"/>
              </w:rPr>
            </w:pPr>
          </w:p>
        </w:tc>
        <w:tc>
          <w:tcPr>
            <w:tcW w:w="837" w:type="dxa"/>
            <w:vAlign w:val="center"/>
          </w:tcPr>
          <w:p w14:paraId="4DC1FFB8">
            <w:pPr>
              <w:rPr>
                <w:rFonts w:ascii="宋体" w:hAnsi="宋体" w:cs="宋体"/>
                <w:color w:val="auto"/>
                <w:szCs w:val="21"/>
                <w:highlight w:val="none"/>
              </w:rPr>
            </w:pPr>
          </w:p>
        </w:tc>
        <w:tc>
          <w:tcPr>
            <w:tcW w:w="837" w:type="dxa"/>
            <w:vAlign w:val="center"/>
          </w:tcPr>
          <w:p w14:paraId="0CE755DA">
            <w:pPr>
              <w:rPr>
                <w:rFonts w:ascii="宋体" w:hAnsi="宋体" w:cs="宋体"/>
                <w:color w:val="auto"/>
                <w:szCs w:val="21"/>
                <w:highlight w:val="none"/>
              </w:rPr>
            </w:pPr>
          </w:p>
        </w:tc>
      </w:tr>
      <w:tr w14:paraId="6C2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DC2D7B6">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4870" w:type="dxa"/>
            <w:vAlign w:val="center"/>
          </w:tcPr>
          <w:p w14:paraId="509248F7">
            <w:pPr>
              <w:rPr>
                <w:rFonts w:hint="eastAsia" w:ascii="宋体" w:hAnsi="宋体" w:eastAsia="宋体" w:cs="宋体"/>
                <w:color w:val="auto"/>
                <w:sz w:val="22"/>
                <w:szCs w:val="21"/>
                <w:highlight w:val="none"/>
                <w:lang w:eastAsia="zh-CN"/>
              </w:rPr>
            </w:pPr>
            <w:r>
              <w:rPr>
                <w:rFonts w:hint="eastAsia" w:ascii="宋体" w:hAnsi="宋体" w:cs="宋体"/>
                <w:color w:val="auto"/>
                <w:sz w:val="24"/>
                <w:szCs w:val="20"/>
                <w:highlight w:val="none"/>
                <w:lang w:val="en-US" w:eastAsia="zh-CN"/>
              </w:rPr>
              <w:t>不</w:t>
            </w:r>
            <w:r>
              <w:rPr>
                <w:rFonts w:hint="eastAsia" w:ascii="宋体" w:hAnsi="宋体" w:eastAsia="宋体" w:cs="宋体"/>
                <w:color w:val="auto"/>
                <w:sz w:val="24"/>
                <w:szCs w:val="20"/>
                <w:highlight w:val="none"/>
                <w:lang w:val="en-US"/>
              </w:rPr>
              <w:t>满足招标文件实质性要求的其他情形</w:t>
            </w:r>
            <w:r>
              <w:rPr>
                <w:rFonts w:hint="eastAsia" w:ascii="宋体" w:hAnsi="宋体" w:cs="宋体"/>
                <w:color w:val="auto"/>
                <w:sz w:val="24"/>
                <w:szCs w:val="20"/>
                <w:highlight w:val="none"/>
                <w:lang w:val="en-US" w:eastAsia="zh-CN"/>
              </w:rPr>
              <w:t>；</w:t>
            </w:r>
          </w:p>
        </w:tc>
        <w:tc>
          <w:tcPr>
            <w:tcW w:w="837" w:type="dxa"/>
            <w:vAlign w:val="center"/>
          </w:tcPr>
          <w:p w14:paraId="444827E2">
            <w:pPr>
              <w:rPr>
                <w:rFonts w:ascii="宋体" w:hAnsi="宋体" w:cs="宋体"/>
                <w:color w:val="auto"/>
                <w:szCs w:val="21"/>
                <w:highlight w:val="none"/>
              </w:rPr>
            </w:pPr>
          </w:p>
        </w:tc>
        <w:tc>
          <w:tcPr>
            <w:tcW w:w="837" w:type="dxa"/>
            <w:vAlign w:val="center"/>
          </w:tcPr>
          <w:p w14:paraId="609750E8">
            <w:pPr>
              <w:rPr>
                <w:rFonts w:ascii="宋体" w:hAnsi="宋体" w:cs="宋体"/>
                <w:color w:val="auto"/>
                <w:szCs w:val="21"/>
                <w:highlight w:val="none"/>
              </w:rPr>
            </w:pPr>
          </w:p>
        </w:tc>
        <w:tc>
          <w:tcPr>
            <w:tcW w:w="837" w:type="dxa"/>
            <w:vAlign w:val="center"/>
          </w:tcPr>
          <w:p w14:paraId="44E36603">
            <w:pPr>
              <w:rPr>
                <w:rFonts w:ascii="宋体" w:hAnsi="宋体" w:cs="宋体"/>
                <w:color w:val="auto"/>
                <w:szCs w:val="21"/>
                <w:highlight w:val="none"/>
              </w:rPr>
            </w:pPr>
          </w:p>
        </w:tc>
        <w:tc>
          <w:tcPr>
            <w:tcW w:w="837" w:type="dxa"/>
            <w:vAlign w:val="center"/>
          </w:tcPr>
          <w:p w14:paraId="1F6A443F">
            <w:pPr>
              <w:rPr>
                <w:rFonts w:ascii="宋体" w:hAnsi="宋体" w:cs="宋体"/>
                <w:color w:val="auto"/>
                <w:szCs w:val="21"/>
                <w:highlight w:val="none"/>
              </w:rPr>
            </w:pPr>
          </w:p>
        </w:tc>
      </w:tr>
    </w:tbl>
    <w:p w14:paraId="2D2E798E">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14:paraId="2DAAF606">
      <w:pPr>
        <w:pStyle w:val="8"/>
        <w:rPr>
          <w:rFonts w:ascii="宋体" w:hAnsi="宋体" w:cs="宋体"/>
          <w:color w:val="auto"/>
          <w:highlight w:val="none"/>
        </w:rPr>
      </w:pPr>
    </w:p>
    <w:p w14:paraId="7DCC78C2">
      <w:pPr>
        <w:rPr>
          <w:rFonts w:ascii="宋体" w:hAnsi="宋体" w:cs="宋体"/>
          <w:color w:val="auto"/>
          <w:highlight w:val="none"/>
        </w:rPr>
      </w:pPr>
    </w:p>
    <w:p w14:paraId="0D288E4B">
      <w:pPr>
        <w:pStyle w:val="16"/>
        <w:rPr>
          <w:rFonts w:ascii="宋体" w:hAnsi="宋体" w:cs="宋体"/>
          <w:highlight w:val="none"/>
        </w:rPr>
      </w:pPr>
    </w:p>
    <w:p w14:paraId="38577EB9">
      <w:pPr>
        <w:numPr>
          <w:ilvl w:val="0"/>
          <w:numId w:val="4"/>
        </w:numPr>
        <w:jc w:val="center"/>
        <w:rPr>
          <w:rFonts w:ascii="宋体" w:hAnsi="宋体" w:cs="宋体"/>
          <w:b/>
          <w:bCs/>
          <w:sz w:val="28"/>
          <w:szCs w:val="28"/>
          <w:highlight w:val="none"/>
        </w:rPr>
      </w:pPr>
      <w:r>
        <w:rPr>
          <w:rFonts w:hint="eastAsia" w:ascii="宋体" w:hAnsi="宋体" w:cs="宋体"/>
          <w:b/>
          <w:bCs/>
          <w:sz w:val="28"/>
          <w:szCs w:val="28"/>
          <w:highlight w:val="none"/>
        </w:rPr>
        <w:t>评分细则</w:t>
      </w:r>
    </w:p>
    <w:tbl>
      <w:tblPr>
        <w:tblStyle w:val="20"/>
        <w:tblW w:w="11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33"/>
        <w:gridCol w:w="775"/>
        <w:gridCol w:w="6959"/>
        <w:gridCol w:w="790"/>
      </w:tblGrid>
      <w:tr w14:paraId="76E1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6" w:type="dxa"/>
            <w:vMerge w:val="restart"/>
            <w:noWrap w:val="0"/>
            <w:vAlign w:val="center"/>
          </w:tcPr>
          <w:p w14:paraId="727EC99A">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w:t>
            </w:r>
          </w:p>
        </w:tc>
        <w:tc>
          <w:tcPr>
            <w:tcW w:w="9857" w:type="dxa"/>
            <w:gridSpan w:val="4"/>
            <w:noWrap w:val="0"/>
            <w:vAlign w:val="center"/>
          </w:tcPr>
          <w:p w14:paraId="4D3A349E">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评分细则</w:t>
            </w:r>
          </w:p>
        </w:tc>
      </w:tr>
      <w:tr w14:paraId="59F2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16" w:type="dxa"/>
            <w:vMerge w:val="continue"/>
            <w:noWrap w:val="0"/>
            <w:vAlign w:val="center"/>
          </w:tcPr>
          <w:p w14:paraId="2E97B231">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p>
        </w:tc>
        <w:tc>
          <w:tcPr>
            <w:tcW w:w="1333" w:type="dxa"/>
            <w:noWrap w:val="0"/>
            <w:vAlign w:val="center"/>
          </w:tcPr>
          <w:p w14:paraId="5B854566">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分项名称</w:t>
            </w:r>
          </w:p>
        </w:tc>
        <w:tc>
          <w:tcPr>
            <w:tcW w:w="775" w:type="dxa"/>
            <w:noWrap w:val="0"/>
            <w:vAlign w:val="center"/>
          </w:tcPr>
          <w:p w14:paraId="6B147BE5">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满分分值</w:t>
            </w:r>
          </w:p>
        </w:tc>
        <w:tc>
          <w:tcPr>
            <w:tcW w:w="6959" w:type="dxa"/>
            <w:noWrap w:val="0"/>
            <w:vAlign w:val="center"/>
          </w:tcPr>
          <w:p w14:paraId="199BD1C5">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评分标准</w:t>
            </w:r>
          </w:p>
        </w:tc>
        <w:tc>
          <w:tcPr>
            <w:tcW w:w="790" w:type="dxa"/>
            <w:noWrap w:val="0"/>
            <w:vAlign w:val="center"/>
          </w:tcPr>
          <w:p w14:paraId="079DF907">
            <w:pPr>
              <w:keepNext w:val="0"/>
              <w:keepLines w:val="0"/>
              <w:pageBreakBefore w:val="0"/>
              <w:kinsoku/>
              <w:wordWrap/>
              <w:overflowPunct/>
              <w:topLinePunct w:val="0"/>
              <w:bidi w:val="0"/>
              <w:snapToGrid/>
              <w:spacing w:line="240" w:lineRule="auto"/>
              <w:jc w:val="center"/>
              <w:textAlignment w:val="auto"/>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备注</w:t>
            </w:r>
          </w:p>
        </w:tc>
      </w:tr>
      <w:tr w14:paraId="0151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noWrap w:val="0"/>
            <w:vAlign w:val="center"/>
          </w:tcPr>
          <w:p w14:paraId="7A719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价格</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30分</w:t>
            </w:r>
            <w:r>
              <w:rPr>
                <w:rFonts w:hint="eastAsia" w:asciiTheme="minorEastAsia" w:hAnsiTheme="minorEastAsia" w:eastAsiaTheme="minorEastAsia" w:cstheme="minorEastAsia"/>
                <w:color w:val="auto"/>
                <w:sz w:val="22"/>
                <w:szCs w:val="22"/>
                <w:highlight w:val="none"/>
                <w:lang w:eastAsia="zh-CN"/>
              </w:rPr>
              <w:t>）</w:t>
            </w:r>
          </w:p>
        </w:tc>
        <w:tc>
          <w:tcPr>
            <w:tcW w:w="1333" w:type="dxa"/>
            <w:noWrap w:val="0"/>
            <w:vAlign w:val="center"/>
          </w:tcPr>
          <w:p w14:paraId="6418C2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w:t>
            </w:r>
          </w:p>
        </w:tc>
        <w:tc>
          <w:tcPr>
            <w:tcW w:w="775" w:type="dxa"/>
            <w:noWrap w:val="0"/>
            <w:vAlign w:val="center"/>
          </w:tcPr>
          <w:p w14:paraId="332C7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30</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0E8890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计算公式为：</w:t>
            </w:r>
          </w:p>
          <w:p w14:paraId="4107DA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投标报价得分 =（Cmin / 投标报价）×</w:t>
            </w:r>
            <w:r>
              <w:rPr>
                <w:rFonts w:hint="eastAsia" w:asciiTheme="minorEastAsia" w:hAnsiTheme="minorEastAsia" w:eastAsiaTheme="minorEastAsia" w:cstheme="minorEastAsia"/>
                <w:sz w:val="22"/>
                <w:szCs w:val="22"/>
                <w:lang w:val="en-US" w:eastAsia="zh-CN"/>
              </w:rPr>
              <w:t>30%，得分保留至小数点后两位。</w:t>
            </w:r>
          </w:p>
          <w:p w14:paraId="37C09C6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其中，Cmin为所有有效供应商的合理最低报价；</w:t>
            </w:r>
          </w:p>
          <w:p w14:paraId="7F5962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关于合理最低报价的说明：</w:t>
            </w:r>
          </w:p>
          <w:p w14:paraId="146370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理最低报价为供应商有效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p w14:paraId="2ABAB1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对于未预留份额专门面向中小企业的采购项目，以及预留份额项目中的非预留部分采购包，符合招标文件规定的小微企业、监狱企业、残疾人福利性单位优惠条件的投标人，价格给予10%的扣除，用扣除后的价格参与评审。</w:t>
            </w:r>
          </w:p>
        </w:tc>
        <w:tc>
          <w:tcPr>
            <w:tcW w:w="790" w:type="dxa"/>
            <w:noWrap w:val="0"/>
            <w:vAlign w:val="center"/>
          </w:tcPr>
          <w:p w14:paraId="726E0E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3DBC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restart"/>
            <w:noWrap w:val="0"/>
            <w:vAlign w:val="center"/>
          </w:tcPr>
          <w:p w14:paraId="3BE41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技术</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55分</w:t>
            </w:r>
            <w:r>
              <w:rPr>
                <w:rFonts w:hint="eastAsia" w:asciiTheme="minorEastAsia" w:hAnsiTheme="minorEastAsia" w:eastAsiaTheme="minorEastAsia" w:cstheme="minorEastAsia"/>
                <w:color w:val="auto"/>
                <w:sz w:val="22"/>
                <w:szCs w:val="22"/>
                <w:highlight w:val="none"/>
                <w:lang w:eastAsia="zh-CN"/>
              </w:rPr>
              <w:t>）</w:t>
            </w:r>
          </w:p>
        </w:tc>
        <w:tc>
          <w:tcPr>
            <w:tcW w:w="1333" w:type="dxa"/>
            <w:noWrap w:val="0"/>
            <w:vAlign w:val="center"/>
          </w:tcPr>
          <w:p w14:paraId="525EA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技术参数</w:t>
            </w:r>
            <w:r>
              <w:rPr>
                <w:rFonts w:hint="eastAsia" w:asciiTheme="minorEastAsia" w:hAnsiTheme="minorEastAsia" w:eastAsiaTheme="minorEastAsia" w:cstheme="minorEastAsia"/>
                <w:color w:val="auto"/>
                <w:sz w:val="22"/>
                <w:szCs w:val="22"/>
                <w:highlight w:val="none"/>
                <w:lang w:val="en-US" w:eastAsia="zh-CN"/>
              </w:rPr>
              <w:t>响应</w:t>
            </w:r>
          </w:p>
        </w:tc>
        <w:tc>
          <w:tcPr>
            <w:tcW w:w="775" w:type="dxa"/>
            <w:noWrap w:val="0"/>
            <w:vAlign w:val="center"/>
          </w:tcPr>
          <w:p w14:paraId="6AA1D0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20</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096365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投标人所投项目的技术参数完全响应招标文件要求的规格参数的得20分；其中技术参数中“</w:t>
            </w:r>
            <w:r>
              <w:rPr>
                <w:rFonts w:hint="eastAsia" w:ascii="宋体" w:hAnsi="宋体" w:cs="Arial"/>
                <w:sz w:val="24"/>
              </w:rPr>
              <w:t>▲</w:t>
            </w:r>
            <w:r>
              <w:rPr>
                <w:rFonts w:hint="eastAsia" w:asciiTheme="minorEastAsia" w:hAnsiTheme="minorEastAsia" w:eastAsiaTheme="minorEastAsia" w:cstheme="minorEastAsia"/>
                <w:color w:val="auto"/>
                <w:sz w:val="22"/>
                <w:szCs w:val="22"/>
                <w:lang w:val="en-US" w:eastAsia="zh-CN"/>
              </w:rPr>
              <w:t>”号条款为关键性技术指标，未带“</w:t>
            </w:r>
            <w:r>
              <w:rPr>
                <w:rFonts w:hint="eastAsia" w:ascii="宋体" w:hAnsi="宋体" w:cs="Arial"/>
                <w:sz w:val="24"/>
              </w:rPr>
              <w:t>▲</w:t>
            </w:r>
            <w:r>
              <w:rPr>
                <w:rFonts w:hint="eastAsia" w:asciiTheme="minorEastAsia" w:hAnsiTheme="minorEastAsia" w:eastAsiaTheme="minorEastAsia" w:cstheme="minorEastAsia"/>
                <w:color w:val="auto"/>
                <w:sz w:val="22"/>
                <w:szCs w:val="22"/>
                <w:lang w:val="en-US" w:eastAsia="zh-CN"/>
              </w:rPr>
              <w:t>”号为一般性技术指标，每有一项关键性技术指标的负偏离的每低于一项扣3分，一般性技术指标有负偏离的每低于一项扣2分，扣完为止。</w:t>
            </w:r>
          </w:p>
          <w:p w14:paraId="3CC85897">
            <w:pPr>
              <w:keepNext w:val="0"/>
              <w:keepLines w:val="0"/>
              <w:widowControl/>
              <w:suppressLineNumbers w:val="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lang w:val="en-US" w:eastAsia="zh-CN"/>
              </w:rPr>
              <w:t>注：要求提供佐证材料的（产品彩页、第三方有权机构出具的检验或检测报告、技术白皮书、产品设备参数响应表，产品注册证、官网功能截图等）未响应或响应不一致的，作负偏离处理；供应商不提供证明材料或者虚假提供的不得分，并按有关规定进行处罚；供应商须对本采购文件技术要求进行点对点应答，必须在引用本采购文件的基础上,进行逐条逐项答复、说明和解释,特别对有具体参数要求的指标，供应商必须提供所投设备的具体参数值。</w:t>
            </w:r>
          </w:p>
        </w:tc>
        <w:tc>
          <w:tcPr>
            <w:tcW w:w="790" w:type="dxa"/>
            <w:noWrap w:val="0"/>
            <w:vAlign w:val="center"/>
          </w:tcPr>
          <w:p w14:paraId="5F9697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64EF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5A11B7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3EF7D0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项目实施组织方案</w:t>
            </w:r>
          </w:p>
        </w:tc>
        <w:tc>
          <w:tcPr>
            <w:tcW w:w="775" w:type="dxa"/>
            <w:noWrap w:val="0"/>
            <w:vAlign w:val="center"/>
          </w:tcPr>
          <w:p w14:paraId="30EEC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39D2DC38">
            <w:pPr>
              <w:pStyle w:val="28"/>
              <w:keepNext w:val="0"/>
              <w:keepLines w:val="0"/>
              <w:pageBreakBefore w:val="0"/>
              <w:numPr>
                <w:ilvl w:val="0"/>
                <w:numId w:val="0"/>
              </w:numPr>
              <w:kinsoku/>
              <w:wordWrap/>
              <w:overflowPunct/>
              <w:topLinePunct w:val="0"/>
              <w:bidi w:val="0"/>
              <w:snapToGrid/>
              <w:spacing w:line="240" w:lineRule="auto"/>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考察本项目进度安排及其措施方案的合理性。有详细、清晰、合理的进度计划，具有明确的可量化的目标、具体的供货时间节点安排，安装调试程序，进度计划符合项目实际情况，</w:t>
            </w:r>
            <w:r>
              <w:rPr>
                <w:rFonts w:hint="eastAsia" w:asciiTheme="minorEastAsia" w:hAnsiTheme="minorEastAsia" w:eastAsiaTheme="minorEastAsia" w:cstheme="minorEastAsia"/>
                <w:color w:val="auto"/>
                <w:sz w:val="22"/>
                <w:szCs w:val="22"/>
                <w:highlight w:val="none"/>
                <w:lang w:val="en-US" w:eastAsia="zh-CN"/>
              </w:rPr>
              <w:t>内容完善、科学、切实可行得 6-8分，内容较完善、科学，可有效执行得 2-4 分，内容粗略，但基本体现重点得 0-2分。</w:t>
            </w:r>
          </w:p>
        </w:tc>
        <w:tc>
          <w:tcPr>
            <w:tcW w:w="790" w:type="dxa"/>
            <w:noWrap w:val="0"/>
            <w:vAlign w:val="center"/>
          </w:tcPr>
          <w:p w14:paraId="60AF7B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3EB2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6" w:type="dxa"/>
            <w:vMerge w:val="continue"/>
            <w:noWrap w:val="0"/>
            <w:vAlign w:val="center"/>
          </w:tcPr>
          <w:p w14:paraId="72052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71B0E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质量保证措施</w:t>
            </w:r>
          </w:p>
        </w:tc>
        <w:tc>
          <w:tcPr>
            <w:tcW w:w="775" w:type="dxa"/>
            <w:noWrap w:val="0"/>
            <w:vAlign w:val="center"/>
          </w:tcPr>
          <w:p w14:paraId="7E3C3B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4187C8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①</w:t>
            </w:r>
            <w:r>
              <w:rPr>
                <w:rFonts w:hint="eastAsia" w:asciiTheme="minorEastAsia" w:hAnsiTheme="minorEastAsia" w:eastAsiaTheme="minorEastAsia" w:cstheme="minorEastAsia"/>
                <w:color w:val="auto"/>
                <w:sz w:val="22"/>
                <w:szCs w:val="22"/>
                <w:highlight w:val="none"/>
                <w:lang w:eastAsia="zh-CN"/>
              </w:rPr>
              <w:t>质量保证措施方案详细，</w:t>
            </w:r>
            <w:r>
              <w:rPr>
                <w:rFonts w:hint="eastAsia" w:asciiTheme="minorEastAsia" w:hAnsiTheme="minorEastAsia" w:eastAsiaTheme="minorEastAsia" w:cstheme="minorEastAsia"/>
                <w:color w:val="auto"/>
                <w:sz w:val="22"/>
                <w:szCs w:val="22"/>
                <w:highlight w:val="none"/>
                <w:lang w:val="en-US" w:eastAsia="zh-CN"/>
              </w:rPr>
              <w:t>②产品</w:t>
            </w:r>
            <w:r>
              <w:rPr>
                <w:rFonts w:hint="eastAsia" w:asciiTheme="minorEastAsia" w:hAnsiTheme="minorEastAsia" w:eastAsiaTheme="minorEastAsia" w:cstheme="minorEastAsia"/>
                <w:color w:val="auto"/>
                <w:sz w:val="22"/>
                <w:szCs w:val="22"/>
                <w:highlight w:val="none"/>
                <w:lang w:eastAsia="zh-CN"/>
              </w:rPr>
              <w:t>的选材可靠</w:t>
            </w:r>
            <w:r>
              <w:rPr>
                <w:rFonts w:hint="eastAsia" w:asciiTheme="minorEastAsia" w:hAnsiTheme="minorEastAsia" w:eastAsiaTheme="minorEastAsia" w:cstheme="minorEastAsia"/>
                <w:color w:val="auto"/>
                <w:sz w:val="22"/>
                <w:szCs w:val="22"/>
                <w:highlight w:val="none"/>
                <w:lang w:val="en-US" w:eastAsia="zh-CN"/>
              </w:rPr>
              <w:t>并</w:t>
            </w:r>
            <w:r>
              <w:rPr>
                <w:rFonts w:hint="eastAsia" w:asciiTheme="minorEastAsia" w:hAnsiTheme="minorEastAsia" w:eastAsiaTheme="minorEastAsia" w:cstheme="minorEastAsia"/>
                <w:color w:val="auto"/>
                <w:sz w:val="22"/>
                <w:szCs w:val="22"/>
                <w:highlight w:val="none"/>
                <w:lang w:eastAsia="zh-CN"/>
              </w:rPr>
              <w:t>科学，</w:t>
            </w:r>
            <w:r>
              <w:rPr>
                <w:rFonts w:hint="eastAsia" w:asciiTheme="minorEastAsia" w:hAnsiTheme="minorEastAsia" w:eastAsiaTheme="minorEastAsia" w:cstheme="minorEastAsia"/>
                <w:color w:val="auto"/>
                <w:sz w:val="22"/>
                <w:szCs w:val="22"/>
                <w:highlight w:val="none"/>
                <w:lang w:val="en-US" w:eastAsia="zh-CN"/>
              </w:rPr>
              <w:t>③在以往销售过的产品中未出现不良使用记录，④便于用户临床使用且操作简便、便于维护、运行良好，⑤故障率小且返修率低</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⑥环保节能性强，⑦产品参数要求配置齐全等方面进行酌情评分</w:t>
            </w:r>
            <w:r>
              <w:rPr>
                <w:rFonts w:hint="eastAsia" w:asciiTheme="minorEastAsia" w:hAnsiTheme="minorEastAsia" w:eastAsiaTheme="minorEastAsia" w:cstheme="minorEastAsia"/>
                <w:color w:val="auto"/>
                <w:sz w:val="22"/>
                <w:szCs w:val="22"/>
                <w:highlight w:val="none"/>
                <w:lang w:eastAsia="zh-CN"/>
              </w:rPr>
              <w:t>；</w:t>
            </w:r>
          </w:p>
          <w:p w14:paraId="430CEADE">
            <w:pPr>
              <w:keepNext w:val="0"/>
              <w:keepLines w:val="0"/>
              <w:widowControl/>
              <w:suppressLineNumbers w:val="0"/>
              <w:jc w:val="left"/>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以上指标中7（含）个以上的得 7分；所投产品具备7项指标中3（含）-5个以上的得3分；所投产品具备7项指标中1（含）-3 个以上的得1分；</w:t>
            </w:r>
            <w:r>
              <w:rPr>
                <w:rFonts w:hint="eastAsia" w:asciiTheme="minorEastAsia" w:hAnsiTheme="minorEastAsia" w:eastAsiaTheme="minorEastAsia" w:cstheme="minorEastAsia"/>
                <w:color w:val="auto"/>
                <w:sz w:val="22"/>
                <w:szCs w:val="22"/>
                <w:highlight w:val="none"/>
                <w:lang w:eastAsia="zh-CN"/>
              </w:rPr>
              <w:t>未提供不得分；</w:t>
            </w:r>
          </w:p>
        </w:tc>
        <w:tc>
          <w:tcPr>
            <w:tcW w:w="790" w:type="dxa"/>
            <w:noWrap w:val="0"/>
            <w:vAlign w:val="center"/>
          </w:tcPr>
          <w:p w14:paraId="43B3DB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7E06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4A6E37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52A985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人员</w:t>
            </w:r>
            <w:r>
              <w:rPr>
                <w:rFonts w:hint="eastAsia" w:asciiTheme="minorEastAsia" w:hAnsiTheme="minorEastAsia" w:eastAsiaTheme="minorEastAsia" w:cstheme="minorEastAsia"/>
                <w:color w:val="auto"/>
                <w:sz w:val="22"/>
                <w:szCs w:val="22"/>
                <w:highlight w:val="none"/>
                <w:lang w:eastAsia="zh-CN"/>
              </w:rPr>
              <w:t>培训</w:t>
            </w:r>
            <w:r>
              <w:rPr>
                <w:rFonts w:hint="eastAsia" w:asciiTheme="minorEastAsia" w:hAnsiTheme="minorEastAsia" w:eastAsiaTheme="minorEastAsia" w:cstheme="minorEastAsia"/>
                <w:color w:val="auto"/>
                <w:sz w:val="22"/>
                <w:szCs w:val="22"/>
                <w:highlight w:val="none"/>
                <w:lang w:val="en-US" w:eastAsia="zh-CN"/>
              </w:rPr>
              <w:t>组织</w:t>
            </w:r>
            <w:r>
              <w:rPr>
                <w:rFonts w:hint="eastAsia" w:asciiTheme="minorEastAsia" w:hAnsiTheme="minorEastAsia" w:eastAsiaTheme="minorEastAsia" w:cstheme="minorEastAsia"/>
                <w:color w:val="auto"/>
                <w:sz w:val="22"/>
                <w:szCs w:val="22"/>
                <w:highlight w:val="none"/>
                <w:lang w:eastAsia="zh-CN"/>
              </w:rPr>
              <w:t>计划</w:t>
            </w:r>
          </w:p>
        </w:tc>
        <w:tc>
          <w:tcPr>
            <w:tcW w:w="775" w:type="dxa"/>
            <w:noWrap w:val="0"/>
            <w:vAlign w:val="center"/>
          </w:tcPr>
          <w:p w14:paraId="5F598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7B7C0D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对使用方所提供的培训计划或培训方案的详尽程度、人员安排、培训周期等因素打分。</w:t>
            </w:r>
            <w:r>
              <w:rPr>
                <w:rFonts w:hint="eastAsia" w:asciiTheme="minorEastAsia" w:hAnsiTheme="minorEastAsia" w:eastAsiaTheme="minorEastAsia" w:cstheme="minorEastAsia"/>
                <w:color w:val="auto"/>
                <w:sz w:val="22"/>
                <w:szCs w:val="22"/>
                <w:highlight w:val="none"/>
                <w:lang w:val="en-US" w:eastAsia="zh-CN"/>
              </w:rPr>
              <w:t>操作上较为人性化，有利于临床工作人员提高工作效率，便于维护，切实可行，能够熟练掌握产品操作、排除一般故障的</w:t>
            </w:r>
            <w:r>
              <w:rPr>
                <w:rFonts w:hint="eastAsia" w:asciiTheme="minorEastAsia" w:hAnsiTheme="minorEastAsia" w:eastAsiaTheme="minorEastAsia" w:cstheme="minorEastAsia"/>
                <w:color w:val="auto"/>
                <w:sz w:val="22"/>
                <w:szCs w:val="22"/>
                <w:highlight w:val="none"/>
                <w:lang w:eastAsia="zh-CN"/>
              </w:rPr>
              <w:t>得</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lang w:eastAsia="zh-CN"/>
              </w:rPr>
              <w:t>分，</w:t>
            </w:r>
            <w:r>
              <w:rPr>
                <w:rFonts w:hint="eastAsia" w:asciiTheme="minorEastAsia" w:hAnsiTheme="minorEastAsia" w:eastAsiaTheme="minorEastAsia" w:cstheme="minorEastAsia"/>
                <w:color w:val="auto"/>
                <w:sz w:val="22"/>
                <w:szCs w:val="22"/>
                <w:highlight w:val="none"/>
                <w:lang w:val="en-US" w:eastAsia="zh-CN"/>
              </w:rPr>
              <w:t>相关人员能完成基本日常操作、排除部分常见故障的得4</w:t>
            </w:r>
            <w:r>
              <w:rPr>
                <w:rFonts w:hint="eastAsia" w:asciiTheme="minorEastAsia" w:hAnsiTheme="minorEastAsia" w:eastAsiaTheme="minorEastAsia" w:cstheme="minorEastAsia"/>
                <w:color w:val="auto"/>
                <w:sz w:val="22"/>
                <w:szCs w:val="22"/>
                <w:highlight w:val="none"/>
                <w:lang w:eastAsia="zh-CN"/>
              </w:rPr>
              <w:t>分；</w:t>
            </w:r>
            <w:r>
              <w:rPr>
                <w:rFonts w:hint="eastAsia" w:asciiTheme="minorEastAsia" w:hAnsiTheme="minorEastAsia" w:eastAsiaTheme="minorEastAsia" w:cstheme="minorEastAsia"/>
                <w:color w:val="auto"/>
                <w:sz w:val="22"/>
                <w:szCs w:val="22"/>
                <w:highlight w:val="none"/>
                <w:lang w:val="en-US" w:eastAsia="zh-CN"/>
              </w:rPr>
              <w:t>培训方案较简单，相关人员可以操作、无法顺利排除一般故障的，得2分；</w:t>
            </w:r>
            <w:r>
              <w:rPr>
                <w:rFonts w:hint="eastAsia" w:asciiTheme="minorEastAsia" w:hAnsiTheme="minorEastAsia" w:eastAsiaTheme="minorEastAsia" w:cstheme="minorEastAsia"/>
                <w:color w:val="auto"/>
                <w:sz w:val="22"/>
                <w:szCs w:val="22"/>
                <w:highlight w:val="none"/>
                <w:lang w:eastAsia="zh-CN"/>
              </w:rPr>
              <w:t>（未提供</w:t>
            </w:r>
            <w:r>
              <w:rPr>
                <w:rFonts w:hint="eastAsia" w:asciiTheme="minorEastAsia" w:hAnsiTheme="minorEastAsia" w:eastAsiaTheme="minorEastAsia" w:cstheme="minorEastAsia"/>
                <w:color w:val="auto"/>
                <w:sz w:val="22"/>
                <w:szCs w:val="22"/>
                <w:highlight w:val="none"/>
                <w:lang w:val="en-US" w:eastAsia="zh-CN"/>
              </w:rPr>
              <w:t>组织</w:t>
            </w:r>
            <w:r>
              <w:rPr>
                <w:rFonts w:hint="eastAsia" w:asciiTheme="minorEastAsia" w:hAnsiTheme="minorEastAsia" w:eastAsiaTheme="minorEastAsia" w:cstheme="minorEastAsia"/>
                <w:color w:val="auto"/>
                <w:sz w:val="22"/>
                <w:szCs w:val="22"/>
                <w:highlight w:val="none"/>
                <w:lang w:eastAsia="zh-CN"/>
              </w:rPr>
              <w:t>培训计划得0分。）</w:t>
            </w:r>
          </w:p>
        </w:tc>
        <w:tc>
          <w:tcPr>
            <w:tcW w:w="790" w:type="dxa"/>
            <w:noWrap w:val="0"/>
            <w:vAlign w:val="center"/>
          </w:tcPr>
          <w:p w14:paraId="395237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263D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33015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23AC0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售后服务方案</w:t>
            </w:r>
          </w:p>
        </w:tc>
        <w:tc>
          <w:tcPr>
            <w:tcW w:w="775" w:type="dxa"/>
            <w:noWrap w:val="0"/>
            <w:vAlign w:val="center"/>
          </w:tcPr>
          <w:p w14:paraId="36056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12</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5FA835EC">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针对本项目制定完善的售后服务方案，根据售后服务承诺、服务计划、维护能力、响应时限、维护方案及费用情况等评分。</w:t>
            </w: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详细</w:t>
            </w:r>
            <w:r>
              <w:rPr>
                <w:rFonts w:hint="eastAsia" w:asciiTheme="minorEastAsia" w:hAnsiTheme="minorEastAsia" w:eastAsiaTheme="minorEastAsia" w:cstheme="minorEastAsia"/>
                <w:color w:val="auto"/>
                <w:sz w:val="22"/>
                <w:szCs w:val="22"/>
                <w:highlight w:val="none"/>
              </w:rPr>
              <w:t>、可操作性强，售后服务经验、技术人员配备情况良好、</w:t>
            </w:r>
            <w:r>
              <w:rPr>
                <w:rFonts w:hint="eastAsia" w:ascii="宋体" w:hAnsi="宋体" w:eastAsia="宋体" w:cs="宋体"/>
                <w:color w:val="000000"/>
                <w:kern w:val="0"/>
                <w:sz w:val="22"/>
                <w:szCs w:val="22"/>
                <w:lang w:val="en-US" w:eastAsia="zh-CN" w:bidi="ar"/>
              </w:rPr>
              <w:t>具有专职维修工程师，保证设备的日常维护及故障排除</w:t>
            </w:r>
            <w:r>
              <w:rPr>
                <w:rFonts w:hint="eastAsia" w:asciiTheme="minorEastAsia" w:hAnsiTheme="minorEastAsia" w:eastAsiaTheme="minorEastAsia" w:cstheme="minorEastAsia"/>
                <w:color w:val="auto"/>
                <w:sz w:val="22"/>
                <w:szCs w:val="22"/>
                <w:highlight w:val="none"/>
              </w:rPr>
              <w:t>充分满足招标项目要求得</w:t>
            </w:r>
            <w:r>
              <w:rPr>
                <w:rFonts w:hint="eastAsia" w:asciiTheme="minorEastAsia" w:hAnsiTheme="minorEastAsia" w:eastAsiaTheme="minorEastAsia" w:cstheme="minorEastAsia"/>
                <w:color w:val="auto"/>
                <w:sz w:val="22"/>
                <w:szCs w:val="22"/>
                <w:highlight w:val="none"/>
                <w:lang w:val="en-US" w:eastAsia="zh-CN"/>
              </w:rPr>
              <w:t>12</w:t>
            </w:r>
            <w:r>
              <w:rPr>
                <w:rFonts w:hint="eastAsia" w:asciiTheme="minorEastAsia" w:hAnsiTheme="minorEastAsia" w:eastAsiaTheme="minorEastAsia" w:cstheme="minorEastAsia"/>
                <w:color w:val="auto"/>
                <w:sz w:val="22"/>
                <w:szCs w:val="22"/>
                <w:highlight w:val="none"/>
              </w:rPr>
              <w:t>分；</w:t>
            </w:r>
          </w:p>
          <w:p w14:paraId="26D3D34F">
            <w:pPr>
              <w:keepNext w:val="0"/>
              <w:keepLines w:val="0"/>
              <w:pageBreakBefore w:val="0"/>
              <w:widowControl/>
              <w:suppressLineNumbers w:val="0"/>
              <w:kinsoku/>
              <w:wordWrap/>
              <w:overflowPunct/>
              <w:topLinePunct w:val="0"/>
              <w:bidi w:val="0"/>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较详细</w:t>
            </w:r>
            <w:r>
              <w:rPr>
                <w:rFonts w:hint="eastAsia" w:asciiTheme="minorEastAsia" w:hAnsiTheme="minorEastAsia" w:eastAsiaTheme="minorEastAsia" w:cstheme="minorEastAsia"/>
                <w:color w:val="auto"/>
                <w:sz w:val="22"/>
                <w:szCs w:val="22"/>
                <w:highlight w:val="none"/>
              </w:rPr>
              <w:t>、可操作性</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强，售后服务经验、技术人员配备情况</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好、</w:t>
            </w:r>
            <w:r>
              <w:rPr>
                <w:rFonts w:hint="eastAsia" w:asciiTheme="minorEastAsia" w:hAnsiTheme="minorEastAsia" w:eastAsiaTheme="minorEastAsia" w:cstheme="minorEastAsia"/>
                <w:color w:val="auto"/>
                <w:sz w:val="22"/>
                <w:szCs w:val="22"/>
                <w:highlight w:val="none"/>
                <w:lang w:val="en-US" w:eastAsia="zh-CN"/>
              </w:rPr>
              <w:t>较好的</w:t>
            </w:r>
            <w:r>
              <w:rPr>
                <w:rFonts w:hint="eastAsia" w:asciiTheme="minorEastAsia" w:hAnsiTheme="minorEastAsia" w:eastAsiaTheme="minorEastAsia" w:cstheme="minorEastAsia"/>
                <w:color w:val="auto"/>
                <w:sz w:val="22"/>
                <w:szCs w:val="22"/>
                <w:highlight w:val="none"/>
              </w:rPr>
              <w:t>满足招标项目要求</w:t>
            </w:r>
            <w:r>
              <w:rPr>
                <w:rFonts w:hint="eastAsia" w:asciiTheme="minorEastAsia" w:hAnsiTheme="minorEastAsia" w:eastAsiaTheme="minorEastAsia" w:cstheme="minorEastAsia"/>
                <w:color w:val="auto"/>
                <w:sz w:val="22"/>
                <w:szCs w:val="22"/>
                <w:highlight w:val="none"/>
                <w:lang w:val="en-US" w:eastAsia="zh-CN"/>
              </w:rPr>
              <w:t>售后服务承诺周到并且可执行得 6分；</w:t>
            </w:r>
          </w:p>
          <w:p w14:paraId="0091A8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一般</w:t>
            </w:r>
            <w:r>
              <w:rPr>
                <w:rFonts w:hint="eastAsia" w:asciiTheme="minorEastAsia" w:hAnsiTheme="minorEastAsia" w:eastAsiaTheme="minorEastAsia" w:cstheme="minorEastAsia"/>
                <w:color w:val="auto"/>
                <w:sz w:val="22"/>
                <w:szCs w:val="22"/>
                <w:highlight w:val="none"/>
              </w:rPr>
              <w:t>、可操作性</w:t>
            </w:r>
            <w:r>
              <w:rPr>
                <w:rFonts w:hint="eastAsia" w:asciiTheme="minorEastAsia" w:hAnsiTheme="minorEastAsia" w:eastAsiaTheme="minorEastAsia" w:cstheme="minorEastAsia"/>
                <w:color w:val="auto"/>
                <w:sz w:val="22"/>
                <w:szCs w:val="22"/>
                <w:highlight w:val="none"/>
                <w:lang w:val="en-US" w:eastAsia="zh-CN"/>
              </w:rPr>
              <w:t>一般</w:t>
            </w:r>
            <w:r>
              <w:rPr>
                <w:rFonts w:hint="eastAsia" w:asciiTheme="minorEastAsia" w:hAnsiTheme="minorEastAsia" w:eastAsiaTheme="minorEastAsia" w:cstheme="minorEastAsia"/>
                <w:color w:val="auto"/>
                <w:sz w:val="22"/>
                <w:szCs w:val="22"/>
                <w:highlight w:val="none"/>
              </w:rPr>
              <w:t>，售后服务经验、技术人员配备情况</w:t>
            </w:r>
            <w:r>
              <w:rPr>
                <w:rFonts w:hint="eastAsia" w:asciiTheme="minorEastAsia" w:hAnsiTheme="minorEastAsia" w:eastAsiaTheme="minorEastAsia" w:cstheme="minorEastAsia"/>
                <w:color w:val="auto"/>
                <w:sz w:val="22"/>
                <w:szCs w:val="22"/>
                <w:highlight w:val="none"/>
                <w:lang w:val="en-US" w:eastAsia="zh-CN"/>
              </w:rPr>
              <w:t>一般</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基本</w:t>
            </w:r>
            <w:r>
              <w:rPr>
                <w:rFonts w:hint="eastAsia" w:asciiTheme="minorEastAsia" w:hAnsiTheme="minorEastAsia" w:eastAsiaTheme="minorEastAsia" w:cstheme="minorEastAsia"/>
                <w:color w:val="auto"/>
                <w:sz w:val="22"/>
                <w:szCs w:val="22"/>
                <w:highlight w:val="none"/>
              </w:rPr>
              <w:t>满足招标项目要求得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26E054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售后服务方案</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可操作性</w:t>
            </w:r>
            <w:r>
              <w:rPr>
                <w:rFonts w:hint="eastAsia" w:asciiTheme="minorEastAsia" w:hAnsiTheme="minorEastAsia" w:eastAsiaTheme="minorEastAsia" w:cstheme="minorEastAsia"/>
                <w:color w:val="auto"/>
                <w:sz w:val="22"/>
                <w:szCs w:val="22"/>
                <w:highlight w:val="none"/>
                <w:lang w:val="en-US" w:eastAsia="zh-CN"/>
              </w:rPr>
              <w:t>粗略</w:t>
            </w:r>
            <w:r>
              <w:rPr>
                <w:rFonts w:hint="eastAsia" w:asciiTheme="minorEastAsia" w:hAnsiTheme="minorEastAsia" w:eastAsiaTheme="minorEastAsia" w:cstheme="minorEastAsia"/>
                <w:color w:val="auto"/>
                <w:sz w:val="22"/>
                <w:szCs w:val="22"/>
                <w:highlight w:val="none"/>
              </w:rPr>
              <w:t>，售后服务经验、技术人员配备情况</w:t>
            </w:r>
            <w:r>
              <w:rPr>
                <w:rFonts w:hint="eastAsia" w:asciiTheme="minorEastAsia" w:hAnsiTheme="minorEastAsia" w:eastAsiaTheme="minorEastAsia" w:cstheme="minorEastAsia"/>
                <w:color w:val="auto"/>
                <w:sz w:val="22"/>
                <w:szCs w:val="22"/>
                <w:highlight w:val="none"/>
                <w:lang w:val="en-US" w:eastAsia="zh-CN"/>
              </w:rPr>
              <w:t>较粗略</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不能</w:t>
            </w:r>
            <w:r>
              <w:rPr>
                <w:rFonts w:hint="eastAsia" w:asciiTheme="minorEastAsia" w:hAnsiTheme="minorEastAsia" w:eastAsiaTheme="minorEastAsia" w:cstheme="minorEastAsia"/>
                <w:color w:val="auto"/>
                <w:sz w:val="22"/>
                <w:szCs w:val="22"/>
                <w:highlight w:val="none"/>
              </w:rPr>
              <w:t>满足招标项目要求</w:t>
            </w:r>
            <w:r>
              <w:rPr>
                <w:rFonts w:hint="eastAsia" w:asciiTheme="minorEastAsia" w:hAnsiTheme="minorEastAsia" w:eastAsiaTheme="minorEastAsia" w:cstheme="minorEastAsia"/>
                <w:color w:val="auto"/>
                <w:sz w:val="22"/>
                <w:szCs w:val="22"/>
                <w:highlight w:val="none"/>
                <w:lang w:eastAsia="zh-CN"/>
              </w:rPr>
              <w:t>或</w:t>
            </w:r>
            <w:r>
              <w:rPr>
                <w:rFonts w:hint="eastAsia" w:asciiTheme="minorEastAsia" w:hAnsiTheme="minorEastAsia" w:eastAsiaTheme="minorEastAsia" w:cstheme="minorEastAsia"/>
                <w:color w:val="auto"/>
                <w:sz w:val="22"/>
                <w:szCs w:val="22"/>
                <w:highlight w:val="none"/>
              </w:rPr>
              <w:t>未提供不得分；</w:t>
            </w:r>
          </w:p>
        </w:tc>
        <w:tc>
          <w:tcPr>
            <w:tcW w:w="790" w:type="dxa"/>
            <w:noWrap w:val="0"/>
            <w:vAlign w:val="center"/>
          </w:tcPr>
          <w:p w14:paraId="3FA88A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78C3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restart"/>
            <w:noWrap w:val="0"/>
            <w:vAlign w:val="center"/>
          </w:tcPr>
          <w:p w14:paraId="52D37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商务</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15分</w:t>
            </w:r>
            <w:r>
              <w:rPr>
                <w:rFonts w:hint="eastAsia" w:asciiTheme="minorEastAsia" w:hAnsiTheme="minorEastAsia" w:eastAsiaTheme="minorEastAsia" w:cstheme="minorEastAsia"/>
                <w:color w:val="auto"/>
                <w:sz w:val="22"/>
                <w:szCs w:val="22"/>
                <w:highlight w:val="none"/>
                <w:lang w:eastAsia="zh-CN"/>
              </w:rPr>
              <w:t>）</w:t>
            </w:r>
          </w:p>
        </w:tc>
        <w:tc>
          <w:tcPr>
            <w:tcW w:w="1333" w:type="dxa"/>
            <w:noWrap w:val="0"/>
            <w:vAlign w:val="center"/>
          </w:tcPr>
          <w:p w14:paraId="5F7E32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业绩</w:t>
            </w:r>
          </w:p>
        </w:tc>
        <w:tc>
          <w:tcPr>
            <w:tcW w:w="775" w:type="dxa"/>
            <w:noWrap w:val="0"/>
            <w:vAlign w:val="center"/>
          </w:tcPr>
          <w:p w14:paraId="7AB354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2分</w:t>
            </w:r>
          </w:p>
        </w:tc>
        <w:tc>
          <w:tcPr>
            <w:tcW w:w="6959" w:type="dxa"/>
            <w:noWrap w:val="0"/>
            <w:vAlign w:val="center"/>
          </w:tcPr>
          <w:p w14:paraId="518AED5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投标人类似业绩（提供项目中标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通知书或合同），不提供不得分；每提供一项得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分，最高得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w:t>
            </w:r>
          </w:p>
          <w:p w14:paraId="505101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（注：1、业绩以中标</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成交</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通知书或合同为准，未提供证明材料的不得分；2、业绩必须能看出投标供应商名称、合同签订时间等</w:t>
            </w:r>
            <w:r>
              <w:rPr>
                <w:rFonts w:hint="eastAsia" w:asciiTheme="minorEastAsia" w:hAnsiTheme="minorEastAsia" w:eastAsiaTheme="minorEastAsia" w:cstheme="minorEastAsia"/>
                <w:color w:val="auto"/>
                <w:sz w:val="22"/>
                <w:szCs w:val="22"/>
                <w:highlight w:val="none"/>
                <w:lang w:eastAsia="zh-CN"/>
              </w:rPr>
              <w:t>）</w:t>
            </w:r>
          </w:p>
        </w:tc>
        <w:tc>
          <w:tcPr>
            <w:tcW w:w="790" w:type="dxa"/>
            <w:noWrap w:val="0"/>
            <w:vAlign w:val="center"/>
          </w:tcPr>
          <w:p w14:paraId="34CEAD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726A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691C8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0419E7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服务响应</w:t>
            </w:r>
          </w:p>
        </w:tc>
        <w:tc>
          <w:tcPr>
            <w:tcW w:w="775" w:type="dxa"/>
            <w:noWrap w:val="0"/>
            <w:vAlign w:val="center"/>
          </w:tcPr>
          <w:p w14:paraId="2F298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9</w:t>
            </w:r>
            <w:r>
              <w:rPr>
                <w:rFonts w:hint="eastAsia" w:asciiTheme="minorEastAsia" w:hAnsiTheme="minorEastAsia" w:eastAsiaTheme="minorEastAsia" w:cstheme="minorEastAsia"/>
                <w:color w:val="auto"/>
                <w:sz w:val="22"/>
                <w:szCs w:val="22"/>
                <w:highlight w:val="none"/>
                <w:lang w:eastAsia="zh-CN"/>
              </w:rPr>
              <w:t>分</w:t>
            </w:r>
          </w:p>
        </w:tc>
        <w:tc>
          <w:tcPr>
            <w:tcW w:w="6959" w:type="dxa"/>
            <w:noWrap w:val="0"/>
            <w:vAlign w:val="center"/>
          </w:tcPr>
          <w:p w14:paraId="6BEC3F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应急服务响应与处理方案健全、完善、最优</w:t>
            </w:r>
            <w:r>
              <w:rPr>
                <w:rFonts w:hint="eastAsia" w:asciiTheme="minorEastAsia" w:hAnsiTheme="minorEastAsia" w:eastAsiaTheme="minorEastAsia" w:cstheme="minorEastAsia"/>
                <w:color w:val="auto"/>
                <w:sz w:val="22"/>
                <w:szCs w:val="22"/>
                <w:highlight w:val="none"/>
                <w:lang w:val="en-US" w:eastAsia="zh-CN"/>
              </w:rPr>
              <w:t>且有可操作性的得6-9分；</w:t>
            </w:r>
          </w:p>
          <w:p w14:paraId="722DF9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健全、</w:t>
            </w:r>
            <w:r>
              <w:rPr>
                <w:rFonts w:hint="eastAsia" w:asciiTheme="minorEastAsia" w:hAnsiTheme="minorEastAsia" w:eastAsiaTheme="minorEastAsia" w:cstheme="minorEastAsia"/>
                <w:color w:val="auto"/>
                <w:sz w:val="22"/>
                <w:szCs w:val="22"/>
                <w:highlight w:val="none"/>
                <w:lang w:val="en-US" w:eastAsia="zh-CN"/>
              </w:rPr>
              <w:t>较</w:t>
            </w:r>
            <w:r>
              <w:rPr>
                <w:rFonts w:hint="eastAsia" w:asciiTheme="minorEastAsia" w:hAnsiTheme="minorEastAsia" w:eastAsiaTheme="minorEastAsia" w:cstheme="minorEastAsia"/>
                <w:color w:val="auto"/>
                <w:sz w:val="22"/>
                <w:szCs w:val="22"/>
                <w:highlight w:val="none"/>
              </w:rPr>
              <w:t>完善、</w:t>
            </w:r>
            <w:r>
              <w:rPr>
                <w:rFonts w:hint="eastAsia" w:asciiTheme="minorEastAsia" w:hAnsiTheme="minorEastAsia" w:eastAsiaTheme="minorEastAsia" w:cstheme="minorEastAsia"/>
                <w:color w:val="auto"/>
                <w:sz w:val="22"/>
                <w:szCs w:val="22"/>
                <w:highlight w:val="none"/>
                <w:lang w:val="en-US" w:eastAsia="zh-CN"/>
              </w:rPr>
              <w:t>较优且可操作性还有待完善的得5-3分；</w:t>
            </w:r>
          </w:p>
          <w:p w14:paraId="105456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w:t>
            </w:r>
            <w:r>
              <w:rPr>
                <w:rFonts w:hint="eastAsia" w:asciiTheme="minorEastAsia" w:hAnsiTheme="minorEastAsia" w:eastAsiaTheme="minorEastAsia" w:cstheme="minorEastAsia"/>
                <w:color w:val="auto"/>
                <w:sz w:val="22"/>
                <w:szCs w:val="22"/>
                <w:highlight w:val="none"/>
                <w:lang w:val="en-US" w:eastAsia="zh-CN"/>
              </w:rPr>
              <w:t>基本</w:t>
            </w:r>
            <w:r>
              <w:rPr>
                <w:rFonts w:hint="eastAsia" w:asciiTheme="minorEastAsia" w:hAnsiTheme="minorEastAsia" w:eastAsiaTheme="minorEastAsia" w:cstheme="minorEastAsia"/>
                <w:color w:val="auto"/>
                <w:sz w:val="22"/>
                <w:szCs w:val="22"/>
                <w:highlight w:val="none"/>
              </w:rPr>
              <w:t>健全、</w:t>
            </w:r>
            <w:r>
              <w:rPr>
                <w:rFonts w:hint="eastAsia" w:asciiTheme="minorEastAsia" w:hAnsiTheme="minorEastAsia" w:eastAsiaTheme="minorEastAsia" w:cstheme="minorEastAsia"/>
                <w:color w:val="auto"/>
                <w:sz w:val="22"/>
                <w:szCs w:val="22"/>
                <w:highlight w:val="none"/>
                <w:lang w:val="en-US" w:eastAsia="zh-CN"/>
              </w:rPr>
              <w:t>基本</w:t>
            </w:r>
            <w:r>
              <w:rPr>
                <w:rFonts w:hint="eastAsia" w:asciiTheme="minorEastAsia" w:hAnsiTheme="minorEastAsia" w:eastAsiaTheme="minorEastAsia" w:cstheme="minorEastAsia"/>
                <w:color w:val="auto"/>
                <w:sz w:val="22"/>
                <w:szCs w:val="22"/>
                <w:highlight w:val="none"/>
              </w:rPr>
              <w:t>完善、</w:t>
            </w:r>
            <w:r>
              <w:rPr>
                <w:rFonts w:hint="eastAsia" w:asciiTheme="minorEastAsia" w:hAnsiTheme="minorEastAsia" w:eastAsiaTheme="minorEastAsia" w:cstheme="minorEastAsia"/>
                <w:color w:val="auto"/>
                <w:sz w:val="22"/>
                <w:szCs w:val="22"/>
                <w:highlight w:val="none"/>
                <w:lang w:val="en-US" w:eastAsia="zh-CN"/>
              </w:rPr>
              <w:t>且可操作性基本满足</w:t>
            </w:r>
            <w:r>
              <w:rPr>
                <w:rFonts w:hint="eastAsia" w:asciiTheme="minorEastAsia" w:hAnsiTheme="minorEastAsia" w:eastAsiaTheme="minorEastAsia" w:cstheme="minorEastAsia"/>
                <w:color w:val="auto"/>
                <w:sz w:val="22"/>
                <w:szCs w:val="22"/>
                <w:highlight w:val="none"/>
              </w:rPr>
              <w:t>的</w:t>
            </w:r>
            <w:r>
              <w:rPr>
                <w:rFonts w:hint="eastAsia" w:asciiTheme="minorEastAsia" w:hAnsiTheme="minorEastAsia" w:eastAsiaTheme="minorEastAsia" w:cstheme="minorEastAsia"/>
                <w:color w:val="auto"/>
                <w:sz w:val="22"/>
                <w:szCs w:val="22"/>
                <w:highlight w:val="none"/>
                <w:lang w:val="en-US" w:eastAsia="zh-CN"/>
              </w:rPr>
              <w:t>得1-2分；</w:t>
            </w:r>
          </w:p>
          <w:p w14:paraId="1DE9D3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企业管理制度</w:t>
            </w:r>
            <w:r>
              <w:rPr>
                <w:rFonts w:hint="eastAsia" w:asciiTheme="minorEastAsia" w:hAnsiTheme="minorEastAsia" w:eastAsiaTheme="minorEastAsia" w:cstheme="minorEastAsia"/>
                <w:color w:val="auto"/>
                <w:sz w:val="22"/>
                <w:szCs w:val="22"/>
                <w:highlight w:val="none"/>
                <w:lang w:val="en-US" w:eastAsia="zh-CN"/>
              </w:rPr>
              <w:t>及</w:t>
            </w:r>
            <w:r>
              <w:rPr>
                <w:rFonts w:hint="eastAsia" w:asciiTheme="minorEastAsia" w:hAnsiTheme="minorEastAsia" w:eastAsiaTheme="minorEastAsia" w:cstheme="minorEastAsia"/>
                <w:color w:val="auto"/>
                <w:sz w:val="22"/>
                <w:szCs w:val="22"/>
                <w:highlight w:val="none"/>
              </w:rPr>
              <w:t>应急服务响应与处理方案</w:t>
            </w:r>
            <w:r>
              <w:rPr>
                <w:rFonts w:hint="eastAsia" w:asciiTheme="minorEastAsia" w:hAnsiTheme="minorEastAsia" w:eastAsiaTheme="minorEastAsia" w:cstheme="minorEastAsia"/>
                <w:color w:val="auto"/>
                <w:sz w:val="22"/>
                <w:szCs w:val="22"/>
                <w:highlight w:val="none"/>
                <w:lang w:val="en-US" w:eastAsia="zh-CN"/>
              </w:rPr>
              <w:t>不</w:t>
            </w:r>
            <w:r>
              <w:rPr>
                <w:rFonts w:hint="eastAsia" w:asciiTheme="minorEastAsia" w:hAnsiTheme="minorEastAsia" w:eastAsiaTheme="minorEastAsia" w:cstheme="minorEastAsia"/>
                <w:color w:val="auto"/>
                <w:sz w:val="22"/>
                <w:szCs w:val="22"/>
                <w:highlight w:val="none"/>
              </w:rPr>
              <w:t>健全、</w:t>
            </w:r>
            <w:r>
              <w:rPr>
                <w:rFonts w:hint="eastAsia" w:asciiTheme="minorEastAsia" w:hAnsiTheme="minorEastAsia" w:eastAsiaTheme="minorEastAsia" w:cstheme="minorEastAsia"/>
                <w:color w:val="auto"/>
                <w:sz w:val="22"/>
                <w:szCs w:val="22"/>
                <w:highlight w:val="none"/>
                <w:lang w:val="en-US" w:eastAsia="zh-CN"/>
              </w:rPr>
              <w:t>不</w:t>
            </w:r>
            <w:r>
              <w:rPr>
                <w:rFonts w:hint="eastAsia" w:asciiTheme="minorEastAsia" w:hAnsiTheme="minorEastAsia" w:eastAsiaTheme="minorEastAsia" w:cstheme="minorEastAsia"/>
                <w:color w:val="auto"/>
                <w:sz w:val="22"/>
                <w:szCs w:val="22"/>
                <w:highlight w:val="none"/>
              </w:rPr>
              <w:t>完善、</w:t>
            </w:r>
            <w:r>
              <w:rPr>
                <w:rFonts w:hint="eastAsia" w:asciiTheme="minorEastAsia" w:hAnsiTheme="minorEastAsia" w:eastAsiaTheme="minorEastAsia" w:cstheme="minorEastAsia"/>
                <w:color w:val="auto"/>
                <w:sz w:val="22"/>
                <w:szCs w:val="22"/>
                <w:highlight w:val="none"/>
                <w:lang w:eastAsia="zh-CN"/>
              </w:rPr>
              <w:t>较</w:t>
            </w:r>
            <w:r>
              <w:rPr>
                <w:rFonts w:hint="eastAsia" w:asciiTheme="minorEastAsia" w:hAnsiTheme="minorEastAsia" w:eastAsiaTheme="minorEastAsia" w:cstheme="minorEastAsia"/>
                <w:color w:val="auto"/>
                <w:sz w:val="22"/>
                <w:szCs w:val="22"/>
                <w:highlight w:val="none"/>
                <w:lang w:val="en-US" w:eastAsia="zh-CN"/>
              </w:rPr>
              <w:t>模糊不可操作或</w:t>
            </w:r>
            <w:r>
              <w:rPr>
                <w:rFonts w:hint="eastAsia" w:asciiTheme="minorEastAsia" w:hAnsiTheme="minorEastAsia" w:eastAsiaTheme="minorEastAsia" w:cstheme="minorEastAsia"/>
                <w:color w:val="auto"/>
                <w:sz w:val="22"/>
                <w:szCs w:val="22"/>
                <w:highlight w:val="none"/>
              </w:rPr>
              <w:t>未提供不得分。</w:t>
            </w:r>
          </w:p>
        </w:tc>
        <w:tc>
          <w:tcPr>
            <w:tcW w:w="790" w:type="dxa"/>
            <w:noWrap w:val="0"/>
            <w:vAlign w:val="center"/>
          </w:tcPr>
          <w:p w14:paraId="0F07B7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0F8C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6" w:type="dxa"/>
            <w:vMerge w:val="continue"/>
            <w:noWrap w:val="0"/>
            <w:vAlign w:val="center"/>
          </w:tcPr>
          <w:p w14:paraId="47F59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p>
        </w:tc>
        <w:tc>
          <w:tcPr>
            <w:tcW w:w="1333" w:type="dxa"/>
            <w:noWrap w:val="0"/>
            <w:vAlign w:val="center"/>
          </w:tcPr>
          <w:p w14:paraId="070503B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应急预案与响应措施</w:t>
            </w:r>
          </w:p>
        </w:tc>
        <w:tc>
          <w:tcPr>
            <w:tcW w:w="775" w:type="dxa"/>
            <w:noWrap w:val="0"/>
            <w:vAlign w:val="center"/>
          </w:tcPr>
          <w:p w14:paraId="573E050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4分</w:t>
            </w:r>
          </w:p>
        </w:tc>
        <w:tc>
          <w:tcPr>
            <w:tcW w:w="6959" w:type="dxa"/>
            <w:noWrap w:val="0"/>
            <w:vAlign w:val="center"/>
          </w:tcPr>
          <w:p w14:paraId="2E873D44">
            <w:pPr>
              <w:spacing w:before="41" w:line="244" w:lineRule="auto"/>
              <w:ind w:left="115" w:leftChars="0" w:right="107" w:rightChars="0" w:firstLine="1"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应急预案与响应措施内容完整、科学合理，有针对 本项目的具体描述和方案，措施得当，非常细致、全面， 应急预案与响应措施能够完全满足本项目采购需求，制定完善的应急预案。满分</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分；每有一处缺陷的扣1分，扣完为止。</w:t>
            </w:r>
          </w:p>
          <w:p w14:paraId="3CEAC382">
            <w:pPr>
              <w:spacing w:before="41" w:line="244" w:lineRule="auto"/>
              <w:ind w:left="115" w:leftChars="0" w:right="107" w:rightChars="0" w:firstLine="1"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2、应急响应时效承诺情况：根据供应商提供的应急响应时效承诺情况对于应急突发问题，可在接到招标人通知后</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小时内到达招标方解决实际问题得</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分，在接到招标人通知后</w:t>
            </w: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小时内到达招标方解决实际问题的得</w:t>
            </w:r>
            <w:r>
              <w:rPr>
                <w:rFonts w:hint="eastAsia" w:asciiTheme="minorEastAsia" w:hAnsiTheme="minorEastAsia" w:eastAsiaTheme="minorEastAsia" w:cstheme="minorEastAsia"/>
                <w:color w:val="auto"/>
                <w:sz w:val="22"/>
                <w:szCs w:val="22"/>
                <w:highlight w:val="none"/>
                <w:lang w:val="en-US" w:eastAsia="zh-CN"/>
              </w:rPr>
              <w:t>1</w:t>
            </w:r>
            <w:r>
              <w:rPr>
                <w:rFonts w:hint="eastAsia" w:asciiTheme="minorEastAsia" w:hAnsiTheme="minorEastAsia" w:eastAsiaTheme="minorEastAsia" w:cstheme="minorEastAsia"/>
                <w:color w:val="auto"/>
                <w:sz w:val="22"/>
                <w:szCs w:val="22"/>
                <w:highlight w:val="none"/>
              </w:rPr>
              <w:t>分，供应商需提供承诺函并加盖单位公章（格式自拟）；未提供的不得分。</w:t>
            </w:r>
          </w:p>
        </w:tc>
        <w:tc>
          <w:tcPr>
            <w:tcW w:w="790" w:type="dxa"/>
            <w:noWrap w:val="0"/>
            <w:vAlign w:val="center"/>
          </w:tcPr>
          <w:p w14:paraId="61BC1F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r w14:paraId="668B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49" w:type="dxa"/>
            <w:gridSpan w:val="2"/>
            <w:noWrap w:val="0"/>
            <w:vAlign w:val="center"/>
          </w:tcPr>
          <w:p w14:paraId="1F7EFD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合计</w:t>
            </w:r>
          </w:p>
        </w:tc>
        <w:tc>
          <w:tcPr>
            <w:tcW w:w="775" w:type="dxa"/>
            <w:noWrap w:val="0"/>
            <w:vAlign w:val="center"/>
          </w:tcPr>
          <w:p w14:paraId="65017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100分</w:t>
            </w:r>
          </w:p>
        </w:tc>
        <w:tc>
          <w:tcPr>
            <w:tcW w:w="7749" w:type="dxa"/>
            <w:gridSpan w:val="2"/>
            <w:noWrap w:val="0"/>
            <w:vAlign w:val="top"/>
          </w:tcPr>
          <w:p w14:paraId="2A9BE3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2"/>
                <w:szCs w:val="22"/>
                <w:highlight w:val="none"/>
              </w:rPr>
            </w:pPr>
          </w:p>
        </w:tc>
      </w:tr>
    </w:tbl>
    <w:p w14:paraId="4541208C">
      <w:pPr>
        <w:spacing w:line="240" w:lineRule="exact"/>
        <w:jc w:val="both"/>
        <w:rPr>
          <w:rFonts w:hint="eastAsia" w:ascii="宋体" w:hAnsi="宋体" w:eastAsia="宋体" w:cs="宋体"/>
          <w:color w:val="auto"/>
          <w:szCs w:val="21"/>
          <w:highlight w:val="none"/>
          <w:lang w:val="en-US" w:eastAsia="zh-CN"/>
        </w:rPr>
      </w:pPr>
      <w:bookmarkStart w:id="17" w:name="_Toc477194749"/>
      <w:bookmarkStart w:id="18" w:name="_Toc20620"/>
      <w:r>
        <w:rPr>
          <w:rFonts w:hint="eastAsia" w:ascii="宋体" w:hAnsi="宋体" w:eastAsia="宋体" w:cs="宋体"/>
          <w:color w:val="auto"/>
          <w:szCs w:val="21"/>
          <w:highlight w:val="none"/>
          <w:lang w:val="en-US" w:eastAsia="zh-CN"/>
        </w:rPr>
        <w:t>备注：1、评委应在认真理解本招标文件和项目有关情况后，做出需自己负责的按上述内容对供应商进行评审。2、供应商最终得分等于商务技术部分、报价得分之和。3、评标委员会按照供应商最终得分由高到底顺序确定出各供应商排名顺序。</w:t>
      </w:r>
    </w:p>
    <w:p w14:paraId="42EF60A7">
      <w:pPr>
        <w:rPr>
          <w:rFonts w:hint="eastAsia"/>
          <w:lang w:val="en-US" w:eastAsia="zh-CN"/>
        </w:rPr>
      </w:pPr>
    </w:p>
    <w:p w14:paraId="2CE2D9EA">
      <w:pPr>
        <w:pStyle w:val="18"/>
        <w:numPr>
          <w:ilvl w:val="0"/>
          <w:numId w:val="0"/>
        </w:numPr>
        <w:jc w:val="center"/>
        <w:rPr>
          <w:rFonts w:hint="eastAsia" w:ascii="宋体" w:hAnsi="宋体" w:cs="宋体"/>
          <w:highlight w:val="none"/>
          <w:lang w:val="en-US" w:eastAsia="zh-CN"/>
        </w:rPr>
      </w:pPr>
    </w:p>
    <w:p w14:paraId="7D2FE407">
      <w:pPr>
        <w:pStyle w:val="18"/>
        <w:numPr>
          <w:ilvl w:val="0"/>
          <w:numId w:val="0"/>
        </w:numPr>
        <w:jc w:val="center"/>
        <w:rPr>
          <w:rFonts w:hint="eastAsia" w:ascii="宋体" w:hAnsi="宋体" w:cs="宋体"/>
          <w:highlight w:val="none"/>
        </w:rPr>
      </w:pPr>
      <w:r>
        <w:rPr>
          <w:rFonts w:hint="eastAsia" w:ascii="宋体" w:hAnsi="宋体" w:cs="宋体"/>
          <w:highlight w:val="none"/>
          <w:lang w:val="en-US" w:eastAsia="zh-CN"/>
        </w:rPr>
        <w:t>第四章</w:t>
      </w:r>
      <w:r>
        <w:rPr>
          <w:rFonts w:hint="eastAsia" w:ascii="宋体" w:hAnsi="宋体" w:cs="宋体"/>
          <w:highlight w:val="none"/>
        </w:rPr>
        <w:t xml:space="preserve">  合同格式</w:t>
      </w:r>
      <w:bookmarkEnd w:id="17"/>
      <w:bookmarkEnd w:id="18"/>
    </w:p>
    <w:p w14:paraId="596C4238">
      <w:pPr>
        <w:pStyle w:val="18"/>
        <w:numPr>
          <w:ilvl w:val="0"/>
          <w:numId w:val="0"/>
        </w:numPr>
        <w:jc w:val="center"/>
        <w:rPr>
          <w:rFonts w:ascii="宋体" w:hAnsi="宋体" w:cs="宋体"/>
          <w:sz w:val="22"/>
          <w:szCs w:val="20"/>
          <w:highlight w:val="none"/>
        </w:rPr>
      </w:pPr>
      <w:r>
        <w:rPr>
          <w:rFonts w:hint="eastAsia" w:ascii="宋体" w:hAnsi="宋体" w:cs="宋体"/>
          <w:sz w:val="22"/>
          <w:szCs w:val="20"/>
          <w:highlight w:val="none"/>
        </w:rPr>
        <w:t>（供参考</w:t>
      </w:r>
      <w:r>
        <w:rPr>
          <w:rFonts w:hint="eastAsia" w:ascii="宋体" w:hAnsi="宋体" w:cs="宋体"/>
          <w:sz w:val="22"/>
          <w:szCs w:val="20"/>
          <w:highlight w:val="none"/>
          <w:lang w:eastAsia="zh-CN"/>
        </w:rPr>
        <w:t>，</w:t>
      </w:r>
      <w:r>
        <w:rPr>
          <w:rFonts w:hint="eastAsia" w:ascii="宋体" w:hAnsi="宋体" w:cs="宋体"/>
          <w:sz w:val="22"/>
          <w:szCs w:val="20"/>
          <w:highlight w:val="none"/>
          <w:lang w:val="en-US" w:eastAsia="zh-CN"/>
        </w:rPr>
        <w:t>以甲乙双方实际签订合同为准</w:t>
      </w:r>
      <w:r>
        <w:rPr>
          <w:rFonts w:hint="eastAsia" w:ascii="宋体" w:hAnsi="宋体" w:cs="宋体"/>
          <w:sz w:val="22"/>
          <w:szCs w:val="20"/>
          <w:highlight w:val="none"/>
        </w:rPr>
        <w:t>）</w:t>
      </w:r>
    </w:p>
    <w:p w14:paraId="7A13D27B">
      <w:pPr>
        <w:tabs>
          <w:tab w:val="center" w:pos="4536"/>
          <w:tab w:val="left" w:pos="7560"/>
        </w:tabs>
        <w:adjustRightInd w:val="0"/>
        <w:snapToGrid w:val="0"/>
        <w:spacing w:line="360" w:lineRule="auto"/>
        <w:jc w:val="left"/>
        <w:rPr>
          <w:rFonts w:hint="eastAsia" w:ascii="黑体"/>
          <w:color w:val="auto"/>
          <w:sz w:val="30"/>
          <w:szCs w:val="30"/>
        </w:rPr>
      </w:pPr>
      <w:bookmarkStart w:id="19" w:name="_Toc477194751"/>
      <w:bookmarkStart w:id="20" w:name="_Toc29854"/>
      <w:r>
        <w:rPr>
          <w:rFonts w:ascii="黑体"/>
          <w:color w:val="auto"/>
          <w:w w:val="110"/>
          <w:sz w:val="44"/>
          <w:szCs w:val="44"/>
        </w:rPr>
        <w:tab/>
      </w:r>
      <w:r>
        <w:rPr>
          <w:rFonts w:hint="eastAsia" w:ascii="黑体"/>
          <w:color w:val="auto"/>
          <w:w w:val="110"/>
          <w:sz w:val="44"/>
          <w:szCs w:val="44"/>
        </w:rPr>
        <w:t>采 购</w:t>
      </w:r>
      <w:r>
        <w:rPr>
          <w:rFonts w:ascii="黑体"/>
          <w:color w:val="auto"/>
          <w:w w:val="110"/>
          <w:sz w:val="44"/>
          <w:szCs w:val="44"/>
        </w:rPr>
        <w:t xml:space="preserve"> </w:t>
      </w:r>
      <w:r>
        <w:rPr>
          <w:rFonts w:hint="eastAsia" w:ascii="黑体"/>
          <w:color w:val="auto"/>
          <w:sz w:val="44"/>
          <w:szCs w:val="44"/>
        </w:rPr>
        <w:t>合</w:t>
      </w:r>
      <w:r>
        <w:rPr>
          <w:rFonts w:ascii="黑体"/>
          <w:color w:val="auto"/>
          <w:sz w:val="44"/>
          <w:szCs w:val="44"/>
        </w:rPr>
        <w:t xml:space="preserve"> </w:t>
      </w:r>
      <w:r>
        <w:rPr>
          <w:rFonts w:hint="eastAsia" w:ascii="黑体"/>
          <w:color w:val="auto"/>
          <w:sz w:val="44"/>
          <w:szCs w:val="44"/>
        </w:rPr>
        <w:t>同</w:t>
      </w:r>
      <w:r>
        <w:rPr>
          <w:rFonts w:ascii="黑体"/>
          <w:color w:val="auto"/>
          <w:sz w:val="30"/>
          <w:szCs w:val="30"/>
        </w:rPr>
        <w:tab/>
      </w:r>
    </w:p>
    <w:p w14:paraId="4920015C">
      <w:pPr>
        <w:adjustRightInd w:val="0"/>
        <w:snapToGrid w:val="0"/>
        <w:spacing w:line="360" w:lineRule="auto"/>
        <w:ind w:firstLine="1050" w:firstLineChars="500"/>
        <w:rPr>
          <w:rFonts w:ascii="黑体"/>
          <w:color w:val="auto"/>
          <w:szCs w:val="21"/>
        </w:rPr>
      </w:pPr>
    </w:p>
    <w:p w14:paraId="10AD94FA">
      <w:pPr>
        <w:adjustRightInd w:val="0"/>
        <w:snapToGrid w:val="0"/>
        <w:spacing w:line="360" w:lineRule="auto"/>
        <w:ind w:firstLine="1500" w:firstLineChars="500"/>
        <w:jc w:val="left"/>
        <w:rPr>
          <w:rFonts w:hint="eastAsia" w:ascii="黑体"/>
          <w:color w:val="auto"/>
          <w:sz w:val="30"/>
          <w:szCs w:val="30"/>
        </w:rPr>
      </w:pPr>
      <w:r>
        <w:rPr>
          <w:rFonts w:hint="eastAsia" w:ascii="黑体"/>
          <w:color w:val="auto"/>
          <w:sz w:val="30"/>
          <w:szCs w:val="30"/>
        </w:rPr>
        <w:t>项目编号：</w:t>
      </w:r>
    </w:p>
    <w:p w14:paraId="5444825D">
      <w:pPr>
        <w:adjustRightInd w:val="0"/>
        <w:snapToGrid w:val="0"/>
        <w:spacing w:line="360" w:lineRule="auto"/>
        <w:ind w:firstLine="1500" w:firstLineChars="500"/>
        <w:jc w:val="left"/>
        <w:rPr>
          <w:rFonts w:hint="eastAsia" w:ascii="黑体"/>
          <w:color w:val="auto"/>
          <w:sz w:val="30"/>
          <w:szCs w:val="30"/>
        </w:rPr>
      </w:pPr>
      <w:r>
        <w:rPr>
          <w:rFonts w:hint="eastAsia" w:ascii="黑体"/>
          <w:color w:val="auto"/>
          <w:sz w:val="30"/>
          <w:szCs w:val="30"/>
        </w:rPr>
        <w:t>合同编号：</w:t>
      </w:r>
    </w:p>
    <w:p w14:paraId="047C7C45">
      <w:pPr>
        <w:adjustRightInd w:val="0"/>
        <w:snapToGrid w:val="0"/>
        <w:spacing w:line="360" w:lineRule="auto"/>
        <w:ind w:firstLine="4500" w:firstLineChars="1500"/>
        <w:jc w:val="left"/>
        <w:rPr>
          <w:rFonts w:hint="eastAsia" w:ascii="黑体" w:hAnsi="宋体"/>
          <w:color w:val="auto"/>
          <w:sz w:val="30"/>
          <w:szCs w:val="30"/>
        </w:rPr>
      </w:pPr>
      <w:r>
        <w:rPr>
          <w:rFonts w:hint="eastAsia" w:ascii="黑体"/>
          <w:color w:val="auto"/>
          <w:sz w:val="30"/>
          <w:szCs w:val="30"/>
        </w:rPr>
        <w:t>（      年度）</w:t>
      </w:r>
    </w:p>
    <w:p w14:paraId="3C85FF57">
      <w:pPr>
        <w:widowControl/>
        <w:adjustRightInd w:val="0"/>
        <w:snapToGrid w:val="0"/>
        <w:spacing w:line="360" w:lineRule="auto"/>
        <w:jc w:val="center"/>
        <w:rPr>
          <w:rFonts w:hint="eastAsia" w:ascii="黑体" w:cs="宋体"/>
          <w:color w:val="auto"/>
          <w:kern w:val="0"/>
          <w:szCs w:val="21"/>
        </w:rPr>
      </w:pPr>
      <w:r>
        <w:rPr>
          <w:rFonts w:hint="eastAsia" w:ascii="黑体"/>
          <w:color w:val="auto"/>
          <w:szCs w:val="21"/>
        </w:rPr>
        <w:t xml:space="preserve">      </w:t>
      </w:r>
    </w:p>
    <w:p w14:paraId="536D9F2F">
      <w:pPr>
        <w:adjustRightInd w:val="0"/>
        <w:snapToGrid w:val="0"/>
        <w:spacing w:line="360" w:lineRule="auto"/>
        <w:rPr>
          <w:rFonts w:ascii="楷体_GB2312"/>
          <w:color w:val="auto"/>
          <w:szCs w:val="21"/>
        </w:rPr>
      </w:pPr>
      <w:r>
        <w:rPr>
          <w:rFonts w:ascii="楷体_GB2312"/>
          <w:color w:val="auto"/>
          <w:szCs w:val="21"/>
        </w:rPr>
        <w:t xml:space="preserve">          </w:t>
      </w:r>
    </w:p>
    <w:p w14:paraId="0D5BA92C">
      <w:pPr>
        <w:adjustRightInd w:val="0"/>
        <w:snapToGrid w:val="0"/>
        <w:spacing w:line="360" w:lineRule="auto"/>
        <w:rPr>
          <w:rFonts w:ascii="楷体_GB2312"/>
          <w:color w:val="auto"/>
          <w:szCs w:val="21"/>
        </w:rPr>
      </w:pPr>
    </w:p>
    <w:p w14:paraId="0D9F0795">
      <w:pPr>
        <w:adjustRightInd w:val="0"/>
        <w:snapToGrid w:val="0"/>
        <w:spacing w:line="360" w:lineRule="auto"/>
        <w:rPr>
          <w:rFonts w:hint="eastAsia" w:ascii="楷体_GB2312"/>
          <w:color w:val="auto"/>
          <w:szCs w:val="21"/>
        </w:rPr>
      </w:pPr>
    </w:p>
    <w:p w14:paraId="0D75CEB4">
      <w:pPr>
        <w:adjustRightInd w:val="0"/>
        <w:snapToGrid w:val="0"/>
        <w:spacing w:line="360" w:lineRule="auto"/>
        <w:ind w:firstLine="966" w:firstLineChars="345"/>
        <w:rPr>
          <w:rFonts w:hint="eastAsia" w:ascii="黑体" w:eastAsia="宋体"/>
          <w:color w:val="auto"/>
          <w:sz w:val="28"/>
          <w:szCs w:val="28"/>
          <w:lang w:eastAsia="zh-CN"/>
        </w:rPr>
      </w:pPr>
      <w:r>
        <w:rPr>
          <w:rFonts w:hint="eastAsia" w:ascii="黑体"/>
          <w:color w:val="auto"/>
          <w:sz w:val="28"/>
          <w:szCs w:val="28"/>
        </w:rPr>
        <w:t>甲  方：</w:t>
      </w:r>
      <w:r>
        <w:rPr>
          <w:rFonts w:hint="eastAsia" w:ascii="黑体"/>
          <w:color w:val="auto"/>
          <w:sz w:val="28"/>
          <w:szCs w:val="28"/>
          <w:lang w:val="en-US" w:eastAsia="zh-CN"/>
        </w:rPr>
        <w:t xml:space="preserve"> </w:t>
      </w:r>
    </w:p>
    <w:p w14:paraId="62AA96E5">
      <w:pPr>
        <w:adjustRightInd w:val="0"/>
        <w:snapToGrid w:val="0"/>
        <w:spacing w:line="360" w:lineRule="auto"/>
        <w:ind w:firstLine="966" w:firstLineChars="345"/>
        <w:rPr>
          <w:rFonts w:hint="eastAsia" w:ascii="黑体" w:hAnsi="仿宋_GB2312"/>
          <w:color w:val="auto"/>
          <w:sz w:val="28"/>
          <w:szCs w:val="28"/>
        </w:rPr>
      </w:pPr>
      <w:r>
        <w:rPr>
          <w:rFonts w:hint="eastAsia" w:ascii="黑体"/>
          <w:color w:val="auto"/>
          <w:sz w:val="28"/>
          <w:szCs w:val="28"/>
        </w:rPr>
        <w:t>乙  方：</w:t>
      </w:r>
      <w:r>
        <w:rPr>
          <w:rFonts w:hint="eastAsia" w:ascii="黑体" w:hAnsi="仿宋_GB2312"/>
          <w:color w:val="auto"/>
          <w:sz w:val="28"/>
          <w:szCs w:val="28"/>
        </w:rPr>
        <w:t xml:space="preserve"> </w:t>
      </w:r>
    </w:p>
    <w:p w14:paraId="312BB189">
      <w:pPr>
        <w:adjustRightInd w:val="0"/>
        <w:snapToGrid w:val="0"/>
        <w:spacing w:line="360" w:lineRule="auto"/>
        <w:jc w:val="center"/>
        <w:rPr>
          <w:rFonts w:hint="eastAsia" w:ascii="黑体"/>
          <w:color w:val="auto"/>
          <w:sz w:val="28"/>
          <w:szCs w:val="28"/>
        </w:rPr>
      </w:pPr>
    </w:p>
    <w:p w14:paraId="4E7660C3">
      <w:pPr>
        <w:adjustRightInd w:val="0"/>
        <w:snapToGrid w:val="0"/>
        <w:spacing w:line="360" w:lineRule="auto"/>
        <w:jc w:val="center"/>
        <w:rPr>
          <w:rFonts w:ascii="楷体_GB2312"/>
          <w:color w:val="auto"/>
          <w:szCs w:val="21"/>
        </w:rPr>
      </w:pPr>
    </w:p>
    <w:p w14:paraId="5272EE4D">
      <w:pPr>
        <w:adjustRightInd w:val="0"/>
        <w:snapToGrid w:val="0"/>
        <w:spacing w:line="360" w:lineRule="auto"/>
        <w:jc w:val="center"/>
        <w:rPr>
          <w:rFonts w:ascii="楷体_GB2312"/>
          <w:color w:val="auto"/>
          <w:szCs w:val="21"/>
        </w:rPr>
      </w:pPr>
    </w:p>
    <w:p w14:paraId="4BA213ED">
      <w:pPr>
        <w:adjustRightInd w:val="0"/>
        <w:snapToGrid w:val="0"/>
        <w:spacing w:line="360" w:lineRule="auto"/>
        <w:jc w:val="center"/>
        <w:rPr>
          <w:rFonts w:ascii="楷体_GB2312"/>
          <w:color w:val="auto"/>
          <w:szCs w:val="21"/>
        </w:rPr>
      </w:pPr>
    </w:p>
    <w:p w14:paraId="08710165">
      <w:pPr>
        <w:adjustRightInd w:val="0"/>
        <w:snapToGrid w:val="0"/>
        <w:spacing w:line="360" w:lineRule="auto"/>
        <w:jc w:val="center"/>
        <w:rPr>
          <w:rFonts w:hint="eastAsia" w:ascii="楷体_GB2312"/>
          <w:color w:val="auto"/>
          <w:szCs w:val="21"/>
        </w:rPr>
      </w:pPr>
    </w:p>
    <w:p w14:paraId="3A40EA04">
      <w:pPr>
        <w:adjustRightInd w:val="0"/>
        <w:snapToGrid w:val="0"/>
        <w:spacing w:line="360" w:lineRule="auto"/>
        <w:jc w:val="center"/>
        <w:rPr>
          <w:rFonts w:hint="eastAsia" w:ascii="楷体_GB2312"/>
          <w:color w:val="auto"/>
          <w:szCs w:val="21"/>
        </w:rPr>
      </w:pPr>
    </w:p>
    <w:p w14:paraId="612E1532">
      <w:pPr>
        <w:adjustRightInd w:val="0"/>
        <w:snapToGrid w:val="0"/>
        <w:spacing w:line="360" w:lineRule="auto"/>
        <w:jc w:val="center"/>
        <w:rPr>
          <w:rFonts w:hint="eastAsia" w:ascii="楷体_GB2312"/>
          <w:color w:val="auto"/>
          <w:szCs w:val="21"/>
        </w:rPr>
      </w:pPr>
    </w:p>
    <w:p w14:paraId="09582995">
      <w:pPr>
        <w:adjustRightInd w:val="0"/>
        <w:snapToGrid w:val="0"/>
        <w:spacing w:line="360" w:lineRule="auto"/>
        <w:ind w:firstLine="1120" w:firstLineChars="400"/>
        <w:rPr>
          <w:rFonts w:ascii="宋体"/>
          <w:color w:val="auto"/>
          <w:sz w:val="28"/>
          <w:szCs w:val="28"/>
        </w:rPr>
      </w:pPr>
      <w:r>
        <w:rPr>
          <w:rFonts w:hint="eastAsia" w:ascii="宋体" w:hAnsi="宋体"/>
          <w:color w:val="auto"/>
          <w:sz w:val="28"/>
          <w:szCs w:val="28"/>
        </w:rPr>
        <w:t xml:space="preserve">合同签订地点：                            </w:t>
      </w:r>
      <w:r>
        <w:rPr>
          <w:rFonts w:ascii="宋体"/>
          <w:color w:val="auto"/>
          <w:sz w:val="28"/>
          <w:szCs w:val="28"/>
        </w:rPr>
        <w:t xml:space="preserve"> </w:t>
      </w:r>
    </w:p>
    <w:p w14:paraId="0AB6062F">
      <w:pPr>
        <w:adjustRightInd w:val="0"/>
        <w:snapToGrid w:val="0"/>
        <w:spacing w:line="360" w:lineRule="auto"/>
        <w:jc w:val="center"/>
        <w:rPr>
          <w:rFonts w:hint="eastAsia" w:ascii="黑体"/>
          <w:color w:val="auto"/>
          <w:sz w:val="28"/>
          <w:szCs w:val="28"/>
        </w:rPr>
      </w:pPr>
      <w:r>
        <w:rPr>
          <w:rFonts w:hint="eastAsia" w:ascii="黑体"/>
          <w:color w:val="auto"/>
          <w:sz w:val="28"/>
          <w:szCs w:val="28"/>
        </w:rPr>
        <w:t>二O二</w:t>
      </w:r>
      <w:r>
        <w:rPr>
          <w:rFonts w:hint="eastAsia" w:ascii="黑体"/>
          <w:color w:val="auto"/>
          <w:sz w:val="28"/>
          <w:szCs w:val="28"/>
          <w:u w:val="single"/>
        </w:rPr>
        <w:t xml:space="preserve">    </w:t>
      </w:r>
      <w:r>
        <w:rPr>
          <w:rFonts w:hint="eastAsia" w:ascii="黑体"/>
          <w:color w:val="auto"/>
          <w:sz w:val="28"/>
          <w:szCs w:val="28"/>
        </w:rPr>
        <w:t>年</w:t>
      </w:r>
      <w:r>
        <w:rPr>
          <w:rFonts w:hint="eastAsia" w:ascii="黑体"/>
          <w:color w:val="auto"/>
          <w:sz w:val="28"/>
          <w:szCs w:val="28"/>
          <w:u w:val="single"/>
        </w:rPr>
        <w:t xml:space="preserve">   </w:t>
      </w:r>
      <w:r>
        <w:rPr>
          <w:rFonts w:hint="eastAsia" w:ascii="黑体"/>
          <w:color w:val="auto"/>
          <w:sz w:val="28"/>
          <w:szCs w:val="28"/>
        </w:rPr>
        <w:t>月</w:t>
      </w:r>
    </w:p>
    <w:p w14:paraId="52C282AD">
      <w:pPr>
        <w:adjustRightInd w:val="0"/>
        <w:snapToGrid w:val="0"/>
        <w:spacing w:line="360" w:lineRule="auto"/>
        <w:jc w:val="center"/>
        <w:rPr>
          <w:rFonts w:hint="eastAsia" w:ascii="黑体"/>
          <w:color w:val="auto"/>
          <w:sz w:val="28"/>
          <w:szCs w:val="28"/>
        </w:rPr>
      </w:pPr>
    </w:p>
    <w:p w14:paraId="165E8638">
      <w:pPr>
        <w:adjustRightInd w:val="0"/>
        <w:snapToGrid w:val="0"/>
        <w:spacing w:line="360" w:lineRule="auto"/>
        <w:jc w:val="center"/>
        <w:rPr>
          <w:rFonts w:hint="eastAsia" w:ascii="黑体"/>
          <w:color w:val="auto"/>
          <w:szCs w:val="21"/>
        </w:rPr>
      </w:pPr>
    </w:p>
    <w:p w14:paraId="379B13DE">
      <w:pPr>
        <w:adjustRightInd w:val="0"/>
        <w:snapToGrid w:val="0"/>
        <w:spacing w:line="360" w:lineRule="auto"/>
        <w:jc w:val="center"/>
        <w:rPr>
          <w:rFonts w:hint="eastAsia" w:ascii="黑体"/>
          <w:color w:val="auto"/>
          <w:szCs w:val="21"/>
        </w:rPr>
      </w:pPr>
    </w:p>
    <w:p w14:paraId="103C682F">
      <w:pPr>
        <w:pStyle w:val="19"/>
        <w:rPr>
          <w:rFonts w:hint="eastAsia"/>
          <w:color w:val="auto"/>
        </w:rPr>
      </w:pPr>
    </w:p>
    <w:p w14:paraId="248DD402">
      <w:pPr>
        <w:rPr>
          <w:rFonts w:hint="eastAsia"/>
        </w:rPr>
      </w:pPr>
    </w:p>
    <w:p w14:paraId="7E2CB286">
      <w:pPr>
        <w:adjustRightInd w:val="0"/>
        <w:snapToGrid w:val="0"/>
        <w:spacing w:line="360" w:lineRule="auto"/>
        <w:rPr>
          <w:rFonts w:hint="eastAsia" w:ascii="宋体" w:hAnsi="宋体"/>
          <w:color w:val="auto"/>
          <w:szCs w:val="21"/>
        </w:rPr>
      </w:pPr>
    </w:p>
    <w:p w14:paraId="7ED44FB8">
      <w:pPr>
        <w:adjustRightInd w:val="0"/>
        <w:snapToGrid w:val="0"/>
        <w:spacing w:line="360" w:lineRule="auto"/>
        <w:jc w:val="center"/>
        <w:rPr>
          <w:rFonts w:ascii="宋体" w:hAnsi="宋体"/>
          <w:color w:val="auto"/>
          <w:sz w:val="30"/>
          <w:szCs w:val="30"/>
        </w:rPr>
      </w:pPr>
      <w:r>
        <w:rPr>
          <w:rFonts w:hint="eastAsia" w:ascii="宋体" w:hAnsi="宋体"/>
          <w:color w:val="auto"/>
          <w:sz w:val="30"/>
          <w:szCs w:val="30"/>
        </w:rPr>
        <w:t>采 购 （专 用）</w:t>
      </w:r>
      <w:r>
        <w:rPr>
          <w:rFonts w:ascii="宋体" w:hAnsi="宋体"/>
          <w:color w:val="auto"/>
          <w:sz w:val="30"/>
          <w:szCs w:val="30"/>
        </w:rPr>
        <w:t xml:space="preserve"> </w:t>
      </w:r>
      <w:r>
        <w:rPr>
          <w:rFonts w:hint="eastAsia" w:ascii="宋体" w:hAnsi="宋体"/>
          <w:color w:val="auto"/>
          <w:sz w:val="30"/>
          <w:szCs w:val="30"/>
        </w:rPr>
        <w:t>合</w:t>
      </w:r>
      <w:r>
        <w:rPr>
          <w:rFonts w:ascii="宋体" w:hAnsi="宋体"/>
          <w:color w:val="auto"/>
          <w:sz w:val="30"/>
          <w:szCs w:val="30"/>
        </w:rPr>
        <w:t xml:space="preserve"> </w:t>
      </w:r>
      <w:r>
        <w:rPr>
          <w:rFonts w:hint="eastAsia" w:ascii="宋体" w:hAnsi="宋体"/>
          <w:color w:val="auto"/>
          <w:sz w:val="30"/>
          <w:szCs w:val="30"/>
        </w:rPr>
        <w:t>同</w:t>
      </w:r>
    </w:p>
    <w:p w14:paraId="4F13A5AC">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w:t>
      </w:r>
      <w:r>
        <w:rPr>
          <w:rFonts w:hint="eastAsia" w:ascii="宋体" w:hAnsi="宋体" w:cs="宋体"/>
          <w:color w:val="auto"/>
          <w:sz w:val="24"/>
          <w:szCs w:val="24"/>
          <w:lang w:val="en-US" w:eastAsia="zh-CN"/>
        </w:rPr>
        <w:t xml:space="preserve"> </w:t>
      </w:r>
    </w:p>
    <w:p w14:paraId="7E1204D0">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                                </w:t>
      </w:r>
    </w:p>
    <w:p w14:paraId="1B47BFEC">
      <w:pPr>
        <w:widowControl/>
        <w:adjustRightInd w:val="0"/>
        <w:snapToGrid w:val="0"/>
        <w:spacing w:line="360" w:lineRule="auto"/>
        <w:ind w:left="181" w:leftChars="86" w:firstLine="376" w:firstLineChars="171"/>
        <w:rPr>
          <w:rFonts w:hint="eastAsia" w:ascii="宋体" w:hAnsi="宋体" w:eastAsia="宋体" w:cs="宋体"/>
          <w:color w:val="auto"/>
          <w:sz w:val="22"/>
          <w:szCs w:val="22"/>
        </w:rPr>
      </w:pP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（以下简称甲方）经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组织的招标采购，选定</w:t>
      </w:r>
      <w:r>
        <w:rPr>
          <w:rFonts w:hint="eastAsia" w:ascii="宋体" w:hAnsi="宋体" w:eastAsia="宋体" w:cs="宋体"/>
          <w:color w:val="auto"/>
          <w:sz w:val="22"/>
          <w:szCs w:val="22"/>
          <w:u w:val="single"/>
        </w:rPr>
        <w:t xml:space="preserve">                                                                                    （                  （</w:t>
      </w:r>
      <w:r>
        <w:rPr>
          <w:rFonts w:hint="eastAsia" w:ascii="宋体" w:hAnsi="宋体" w:eastAsia="宋体" w:cs="宋体"/>
          <w:color w:val="auto"/>
          <w:sz w:val="22"/>
          <w:szCs w:val="22"/>
        </w:rPr>
        <w:t>以下简称乙方</w:t>
      </w:r>
      <w:r>
        <w:rPr>
          <w:rFonts w:hint="eastAsia" w:ascii="宋体" w:hAnsi="宋体" w:eastAsia="宋体" w:cs="宋体"/>
          <w:color w:val="auto"/>
          <w:sz w:val="22"/>
          <w:szCs w:val="22"/>
          <w:u w:val="none"/>
        </w:rPr>
        <w:t>）</w:t>
      </w:r>
      <w:r>
        <w:rPr>
          <w:rFonts w:hint="eastAsia" w:ascii="宋体" w:hAnsi="宋体" w:eastAsia="宋体" w:cs="宋体"/>
          <w:color w:val="auto"/>
          <w:sz w:val="22"/>
          <w:szCs w:val="22"/>
        </w:rPr>
        <w:t>：为提供</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产品的</w:t>
      </w:r>
      <w:r>
        <w:rPr>
          <w:rFonts w:hint="eastAsia" w:ascii="宋体" w:hAnsi="宋体" w:eastAsia="宋体" w:cs="宋体"/>
          <w:color w:val="auto"/>
          <w:sz w:val="22"/>
          <w:szCs w:val="22"/>
          <w:u w:val="single"/>
        </w:rPr>
        <w:t>中标单位</w:t>
      </w:r>
      <w:r>
        <w:rPr>
          <w:rFonts w:hint="eastAsia" w:ascii="宋体" w:hAnsi="宋体" w:eastAsia="宋体" w:cs="宋体"/>
          <w:color w:val="auto"/>
          <w:sz w:val="22"/>
          <w:szCs w:val="22"/>
        </w:rPr>
        <w:t>。依据《中华人民共和国民法典》、《中华人民共和国政府采购法》及相关法律、法规，经甲、乙双方共同协商，按下述条款签署本合同。</w:t>
      </w:r>
    </w:p>
    <w:p w14:paraId="12223A25">
      <w:pPr>
        <w:widowControl/>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一、合同标的、规格、数量、单价 </w:t>
      </w:r>
    </w:p>
    <w:tbl>
      <w:tblPr>
        <w:tblStyle w:val="20"/>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66"/>
        <w:gridCol w:w="851"/>
        <w:gridCol w:w="728"/>
        <w:gridCol w:w="242"/>
        <w:gridCol w:w="732"/>
        <w:gridCol w:w="850"/>
        <w:gridCol w:w="1559"/>
        <w:gridCol w:w="1276"/>
        <w:gridCol w:w="996"/>
        <w:gridCol w:w="262"/>
        <w:gridCol w:w="802"/>
      </w:tblGrid>
      <w:tr w14:paraId="5B66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855" w:type="dxa"/>
            <w:vMerge w:val="restart"/>
            <w:noWrap w:val="0"/>
            <w:vAlign w:val="center"/>
          </w:tcPr>
          <w:p w14:paraId="70DF61C7">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项目序号</w:t>
            </w:r>
          </w:p>
        </w:tc>
        <w:tc>
          <w:tcPr>
            <w:tcW w:w="1266" w:type="dxa"/>
            <w:vMerge w:val="restart"/>
            <w:noWrap w:val="0"/>
            <w:vAlign w:val="center"/>
          </w:tcPr>
          <w:p w14:paraId="41DEDAD0">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名   称</w:t>
            </w:r>
          </w:p>
          <w:p w14:paraId="09DD0EAD">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（通用名）</w:t>
            </w:r>
          </w:p>
        </w:tc>
        <w:tc>
          <w:tcPr>
            <w:tcW w:w="851" w:type="dxa"/>
            <w:vMerge w:val="restart"/>
            <w:noWrap w:val="0"/>
            <w:vAlign w:val="center"/>
          </w:tcPr>
          <w:p w14:paraId="789F8DA2">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国产/进口</w:t>
            </w:r>
          </w:p>
        </w:tc>
        <w:tc>
          <w:tcPr>
            <w:tcW w:w="728" w:type="dxa"/>
            <w:noWrap w:val="0"/>
            <w:vAlign w:val="top"/>
          </w:tcPr>
          <w:p w14:paraId="0A4327A6">
            <w:pPr>
              <w:adjustRightInd w:val="0"/>
              <w:snapToGrid w:val="0"/>
              <w:spacing w:line="360" w:lineRule="auto"/>
              <w:rPr>
                <w:rFonts w:hint="eastAsia" w:ascii="宋体" w:hAnsi="宋体" w:eastAsia="宋体" w:cs="宋体"/>
                <w:color w:val="auto"/>
                <w:sz w:val="22"/>
                <w:szCs w:val="22"/>
              </w:rPr>
            </w:pPr>
          </w:p>
        </w:tc>
        <w:tc>
          <w:tcPr>
            <w:tcW w:w="974" w:type="dxa"/>
            <w:gridSpan w:val="2"/>
            <w:vMerge w:val="restart"/>
            <w:noWrap w:val="0"/>
            <w:vAlign w:val="center"/>
          </w:tcPr>
          <w:p w14:paraId="40C728BA">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技术参 数</w:t>
            </w:r>
          </w:p>
        </w:tc>
        <w:tc>
          <w:tcPr>
            <w:tcW w:w="850" w:type="dxa"/>
            <w:noWrap w:val="0"/>
            <w:vAlign w:val="top"/>
          </w:tcPr>
          <w:p w14:paraId="66D4CD04">
            <w:pPr>
              <w:adjustRightInd w:val="0"/>
              <w:snapToGrid w:val="0"/>
              <w:spacing w:line="360" w:lineRule="auto"/>
              <w:jc w:val="center"/>
              <w:rPr>
                <w:rFonts w:hint="eastAsia" w:ascii="宋体" w:hAnsi="宋体" w:eastAsia="宋体" w:cs="宋体"/>
                <w:color w:val="auto"/>
                <w:sz w:val="22"/>
                <w:szCs w:val="22"/>
              </w:rPr>
            </w:pPr>
          </w:p>
        </w:tc>
        <w:tc>
          <w:tcPr>
            <w:tcW w:w="1559" w:type="dxa"/>
            <w:noWrap w:val="0"/>
            <w:vAlign w:val="center"/>
          </w:tcPr>
          <w:p w14:paraId="25759BB5">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投标方报价</w:t>
            </w:r>
          </w:p>
        </w:tc>
        <w:tc>
          <w:tcPr>
            <w:tcW w:w="1276" w:type="dxa"/>
            <w:vMerge w:val="restart"/>
            <w:noWrap w:val="0"/>
            <w:vAlign w:val="center"/>
          </w:tcPr>
          <w:p w14:paraId="433C27FD">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996" w:type="dxa"/>
            <w:vMerge w:val="restart"/>
            <w:noWrap w:val="0"/>
            <w:vAlign w:val="center"/>
          </w:tcPr>
          <w:p w14:paraId="545EF565">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金额大写</w:t>
            </w:r>
          </w:p>
        </w:tc>
        <w:tc>
          <w:tcPr>
            <w:tcW w:w="262" w:type="dxa"/>
            <w:noWrap w:val="0"/>
            <w:vAlign w:val="top"/>
          </w:tcPr>
          <w:p w14:paraId="1AEA96A1">
            <w:pPr>
              <w:widowControl/>
              <w:adjustRightInd w:val="0"/>
              <w:snapToGrid w:val="0"/>
              <w:jc w:val="left"/>
              <w:rPr>
                <w:rFonts w:hint="eastAsia" w:ascii="宋体" w:hAnsi="宋体" w:eastAsia="宋体" w:cs="宋体"/>
                <w:color w:val="auto"/>
                <w:sz w:val="22"/>
                <w:szCs w:val="22"/>
              </w:rPr>
            </w:pPr>
          </w:p>
          <w:p w14:paraId="4DAC38A6">
            <w:pPr>
              <w:widowControl/>
              <w:adjustRightInd w:val="0"/>
              <w:snapToGrid w:val="0"/>
              <w:jc w:val="left"/>
              <w:rPr>
                <w:rFonts w:hint="eastAsia" w:ascii="宋体" w:hAnsi="宋体" w:eastAsia="宋体" w:cs="宋体"/>
                <w:color w:val="auto"/>
                <w:sz w:val="22"/>
                <w:szCs w:val="22"/>
              </w:rPr>
            </w:pPr>
          </w:p>
        </w:tc>
        <w:tc>
          <w:tcPr>
            <w:tcW w:w="802" w:type="dxa"/>
            <w:vMerge w:val="restart"/>
            <w:noWrap w:val="0"/>
            <w:vAlign w:val="center"/>
          </w:tcPr>
          <w:p w14:paraId="77F50545">
            <w:pPr>
              <w:widowControl/>
              <w:adjustRightInd w:val="0"/>
              <w:snapToGrid w:val="0"/>
              <w:jc w:val="center"/>
              <w:rPr>
                <w:rFonts w:hint="eastAsia" w:ascii="宋体" w:hAnsi="宋体" w:eastAsia="宋体" w:cs="宋体"/>
                <w:color w:val="auto"/>
                <w:sz w:val="22"/>
                <w:szCs w:val="22"/>
              </w:rPr>
            </w:pPr>
          </w:p>
          <w:p w14:paraId="776FF25A">
            <w:pPr>
              <w:widowControl/>
              <w:adjustRightInd w:val="0"/>
              <w:snapToGri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收货人及电话</w:t>
            </w:r>
          </w:p>
        </w:tc>
      </w:tr>
      <w:tr w14:paraId="1598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55" w:type="dxa"/>
            <w:vMerge w:val="continue"/>
            <w:noWrap w:val="0"/>
            <w:vAlign w:val="center"/>
          </w:tcPr>
          <w:p w14:paraId="4697EE81">
            <w:pPr>
              <w:adjustRightInd w:val="0"/>
              <w:snapToGrid w:val="0"/>
              <w:spacing w:line="360" w:lineRule="auto"/>
              <w:jc w:val="center"/>
              <w:rPr>
                <w:rFonts w:hint="eastAsia" w:ascii="宋体" w:hAnsi="宋体" w:eastAsia="宋体" w:cs="宋体"/>
                <w:color w:val="auto"/>
                <w:sz w:val="22"/>
                <w:szCs w:val="22"/>
              </w:rPr>
            </w:pPr>
          </w:p>
        </w:tc>
        <w:tc>
          <w:tcPr>
            <w:tcW w:w="1266" w:type="dxa"/>
            <w:vMerge w:val="continue"/>
            <w:noWrap w:val="0"/>
            <w:vAlign w:val="center"/>
          </w:tcPr>
          <w:p w14:paraId="58544A72">
            <w:pPr>
              <w:adjustRightInd w:val="0"/>
              <w:snapToGrid w:val="0"/>
              <w:spacing w:line="360" w:lineRule="auto"/>
              <w:jc w:val="center"/>
              <w:rPr>
                <w:rFonts w:hint="eastAsia" w:ascii="宋体" w:hAnsi="宋体" w:eastAsia="宋体" w:cs="宋体"/>
                <w:color w:val="auto"/>
                <w:sz w:val="22"/>
                <w:szCs w:val="22"/>
              </w:rPr>
            </w:pPr>
          </w:p>
        </w:tc>
        <w:tc>
          <w:tcPr>
            <w:tcW w:w="851" w:type="dxa"/>
            <w:vMerge w:val="continue"/>
            <w:noWrap w:val="0"/>
            <w:vAlign w:val="center"/>
          </w:tcPr>
          <w:p w14:paraId="6B27BAC1">
            <w:pPr>
              <w:adjustRightInd w:val="0"/>
              <w:snapToGrid w:val="0"/>
              <w:spacing w:line="360" w:lineRule="auto"/>
              <w:jc w:val="center"/>
              <w:rPr>
                <w:rFonts w:hint="eastAsia" w:ascii="宋体" w:hAnsi="宋体" w:eastAsia="宋体" w:cs="宋体"/>
                <w:color w:val="auto"/>
                <w:sz w:val="22"/>
                <w:szCs w:val="22"/>
              </w:rPr>
            </w:pPr>
          </w:p>
        </w:tc>
        <w:tc>
          <w:tcPr>
            <w:tcW w:w="728" w:type="dxa"/>
            <w:noWrap w:val="0"/>
            <w:vAlign w:val="top"/>
          </w:tcPr>
          <w:p w14:paraId="0EFAE709">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品名型号</w:t>
            </w:r>
          </w:p>
        </w:tc>
        <w:tc>
          <w:tcPr>
            <w:tcW w:w="974" w:type="dxa"/>
            <w:gridSpan w:val="2"/>
            <w:vMerge w:val="continue"/>
            <w:noWrap w:val="0"/>
            <w:vAlign w:val="center"/>
          </w:tcPr>
          <w:p w14:paraId="7AAB428D">
            <w:pPr>
              <w:adjustRightInd w:val="0"/>
              <w:snapToGrid w:val="0"/>
              <w:spacing w:line="360" w:lineRule="auto"/>
              <w:jc w:val="center"/>
              <w:rPr>
                <w:rFonts w:hint="eastAsia" w:ascii="宋体" w:hAnsi="宋体" w:eastAsia="宋体" w:cs="宋体"/>
                <w:color w:val="auto"/>
                <w:sz w:val="22"/>
                <w:szCs w:val="22"/>
              </w:rPr>
            </w:pPr>
          </w:p>
        </w:tc>
        <w:tc>
          <w:tcPr>
            <w:tcW w:w="850" w:type="dxa"/>
            <w:noWrap w:val="0"/>
            <w:vAlign w:val="top"/>
          </w:tcPr>
          <w:p w14:paraId="239D3930">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数量</w:t>
            </w:r>
          </w:p>
        </w:tc>
        <w:tc>
          <w:tcPr>
            <w:tcW w:w="1559" w:type="dxa"/>
            <w:noWrap w:val="0"/>
            <w:vAlign w:val="center"/>
          </w:tcPr>
          <w:p w14:paraId="48831E7F">
            <w:pPr>
              <w:adjustRightInd w:val="0"/>
              <w:snapToGrid w:val="0"/>
              <w:spacing w:line="360" w:lineRule="auto"/>
              <w:ind w:left="165"/>
              <w:jc w:val="center"/>
              <w:rPr>
                <w:rFonts w:hint="eastAsia" w:ascii="宋体" w:hAnsi="宋体" w:eastAsia="宋体" w:cs="宋体"/>
                <w:color w:val="auto"/>
                <w:sz w:val="22"/>
                <w:szCs w:val="22"/>
              </w:rPr>
            </w:pPr>
            <w:r>
              <w:rPr>
                <w:rFonts w:hint="eastAsia" w:ascii="宋体" w:hAnsi="宋体" w:eastAsia="宋体" w:cs="宋体"/>
                <w:color w:val="auto"/>
                <w:sz w:val="22"/>
                <w:szCs w:val="22"/>
              </w:rPr>
              <w:t>单价（元/</w:t>
            </w:r>
          </w:p>
          <w:p w14:paraId="52F033DA">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支）</w:t>
            </w:r>
          </w:p>
        </w:tc>
        <w:tc>
          <w:tcPr>
            <w:tcW w:w="1276" w:type="dxa"/>
            <w:vMerge w:val="continue"/>
            <w:noWrap w:val="0"/>
            <w:vAlign w:val="center"/>
          </w:tcPr>
          <w:p w14:paraId="31E206DD">
            <w:pPr>
              <w:adjustRightInd w:val="0"/>
              <w:snapToGrid w:val="0"/>
              <w:spacing w:line="360" w:lineRule="auto"/>
              <w:jc w:val="center"/>
              <w:rPr>
                <w:rFonts w:hint="eastAsia" w:ascii="宋体" w:hAnsi="宋体" w:eastAsia="宋体" w:cs="宋体"/>
                <w:color w:val="auto"/>
                <w:sz w:val="22"/>
                <w:szCs w:val="22"/>
              </w:rPr>
            </w:pPr>
          </w:p>
        </w:tc>
        <w:tc>
          <w:tcPr>
            <w:tcW w:w="996" w:type="dxa"/>
            <w:vMerge w:val="continue"/>
            <w:noWrap w:val="0"/>
            <w:vAlign w:val="center"/>
          </w:tcPr>
          <w:p w14:paraId="7EF93666">
            <w:pPr>
              <w:adjustRightInd w:val="0"/>
              <w:snapToGrid w:val="0"/>
              <w:spacing w:line="360" w:lineRule="auto"/>
              <w:jc w:val="center"/>
              <w:rPr>
                <w:rFonts w:hint="eastAsia" w:ascii="宋体" w:hAnsi="宋体" w:eastAsia="宋体" w:cs="宋体"/>
                <w:color w:val="auto"/>
                <w:sz w:val="22"/>
                <w:szCs w:val="22"/>
              </w:rPr>
            </w:pPr>
          </w:p>
        </w:tc>
        <w:tc>
          <w:tcPr>
            <w:tcW w:w="262" w:type="dxa"/>
            <w:noWrap w:val="0"/>
            <w:vAlign w:val="top"/>
          </w:tcPr>
          <w:p w14:paraId="18099C44">
            <w:pPr>
              <w:widowControl/>
              <w:adjustRightInd w:val="0"/>
              <w:snapToGrid w:val="0"/>
              <w:jc w:val="left"/>
              <w:rPr>
                <w:rFonts w:hint="eastAsia" w:ascii="宋体" w:hAnsi="宋体" w:eastAsia="宋体" w:cs="宋体"/>
                <w:color w:val="auto"/>
                <w:sz w:val="22"/>
                <w:szCs w:val="22"/>
              </w:rPr>
            </w:pPr>
          </w:p>
        </w:tc>
        <w:tc>
          <w:tcPr>
            <w:tcW w:w="802" w:type="dxa"/>
            <w:vMerge w:val="continue"/>
            <w:noWrap w:val="0"/>
            <w:vAlign w:val="top"/>
          </w:tcPr>
          <w:p w14:paraId="00A06F2E">
            <w:pPr>
              <w:widowControl/>
              <w:adjustRightInd w:val="0"/>
              <w:snapToGrid w:val="0"/>
              <w:jc w:val="left"/>
              <w:rPr>
                <w:rFonts w:hint="eastAsia" w:ascii="宋体" w:hAnsi="宋体" w:eastAsia="宋体" w:cs="宋体"/>
                <w:color w:val="auto"/>
                <w:sz w:val="22"/>
                <w:szCs w:val="22"/>
              </w:rPr>
            </w:pPr>
          </w:p>
        </w:tc>
      </w:tr>
      <w:tr w14:paraId="7596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55" w:type="dxa"/>
            <w:noWrap w:val="0"/>
            <w:vAlign w:val="center"/>
          </w:tcPr>
          <w:p w14:paraId="052C19FC">
            <w:pPr>
              <w:adjustRightInd w:val="0"/>
              <w:snapToGrid w:val="0"/>
              <w:spacing w:line="360" w:lineRule="auto"/>
              <w:jc w:val="center"/>
              <w:rPr>
                <w:rFonts w:hint="eastAsia" w:ascii="宋体" w:hAnsi="宋体" w:eastAsia="宋体" w:cs="宋体"/>
                <w:color w:val="auto"/>
                <w:sz w:val="22"/>
                <w:szCs w:val="22"/>
              </w:rPr>
            </w:pPr>
          </w:p>
        </w:tc>
        <w:tc>
          <w:tcPr>
            <w:tcW w:w="1266" w:type="dxa"/>
            <w:noWrap w:val="0"/>
            <w:vAlign w:val="center"/>
          </w:tcPr>
          <w:p w14:paraId="7FC6C1F0">
            <w:pPr>
              <w:adjustRightInd w:val="0"/>
              <w:snapToGrid w:val="0"/>
              <w:spacing w:line="360" w:lineRule="auto"/>
              <w:jc w:val="center"/>
              <w:rPr>
                <w:rFonts w:hint="eastAsia" w:ascii="宋体" w:hAnsi="宋体" w:eastAsia="宋体" w:cs="宋体"/>
                <w:color w:val="auto"/>
                <w:sz w:val="22"/>
                <w:szCs w:val="22"/>
              </w:rPr>
            </w:pPr>
          </w:p>
        </w:tc>
        <w:tc>
          <w:tcPr>
            <w:tcW w:w="851" w:type="dxa"/>
            <w:noWrap w:val="0"/>
            <w:vAlign w:val="center"/>
          </w:tcPr>
          <w:p w14:paraId="0E3C9C2C">
            <w:pPr>
              <w:adjustRightInd w:val="0"/>
              <w:snapToGrid w:val="0"/>
              <w:spacing w:line="360" w:lineRule="auto"/>
              <w:jc w:val="center"/>
              <w:rPr>
                <w:rFonts w:hint="eastAsia" w:ascii="宋体" w:hAnsi="宋体" w:eastAsia="宋体" w:cs="宋体"/>
                <w:color w:val="auto"/>
                <w:sz w:val="22"/>
                <w:szCs w:val="22"/>
              </w:rPr>
            </w:pPr>
          </w:p>
        </w:tc>
        <w:tc>
          <w:tcPr>
            <w:tcW w:w="728" w:type="dxa"/>
            <w:noWrap w:val="0"/>
            <w:vAlign w:val="top"/>
          </w:tcPr>
          <w:p w14:paraId="79F90645">
            <w:pPr>
              <w:adjustRightInd w:val="0"/>
              <w:snapToGrid w:val="0"/>
              <w:spacing w:line="360" w:lineRule="auto"/>
              <w:jc w:val="center"/>
              <w:rPr>
                <w:rFonts w:hint="eastAsia" w:ascii="宋体" w:hAnsi="宋体" w:eastAsia="宋体" w:cs="宋体"/>
                <w:color w:val="auto"/>
                <w:sz w:val="22"/>
                <w:szCs w:val="22"/>
              </w:rPr>
            </w:pPr>
          </w:p>
        </w:tc>
        <w:tc>
          <w:tcPr>
            <w:tcW w:w="974" w:type="dxa"/>
            <w:gridSpan w:val="2"/>
            <w:noWrap w:val="0"/>
            <w:vAlign w:val="center"/>
          </w:tcPr>
          <w:p w14:paraId="557BB829">
            <w:pPr>
              <w:adjustRightInd w:val="0"/>
              <w:snapToGrid w:val="0"/>
              <w:spacing w:line="360" w:lineRule="auto"/>
              <w:jc w:val="center"/>
              <w:rPr>
                <w:rFonts w:hint="eastAsia" w:ascii="宋体" w:hAnsi="宋体" w:eastAsia="宋体" w:cs="宋体"/>
                <w:color w:val="auto"/>
                <w:sz w:val="22"/>
                <w:szCs w:val="22"/>
              </w:rPr>
            </w:pPr>
          </w:p>
        </w:tc>
        <w:tc>
          <w:tcPr>
            <w:tcW w:w="850" w:type="dxa"/>
            <w:noWrap w:val="0"/>
            <w:vAlign w:val="top"/>
          </w:tcPr>
          <w:p w14:paraId="6533542E">
            <w:pPr>
              <w:adjustRightInd w:val="0"/>
              <w:snapToGrid w:val="0"/>
              <w:spacing w:line="360" w:lineRule="auto"/>
              <w:jc w:val="center"/>
              <w:rPr>
                <w:rFonts w:hint="eastAsia" w:ascii="宋体" w:hAnsi="宋体" w:eastAsia="宋体" w:cs="宋体"/>
                <w:color w:val="auto"/>
                <w:sz w:val="22"/>
                <w:szCs w:val="22"/>
              </w:rPr>
            </w:pPr>
          </w:p>
        </w:tc>
        <w:tc>
          <w:tcPr>
            <w:tcW w:w="1559" w:type="dxa"/>
            <w:noWrap w:val="0"/>
            <w:vAlign w:val="center"/>
          </w:tcPr>
          <w:p w14:paraId="64EDD106">
            <w:pPr>
              <w:adjustRightInd w:val="0"/>
              <w:snapToGrid w:val="0"/>
              <w:spacing w:line="360" w:lineRule="auto"/>
              <w:jc w:val="center"/>
              <w:rPr>
                <w:rFonts w:hint="eastAsia" w:ascii="宋体" w:hAnsi="宋体" w:eastAsia="宋体" w:cs="宋体"/>
                <w:color w:val="auto"/>
                <w:sz w:val="22"/>
                <w:szCs w:val="22"/>
              </w:rPr>
            </w:pPr>
          </w:p>
        </w:tc>
        <w:tc>
          <w:tcPr>
            <w:tcW w:w="1276" w:type="dxa"/>
            <w:noWrap w:val="0"/>
            <w:vAlign w:val="center"/>
          </w:tcPr>
          <w:p w14:paraId="66FEA623">
            <w:pPr>
              <w:adjustRightInd w:val="0"/>
              <w:snapToGrid w:val="0"/>
              <w:spacing w:line="360" w:lineRule="auto"/>
              <w:jc w:val="center"/>
              <w:rPr>
                <w:rFonts w:hint="eastAsia" w:ascii="宋体" w:hAnsi="宋体" w:eastAsia="宋体" w:cs="宋体"/>
                <w:color w:val="auto"/>
                <w:sz w:val="22"/>
                <w:szCs w:val="22"/>
              </w:rPr>
            </w:pPr>
          </w:p>
        </w:tc>
        <w:tc>
          <w:tcPr>
            <w:tcW w:w="996" w:type="dxa"/>
            <w:noWrap w:val="0"/>
            <w:vAlign w:val="center"/>
          </w:tcPr>
          <w:p w14:paraId="332BB507">
            <w:pPr>
              <w:adjustRightInd w:val="0"/>
              <w:snapToGrid w:val="0"/>
              <w:spacing w:line="360" w:lineRule="auto"/>
              <w:jc w:val="center"/>
              <w:rPr>
                <w:rFonts w:hint="eastAsia" w:ascii="宋体" w:hAnsi="宋体" w:eastAsia="宋体" w:cs="宋体"/>
                <w:color w:val="auto"/>
                <w:sz w:val="22"/>
                <w:szCs w:val="22"/>
              </w:rPr>
            </w:pPr>
          </w:p>
        </w:tc>
        <w:tc>
          <w:tcPr>
            <w:tcW w:w="262" w:type="dxa"/>
            <w:noWrap w:val="0"/>
            <w:vAlign w:val="top"/>
          </w:tcPr>
          <w:p w14:paraId="0A30AB36">
            <w:pPr>
              <w:widowControl/>
              <w:adjustRightInd w:val="0"/>
              <w:snapToGrid w:val="0"/>
              <w:jc w:val="left"/>
              <w:rPr>
                <w:rFonts w:hint="eastAsia" w:ascii="宋体" w:hAnsi="宋体" w:eastAsia="宋体" w:cs="宋体"/>
                <w:color w:val="auto"/>
                <w:sz w:val="22"/>
                <w:szCs w:val="22"/>
              </w:rPr>
            </w:pPr>
          </w:p>
        </w:tc>
        <w:tc>
          <w:tcPr>
            <w:tcW w:w="802" w:type="dxa"/>
            <w:noWrap w:val="0"/>
            <w:vAlign w:val="top"/>
          </w:tcPr>
          <w:p w14:paraId="2064944E">
            <w:pPr>
              <w:widowControl/>
              <w:adjustRightInd w:val="0"/>
              <w:snapToGrid w:val="0"/>
              <w:jc w:val="left"/>
              <w:rPr>
                <w:rFonts w:hint="eastAsia" w:ascii="宋体" w:hAnsi="宋体" w:eastAsia="宋体" w:cs="宋体"/>
                <w:color w:val="auto"/>
                <w:sz w:val="22"/>
                <w:szCs w:val="22"/>
              </w:rPr>
            </w:pPr>
          </w:p>
        </w:tc>
      </w:tr>
      <w:tr w14:paraId="72AC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55" w:type="dxa"/>
            <w:noWrap w:val="0"/>
            <w:vAlign w:val="center"/>
          </w:tcPr>
          <w:p w14:paraId="29591D2F">
            <w:pPr>
              <w:adjustRightInd w:val="0"/>
              <w:snapToGrid w:val="0"/>
              <w:spacing w:line="360" w:lineRule="auto"/>
              <w:jc w:val="center"/>
              <w:rPr>
                <w:rFonts w:hint="eastAsia" w:ascii="宋体" w:hAnsi="宋体" w:eastAsia="宋体" w:cs="宋体"/>
                <w:color w:val="auto"/>
                <w:sz w:val="22"/>
                <w:szCs w:val="22"/>
              </w:rPr>
            </w:pPr>
          </w:p>
        </w:tc>
        <w:tc>
          <w:tcPr>
            <w:tcW w:w="1266" w:type="dxa"/>
            <w:noWrap w:val="0"/>
            <w:vAlign w:val="center"/>
          </w:tcPr>
          <w:p w14:paraId="1D54F431">
            <w:pPr>
              <w:adjustRightInd w:val="0"/>
              <w:snapToGrid w:val="0"/>
              <w:spacing w:line="360" w:lineRule="auto"/>
              <w:jc w:val="center"/>
              <w:rPr>
                <w:rFonts w:hint="eastAsia" w:ascii="宋体" w:hAnsi="宋体" w:eastAsia="宋体" w:cs="宋体"/>
                <w:color w:val="auto"/>
                <w:sz w:val="22"/>
                <w:szCs w:val="22"/>
              </w:rPr>
            </w:pPr>
          </w:p>
        </w:tc>
        <w:tc>
          <w:tcPr>
            <w:tcW w:w="851" w:type="dxa"/>
            <w:noWrap w:val="0"/>
            <w:vAlign w:val="center"/>
          </w:tcPr>
          <w:p w14:paraId="457E8FCB">
            <w:pPr>
              <w:adjustRightInd w:val="0"/>
              <w:snapToGrid w:val="0"/>
              <w:spacing w:line="360" w:lineRule="auto"/>
              <w:jc w:val="center"/>
              <w:rPr>
                <w:rFonts w:hint="eastAsia" w:ascii="宋体" w:hAnsi="宋体" w:eastAsia="宋体" w:cs="宋体"/>
                <w:color w:val="auto"/>
                <w:sz w:val="22"/>
                <w:szCs w:val="22"/>
              </w:rPr>
            </w:pPr>
          </w:p>
        </w:tc>
        <w:tc>
          <w:tcPr>
            <w:tcW w:w="728" w:type="dxa"/>
            <w:noWrap w:val="0"/>
            <w:vAlign w:val="top"/>
          </w:tcPr>
          <w:p w14:paraId="150D8336">
            <w:pPr>
              <w:adjustRightInd w:val="0"/>
              <w:snapToGrid w:val="0"/>
              <w:spacing w:line="360" w:lineRule="auto"/>
              <w:jc w:val="center"/>
              <w:rPr>
                <w:rFonts w:hint="eastAsia" w:ascii="宋体" w:hAnsi="宋体" w:eastAsia="宋体" w:cs="宋体"/>
                <w:color w:val="auto"/>
                <w:sz w:val="22"/>
                <w:szCs w:val="22"/>
              </w:rPr>
            </w:pPr>
          </w:p>
        </w:tc>
        <w:tc>
          <w:tcPr>
            <w:tcW w:w="974" w:type="dxa"/>
            <w:gridSpan w:val="2"/>
            <w:noWrap w:val="0"/>
            <w:vAlign w:val="center"/>
          </w:tcPr>
          <w:p w14:paraId="7719E902">
            <w:pPr>
              <w:adjustRightInd w:val="0"/>
              <w:snapToGrid w:val="0"/>
              <w:spacing w:line="360" w:lineRule="auto"/>
              <w:jc w:val="center"/>
              <w:rPr>
                <w:rFonts w:hint="eastAsia" w:ascii="宋体" w:hAnsi="宋体" w:eastAsia="宋体" w:cs="宋体"/>
                <w:color w:val="auto"/>
                <w:sz w:val="22"/>
                <w:szCs w:val="22"/>
              </w:rPr>
            </w:pPr>
          </w:p>
        </w:tc>
        <w:tc>
          <w:tcPr>
            <w:tcW w:w="850" w:type="dxa"/>
            <w:noWrap w:val="0"/>
            <w:vAlign w:val="top"/>
          </w:tcPr>
          <w:p w14:paraId="5452369D">
            <w:pPr>
              <w:adjustRightInd w:val="0"/>
              <w:snapToGrid w:val="0"/>
              <w:spacing w:line="360" w:lineRule="auto"/>
              <w:jc w:val="center"/>
              <w:rPr>
                <w:rFonts w:hint="eastAsia" w:ascii="宋体" w:hAnsi="宋体" w:eastAsia="宋体" w:cs="宋体"/>
                <w:color w:val="auto"/>
                <w:sz w:val="22"/>
                <w:szCs w:val="22"/>
              </w:rPr>
            </w:pPr>
          </w:p>
        </w:tc>
        <w:tc>
          <w:tcPr>
            <w:tcW w:w="1559" w:type="dxa"/>
            <w:noWrap w:val="0"/>
            <w:vAlign w:val="center"/>
          </w:tcPr>
          <w:p w14:paraId="636A04E3">
            <w:pPr>
              <w:adjustRightInd w:val="0"/>
              <w:snapToGrid w:val="0"/>
              <w:spacing w:line="360" w:lineRule="auto"/>
              <w:jc w:val="center"/>
              <w:rPr>
                <w:rFonts w:hint="eastAsia" w:ascii="宋体" w:hAnsi="宋体" w:eastAsia="宋体" w:cs="宋体"/>
                <w:color w:val="auto"/>
                <w:sz w:val="22"/>
                <w:szCs w:val="22"/>
              </w:rPr>
            </w:pPr>
          </w:p>
        </w:tc>
        <w:tc>
          <w:tcPr>
            <w:tcW w:w="1276" w:type="dxa"/>
            <w:noWrap w:val="0"/>
            <w:vAlign w:val="center"/>
          </w:tcPr>
          <w:p w14:paraId="5DE102F2">
            <w:pPr>
              <w:adjustRightInd w:val="0"/>
              <w:snapToGrid w:val="0"/>
              <w:spacing w:line="360" w:lineRule="auto"/>
              <w:jc w:val="center"/>
              <w:rPr>
                <w:rFonts w:hint="eastAsia" w:ascii="宋体" w:hAnsi="宋体" w:eastAsia="宋体" w:cs="宋体"/>
                <w:color w:val="auto"/>
                <w:sz w:val="22"/>
                <w:szCs w:val="22"/>
              </w:rPr>
            </w:pPr>
          </w:p>
        </w:tc>
        <w:tc>
          <w:tcPr>
            <w:tcW w:w="996" w:type="dxa"/>
            <w:noWrap w:val="0"/>
            <w:vAlign w:val="center"/>
          </w:tcPr>
          <w:p w14:paraId="7FC4C988">
            <w:pPr>
              <w:widowControl/>
              <w:adjustRightInd w:val="0"/>
              <w:snapToGrid w:val="0"/>
              <w:jc w:val="left"/>
              <w:rPr>
                <w:rFonts w:hint="eastAsia" w:ascii="宋体" w:hAnsi="宋体" w:eastAsia="宋体" w:cs="宋体"/>
                <w:color w:val="auto"/>
                <w:sz w:val="22"/>
                <w:szCs w:val="22"/>
              </w:rPr>
            </w:pPr>
          </w:p>
        </w:tc>
        <w:tc>
          <w:tcPr>
            <w:tcW w:w="262" w:type="dxa"/>
            <w:noWrap w:val="0"/>
            <w:vAlign w:val="center"/>
          </w:tcPr>
          <w:p w14:paraId="4AC2F742">
            <w:pPr>
              <w:widowControl/>
              <w:adjustRightInd w:val="0"/>
              <w:snapToGrid w:val="0"/>
              <w:jc w:val="left"/>
              <w:rPr>
                <w:rFonts w:hint="eastAsia" w:ascii="宋体" w:hAnsi="宋体" w:eastAsia="宋体" w:cs="宋体"/>
                <w:color w:val="auto"/>
                <w:sz w:val="22"/>
                <w:szCs w:val="22"/>
              </w:rPr>
            </w:pPr>
          </w:p>
        </w:tc>
        <w:tc>
          <w:tcPr>
            <w:tcW w:w="802" w:type="dxa"/>
            <w:noWrap w:val="0"/>
            <w:vAlign w:val="top"/>
          </w:tcPr>
          <w:p w14:paraId="3A6926C4">
            <w:pPr>
              <w:widowControl/>
              <w:adjustRightInd w:val="0"/>
              <w:snapToGrid w:val="0"/>
              <w:jc w:val="left"/>
              <w:rPr>
                <w:rFonts w:hint="eastAsia" w:ascii="宋体" w:hAnsi="宋体" w:eastAsia="宋体" w:cs="宋体"/>
                <w:color w:val="auto"/>
                <w:sz w:val="22"/>
                <w:szCs w:val="22"/>
              </w:rPr>
            </w:pPr>
          </w:p>
        </w:tc>
      </w:tr>
      <w:tr w14:paraId="1518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2121" w:type="dxa"/>
            <w:gridSpan w:val="2"/>
            <w:noWrap w:val="0"/>
            <w:vAlign w:val="center"/>
          </w:tcPr>
          <w:p w14:paraId="573F5B6A">
            <w:pPr>
              <w:adjustRightInd w:val="0"/>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合同总价</w:t>
            </w:r>
          </w:p>
        </w:tc>
        <w:tc>
          <w:tcPr>
            <w:tcW w:w="851" w:type="dxa"/>
            <w:noWrap w:val="0"/>
            <w:vAlign w:val="top"/>
          </w:tcPr>
          <w:p w14:paraId="51A06C40">
            <w:pPr>
              <w:adjustRightInd w:val="0"/>
              <w:snapToGrid w:val="0"/>
              <w:spacing w:line="360" w:lineRule="auto"/>
              <w:rPr>
                <w:rFonts w:hint="eastAsia" w:ascii="宋体" w:hAnsi="宋体" w:eastAsia="宋体" w:cs="宋体"/>
                <w:color w:val="auto"/>
                <w:sz w:val="22"/>
                <w:szCs w:val="22"/>
              </w:rPr>
            </w:pPr>
          </w:p>
        </w:tc>
        <w:tc>
          <w:tcPr>
            <w:tcW w:w="970" w:type="dxa"/>
            <w:gridSpan w:val="2"/>
            <w:noWrap w:val="0"/>
            <w:vAlign w:val="top"/>
          </w:tcPr>
          <w:p w14:paraId="2733BB90">
            <w:pPr>
              <w:adjustRightInd w:val="0"/>
              <w:snapToGrid w:val="0"/>
              <w:spacing w:line="360" w:lineRule="auto"/>
              <w:rPr>
                <w:rFonts w:hint="eastAsia" w:ascii="宋体" w:hAnsi="宋体" w:eastAsia="宋体" w:cs="宋体"/>
                <w:color w:val="auto"/>
                <w:sz w:val="22"/>
                <w:szCs w:val="22"/>
              </w:rPr>
            </w:pPr>
          </w:p>
        </w:tc>
        <w:tc>
          <w:tcPr>
            <w:tcW w:w="6477" w:type="dxa"/>
            <w:gridSpan w:val="7"/>
            <w:noWrap w:val="0"/>
            <w:vAlign w:val="top"/>
          </w:tcPr>
          <w:p w14:paraId="47E954FD">
            <w:pPr>
              <w:adjustRightInd w:val="0"/>
              <w:snapToGrid w:val="0"/>
              <w:spacing w:line="360" w:lineRule="auto"/>
              <w:rPr>
                <w:rFonts w:hint="eastAsia" w:ascii="宋体" w:hAnsi="宋体" w:eastAsia="宋体" w:cs="宋体"/>
                <w:color w:val="auto"/>
                <w:kern w:val="0"/>
                <w:sz w:val="22"/>
                <w:szCs w:val="22"/>
              </w:rPr>
            </w:pPr>
          </w:p>
          <w:p w14:paraId="315CC9C1">
            <w:pPr>
              <w:adjustRightInd w:val="0"/>
              <w:snapToGrid w:val="0"/>
              <w:spacing w:line="360" w:lineRule="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人民币大写</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（小写￥</w:t>
            </w:r>
            <w:r>
              <w:rPr>
                <w:rFonts w:hint="eastAsia" w:ascii="宋体" w:hAnsi="宋体" w:eastAsia="宋体" w:cs="宋体"/>
                <w:color w:val="auto"/>
                <w:sz w:val="22"/>
                <w:szCs w:val="22"/>
              </w:rPr>
              <w:t xml:space="preserve">      </w:t>
            </w:r>
            <w:r>
              <w:rPr>
                <w:rFonts w:hint="eastAsia" w:ascii="宋体" w:hAnsi="宋体" w:eastAsia="宋体" w:cs="宋体"/>
                <w:color w:val="auto"/>
                <w:kern w:val="0"/>
                <w:sz w:val="22"/>
                <w:szCs w:val="22"/>
              </w:rPr>
              <w:t>元）</w:t>
            </w:r>
          </w:p>
          <w:p w14:paraId="71666707">
            <w:pPr>
              <w:widowControl/>
              <w:adjustRightInd w:val="0"/>
              <w:snapToGrid w:val="0"/>
              <w:jc w:val="left"/>
              <w:rPr>
                <w:rFonts w:hint="eastAsia" w:ascii="宋体" w:hAnsi="宋体" w:eastAsia="宋体" w:cs="宋体"/>
                <w:color w:val="auto"/>
                <w:sz w:val="22"/>
                <w:szCs w:val="22"/>
              </w:rPr>
            </w:pPr>
          </w:p>
        </w:tc>
      </w:tr>
    </w:tbl>
    <w:p w14:paraId="22B46413">
      <w:pPr>
        <w:adjustRightInd w:val="0"/>
        <w:snapToGrid w:val="0"/>
        <w:spacing w:line="360" w:lineRule="auto"/>
        <w:rPr>
          <w:rFonts w:hint="eastAsia" w:ascii="宋体" w:hAnsi="宋体" w:eastAsia="宋体" w:cs="宋体"/>
          <w:color w:val="auto"/>
          <w:spacing w:val="-20"/>
          <w:sz w:val="22"/>
          <w:szCs w:val="22"/>
        </w:rPr>
      </w:pPr>
      <w:r>
        <w:rPr>
          <w:rFonts w:hint="eastAsia" w:ascii="宋体" w:hAnsi="宋体" w:eastAsia="宋体" w:cs="宋体"/>
          <w:color w:val="auto"/>
          <w:spacing w:val="-20"/>
          <w:sz w:val="22"/>
          <w:szCs w:val="22"/>
        </w:rPr>
        <w:t>说      明：</w:t>
      </w:r>
    </w:p>
    <w:p w14:paraId="283BAA82">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 合同总价包含到达交货地点的运杂费、技术服务（相关技术指导）、运输费、保险费、培训及其他各项费用。</w:t>
      </w:r>
    </w:p>
    <w:p w14:paraId="05A31E03">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（二）合同总价包括乙方销售本合同产品，国家根据现行税法向乙方征收的与履行合同有关的一切税费。</w:t>
      </w:r>
    </w:p>
    <w:p w14:paraId="7F251E46">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 合同总价一次包死，不受市场价格变化的影响，并作为结算的唯一依据。</w:t>
      </w:r>
    </w:p>
    <w:p w14:paraId="053E154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二、产品质量要求</w:t>
      </w:r>
    </w:p>
    <w:p w14:paraId="7C9907AB">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 国家标准：</w:t>
      </w:r>
      <w:r>
        <w:rPr>
          <w:rFonts w:hint="eastAsia" w:ascii="宋体" w:hAnsi="宋体" w:eastAsia="宋体" w:cs="宋体"/>
          <w:color w:val="auto"/>
          <w:sz w:val="22"/>
          <w:szCs w:val="22"/>
          <w:u w:val="single"/>
        </w:rPr>
        <w:t xml:space="preserve">                            </w:t>
      </w:r>
    </w:p>
    <w:p w14:paraId="6695C6A5">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（二）行业标准：</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w:t>
      </w:r>
    </w:p>
    <w:p w14:paraId="53688D0F">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 样品标准：</w:t>
      </w:r>
      <w:r>
        <w:rPr>
          <w:rFonts w:hint="eastAsia" w:ascii="宋体" w:hAnsi="宋体" w:eastAsia="宋体" w:cs="宋体"/>
          <w:color w:val="auto"/>
          <w:sz w:val="22"/>
          <w:szCs w:val="22"/>
          <w:u w:val="single"/>
        </w:rPr>
        <w:t xml:space="preserve">  乙方按甲方要求制作样品，该样品由甲乙双方封样，由甲方保存 </w:t>
      </w:r>
    </w:p>
    <w:p w14:paraId="215B7C71">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乙方应保证其提供的产品是全新的、未使用过的，采用的是最佳材料和一流工艺，并在各个方面符合合同规定的质量、规格和性能要求。提供的产品和投标文件一致。在规定的质量保证期内，乙方应对任何缺陷负责。除合同中另有规定外，出现上述情况乙方应在收到甲方通知后</w:t>
      </w:r>
      <w:r>
        <w:rPr>
          <w:rFonts w:hint="eastAsia" w:ascii="宋体" w:hAnsi="宋体" w:eastAsia="宋体" w:cs="宋体"/>
          <w:color w:val="auto"/>
          <w:sz w:val="22"/>
          <w:szCs w:val="22"/>
          <w:highlight w:val="none"/>
          <w:u w:val="single"/>
        </w:rPr>
        <w:t>7</w:t>
      </w:r>
      <w:r>
        <w:rPr>
          <w:rFonts w:hint="eastAsia" w:ascii="宋体" w:hAnsi="宋体" w:eastAsia="宋体" w:cs="宋体"/>
          <w:color w:val="auto"/>
          <w:sz w:val="22"/>
          <w:szCs w:val="22"/>
        </w:rPr>
        <w:t>天内，免费负责更换新的产品。对造成的损失甲方保留索赔的权利。</w:t>
      </w:r>
    </w:p>
    <w:p w14:paraId="631FFCC9">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（五）因乙方产品发生知识产权纠纷、质量问题导致的产品被监管部门没收、罚款或召回及因第三方主张民事权利等造成的甲方经济损失和相关费用均由乙方承担。</w:t>
      </w:r>
    </w:p>
    <w:p w14:paraId="29E54087">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三、包装方式及包装品处理</w:t>
      </w:r>
    </w:p>
    <w:p w14:paraId="2A64BF92">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（一）包装方式：</w:t>
      </w:r>
      <w:r>
        <w:rPr>
          <w:rFonts w:hint="eastAsia" w:ascii="宋体" w:hAnsi="宋体" w:eastAsia="宋体" w:cs="宋体"/>
          <w:color w:val="auto"/>
          <w:sz w:val="22"/>
          <w:szCs w:val="22"/>
          <w:u w:val="single"/>
        </w:rPr>
        <w:t xml:space="preserve">                           </w:t>
      </w:r>
    </w:p>
    <w:p w14:paraId="41742999">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（二）包装品处理：</w:t>
      </w:r>
      <w:r>
        <w:rPr>
          <w:rFonts w:hint="eastAsia" w:ascii="宋体" w:hAnsi="宋体" w:eastAsia="宋体" w:cs="宋体"/>
          <w:color w:val="auto"/>
          <w:sz w:val="22"/>
          <w:szCs w:val="22"/>
          <w:u w:val="single"/>
        </w:rPr>
        <w:t xml:space="preserve">                         </w:t>
      </w:r>
    </w:p>
    <w:p w14:paraId="4FABE035">
      <w:pPr>
        <w:numPr>
          <w:ilvl w:val="0"/>
          <w:numId w:val="5"/>
        </w:num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交货方式</w:t>
      </w:r>
    </w:p>
    <w:p w14:paraId="39914D61">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（一）交货期限：</w:t>
      </w:r>
      <w:r>
        <w:rPr>
          <w:rFonts w:hint="eastAsia" w:ascii="宋体" w:hAnsi="宋体" w:eastAsia="宋体" w:cs="宋体"/>
          <w:color w:val="auto"/>
          <w:sz w:val="22"/>
          <w:szCs w:val="22"/>
          <w:u w:val="single"/>
        </w:rPr>
        <w:t xml:space="preserve">                                </w:t>
      </w:r>
    </w:p>
    <w:p w14:paraId="1D4968A0">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（二）交货地点： </w:t>
      </w:r>
      <w:r>
        <w:rPr>
          <w:rFonts w:hint="eastAsia" w:ascii="宋体" w:hAnsi="宋体" w:eastAsia="宋体" w:cs="宋体"/>
          <w:color w:val="auto"/>
          <w:sz w:val="22"/>
          <w:szCs w:val="22"/>
          <w:u w:val="single"/>
        </w:rPr>
        <w:t xml:space="preserve">  甲方指定地点。 </w:t>
      </w:r>
    </w:p>
    <w:p w14:paraId="7387E68B">
      <w:pPr>
        <w:adjustRightInd w:val="0"/>
        <w:snapToGrid w:val="0"/>
        <w:spacing w:line="360" w:lineRule="auto"/>
        <w:ind w:firstLine="440" w:firstLine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（三）运输方式：</w:t>
      </w:r>
      <w:r>
        <w:rPr>
          <w:rFonts w:hint="eastAsia" w:ascii="宋体" w:hAnsi="宋体" w:eastAsia="宋体" w:cs="宋体"/>
          <w:color w:val="auto"/>
          <w:sz w:val="22"/>
          <w:szCs w:val="22"/>
          <w:u w:val="single"/>
        </w:rPr>
        <w:t xml:space="preserve">  乙方负责运输到甲方指定地点               </w:t>
      </w:r>
    </w:p>
    <w:p w14:paraId="4E9F98F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根据国家相关部门规定，产品需特殊方式运输的，如冷链运输的，配送由具备冷链储存、运输条件乙方或乙方委托具备冷链储存、运输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度记录，并能够现场读取。</w:t>
      </w:r>
    </w:p>
    <w:p w14:paraId="6D9BA228">
      <w:pPr>
        <w:pStyle w:val="7"/>
        <w:adjustRightInd w:val="0"/>
        <w:snapToGrid w:val="0"/>
        <w:rPr>
          <w:rFonts w:hint="eastAsia" w:ascii="宋体" w:hAnsi="宋体" w:eastAsia="宋体" w:cs="宋体"/>
          <w:color w:val="auto"/>
          <w:sz w:val="22"/>
          <w:szCs w:val="22"/>
        </w:rPr>
      </w:pPr>
      <w:r>
        <w:rPr>
          <w:rFonts w:hint="eastAsia" w:ascii="宋体" w:hAnsi="宋体" w:eastAsia="宋体" w:cs="宋体"/>
          <w:color w:val="auto"/>
          <w:sz w:val="22"/>
          <w:szCs w:val="22"/>
        </w:rPr>
        <w:t>（四）风险承担：在乙方将产品交付甲方前标的物的毁损、灭失风险由乙方承担。甲方已付乙方的费用中已包含货物的保险费用，乙方应当按规定购买保险。除货物在交付甲方前的损失由乙方承担外，乙方仍应承担货物损失总额30%的违约金。</w:t>
      </w:r>
    </w:p>
    <w:p w14:paraId="38314F96">
      <w:pPr>
        <w:numPr>
          <w:ilvl w:val="0"/>
          <w:numId w:val="5"/>
        </w:num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w:t>
      </w:r>
    </w:p>
    <w:p w14:paraId="4900B692">
      <w:pPr>
        <w:adjustRightInd w:val="0"/>
        <w:snapToGrid w:val="0"/>
        <w:spacing w:line="360" w:lineRule="auto"/>
        <w:ind w:left="420" w:leftChars="200"/>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（一）验收时间：</w:t>
      </w:r>
      <w:r>
        <w:rPr>
          <w:rFonts w:hint="eastAsia" w:ascii="宋体" w:hAnsi="宋体" w:eastAsia="宋体" w:cs="宋体"/>
          <w:color w:val="auto"/>
          <w:sz w:val="22"/>
          <w:szCs w:val="22"/>
          <w:u w:val="single"/>
        </w:rPr>
        <w:t xml:space="preserve"> 货到现场验收 。   </w:t>
      </w:r>
    </w:p>
    <w:p w14:paraId="18F0362D">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（二）验收方式：</w:t>
      </w:r>
    </w:p>
    <w:p w14:paraId="2C9D990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验收按照下列要求验收，如一项不合格，视同产品不合格：</w:t>
      </w:r>
    </w:p>
    <w:p w14:paraId="0D61691C">
      <w:pPr>
        <w:adjustRightInd w:val="0"/>
        <w:snapToGrid w:val="0"/>
        <w:spacing w:line="360" w:lineRule="auto"/>
        <w:ind w:firstLine="675"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1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⑴</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资料验收：供方交货前应按合同规定的要求，提供相关的技术资料。</w:t>
      </w:r>
    </w:p>
    <w:p w14:paraId="4DDD3EC3">
      <w:pPr>
        <w:adjustRightInd w:val="0"/>
        <w:snapToGrid w:val="0"/>
        <w:spacing w:line="360" w:lineRule="auto"/>
        <w:ind w:left="210" w:leftChars="100" w:firstLine="455" w:firstLineChars="2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2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⑵</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 xml:space="preserve">实物验收：包括产品名称、数量、规格和包装等外观形态。质保期剩余期限不得低于该产品限定质保期的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4FA35EAE">
      <w:pPr>
        <w:adjustRightInd w:val="0"/>
        <w:snapToGrid w:val="0"/>
        <w:spacing w:line="360" w:lineRule="auto"/>
        <w:ind w:firstLine="675" w:firstLineChars="307"/>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r>
      <w:r>
        <w:rPr>
          <w:rFonts w:hint="eastAsia" w:ascii="宋体" w:hAnsi="宋体" w:eastAsia="宋体" w:cs="宋体"/>
          <w:color w:val="auto"/>
          <w:sz w:val="22"/>
          <w:szCs w:val="22"/>
        </w:rPr>
        <w:instrText xml:space="preserve"> = 3 \* GB2 </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rPr>
        <w:t>⑶</w:t>
      </w:r>
      <w:r>
        <w:rPr>
          <w:rFonts w:hint="eastAsia" w:ascii="宋体" w:hAnsi="宋体" w:eastAsia="宋体" w:cs="宋体"/>
          <w:color w:val="auto"/>
          <w:sz w:val="22"/>
          <w:szCs w:val="22"/>
        </w:rPr>
        <w:fldChar w:fldCharType="end"/>
      </w:r>
      <w:r>
        <w:rPr>
          <w:rFonts w:hint="eastAsia" w:ascii="宋体" w:hAnsi="宋体" w:eastAsia="宋体" w:cs="宋体"/>
          <w:color w:val="auto"/>
          <w:sz w:val="22"/>
          <w:szCs w:val="22"/>
        </w:rPr>
        <w:t>产品质量抽检复核。</w:t>
      </w:r>
    </w:p>
    <w:p w14:paraId="3C966A6F">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（三）安装验收：</w:t>
      </w:r>
    </w:p>
    <w:p w14:paraId="4C95D058">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产品如需安装验收，自设备正常运转</w:t>
      </w:r>
      <w:r>
        <w:rPr>
          <w:rFonts w:hint="eastAsia" w:ascii="宋体" w:hAnsi="宋体" w:eastAsia="宋体" w:cs="宋体"/>
          <w:color w:val="auto"/>
          <w:sz w:val="22"/>
          <w:szCs w:val="22"/>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rPr>
        <w:t>天后，视为验收合格。</w:t>
      </w:r>
    </w:p>
    <w:p w14:paraId="1D11380D">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特殊产品（指疫苗等生物产品）乙方交货时，同时应当提供该批产品由药品检验机构依法签发的生物制品每批检验合格或者审核批准证明复印件，并加盖企业印章。销售进口产品的，还应当提供进口药品通关单复印件，并加盖企业印章。甲方在产品质量保证期内有权进行抽检复核，如发现产品质量问题，乙方应按照甲方要求及时予以退换。</w:t>
      </w:r>
    </w:p>
    <w:p w14:paraId="65733B8F">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（五）质量争议：对产品质量发生争议由</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检验机构进行检验，检验费由违约方承担。  </w:t>
      </w:r>
    </w:p>
    <w:p w14:paraId="03589DD9">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（六）  乙方接到甲方对产品质量提出异议的通知后，天内负责处理并通知甲方处理情况，否则即视为默认甲方提出的异议和处理意见。</w:t>
      </w:r>
    </w:p>
    <w:p w14:paraId="30241A00">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（七）甲方因使用、保管、保养不善等造成产品质量下降的，不得提出异议。 </w:t>
      </w:r>
    </w:p>
    <w:p w14:paraId="11301CF5">
      <w:pPr>
        <w:adjustRightInd w:val="0"/>
        <w:snapToGrid w:val="0"/>
        <w:spacing w:line="360" w:lineRule="auto"/>
        <w:ind w:firstLine="660" w:firstLineChars="300"/>
        <w:rPr>
          <w:rFonts w:hint="eastAsia" w:ascii="宋体" w:hAnsi="宋体" w:eastAsia="宋体" w:cs="宋体"/>
          <w:color w:val="auto"/>
          <w:sz w:val="22"/>
          <w:szCs w:val="22"/>
        </w:rPr>
      </w:pPr>
      <w:r>
        <w:rPr>
          <w:rFonts w:hint="eastAsia" w:ascii="宋体" w:hAnsi="宋体" w:eastAsia="宋体" w:cs="宋体"/>
          <w:color w:val="auto"/>
          <w:sz w:val="22"/>
          <w:szCs w:val="22"/>
        </w:rPr>
        <w:t xml:space="preserve">（八）货物符合合同约定的技术规范要求和验收标准的，甲方签署验收合格证明 。                    </w:t>
      </w:r>
    </w:p>
    <w:p w14:paraId="385C095A">
      <w:pPr>
        <w:adjustRightInd w:val="0"/>
        <w:snapToGrid w:val="0"/>
        <w:spacing w:line="360" w:lineRule="auto"/>
        <w:ind w:firstLine="440" w:firstLineChars="200"/>
        <w:outlineLvl w:val="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六、款项支付</w:t>
      </w:r>
    </w:p>
    <w:p w14:paraId="4DDDB80B">
      <w:pPr>
        <w:adjustRightInd w:val="0"/>
        <w:snapToGrid w:val="0"/>
        <w:spacing w:line="360" w:lineRule="auto"/>
        <w:ind w:firstLine="330" w:firstLineChars="15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（一）履约保证金</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双方签订合同为准</w:t>
      </w:r>
    </w:p>
    <w:p w14:paraId="62CD7DD3">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（二）货款支付：</w:t>
      </w:r>
    </w:p>
    <w:p w14:paraId="18DA30EF">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合同总价包含到达交货地点的运杂费、技术服务（相关技术指导）、运输费、保险费、培训、税费及其他各项费用。</w:t>
      </w:r>
    </w:p>
    <w:p w14:paraId="28209ADD">
      <w:pPr>
        <w:numPr>
          <w:ilvl w:val="0"/>
          <w:numId w:val="6"/>
        </w:num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双方约定，合同签订后，乙方向甲方交纳10%履约金</w:t>
      </w:r>
      <w:r>
        <w:rPr>
          <w:rFonts w:hint="eastAsia" w:ascii="宋体" w:hAnsi="宋体" w:eastAsia="宋体" w:cs="宋体"/>
          <w:color w:val="auto"/>
          <w:sz w:val="22"/>
          <w:szCs w:val="22"/>
          <w:u w:val="single"/>
        </w:rPr>
        <w:t xml:space="preserve">           元</w:t>
      </w:r>
      <w:r>
        <w:rPr>
          <w:rFonts w:hint="eastAsia" w:ascii="宋体" w:hAnsi="宋体" w:eastAsia="宋体" w:cs="宋体"/>
          <w:color w:val="auto"/>
          <w:sz w:val="22"/>
          <w:szCs w:val="22"/>
        </w:rPr>
        <w:t>后，乙方向甲方开具合同全额发票，甲方收到履约金和全额发票后向乙方支付全额货款。乙方按照甲方需求分批次供货，待所有货物验收合格后，甲方向乙方无息退款履约金</w:t>
      </w:r>
      <w:r>
        <w:rPr>
          <w:rFonts w:hint="eastAsia" w:ascii="宋体" w:hAnsi="宋体" w:eastAsia="宋体" w:cs="宋体"/>
          <w:color w:val="auto"/>
          <w:sz w:val="22"/>
          <w:szCs w:val="22"/>
          <w:u w:val="single"/>
        </w:rPr>
        <w:t xml:space="preserve">           元。</w:t>
      </w:r>
    </w:p>
    <w:p w14:paraId="64093BA0">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）双方约定，合同签订后，乙方按照甲方需求一次性供货，所有货物验收合格后，乙方向甲方开具合同全额发票，甲方收到发票后向乙方支付货款</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14:paraId="244AC9C1">
      <w:pPr>
        <w:adjustRightInd w:val="0"/>
        <w:snapToGrid w:val="0"/>
        <w:spacing w:line="360" w:lineRule="auto"/>
        <w:ind w:firstLine="330" w:firstLineChars="150"/>
        <w:rPr>
          <w:rFonts w:hint="eastAsia" w:ascii="宋体" w:hAnsi="宋体" w:eastAsia="宋体" w:cs="宋体"/>
          <w:color w:val="auto"/>
          <w:kern w:val="0"/>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w:t>
      </w:r>
      <w:r>
        <w:rPr>
          <w:rFonts w:hint="eastAsia" w:ascii="宋体" w:hAnsi="宋体" w:eastAsia="宋体" w:cs="宋体"/>
          <w:color w:val="auto"/>
          <w:kern w:val="0"/>
          <w:sz w:val="22"/>
          <w:szCs w:val="22"/>
        </w:rPr>
        <w:t>付款要求：甲方财务凭下列单据支付货款（按甲乙各方的义务提交）：</w:t>
      </w:r>
    </w:p>
    <w:p w14:paraId="4E6FDDC1">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（三）付款信息:</w:t>
      </w:r>
    </w:p>
    <w:p w14:paraId="76A84D67">
      <w:pPr>
        <w:widowControl/>
        <w:shd w:val="clear" w:color="auto" w:fill="FFFFFF"/>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甲方：</w:t>
      </w:r>
      <w:r>
        <w:rPr>
          <w:rFonts w:hint="eastAsia" w:ascii="宋体" w:hAnsi="宋体" w:eastAsia="宋体" w:cs="宋体"/>
          <w:color w:val="auto"/>
          <w:sz w:val="22"/>
          <w:szCs w:val="22"/>
        </w:rPr>
        <w:t>税</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号：</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乙方：税</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号：           </w:t>
      </w:r>
    </w:p>
    <w:p w14:paraId="56C90623">
      <w:pPr>
        <w:adjustRightInd w:val="0"/>
        <w:snapToGrid w:val="0"/>
        <w:spacing w:line="360" w:lineRule="exact"/>
        <w:ind w:firstLine="770" w:firstLineChars="350"/>
        <w:rPr>
          <w:rFonts w:hint="eastAsia" w:ascii="宋体" w:hAnsi="宋体" w:eastAsia="宋体" w:cs="宋体"/>
          <w:color w:val="auto"/>
          <w:sz w:val="22"/>
          <w:szCs w:val="22"/>
        </w:rPr>
      </w:pPr>
      <w:r>
        <w:rPr>
          <w:rFonts w:hint="eastAsia" w:ascii="宋体" w:hAnsi="宋体" w:eastAsia="宋体" w:cs="宋体"/>
          <w:color w:val="auto"/>
          <w:sz w:val="22"/>
          <w:szCs w:val="22"/>
        </w:rPr>
        <w:t>开 户 行：</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开 户 行：</w:t>
      </w:r>
    </w:p>
    <w:p w14:paraId="19A7D1DD">
      <w:pPr>
        <w:tabs>
          <w:tab w:val="center" w:pos="5070"/>
        </w:tabs>
        <w:adjustRightInd w:val="0"/>
        <w:snapToGrid w:val="0"/>
        <w:spacing w:line="360" w:lineRule="exact"/>
        <w:ind w:firstLine="770" w:firstLineChars="350"/>
        <w:rPr>
          <w:rFonts w:hint="eastAsia" w:ascii="宋体" w:hAnsi="宋体" w:eastAsia="宋体" w:cs="宋体"/>
          <w:color w:val="auto"/>
          <w:sz w:val="22"/>
          <w:szCs w:val="22"/>
        </w:rPr>
      </w:pPr>
      <w:r>
        <w:rPr>
          <w:rFonts w:hint="eastAsia" w:ascii="宋体" w:hAnsi="宋体" w:eastAsia="宋体" w:cs="宋体"/>
          <w:color w:val="auto"/>
          <w:sz w:val="22"/>
          <w:szCs w:val="22"/>
        </w:rPr>
        <w:t>开户行号：</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开户行号：</w:t>
      </w:r>
    </w:p>
    <w:p w14:paraId="6E2D759E">
      <w:pPr>
        <w:widowControl/>
        <w:shd w:val="clear" w:color="auto" w:fill="FFFFFF"/>
        <w:adjustRightInd w:val="0"/>
        <w:snapToGrid w:val="0"/>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帐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号: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帐  </w:t>
      </w:r>
      <w:r>
        <w:rPr>
          <w:rFonts w:hint="eastAsia" w:ascii="宋体" w:hAnsi="宋体" w:cs="宋体"/>
          <w:color w:val="auto"/>
          <w:sz w:val="22"/>
          <w:szCs w:val="22"/>
          <w:lang w:val="en-US" w:eastAsia="zh-CN"/>
        </w:rPr>
        <w:t xml:space="preserve"> </w:t>
      </w:r>
      <w:r>
        <w:rPr>
          <w:rFonts w:hint="eastAsia" w:ascii="宋体" w:hAnsi="宋体" w:eastAsia="宋体" w:cs="宋体"/>
          <w:color w:val="auto"/>
          <w:sz w:val="22"/>
          <w:szCs w:val="22"/>
        </w:rPr>
        <w:t xml:space="preserve"> 号：   </w:t>
      </w:r>
    </w:p>
    <w:p w14:paraId="275591AA">
      <w:pPr>
        <w:adjustRightInd w:val="0"/>
        <w:snapToGrid w:val="0"/>
        <w:spacing w:line="360" w:lineRule="auto"/>
        <w:ind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七、延期交货与核定损失额</w:t>
      </w:r>
    </w:p>
    <w:p w14:paraId="5C9080EB">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如果乙方未能按合同规定的时间按期交货(不可抗力除外)，在乙方同意支付核定损失额的条件下，甲方可适当延长交货期。核定损失额的支付将从未付款或从履约保证金中扣除。核定损失额计付比率为每迟交1天，按货物全额的</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。如果乙方</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rPr>
        <w:t>天后仍不能交货，甲方有权因乙方违约终止合同，而乙方仍有义务支付上述迟交核定损失金额。</w:t>
      </w:r>
    </w:p>
    <w:p w14:paraId="77CA3332">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八、保密</w:t>
      </w:r>
    </w:p>
    <w:p w14:paraId="61CBAB97">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双方保证对从另一方取得且无法自公开渠道获得的商业秘密（技术信息、经济信息及其他商业秘密）予以保密。未经对方同意不得向任何第三方泄露该商业秘密。</w:t>
      </w:r>
    </w:p>
    <w:p w14:paraId="3B05071C">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九、保修与售后服务</w:t>
      </w:r>
    </w:p>
    <w:p w14:paraId="40021C02">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（一）、质保期为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 自产品最终验收合格之日起至质保期届满且经甲方确认无任何质量问题时止。在质保期内因产品质量造成产品不能正常使用，影响不能正常工作时间从质保期扣除。</w:t>
      </w:r>
    </w:p>
    <w:p w14:paraId="49EE8347">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（二）、接到甲方通知，乙方应在</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小时内派遣相关人员到达现场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小时内维修完毕；发生紧急抢修事故的，乙方应在接到甲方通知后立即赶往现场排除故障。乙方未在约定时间到达现场，甲方可另选第三方修复，相关费用由乙方承担。乙方未在约定时间内修复的或同一产品经</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 次维修后仍不能稳定、可靠运行的，甲方有权要求乙方免费更换。</w:t>
      </w:r>
      <w:r>
        <w:rPr>
          <w:rStyle w:val="29"/>
          <w:rFonts w:hint="eastAsia" w:ascii="宋体" w:hAnsi="宋体" w:eastAsia="宋体" w:cs="宋体"/>
          <w:color w:val="auto"/>
          <w:sz w:val="22"/>
          <w:szCs w:val="22"/>
        </w:rPr>
        <w:t>返修或更换部件后的产品保修期应重新计算。</w:t>
      </w:r>
    </w:p>
    <w:p w14:paraId="26E00279">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（三）、在质保期内，乙方应对产品出现的质量及安全问题负责处理解决并承担一切费用。</w:t>
      </w:r>
    </w:p>
    <w:p w14:paraId="292499C9">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（四）、质保期届满后，乙方对本合同项下产品提供终身维修服务，且维修时只收取所需维修部件的成本费              </w:t>
      </w:r>
    </w:p>
    <w:p w14:paraId="6636BB8F">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十、不可抗力</w:t>
      </w:r>
    </w:p>
    <w:p w14:paraId="7C0438E1">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本合同所称不可抗力是指不能预见、不能克服、不能避免并对另一方造成重大影响的客观事件。包括但不限于自然灾害如洪水、地震、火灾和风暴等以及社会事件如战争、动乱、政府行为等。</w:t>
      </w:r>
    </w:p>
    <w:p w14:paraId="3F0FDF30">
      <w:pPr>
        <w:adjustRightInd w:val="0"/>
        <w:snapToGrid w:val="0"/>
        <w:spacing w:line="360" w:lineRule="auto"/>
        <w:ind w:left="218" w:leftChars="104" w:firstLine="103" w:firstLineChars="47"/>
        <w:rPr>
          <w:rFonts w:hint="eastAsia" w:ascii="宋体" w:hAnsi="宋体" w:eastAsia="宋体" w:cs="宋体"/>
          <w:color w:val="auto"/>
          <w:sz w:val="22"/>
          <w:szCs w:val="22"/>
        </w:rPr>
      </w:pPr>
      <w:r>
        <w:rPr>
          <w:rFonts w:hint="eastAsia" w:ascii="宋体" w:hAnsi="宋体" w:eastAsia="宋体" w:cs="宋体"/>
          <w:color w:val="auto"/>
          <w:sz w:val="22"/>
          <w:szCs w:val="22"/>
        </w:rPr>
        <w:t>如遇不可抗力事件的一方导致合同无法履行时，应立即将事故情况书面告知另一方，并在</w:t>
      </w:r>
      <w:r>
        <w:rPr>
          <w:rFonts w:hint="eastAsia" w:ascii="宋体" w:hAnsi="宋体" w:eastAsia="宋体" w:cs="宋体"/>
          <w:color w:val="auto"/>
          <w:sz w:val="22"/>
          <w:szCs w:val="22"/>
          <w:highlight w:val="none"/>
          <w:u w:val="single"/>
        </w:rPr>
        <w:t>3</w:t>
      </w:r>
      <w:r>
        <w:rPr>
          <w:rFonts w:hint="eastAsia" w:ascii="宋体" w:hAnsi="宋体" w:eastAsia="宋体" w:cs="宋体"/>
          <w:color w:val="auto"/>
          <w:sz w:val="22"/>
          <w:szCs w:val="22"/>
        </w:rPr>
        <w:t>天内，提供事故详情。</w:t>
      </w:r>
    </w:p>
    <w:p w14:paraId="4806B2C9">
      <w:pPr>
        <w:adjustRightInd w:val="0"/>
        <w:snapToGrid w:val="0"/>
        <w:spacing w:line="360" w:lineRule="auto"/>
        <w:ind w:firstLine="323" w:firstLineChars="147"/>
        <w:rPr>
          <w:rFonts w:hint="eastAsia" w:ascii="宋体" w:hAnsi="宋体" w:eastAsia="宋体" w:cs="宋体"/>
          <w:color w:val="auto"/>
          <w:sz w:val="22"/>
          <w:szCs w:val="22"/>
        </w:rPr>
      </w:pPr>
      <w:r>
        <w:rPr>
          <w:rFonts w:hint="eastAsia" w:ascii="宋体" w:hAnsi="宋体" w:eastAsia="宋体" w:cs="宋体"/>
          <w:color w:val="auto"/>
          <w:sz w:val="22"/>
          <w:szCs w:val="22"/>
        </w:rPr>
        <w:t>十一、违约责任</w:t>
      </w:r>
    </w:p>
    <w:p w14:paraId="54F8BBD4">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（一）、在补救违约而采取的任何其他措施未能实现的情况下，即在乙方收到甲方发出的违约整改通知后</w:t>
      </w:r>
      <w:r>
        <w:rPr>
          <w:rFonts w:hint="eastAsia" w:ascii="宋体" w:hAnsi="宋体" w:eastAsia="宋体" w:cs="宋体"/>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rPr>
        <w:t>3</w:t>
      </w:r>
      <w:r>
        <w:rPr>
          <w:rFonts w:hint="eastAsia" w:ascii="宋体" w:hAnsi="宋体" w:eastAsia="宋体" w:cs="宋体"/>
          <w:color w:val="auto"/>
          <w:sz w:val="22"/>
          <w:szCs w:val="22"/>
        </w:rPr>
        <w:t>天内(或经甲方书面确认的更长时间内)仍未纠正其下述任何一种违约行为，甲方可向乙方发出书面解除通知，终止全部或部分合同条款：</w:t>
      </w:r>
    </w:p>
    <w:p w14:paraId="3D7CD9C6">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(1)如果乙方未能在合同规定的期限内或甲方准许的任何延期内交付部分或全部产品。</w:t>
      </w:r>
    </w:p>
    <w:p w14:paraId="453D4CAD">
      <w:pPr>
        <w:adjustRightInd w:val="0"/>
        <w:snapToGrid w:val="0"/>
        <w:spacing w:line="360" w:lineRule="auto"/>
        <w:ind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 xml:space="preserve">   (2)乙方未能履行合同项下的其它义务。</w:t>
      </w:r>
    </w:p>
    <w:p w14:paraId="1232C100">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（二）、因乙方违约致使甲方终止合同时，乙方除退还甲方已付全部货款及资金占用费外，应无条件承担合同总价30%的违约金。</w:t>
      </w:r>
    </w:p>
    <w:p w14:paraId="55A83649">
      <w:pPr>
        <w:adjustRightInd w:val="0"/>
        <w:snapToGrid w:val="0"/>
        <w:spacing w:line="360" w:lineRule="auto"/>
        <w:ind w:firstLine="330" w:firstLineChars="150"/>
        <w:rPr>
          <w:rFonts w:hint="eastAsia" w:ascii="宋体" w:hAnsi="宋体" w:eastAsia="宋体" w:cs="宋体"/>
          <w:color w:val="auto"/>
          <w:sz w:val="22"/>
          <w:szCs w:val="22"/>
        </w:rPr>
      </w:pPr>
      <w:r>
        <w:rPr>
          <w:rFonts w:hint="eastAsia" w:ascii="宋体" w:hAnsi="宋体" w:eastAsia="宋体" w:cs="宋体"/>
          <w:color w:val="auto"/>
          <w:sz w:val="22"/>
          <w:szCs w:val="22"/>
        </w:rPr>
        <w:t>（三）、严禁乙方转让合同，若乙方违约，则甲方有权终止合同，乙方承担合同总价30%的违约金。</w:t>
      </w:r>
    </w:p>
    <w:p w14:paraId="389E9158">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（四）：任何一方违约应承担守约方因主张权利而支付的所有费用，包含且不限于误工费、差旅费、住宿费、交通费、律师费等。</w:t>
      </w:r>
    </w:p>
    <w:p w14:paraId="6D738CA1">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十二、其它事项</w:t>
      </w:r>
    </w:p>
    <w:p w14:paraId="0D070DD4">
      <w:pPr>
        <w:adjustRightInd w:val="0"/>
        <w:snapToGrid w:val="0"/>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（一）、招投标文件均作为合同不可分割的部分。解释顺序为招标文件、投标文件、合同、合同附件。</w:t>
      </w:r>
    </w:p>
    <w:p w14:paraId="23DE8E48">
      <w:pPr>
        <w:adjustRightInd w:val="0"/>
        <w:snapToGrid w:val="0"/>
        <w:spacing w:line="360" w:lineRule="auto"/>
        <w:ind w:left="359" w:leftChars="171"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（二）、合同未尽事宜，由甲、乙双方协商，作为合同的补充与原合同具有同等法律效力。</w:t>
      </w:r>
    </w:p>
    <w:p w14:paraId="5795C761">
      <w:pPr>
        <w:adjustRightInd w:val="0"/>
        <w:snapToGrid w:val="0"/>
        <w:spacing w:line="360" w:lineRule="auto"/>
        <w:ind w:left="359" w:leftChars="171" w:firstLine="110" w:firstLineChars="50"/>
        <w:rPr>
          <w:rFonts w:hint="eastAsia" w:ascii="宋体" w:hAnsi="宋体" w:eastAsia="宋体" w:cs="宋体"/>
          <w:color w:val="auto"/>
          <w:sz w:val="22"/>
          <w:szCs w:val="22"/>
        </w:rPr>
      </w:pPr>
      <w:r>
        <w:rPr>
          <w:rFonts w:hint="eastAsia" w:ascii="宋体" w:hAnsi="宋体" w:eastAsia="宋体" w:cs="宋体"/>
          <w:color w:val="auto"/>
          <w:sz w:val="22"/>
          <w:szCs w:val="22"/>
        </w:rPr>
        <w:t>（三）、双方如对履行合同发生争执，应友好协商解决，如协商不成，任何一方均可向甲方所在地法院提起诉讼。</w:t>
      </w:r>
    </w:p>
    <w:p w14:paraId="0D2AB150">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十三、 通知和送达</w:t>
      </w:r>
    </w:p>
    <w:p w14:paraId="193E0D92">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甲、乙双方因履行本合同而相互发出或者提供的所有通知、文件、材料等均以本合同所列明的地址、电子邮箱、传真送达。一方迁址或者变更邮箱、传真电话的，应当五日内书面通知对方。</w:t>
      </w:r>
    </w:p>
    <w:p w14:paraId="1BB6F4E0">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以当面交付文件方式送达的，交付之时视为送达；以电子邮件方式送达的，发出电子邮件时视为送达；以传真方式送达的，发出传真时视为送达；以邮寄方式送达的，邮件交邮当日视为送达。</w:t>
      </w:r>
    </w:p>
    <w:p w14:paraId="1AD0D56E">
      <w:pPr>
        <w:adjustRightInd w:val="0"/>
        <w:snapToGrid w:val="0"/>
        <w:spacing w:line="360" w:lineRule="auto"/>
        <w:rPr>
          <w:rFonts w:hint="eastAsia" w:ascii="宋体" w:hAnsi="宋体" w:eastAsia="宋体" w:cs="宋体"/>
          <w:color w:val="auto"/>
          <w:sz w:val="22"/>
          <w:szCs w:val="22"/>
        </w:rPr>
      </w:pPr>
    </w:p>
    <w:p w14:paraId="273828A5">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十四、本合同签订时间、地点、履行期限</w:t>
      </w:r>
    </w:p>
    <w:p w14:paraId="5CDFF8C7">
      <w:pPr>
        <w:adjustRightInd w:val="0"/>
        <w:snapToGrid w:val="0"/>
        <w:spacing w:line="360" w:lineRule="auto"/>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      （一）签订时间：</w:t>
      </w:r>
    </w:p>
    <w:p w14:paraId="0FDE42E6">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（二）签订地点：</w:t>
      </w:r>
    </w:p>
    <w:p w14:paraId="1CE1C204">
      <w:pPr>
        <w:adjustRightInd w:val="0"/>
        <w:snapToGrid w:val="0"/>
        <w:spacing w:line="360" w:lineRule="auto"/>
        <w:ind w:firstLine="646" w:firstLineChars="294"/>
        <w:rPr>
          <w:rFonts w:hint="eastAsia" w:ascii="宋体" w:hAnsi="宋体" w:eastAsia="宋体" w:cs="宋体"/>
          <w:color w:val="auto"/>
          <w:sz w:val="22"/>
          <w:szCs w:val="22"/>
        </w:rPr>
      </w:pPr>
      <w:r>
        <w:rPr>
          <w:rFonts w:hint="eastAsia" w:ascii="宋体" w:hAnsi="宋体" w:eastAsia="宋体" w:cs="宋体"/>
          <w:color w:val="auto"/>
          <w:sz w:val="22"/>
          <w:szCs w:val="22"/>
        </w:rPr>
        <w:t>（三）履行期限：本合同供求关系时间自二零二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日起至二零二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年</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月</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日，有效期限为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个月。</w:t>
      </w:r>
    </w:p>
    <w:p w14:paraId="14ECE68C">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十四、合同签订及生效：本合同一式四份，甲方执叁份、乙方执壹份，双方签字并盖章后生效。</w:t>
      </w:r>
    </w:p>
    <w:p w14:paraId="3027476E">
      <w:pPr>
        <w:adjustRightInd w:val="0"/>
        <w:snapToGrid w:val="0"/>
        <w:spacing w:line="360" w:lineRule="auto"/>
        <w:rPr>
          <w:rFonts w:hint="eastAsia" w:ascii="宋体" w:hAnsi="宋体" w:eastAsia="宋体" w:cs="宋体"/>
          <w:color w:val="auto"/>
          <w:sz w:val="22"/>
          <w:szCs w:val="22"/>
        </w:rPr>
      </w:pPr>
    </w:p>
    <w:p w14:paraId="4576D2CE">
      <w:pPr>
        <w:adjustRightInd w:val="0"/>
        <w:snapToGrid w:val="0"/>
        <w:spacing w:line="360" w:lineRule="auto"/>
        <w:ind w:left="-359" w:leftChars="-171" w:firstLine="1190" w:firstLineChars="541"/>
        <w:rPr>
          <w:rFonts w:hint="eastAsia" w:ascii="宋体" w:hAnsi="宋体" w:eastAsia="宋体" w:cs="宋体"/>
          <w:color w:val="auto"/>
          <w:sz w:val="22"/>
          <w:szCs w:val="22"/>
        </w:rPr>
      </w:pPr>
      <w:r>
        <w:rPr>
          <w:rFonts w:hint="eastAsia" w:ascii="宋体" w:hAnsi="宋体" w:eastAsia="宋体" w:cs="宋体"/>
          <w:color w:val="auto"/>
          <w:sz w:val="22"/>
          <w:szCs w:val="22"/>
        </w:rPr>
        <w:t>甲    方                                      乙    方</w:t>
      </w:r>
    </w:p>
    <w:p w14:paraId="5991054D">
      <w:pPr>
        <w:adjustRightInd w:val="0"/>
        <w:snapToGrid w:val="0"/>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单位名称：                                  单位名称： </w:t>
      </w:r>
    </w:p>
    <w:p w14:paraId="2844A2D3">
      <w:pPr>
        <w:adjustRightInd w:val="0"/>
        <w:snapToGrid w:val="0"/>
        <w:spacing w:line="360" w:lineRule="auto"/>
        <w:ind w:right="-506" w:rightChars="-241" w:firstLine="1210" w:firstLineChars="550"/>
        <w:jc w:val="left"/>
        <w:rPr>
          <w:rFonts w:hint="eastAsia" w:ascii="宋体" w:hAnsi="宋体" w:eastAsia="宋体" w:cs="宋体"/>
          <w:color w:val="auto"/>
          <w:sz w:val="22"/>
          <w:szCs w:val="22"/>
        </w:rPr>
      </w:pPr>
      <w:r>
        <w:rPr>
          <w:rFonts w:hint="eastAsia" w:ascii="宋体" w:hAnsi="宋体" w:eastAsia="宋体" w:cs="宋体"/>
          <w:color w:val="auto"/>
          <w:sz w:val="22"/>
          <w:szCs w:val="22"/>
        </w:rPr>
        <w:t>（盖章）                                （盖章）</w:t>
      </w:r>
    </w:p>
    <w:p w14:paraId="743A6773">
      <w:pPr>
        <w:adjustRightInd w:val="0"/>
        <w:snapToGrid w:val="0"/>
        <w:spacing w:line="360" w:lineRule="auto"/>
        <w:ind w:left="6370" w:leftChars="-57" w:right="-506" w:rightChars="-241" w:hanging="6490" w:hangingChars="2950"/>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地  址： </w:t>
      </w:r>
    </w:p>
    <w:p w14:paraId="6EC71253">
      <w:pPr>
        <w:adjustRightInd w:val="0"/>
        <w:snapToGrid w:val="0"/>
        <w:spacing w:line="360" w:lineRule="auto"/>
        <w:ind w:left="6904" w:leftChars="3078" w:right="-506" w:rightChars="-241" w:hanging="440" w:hangingChars="200"/>
        <w:rPr>
          <w:rFonts w:hint="eastAsia" w:ascii="宋体" w:hAnsi="宋体" w:eastAsia="宋体" w:cs="宋体"/>
          <w:color w:val="auto"/>
          <w:sz w:val="22"/>
          <w:szCs w:val="22"/>
        </w:rPr>
      </w:pPr>
    </w:p>
    <w:p w14:paraId="49B5966C">
      <w:pPr>
        <w:adjustRightInd w:val="0"/>
        <w:snapToGrid w:val="0"/>
        <w:spacing w:line="360" w:lineRule="auto"/>
        <w:ind w:left="-359" w:leftChars="-171" w:right="-506" w:rightChars="-241"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 xml:space="preserve">法定代表人：                                  法定代表人（签字）： </w:t>
      </w:r>
    </w:p>
    <w:p w14:paraId="2F8C5A57">
      <w:pPr>
        <w:adjustRightInd w:val="0"/>
        <w:snapToGrid w:val="0"/>
        <w:spacing w:line="360" w:lineRule="auto"/>
        <w:ind w:left="-359" w:leftChars="-171" w:right="-506" w:rightChars="-241" w:firstLine="220" w:firstLineChars="100"/>
        <w:rPr>
          <w:rFonts w:hint="eastAsia" w:ascii="宋体" w:hAnsi="宋体" w:eastAsia="宋体" w:cs="宋体"/>
          <w:color w:val="auto"/>
          <w:sz w:val="22"/>
          <w:szCs w:val="22"/>
        </w:rPr>
      </w:pPr>
      <w:r>
        <w:rPr>
          <w:rFonts w:hint="eastAsia" w:ascii="宋体" w:hAnsi="宋体" w:eastAsia="宋体" w:cs="宋体"/>
          <w:color w:val="auto"/>
          <w:sz w:val="22"/>
          <w:szCs w:val="22"/>
        </w:rPr>
        <w:t>代 理 人：                                    代 理 人（签字）：</w:t>
      </w:r>
    </w:p>
    <w:p w14:paraId="462388E2">
      <w:pPr>
        <w:spacing w:line="480" w:lineRule="auto"/>
        <w:jc w:val="center"/>
        <w:rPr>
          <w:rFonts w:ascii="宋体" w:hAnsi="宋体" w:cs="宋体"/>
          <w:b/>
          <w:sz w:val="28"/>
          <w:szCs w:val="28"/>
          <w:highlight w:val="none"/>
        </w:rPr>
      </w:pPr>
      <w:r>
        <w:rPr>
          <w:rFonts w:hint="eastAsia" w:ascii="宋体" w:hAnsi="宋体" w:eastAsia="宋体" w:cs="宋体"/>
          <w:color w:val="auto"/>
          <w:sz w:val="22"/>
          <w:szCs w:val="22"/>
        </w:rPr>
        <w:t xml:space="preserve">联系电话：                                   联系电话：     </w:t>
      </w:r>
    </w:p>
    <w:p w14:paraId="709E7267">
      <w:pPr>
        <w:spacing w:line="480" w:lineRule="auto"/>
        <w:jc w:val="center"/>
        <w:rPr>
          <w:rFonts w:ascii="宋体" w:hAnsi="宋体" w:cs="宋体"/>
          <w:b/>
          <w:sz w:val="28"/>
          <w:szCs w:val="28"/>
          <w:highlight w:val="none"/>
        </w:rPr>
      </w:pPr>
    </w:p>
    <w:p w14:paraId="63B52FC5">
      <w:pPr>
        <w:pStyle w:val="30"/>
        <w:spacing w:line="560" w:lineRule="exact"/>
        <w:ind w:firstLine="0"/>
        <w:jc w:val="center"/>
        <w:rPr>
          <w:rFonts w:hAnsi="宋体" w:eastAsia="宋体" w:cs="宋体"/>
          <w:b/>
          <w:szCs w:val="24"/>
          <w:highlight w:val="none"/>
        </w:rPr>
      </w:pPr>
      <w:r>
        <w:rPr>
          <w:rFonts w:hint="eastAsia" w:hAnsi="宋体" w:eastAsia="宋体" w:cs="宋体"/>
          <w:szCs w:val="24"/>
          <w:highlight w:val="none"/>
        </w:rPr>
        <w:br w:type="page"/>
      </w:r>
      <w:bookmarkStart w:id="21" w:name="_Toc331685784"/>
      <w:r>
        <w:rPr>
          <w:rFonts w:hint="eastAsia" w:hAnsi="宋体" w:eastAsia="宋体" w:cs="宋体"/>
          <w:b/>
          <w:szCs w:val="24"/>
          <w:highlight w:val="none"/>
        </w:rPr>
        <w:t xml:space="preserve"> 合同专用条款</w:t>
      </w:r>
      <w:bookmarkEnd w:id="21"/>
    </w:p>
    <w:p w14:paraId="60EA4923">
      <w:pPr>
        <w:spacing w:line="560" w:lineRule="exact"/>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6FC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1FD702FC">
            <w:pPr>
              <w:spacing w:line="560" w:lineRule="exact"/>
              <w:jc w:val="center"/>
              <w:rPr>
                <w:rFonts w:ascii="宋体" w:hAnsi="宋体" w:cs="宋体"/>
                <w:b/>
                <w:sz w:val="24"/>
                <w:highlight w:val="none"/>
              </w:rPr>
            </w:pPr>
            <w:r>
              <w:rPr>
                <w:rFonts w:hint="eastAsia" w:ascii="宋体" w:hAnsi="宋体" w:cs="宋体"/>
                <w:b/>
                <w:sz w:val="24"/>
                <w:highlight w:val="none"/>
              </w:rPr>
              <w:t>条款号</w:t>
            </w:r>
          </w:p>
        </w:tc>
        <w:tc>
          <w:tcPr>
            <w:tcW w:w="7633" w:type="dxa"/>
            <w:vAlign w:val="center"/>
          </w:tcPr>
          <w:p w14:paraId="66A5C7C0">
            <w:pPr>
              <w:spacing w:line="560" w:lineRule="exact"/>
              <w:jc w:val="center"/>
              <w:rPr>
                <w:rFonts w:ascii="宋体" w:hAnsi="宋体" w:cs="宋体"/>
                <w:b/>
                <w:sz w:val="24"/>
                <w:highlight w:val="none"/>
              </w:rPr>
            </w:pPr>
            <w:r>
              <w:rPr>
                <w:rFonts w:hint="eastAsia" w:ascii="宋体" w:hAnsi="宋体" w:cs="宋体"/>
                <w:b/>
                <w:sz w:val="24"/>
                <w:highlight w:val="none"/>
              </w:rPr>
              <w:t>约定内容</w:t>
            </w:r>
          </w:p>
        </w:tc>
      </w:tr>
      <w:tr w14:paraId="1116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F534EF6">
            <w:pPr>
              <w:spacing w:line="560" w:lineRule="exact"/>
              <w:rPr>
                <w:rFonts w:ascii="宋体" w:hAnsi="宋体" w:cs="宋体"/>
                <w:sz w:val="24"/>
                <w:highlight w:val="none"/>
              </w:rPr>
            </w:pPr>
          </w:p>
        </w:tc>
        <w:tc>
          <w:tcPr>
            <w:tcW w:w="7633" w:type="dxa"/>
            <w:vAlign w:val="center"/>
          </w:tcPr>
          <w:p w14:paraId="7918E3B2">
            <w:pPr>
              <w:spacing w:line="560" w:lineRule="exact"/>
              <w:rPr>
                <w:rFonts w:ascii="宋体" w:hAnsi="宋体" w:cs="宋体"/>
                <w:sz w:val="24"/>
                <w:highlight w:val="none"/>
              </w:rPr>
            </w:pPr>
          </w:p>
        </w:tc>
      </w:tr>
      <w:tr w14:paraId="2B6E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3C25C66">
            <w:pPr>
              <w:spacing w:line="560" w:lineRule="exact"/>
              <w:rPr>
                <w:rFonts w:ascii="宋体" w:hAnsi="宋体" w:cs="宋体"/>
                <w:sz w:val="24"/>
                <w:highlight w:val="none"/>
              </w:rPr>
            </w:pPr>
          </w:p>
        </w:tc>
        <w:tc>
          <w:tcPr>
            <w:tcW w:w="7633" w:type="dxa"/>
            <w:vAlign w:val="center"/>
          </w:tcPr>
          <w:p w14:paraId="51E9D46B">
            <w:pPr>
              <w:spacing w:line="560" w:lineRule="exact"/>
              <w:rPr>
                <w:rFonts w:ascii="宋体" w:hAnsi="宋体" w:cs="宋体"/>
                <w:sz w:val="24"/>
                <w:highlight w:val="none"/>
              </w:rPr>
            </w:pPr>
          </w:p>
        </w:tc>
      </w:tr>
      <w:tr w14:paraId="527D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5C96CE">
            <w:pPr>
              <w:spacing w:line="560" w:lineRule="exact"/>
              <w:rPr>
                <w:rFonts w:ascii="宋体" w:hAnsi="宋体" w:cs="宋体"/>
                <w:sz w:val="24"/>
                <w:highlight w:val="none"/>
              </w:rPr>
            </w:pPr>
          </w:p>
        </w:tc>
        <w:tc>
          <w:tcPr>
            <w:tcW w:w="7633" w:type="dxa"/>
            <w:vAlign w:val="center"/>
          </w:tcPr>
          <w:p w14:paraId="2510D855">
            <w:pPr>
              <w:spacing w:line="560" w:lineRule="exact"/>
              <w:rPr>
                <w:rFonts w:ascii="宋体" w:hAnsi="宋体" w:cs="宋体"/>
                <w:sz w:val="24"/>
                <w:highlight w:val="none"/>
              </w:rPr>
            </w:pPr>
          </w:p>
        </w:tc>
      </w:tr>
      <w:tr w14:paraId="2D0F3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95A959A">
            <w:pPr>
              <w:spacing w:line="560" w:lineRule="exact"/>
              <w:rPr>
                <w:rFonts w:ascii="宋体" w:hAnsi="宋体" w:cs="宋体"/>
                <w:sz w:val="24"/>
                <w:highlight w:val="none"/>
              </w:rPr>
            </w:pPr>
          </w:p>
        </w:tc>
        <w:tc>
          <w:tcPr>
            <w:tcW w:w="7633" w:type="dxa"/>
            <w:vAlign w:val="center"/>
          </w:tcPr>
          <w:p w14:paraId="1488F826">
            <w:pPr>
              <w:spacing w:line="560" w:lineRule="exact"/>
              <w:rPr>
                <w:rFonts w:ascii="宋体" w:hAnsi="宋体" w:cs="宋体"/>
                <w:sz w:val="24"/>
                <w:highlight w:val="none"/>
              </w:rPr>
            </w:pPr>
          </w:p>
        </w:tc>
      </w:tr>
      <w:tr w14:paraId="0D924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DF2DE9">
            <w:pPr>
              <w:spacing w:line="560" w:lineRule="exact"/>
              <w:rPr>
                <w:rFonts w:ascii="宋体" w:hAnsi="宋体" w:cs="宋体"/>
                <w:sz w:val="24"/>
                <w:highlight w:val="none"/>
              </w:rPr>
            </w:pPr>
          </w:p>
        </w:tc>
        <w:tc>
          <w:tcPr>
            <w:tcW w:w="7633" w:type="dxa"/>
            <w:vAlign w:val="center"/>
          </w:tcPr>
          <w:p w14:paraId="20B33C2B">
            <w:pPr>
              <w:spacing w:line="560" w:lineRule="exact"/>
              <w:rPr>
                <w:rFonts w:ascii="宋体" w:hAnsi="宋体" w:cs="宋体"/>
                <w:sz w:val="24"/>
                <w:highlight w:val="none"/>
                <w:u w:val="single"/>
              </w:rPr>
            </w:pPr>
          </w:p>
        </w:tc>
      </w:tr>
      <w:tr w14:paraId="5C465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B1CA303">
            <w:pPr>
              <w:spacing w:line="560" w:lineRule="exact"/>
              <w:rPr>
                <w:rFonts w:ascii="宋体" w:hAnsi="宋体" w:cs="宋体"/>
                <w:sz w:val="24"/>
                <w:highlight w:val="none"/>
              </w:rPr>
            </w:pPr>
          </w:p>
        </w:tc>
        <w:tc>
          <w:tcPr>
            <w:tcW w:w="7633" w:type="dxa"/>
            <w:vAlign w:val="center"/>
          </w:tcPr>
          <w:p w14:paraId="0150D950">
            <w:pPr>
              <w:spacing w:line="560" w:lineRule="exact"/>
              <w:rPr>
                <w:rFonts w:ascii="宋体" w:hAnsi="宋体" w:cs="宋体"/>
                <w:sz w:val="24"/>
                <w:highlight w:val="none"/>
              </w:rPr>
            </w:pPr>
          </w:p>
        </w:tc>
      </w:tr>
      <w:tr w14:paraId="29CAF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EB438EE">
            <w:pPr>
              <w:spacing w:line="560" w:lineRule="exact"/>
              <w:rPr>
                <w:rFonts w:ascii="宋体" w:hAnsi="宋体" w:cs="宋体"/>
                <w:sz w:val="24"/>
                <w:highlight w:val="none"/>
              </w:rPr>
            </w:pPr>
          </w:p>
        </w:tc>
        <w:tc>
          <w:tcPr>
            <w:tcW w:w="7633" w:type="dxa"/>
            <w:vAlign w:val="center"/>
          </w:tcPr>
          <w:p w14:paraId="6310B06E">
            <w:pPr>
              <w:spacing w:line="560" w:lineRule="exact"/>
              <w:rPr>
                <w:rFonts w:ascii="宋体" w:hAnsi="宋体" w:cs="宋体"/>
                <w:sz w:val="24"/>
                <w:highlight w:val="none"/>
                <w:u w:val="single"/>
              </w:rPr>
            </w:pPr>
          </w:p>
        </w:tc>
      </w:tr>
      <w:tr w14:paraId="7CF12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CEA6DA3">
            <w:pPr>
              <w:spacing w:line="560" w:lineRule="exact"/>
              <w:rPr>
                <w:rFonts w:ascii="宋体" w:hAnsi="宋体" w:cs="宋体"/>
                <w:sz w:val="24"/>
                <w:highlight w:val="none"/>
              </w:rPr>
            </w:pPr>
          </w:p>
        </w:tc>
        <w:tc>
          <w:tcPr>
            <w:tcW w:w="7633" w:type="dxa"/>
            <w:vAlign w:val="center"/>
          </w:tcPr>
          <w:p w14:paraId="5B15513A">
            <w:pPr>
              <w:spacing w:line="560" w:lineRule="exact"/>
              <w:rPr>
                <w:rFonts w:ascii="宋体" w:hAnsi="宋体" w:cs="宋体"/>
                <w:sz w:val="24"/>
                <w:highlight w:val="none"/>
              </w:rPr>
            </w:pPr>
          </w:p>
        </w:tc>
      </w:tr>
      <w:tr w14:paraId="7321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0C329C">
            <w:pPr>
              <w:spacing w:line="560" w:lineRule="exact"/>
              <w:rPr>
                <w:rFonts w:ascii="宋体" w:hAnsi="宋体" w:cs="宋体"/>
                <w:sz w:val="24"/>
                <w:highlight w:val="none"/>
              </w:rPr>
            </w:pPr>
          </w:p>
        </w:tc>
        <w:tc>
          <w:tcPr>
            <w:tcW w:w="7633" w:type="dxa"/>
            <w:vAlign w:val="center"/>
          </w:tcPr>
          <w:p w14:paraId="62E4BEA9">
            <w:pPr>
              <w:spacing w:line="560" w:lineRule="exact"/>
              <w:rPr>
                <w:rFonts w:ascii="宋体" w:hAnsi="宋体" w:cs="宋体"/>
                <w:sz w:val="24"/>
                <w:highlight w:val="none"/>
              </w:rPr>
            </w:pPr>
          </w:p>
        </w:tc>
      </w:tr>
      <w:tr w14:paraId="666A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8F6A784">
            <w:pPr>
              <w:spacing w:line="560" w:lineRule="exact"/>
              <w:rPr>
                <w:rFonts w:ascii="宋体" w:hAnsi="宋体" w:cs="宋体"/>
                <w:sz w:val="24"/>
                <w:highlight w:val="none"/>
              </w:rPr>
            </w:pPr>
          </w:p>
        </w:tc>
        <w:tc>
          <w:tcPr>
            <w:tcW w:w="7633" w:type="dxa"/>
            <w:vAlign w:val="center"/>
          </w:tcPr>
          <w:p w14:paraId="67D566E7">
            <w:pPr>
              <w:spacing w:line="560" w:lineRule="exact"/>
              <w:rPr>
                <w:rFonts w:ascii="宋体" w:hAnsi="宋体" w:cs="宋体"/>
                <w:sz w:val="24"/>
                <w:highlight w:val="none"/>
              </w:rPr>
            </w:pPr>
          </w:p>
        </w:tc>
      </w:tr>
      <w:tr w14:paraId="43418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776F33DD">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376166B4">
            <w:pPr>
              <w:spacing w:line="560" w:lineRule="exact"/>
              <w:rPr>
                <w:rFonts w:ascii="宋体" w:hAnsi="宋体" w:cs="宋体"/>
                <w:sz w:val="24"/>
                <w:highlight w:val="none"/>
              </w:rPr>
            </w:pPr>
          </w:p>
        </w:tc>
      </w:tr>
      <w:tr w14:paraId="360CB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53C6DECE">
            <w:pPr>
              <w:spacing w:line="560" w:lineRule="exact"/>
              <w:rPr>
                <w:rFonts w:ascii="宋体" w:hAnsi="宋体" w:cs="宋体"/>
                <w:sz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14:paraId="6593F957">
            <w:pPr>
              <w:spacing w:line="560" w:lineRule="exact"/>
              <w:rPr>
                <w:rFonts w:ascii="宋体" w:hAnsi="宋体" w:cs="宋体"/>
                <w:sz w:val="24"/>
                <w:highlight w:val="none"/>
              </w:rPr>
            </w:pPr>
          </w:p>
        </w:tc>
      </w:tr>
    </w:tbl>
    <w:p w14:paraId="70344A31">
      <w:pPr>
        <w:spacing w:after="156" w:line="560" w:lineRule="exact"/>
        <w:ind w:firstLine="480"/>
        <w:rPr>
          <w:rFonts w:ascii="宋体" w:hAnsi="宋体" w:cs="宋体"/>
          <w:highlight w:val="none"/>
        </w:rPr>
      </w:pPr>
    </w:p>
    <w:p w14:paraId="548341ED">
      <w:pPr>
        <w:pStyle w:val="3"/>
        <w:spacing w:before="0" w:line="240" w:lineRule="atLeast"/>
        <w:ind w:left="1080" w:leftChars="257" w:hanging="540"/>
        <w:rPr>
          <w:rFonts w:ascii="宋体" w:hAnsi="宋体" w:eastAsia="宋体" w:cs="宋体"/>
          <w:sz w:val="24"/>
          <w:highlight w:val="none"/>
        </w:rPr>
      </w:pPr>
    </w:p>
    <w:p w14:paraId="53B598F6">
      <w:pPr>
        <w:rPr>
          <w:rFonts w:ascii="宋体" w:hAnsi="宋体" w:cs="宋体"/>
          <w:highlight w:val="none"/>
        </w:rPr>
      </w:pPr>
    </w:p>
    <w:p w14:paraId="6CF6FE33">
      <w:pPr>
        <w:pStyle w:val="8"/>
        <w:rPr>
          <w:rFonts w:ascii="宋体" w:hAnsi="宋体" w:cs="宋体"/>
          <w:highlight w:val="none"/>
        </w:rPr>
      </w:pPr>
    </w:p>
    <w:p w14:paraId="53CDF75A">
      <w:pPr>
        <w:pStyle w:val="11"/>
        <w:rPr>
          <w:rFonts w:ascii="宋体" w:hAnsi="宋体" w:cs="宋体"/>
          <w:highlight w:val="none"/>
        </w:rPr>
      </w:pPr>
    </w:p>
    <w:p w14:paraId="7D452467">
      <w:pPr>
        <w:rPr>
          <w:rFonts w:ascii="宋体" w:hAnsi="宋体" w:cs="宋体"/>
          <w:highlight w:val="none"/>
        </w:rPr>
      </w:pPr>
    </w:p>
    <w:p w14:paraId="64E6E22A">
      <w:pPr>
        <w:pStyle w:val="8"/>
        <w:rPr>
          <w:rFonts w:ascii="宋体" w:hAnsi="宋体" w:cs="宋体"/>
          <w:highlight w:val="none"/>
        </w:rPr>
      </w:pPr>
    </w:p>
    <w:p w14:paraId="49BDC3B4">
      <w:pPr>
        <w:pStyle w:val="11"/>
        <w:rPr>
          <w:highlight w:val="none"/>
        </w:rPr>
      </w:pPr>
    </w:p>
    <w:p w14:paraId="32C6539B">
      <w:pPr>
        <w:pStyle w:val="8"/>
        <w:spacing w:line="360" w:lineRule="auto"/>
        <w:jc w:val="both"/>
        <w:rPr>
          <w:rFonts w:ascii="宋体" w:hAnsi="宋体" w:cs="宋体"/>
          <w:b/>
          <w:sz w:val="32"/>
          <w:highlight w:val="none"/>
        </w:rPr>
      </w:pPr>
    </w:p>
    <w:p w14:paraId="37C3EF7D">
      <w:pPr>
        <w:pStyle w:val="8"/>
        <w:spacing w:line="360" w:lineRule="auto"/>
        <w:jc w:val="center"/>
        <w:rPr>
          <w:rFonts w:ascii="宋体" w:hAnsi="宋体" w:cs="宋体"/>
          <w:b/>
          <w:sz w:val="32"/>
          <w:highlight w:val="none"/>
        </w:rPr>
      </w:pPr>
      <w:r>
        <w:rPr>
          <w:rFonts w:hint="eastAsia" w:ascii="宋体" w:hAnsi="宋体" w:cs="宋体"/>
          <w:b/>
          <w:sz w:val="32"/>
          <w:highlight w:val="none"/>
        </w:rPr>
        <w:t>第五章   投标文件格式</w:t>
      </w:r>
      <w:bookmarkEnd w:id="19"/>
      <w:bookmarkEnd w:id="20"/>
    </w:p>
    <w:p w14:paraId="44CB12D2">
      <w:pPr>
        <w:spacing w:line="360" w:lineRule="exact"/>
        <w:rPr>
          <w:rFonts w:ascii="宋体" w:hAnsi="宋体" w:cs="宋体"/>
          <w:highlight w:val="none"/>
        </w:rPr>
      </w:pPr>
    </w:p>
    <w:p w14:paraId="51D2E6FB">
      <w:pPr>
        <w:adjustRightInd w:val="0"/>
        <w:snapToGrid w:val="0"/>
        <w:spacing w:line="400" w:lineRule="atLeast"/>
        <w:jc w:val="center"/>
        <w:rPr>
          <w:rFonts w:ascii="宋体" w:hAnsi="宋体" w:cs="宋体"/>
          <w:bCs/>
          <w:sz w:val="52"/>
          <w:szCs w:val="52"/>
          <w:highlight w:val="none"/>
        </w:rPr>
      </w:pPr>
    </w:p>
    <w:p w14:paraId="374EBFB2">
      <w:pPr>
        <w:adjustRightInd w:val="0"/>
        <w:snapToGrid w:val="0"/>
        <w:spacing w:line="400" w:lineRule="atLeast"/>
        <w:jc w:val="center"/>
        <w:rPr>
          <w:rFonts w:ascii="宋体" w:hAnsi="宋体" w:cs="宋体"/>
          <w:bCs/>
          <w:sz w:val="52"/>
          <w:szCs w:val="52"/>
          <w:highlight w:val="none"/>
        </w:rPr>
      </w:pPr>
    </w:p>
    <w:p w14:paraId="3E616523">
      <w:pPr>
        <w:adjustRightInd w:val="0"/>
        <w:snapToGrid w:val="0"/>
        <w:spacing w:line="400" w:lineRule="atLeast"/>
        <w:jc w:val="center"/>
        <w:rPr>
          <w:rFonts w:ascii="宋体" w:hAnsi="宋体" w:cs="宋体"/>
          <w:b/>
          <w:bCs w:val="0"/>
          <w:sz w:val="72"/>
          <w:szCs w:val="72"/>
          <w:highlight w:val="none"/>
        </w:rPr>
      </w:pPr>
      <w:r>
        <w:rPr>
          <w:rFonts w:hint="eastAsia" w:ascii="宋体" w:hAnsi="宋体" w:cs="宋体"/>
          <w:b/>
          <w:bCs w:val="0"/>
          <w:sz w:val="72"/>
          <w:szCs w:val="72"/>
          <w:highlight w:val="none"/>
        </w:rPr>
        <w:t>投 标 文 件</w:t>
      </w:r>
    </w:p>
    <w:p w14:paraId="0F48B18D">
      <w:pPr>
        <w:snapToGrid w:val="0"/>
        <w:spacing w:before="120" w:beforeLines="50" w:after="50"/>
        <w:jc w:val="center"/>
        <w:rPr>
          <w:rFonts w:ascii="宋体" w:hAnsi="宋体" w:cs="宋体"/>
          <w:b/>
          <w:bCs/>
          <w:sz w:val="28"/>
          <w:szCs w:val="28"/>
          <w:highlight w:val="none"/>
        </w:rPr>
      </w:pPr>
      <w:r>
        <w:rPr>
          <w:rFonts w:hint="eastAsia" w:ascii="宋体" w:hAnsi="宋体" w:cs="宋体"/>
          <w:b/>
          <w:bCs/>
          <w:sz w:val="28"/>
          <w:szCs w:val="28"/>
          <w:highlight w:val="none"/>
        </w:rPr>
        <w:t>（正本/副本）</w:t>
      </w:r>
    </w:p>
    <w:p w14:paraId="00752F5E">
      <w:pPr>
        <w:spacing w:before="240" w:beforeLines="100"/>
        <w:jc w:val="center"/>
        <w:rPr>
          <w:rFonts w:ascii="宋体" w:hAnsi="宋体" w:cs="宋体"/>
          <w:b/>
          <w:color w:val="000000"/>
          <w:sz w:val="44"/>
          <w:szCs w:val="44"/>
          <w:highlight w:val="none"/>
        </w:rPr>
      </w:pPr>
    </w:p>
    <w:p w14:paraId="31BBE760">
      <w:pPr>
        <w:spacing w:before="240" w:beforeLines="100"/>
        <w:jc w:val="center"/>
        <w:rPr>
          <w:rFonts w:ascii="宋体" w:hAnsi="宋体" w:cs="宋体"/>
          <w:b/>
          <w:color w:val="339966"/>
          <w:sz w:val="28"/>
          <w:szCs w:val="28"/>
          <w:highlight w:val="none"/>
        </w:rPr>
      </w:pPr>
      <w:r>
        <w:rPr>
          <w:rFonts w:hint="eastAsia" w:ascii="宋体" w:hAnsi="宋体" w:cs="宋体"/>
          <w:b/>
          <w:color w:val="339966"/>
          <w:sz w:val="36"/>
          <w:szCs w:val="36"/>
          <w:highlight w:val="none"/>
        </w:rPr>
        <w:t xml:space="preserve"> </w:t>
      </w:r>
    </w:p>
    <w:p w14:paraId="2727C3AB">
      <w:pPr>
        <w:rPr>
          <w:rFonts w:ascii="宋体" w:hAnsi="宋体" w:cs="宋体"/>
          <w:color w:val="000000"/>
          <w:sz w:val="28"/>
          <w:szCs w:val="28"/>
          <w:highlight w:val="none"/>
        </w:rPr>
      </w:pPr>
    </w:p>
    <w:p w14:paraId="312369B5">
      <w:pPr>
        <w:snapToGrid w:val="0"/>
        <w:spacing w:before="240" w:beforeLines="100" w:after="240" w:afterLines="100" w:line="360" w:lineRule="auto"/>
        <w:ind w:firstLine="993" w:firstLineChars="412"/>
        <w:rPr>
          <w:rFonts w:ascii="宋体" w:hAnsi="宋体" w:cs="宋体"/>
          <w:b/>
          <w:bCs/>
          <w:sz w:val="24"/>
          <w:highlight w:val="none"/>
        </w:rPr>
      </w:pPr>
      <w:r>
        <w:rPr>
          <w:rFonts w:hint="eastAsia" w:ascii="宋体" w:hAnsi="宋体" w:cs="宋体"/>
          <w:b/>
          <w:bCs/>
          <w:sz w:val="24"/>
          <w:highlight w:val="none"/>
        </w:rPr>
        <w:t>项目名称：</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1B465607">
      <w:pPr>
        <w:snapToGrid w:val="0"/>
        <w:spacing w:before="240" w:beforeLines="100" w:after="240" w:afterLines="100" w:line="360" w:lineRule="auto"/>
        <w:ind w:firstLine="985" w:firstLineChars="409"/>
        <w:rPr>
          <w:rFonts w:ascii="宋体" w:hAnsi="宋体" w:cs="宋体"/>
          <w:b/>
          <w:bCs/>
          <w:sz w:val="24"/>
          <w:highlight w:val="none"/>
        </w:rPr>
      </w:pPr>
      <w:r>
        <w:rPr>
          <w:rFonts w:hint="eastAsia" w:ascii="宋体" w:hAnsi="宋体" w:cs="宋体"/>
          <w:b/>
          <w:bCs/>
          <w:sz w:val="24"/>
          <w:highlight w:val="none"/>
        </w:rPr>
        <w:t>项目编号：</w:t>
      </w:r>
      <w:r>
        <w:rPr>
          <w:rFonts w:hint="eastAsia" w:ascii="宋体" w:hAnsi="宋体" w:cs="宋体"/>
          <w:b/>
          <w:bCs/>
          <w:sz w:val="24"/>
          <w:highlight w:val="none"/>
          <w:u w:val="single"/>
        </w:rPr>
        <w:t xml:space="preserve">                                  </w:t>
      </w:r>
      <w:r>
        <w:rPr>
          <w:rFonts w:hint="eastAsia" w:ascii="宋体" w:hAnsi="宋体" w:cs="宋体"/>
          <w:b/>
          <w:bCs/>
          <w:sz w:val="24"/>
          <w:highlight w:val="none"/>
        </w:rPr>
        <w:t xml:space="preserve">     </w:t>
      </w:r>
    </w:p>
    <w:p w14:paraId="33340A30">
      <w:pPr>
        <w:pStyle w:val="6"/>
        <w:snapToGrid w:val="0"/>
        <w:spacing w:before="240" w:beforeLines="100" w:after="240" w:afterLines="100" w:line="360" w:lineRule="auto"/>
        <w:ind w:firstLine="981" w:firstLineChars="407"/>
        <w:rPr>
          <w:rFonts w:ascii="宋体" w:hAnsi="宋体" w:cs="宋体"/>
          <w:b/>
          <w:bCs/>
          <w:sz w:val="24"/>
          <w:szCs w:val="24"/>
          <w:highlight w:val="none"/>
        </w:rPr>
      </w:pPr>
      <w:r>
        <w:rPr>
          <w:rFonts w:hint="eastAsia" w:ascii="宋体" w:hAnsi="宋体" w:cs="宋体"/>
          <w:b/>
          <w:bCs/>
          <w:sz w:val="24"/>
          <w:szCs w:val="24"/>
          <w:highlight w:val="none"/>
        </w:rPr>
        <w:t>投标供应商名称：</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加盖公章）</w:t>
      </w:r>
    </w:p>
    <w:p w14:paraId="7FFF80F5">
      <w:pPr>
        <w:pStyle w:val="6"/>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投标供应商地址：</w:t>
      </w:r>
      <w:r>
        <w:rPr>
          <w:rFonts w:hint="eastAsia" w:ascii="宋体" w:hAnsi="宋体" w:cs="宋体"/>
          <w:b/>
          <w:bCs/>
          <w:sz w:val="24"/>
          <w:szCs w:val="24"/>
          <w:highlight w:val="none"/>
          <w:u w:val="single"/>
        </w:rPr>
        <w:t xml:space="preserve">                                 </w:t>
      </w:r>
    </w:p>
    <w:p w14:paraId="1970EB42">
      <w:pPr>
        <w:pStyle w:val="6"/>
        <w:snapToGrid w:val="0"/>
        <w:spacing w:before="240" w:beforeLines="100" w:after="240" w:afterLines="100" w:line="360" w:lineRule="auto"/>
        <w:ind w:firstLine="985" w:firstLineChars="409"/>
        <w:rPr>
          <w:rFonts w:ascii="宋体" w:hAnsi="宋体" w:cs="宋体"/>
          <w:b/>
          <w:bCs/>
          <w:sz w:val="24"/>
          <w:szCs w:val="24"/>
          <w:highlight w:val="none"/>
          <w:u w:val="single"/>
        </w:rPr>
      </w:pPr>
      <w:r>
        <w:rPr>
          <w:rFonts w:hint="eastAsia" w:ascii="宋体" w:hAnsi="宋体" w:cs="宋体"/>
          <w:b/>
          <w:bCs/>
          <w:sz w:val="24"/>
          <w:szCs w:val="24"/>
          <w:highlight w:val="none"/>
        </w:rPr>
        <w:t>投标联系人：</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rPr>
        <w:t>电话:</w:t>
      </w:r>
      <w:r>
        <w:rPr>
          <w:rFonts w:hint="eastAsia" w:ascii="宋体" w:hAnsi="宋体" w:cs="宋体"/>
          <w:b/>
          <w:bCs/>
          <w:sz w:val="24"/>
          <w:szCs w:val="24"/>
          <w:highlight w:val="none"/>
          <w:u w:val="single"/>
        </w:rPr>
        <w:t xml:space="preserve">               </w:t>
      </w:r>
    </w:p>
    <w:p w14:paraId="5BF9A7C2">
      <w:pPr>
        <w:snapToGrid w:val="0"/>
        <w:spacing w:before="120" w:beforeLines="50" w:after="50"/>
        <w:ind w:firstLine="626" w:firstLineChars="261"/>
        <w:rPr>
          <w:rFonts w:ascii="宋体" w:hAnsi="宋体" w:cs="宋体"/>
          <w:bCs/>
          <w:sz w:val="24"/>
          <w:highlight w:val="none"/>
        </w:rPr>
      </w:pPr>
    </w:p>
    <w:p w14:paraId="2E6FEE89">
      <w:pPr>
        <w:snapToGrid w:val="0"/>
        <w:spacing w:before="120" w:beforeLines="50" w:after="50"/>
        <w:ind w:firstLine="626" w:firstLineChars="261"/>
        <w:rPr>
          <w:rFonts w:ascii="宋体" w:hAnsi="宋体" w:cs="宋体"/>
          <w:bCs/>
          <w:sz w:val="24"/>
          <w:highlight w:val="none"/>
        </w:rPr>
      </w:pPr>
    </w:p>
    <w:p w14:paraId="0B0E4BD0">
      <w:pPr>
        <w:snapToGrid w:val="0"/>
        <w:spacing w:before="120" w:beforeLines="50" w:after="50"/>
        <w:ind w:firstLine="626" w:firstLineChars="261"/>
        <w:rPr>
          <w:rFonts w:ascii="宋体" w:hAnsi="宋体" w:cs="宋体"/>
          <w:bCs/>
          <w:sz w:val="24"/>
          <w:highlight w:val="none"/>
        </w:rPr>
      </w:pPr>
    </w:p>
    <w:p w14:paraId="4DAA78BE">
      <w:pPr>
        <w:snapToGrid w:val="0"/>
        <w:spacing w:before="120" w:beforeLines="50" w:after="50"/>
        <w:ind w:firstLine="626" w:firstLineChars="261"/>
        <w:rPr>
          <w:rFonts w:ascii="宋体" w:hAnsi="宋体" w:cs="宋体"/>
          <w:bCs/>
          <w:sz w:val="24"/>
          <w:highlight w:val="none"/>
        </w:rPr>
      </w:pPr>
    </w:p>
    <w:p w14:paraId="31A3BA82">
      <w:pPr>
        <w:snapToGrid w:val="0"/>
        <w:spacing w:before="120" w:beforeLines="50" w:after="50"/>
        <w:ind w:firstLine="626" w:firstLineChars="261"/>
        <w:rPr>
          <w:rFonts w:ascii="宋体" w:hAnsi="宋体" w:cs="宋体"/>
          <w:bCs/>
          <w:sz w:val="24"/>
          <w:highlight w:val="none"/>
        </w:rPr>
      </w:pPr>
    </w:p>
    <w:p w14:paraId="6231B538">
      <w:pPr>
        <w:autoSpaceDE w:val="0"/>
        <w:autoSpaceDN w:val="0"/>
        <w:adjustRightInd w:val="0"/>
        <w:snapToGrid w:val="0"/>
        <w:spacing w:before="120" w:beforeLines="50" w:after="120" w:afterLines="50" w:line="360" w:lineRule="auto"/>
        <w:jc w:val="center"/>
        <w:rPr>
          <w:rFonts w:ascii="宋体" w:hAnsi="宋体" w:cs="宋体"/>
          <w:b/>
          <w:sz w:val="32"/>
          <w:szCs w:val="32"/>
          <w:highlight w:val="none"/>
        </w:rPr>
      </w:pPr>
      <w:r>
        <w:rPr>
          <w:rFonts w:hint="eastAsia" w:ascii="宋体" w:hAnsi="宋体" w:cs="宋体"/>
          <w:bCs/>
          <w:vanish/>
          <w:sz w:val="24"/>
          <w:highlight w:val="none"/>
        </w:rPr>
        <w:t>：容aobiao</w:t>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vanish/>
          <w:sz w:val="24"/>
          <w:highlight w:val="none"/>
        </w:rPr>
        <w:pgNum/>
      </w:r>
      <w:r>
        <w:rPr>
          <w:rFonts w:hint="eastAsia" w:ascii="宋体" w:hAnsi="宋体" w:cs="宋体"/>
          <w:bCs/>
          <w:sz w:val="24"/>
          <w:highlight w:val="none"/>
        </w:rPr>
        <w:t xml:space="preserve">                      </w:t>
      </w:r>
      <w:bookmarkStart w:id="22" w:name="_Toc430714682"/>
      <w:r>
        <w:rPr>
          <w:rFonts w:hint="eastAsia" w:ascii="宋体" w:hAnsi="宋体" w:cs="宋体"/>
          <w:bCs/>
          <w:sz w:val="24"/>
          <w:highlight w:val="none"/>
        </w:rPr>
        <w:t>年   月   日</w:t>
      </w:r>
      <w:bookmarkEnd w:id="22"/>
    </w:p>
    <w:p w14:paraId="1F8376E8">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投标文件目录</w:t>
      </w:r>
    </w:p>
    <w:p w14:paraId="0DF7E669">
      <w:pPr>
        <w:spacing w:line="360" w:lineRule="auto"/>
        <w:jc w:val="center"/>
        <w:rPr>
          <w:rFonts w:ascii="宋体" w:hAnsi="宋体" w:cs="宋体"/>
          <w:b/>
          <w:sz w:val="28"/>
          <w:szCs w:val="28"/>
          <w:highlight w:val="none"/>
        </w:rPr>
      </w:pPr>
    </w:p>
    <w:p w14:paraId="7399C77D">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附件1-响应函</w:t>
      </w:r>
    </w:p>
    <w:p w14:paraId="4EE44226">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附件2-法定代表人身份证明书</w:t>
      </w:r>
    </w:p>
    <w:p w14:paraId="0A70D6AF">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附件3-法定代表人授权书</w:t>
      </w:r>
    </w:p>
    <w:p w14:paraId="781ACB8E">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附件4-响应报价一览表</w:t>
      </w:r>
    </w:p>
    <w:p w14:paraId="712557A1">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5</w:t>
      </w:r>
      <w:r>
        <w:rPr>
          <w:rFonts w:hint="eastAsia" w:ascii="宋体" w:hAnsi="宋体" w:cs="宋体"/>
          <w:b/>
          <w:bCs/>
          <w:color w:val="0000FF"/>
          <w:sz w:val="24"/>
          <w:szCs w:val="24"/>
          <w:highlight w:val="none"/>
          <w:lang w:val="zh-CN"/>
        </w:rPr>
        <w:t>-资格证明文件</w:t>
      </w:r>
    </w:p>
    <w:p w14:paraId="5C42E1CC">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6</w:t>
      </w:r>
      <w:r>
        <w:rPr>
          <w:rFonts w:hint="eastAsia" w:ascii="宋体" w:hAnsi="宋体" w:cs="宋体"/>
          <w:b/>
          <w:bCs/>
          <w:color w:val="0000FF"/>
          <w:sz w:val="24"/>
          <w:szCs w:val="24"/>
          <w:highlight w:val="none"/>
          <w:lang w:val="zh-CN"/>
        </w:rPr>
        <w:t>-供应商承诺函</w:t>
      </w:r>
    </w:p>
    <w:p w14:paraId="7FA20DF9">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7</w:t>
      </w:r>
      <w:r>
        <w:rPr>
          <w:rFonts w:hint="eastAsia" w:ascii="宋体" w:hAnsi="宋体" w:cs="宋体"/>
          <w:b/>
          <w:bCs/>
          <w:color w:val="0000FF"/>
          <w:sz w:val="24"/>
          <w:szCs w:val="24"/>
          <w:highlight w:val="none"/>
          <w:lang w:val="zh-CN"/>
        </w:rPr>
        <w:t>-本项目拟派出项目负责人履历表</w:t>
      </w:r>
    </w:p>
    <w:p w14:paraId="3C3AEF47">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8</w:t>
      </w:r>
      <w:r>
        <w:rPr>
          <w:rFonts w:hint="eastAsia" w:ascii="宋体" w:hAnsi="宋体" w:cs="宋体"/>
          <w:b/>
          <w:bCs/>
          <w:color w:val="0000FF"/>
          <w:sz w:val="24"/>
          <w:szCs w:val="24"/>
          <w:highlight w:val="none"/>
          <w:lang w:val="zh-CN"/>
        </w:rPr>
        <w:t>-证明货物的合</w:t>
      </w:r>
      <w:r>
        <w:rPr>
          <w:rFonts w:hint="eastAsia" w:ascii="宋体" w:hAnsi="宋体" w:eastAsia="宋体" w:cs="宋体"/>
          <w:b/>
          <w:bCs/>
          <w:color w:val="0000FF"/>
          <w:sz w:val="24"/>
          <w:szCs w:val="24"/>
          <w:highlight w:val="none"/>
          <w:lang w:val="zh-CN"/>
        </w:rPr>
        <w:t>格性和符合招标文件规定的</w:t>
      </w:r>
      <w:r>
        <w:rPr>
          <w:rFonts w:hint="eastAsia" w:ascii="宋体" w:hAnsi="宋体" w:eastAsia="宋体" w:cs="宋体"/>
          <w:b/>
          <w:bCs/>
          <w:color w:val="0000FF"/>
          <w:sz w:val="24"/>
          <w:szCs w:val="24"/>
          <w:highlight w:val="none"/>
          <w:lang w:val="en-US" w:eastAsia="zh-CN"/>
        </w:rPr>
        <w:t>资料</w:t>
      </w:r>
      <w:r>
        <w:rPr>
          <w:rFonts w:hint="eastAsia" w:ascii="宋体" w:hAnsi="宋体" w:eastAsia="宋体" w:cs="宋体"/>
          <w:b/>
          <w:bCs/>
          <w:color w:val="0000FF"/>
          <w:sz w:val="24"/>
          <w:szCs w:val="24"/>
          <w:highlight w:val="none"/>
          <w:lang w:val="zh-CN"/>
        </w:rPr>
        <w:t>应包括下列内容：</w:t>
      </w:r>
    </w:p>
    <w:p w14:paraId="3A910E24">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zh-CN"/>
        </w:rPr>
      </w:pPr>
      <w:r>
        <w:rPr>
          <w:rFonts w:hint="eastAsia" w:ascii="宋体" w:hAnsi="宋体" w:eastAsia="宋体" w:cs="宋体"/>
          <w:b/>
          <w:bCs/>
          <w:color w:val="0000FF"/>
          <w:sz w:val="24"/>
          <w:szCs w:val="24"/>
          <w:highlight w:val="none"/>
          <w:lang w:val="en-US" w:eastAsia="zh-CN"/>
        </w:rPr>
        <w:t>1、</w:t>
      </w:r>
      <w:r>
        <w:rPr>
          <w:rFonts w:hint="eastAsia" w:ascii="宋体" w:hAnsi="宋体" w:eastAsia="宋体" w:cs="宋体"/>
          <w:b/>
          <w:bCs/>
          <w:color w:val="0000FF"/>
          <w:sz w:val="24"/>
          <w:szCs w:val="24"/>
          <w:highlight w:val="none"/>
          <w:lang w:val="zh-CN"/>
        </w:rPr>
        <w:t>执行的制造、检验报告、验收标准；</w:t>
      </w:r>
    </w:p>
    <w:p w14:paraId="1B3CB101">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2、荣获国优、部优、省优荣誉证书（复印件）；</w:t>
      </w:r>
    </w:p>
    <w:p w14:paraId="0ED4C57C">
      <w:pPr>
        <w:adjustRightInd w:val="0"/>
        <w:snapToGrid w:val="0"/>
        <w:spacing w:line="360" w:lineRule="auto"/>
        <w:ind w:firstLine="482" w:firstLineChars="200"/>
        <w:jc w:val="left"/>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3、有关产品样本、手册、图纸等资料；</w:t>
      </w:r>
    </w:p>
    <w:p w14:paraId="3FE5F03F">
      <w:pPr>
        <w:adjustRightInd w:val="0"/>
        <w:snapToGrid w:val="0"/>
        <w:spacing w:line="360" w:lineRule="auto"/>
        <w:ind w:firstLine="482" w:firstLineChars="200"/>
        <w:jc w:val="left"/>
        <w:rPr>
          <w:rFonts w:hint="eastAsia"/>
          <w:lang w:val="zh-CN"/>
        </w:rPr>
      </w:pPr>
      <w:r>
        <w:rPr>
          <w:rFonts w:hint="eastAsia" w:ascii="宋体" w:hAnsi="宋体" w:eastAsia="宋体" w:cs="宋体"/>
          <w:b/>
          <w:bCs/>
          <w:color w:val="0000FF"/>
          <w:sz w:val="24"/>
          <w:szCs w:val="24"/>
          <w:highlight w:val="none"/>
          <w:lang w:val="en-US" w:eastAsia="zh-CN"/>
        </w:rPr>
        <w:t>4、投标供应商认为有必要提供的其它证明文件。</w:t>
      </w:r>
    </w:p>
    <w:p w14:paraId="13DF857C">
      <w:pPr>
        <w:adjustRightInd w:val="0"/>
        <w:snapToGrid w:val="0"/>
        <w:spacing w:line="360" w:lineRule="auto"/>
        <w:ind w:firstLine="482"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9-企业近三年</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lang w:val="en-US" w:eastAsia="zh-CN"/>
        </w:rPr>
        <w:t>2022年06月01日至投标截止日时</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类似业绩（附合同或中标</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成交</w:t>
      </w:r>
      <w:r>
        <w:rPr>
          <w:rFonts w:hint="eastAsia" w:ascii="宋体" w:hAnsi="宋体" w:cs="宋体"/>
          <w:b/>
          <w:bCs/>
          <w:color w:val="0000FF"/>
          <w:sz w:val="24"/>
          <w:szCs w:val="24"/>
          <w:highlight w:val="none"/>
          <w:lang w:eastAsia="zh-CN"/>
        </w:rPr>
        <w:t>）</w:t>
      </w:r>
      <w:r>
        <w:rPr>
          <w:rFonts w:hint="eastAsia" w:ascii="宋体" w:hAnsi="宋体" w:cs="宋体"/>
          <w:b/>
          <w:bCs/>
          <w:color w:val="0000FF"/>
          <w:sz w:val="24"/>
          <w:szCs w:val="24"/>
          <w:highlight w:val="none"/>
        </w:rPr>
        <w:t>通知书复印件）</w:t>
      </w:r>
    </w:p>
    <w:p w14:paraId="2235AF1F">
      <w:pPr>
        <w:adjustRightInd w:val="0"/>
        <w:snapToGrid w:val="0"/>
        <w:spacing w:line="360" w:lineRule="auto"/>
        <w:ind w:firstLine="482" w:firstLineChars="200"/>
        <w:jc w:val="left"/>
        <w:rPr>
          <w:rFonts w:hint="default" w:ascii="宋体" w:hAnsi="宋体" w:cs="宋体"/>
          <w:b/>
          <w:bCs/>
          <w:color w:val="0000FF"/>
          <w:sz w:val="24"/>
          <w:szCs w:val="24"/>
          <w:highlight w:val="none"/>
          <w:lang w:val="en-US" w:eastAsia="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0-投标设备的详细配置（技术性能详述）及参数描述</w:t>
      </w:r>
    </w:p>
    <w:p w14:paraId="70A39380">
      <w:pPr>
        <w:adjustRightInd w:val="0"/>
        <w:snapToGrid w:val="0"/>
        <w:spacing w:line="360" w:lineRule="auto"/>
        <w:ind w:firstLine="482" w:firstLineChars="200"/>
        <w:jc w:val="left"/>
        <w:rPr>
          <w:rFonts w:hint="eastAsia"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11</w:t>
      </w:r>
      <w:r>
        <w:rPr>
          <w:rFonts w:hint="eastAsia" w:ascii="宋体" w:hAnsi="宋体" w:cs="宋体"/>
          <w:b/>
          <w:bCs/>
          <w:color w:val="0000FF"/>
          <w:sz w:val="24"/>
          <w:szCs w:val="24"/>
          <w:highlight w:val="none"/>
        </w:rPr>
        <w:t>-售后服务承诺</w:t>
      </w:r>
    </w:p>
    <w:p w14:paraId="53DBB33B">
      <w:pPr>
        <w:adjustRightInd w:val="0"/>
        <w:snapToGrid w:val="0"/>
        <w:spacing w:line="360" w:lineRule="auto"/>
        <w:ind w:firstLine="482" w:firstLineChars="200"/>
        <w:jc w:val="left"/>
        <w:rPr>
          <w:rFonts w:ascii="宋体" w:hAnsi="宋体" w:cs="宋体"/>
          <w:b/>
          <w:bCs/>
          <w:color w:val="0000FF"/>
          <w:sz w:val="24"/>
          <w:szCs w:val="24"/>
          <w:highlight w:val="none"/>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lang w:val="en-US" w:eastAsia="zh-CN"/>
        </w:rPr>
        <w:t>12</w:t>
      </w:r>
      <w:r>
        <w:rPr>
          <w:rFonts w:hint="eastAsia" w:ascii="宋体" w:hAnsi="宋体" w:cs="宋体"/>
          <w:b/>
          <w:bCs/>
          <w:color w:val="0000FF"/>
          <w:sz w:val="24"/>
          <w:szCs w:val="24"/>
          <w:highlight w:val="none"/>
        </w:rPr>
        <w:t>-项目</w:t>
      </w:r>
      <w:r>
        <w:rPr>
          <w:rFonts w:hint="eastAsia" w:ascii="宋体" w:hAnsi="宋体" w:cs="宋体"/>
          <w:b/>
          <w:bCs/>
          <w:color w:val="0000FF"/>
          <w:sz w:val="24"/>
          <w:szCs w:val="24"/>
          <w:highlight w:val="none"/>
          <w:lang w:val="en-US" w:eastAsia="zh-CN"/>
        </w:rPr>
        <w:t>实施</w:t>
      </w:r>
      <w:r>
        <w:rPr>
          <w:rFonts w:hint="eastAsia" w:ascii="宋体" w:hAnsi="宋体" w:cs="宋体"/>
          <w:b/>
          <w:bCs/>
          <w:color w:val="0000FF"/>
          <w:sz w:val="24"/>
          <w:szCs w:val="24"/>
          <w:highlight w:val="none"/>
        </w:rPr>
        <w:t>组织方案</w:t>
      </w:r>
    </w:p>
    <w:p w14:paraId="13418730">
      <w:pPr>
        <w:adjustRightInd w:val="0"/>
        <w:snapToGrid w:val="0"/>
        <w:spacing w:line="360" w:lineRule="auto"/>
        <w:ind w:firstLine="482" w:firstLineChars="200"/>
        <w:jc w:val="left"/>
        <w:rPr>
          <w:rFonts w:ascii="宋体" w:hAnsi="宋体" w:cs="宋体"/>
          <w:b/>
          <w:bCs/>
          <w:color w:val="0000FF"/>
          <w:sz w:val="24"/>
          <w:szCs w:val="24"/>
          <w:highlight w:val="none"/>
          <w:lang w:val="zh-CN"/>
        </w:rPr>
      </w:pPr>
      <w:r>
        <w:rPr>
          <w:rFonts w:hint="eastAsia" w:ascii="宋体" w:hAnsi="宋体" w:cs="宋体"/>
          <w:b/>
          <w:bCs/>
          <w:color w:val="0000FF"/>
          <w:sz w:val="24"/>
          <w:szCs w:val="24"/>
          <w:highlight w:val="none"/>
          <w:lang w:val="zh-CN"/>
        </w:rPr>
        <w:t>附件</w:t>
      </w:r>
      <w:r>
        <w:rPr>
          <w:rFonts w:hint="eastAsia" w:ascii="宋体" w:hAnsi="宋体" w:cs="宋体"/>
          <w:b/>
          <w:bCs/>
          <w:color w:val="0000FF"/>
          <w:sz w:val="24"/>
          <w:szCs w:val="24"/>
          <w:highlight w:val="none"/>
        </w:rPr>
        <w:t>1</w:t>
      </w:r>
      <w:r>
        <w:rPr>
          <w:rFonts w:hint="eastAsia" w:ascii="宋体" w:hAnsi="宋体" w:cs="宋体"/>
          <w:b/>
          <w:bCs/>
          <w:color w:val="0000FF"/>
          <w:sz w:val="24"/>
          <w:szCs w:val="24"/>
          <w:highlight w:val="none"/>
          <w:lang w:val="en-US" w:eastAsia="zh-CN"/>
        </w:rPr>
        <w:t>3</w:t>
      </w:r>
      <w:r>
        <w:rPr>
          <w:rFonts w:hint="eastAsia" w:ascii="宋体" w:hAnsi="宋体" w:cs="宋体"/>
          <w:b/>
          <w:bCs/>
          <w:color w:val="0000FF"/>
          <w:sz w:val="24"/>
          <w:szCs w:val="24"/>
          <w:highlight w:val="none"/>
        </w:rPr>
        <w:t>-</w:t>
      </w:r>
      <w:r>
        <w:rPr>
          <w:rFonts w:hint="eastAsia" w:ascii="宋体" w:hAnsi="宋体" w:cs="宋体"/>
          <w:b/>
          <w:bCs/>
          <w:color w:val="0000FF"/>
          <w:sz w:val="24"/>
          <w:szCs w:val="24"/>
          <w:highlight w:val="none"/>
          <w:lang w:val="zh-CN"/>
        </w:rPr>
        <w:t>供应商认为有必要提供的其它材料</w:t>
      </w:r>
    </w:p>
    <w:p w14:paraId="3DD48257">
      <w:pPr>
        <w:adjustRightInd w:val="0"/>
        <w:snapToGrid w:val="0"/>
        <w:spacing w:line="360" w:lineRule="auto"/>
        <w:ind w:firstLine="482" w:firstLineChars="200"/>
        <w:jc w:val="left"/>
        <w:rPr>
          <w:color w:val="0000FF"/>
          <w:highlight w:val="none"/>
          <w:lang w:val="zh-CN"/>
        </w:rPr>
      </w:pPr>
      <w:r>
        <w:rPr>
          <w:rFonts w:hint="eastAsia" w:ascii="宋体" w:hAnsi="宋体" w:cs="宋体"/>
          <w:b/>
          <w:bCs/>
          <w:color w:val="0000FF"/>
          <w:sz w:val="24"/>
          <w:szCs w:val="24"/>
          <w:highlight w:val="none"/>
          <w:lang w:val="zh-CN"/>
        </w:rPr>
        <w:t>供应商提供的以上材料必须真实有效，任何一项的虚假将导致其响应被拒绝。</w:t>
      </w:r>
    </w:p>
    <w:p w14:paraId="442CEA82">
      <w:pPr>
        <w:keepNext/>
        <w:keepLines/>
        <w:autoSpaceDE w:val="0"/>
        <w:autoSpaceDN w:val="0"/>
        <w:adjustRightInd w:val="0"/>
        <w:spacing w:before="260" w:after="260" w:line="360" w:lineRule="auto"/>
        <w:jc w:val="left"/>
        <w:rPr>
          <w:rFonts w:hint="eastAsia" w:ascii="宋体" w:cs="宋体"/>
          <w:kern w:val="0"/>
          <w:sz w:val="24"/>
          <w:highlight w:val="none"/>
          <w:lang w:val="zh-CN"/>
        </w:rPr>
      </w:pPr>
    </w:p>
    <w:p w14:paraId="118113D3">
      <w:pPr>
        <w:pStyle w:val="8"/>
        <w:rPr>
          <w:rFonts w:hint="eastAsia" w:ascii="宋体" w:cs="宋体"/>
          <w:kern w:val="0"/>
          <w:sz w:val="24"/>
          <w:highlight w:val="none"/>
          <w:lang w:val="zh-CN"/>
        </w:rPr>
      </w:pPr>
    </w:p>
    <w:p w14:paraId="778294B7">
      <w:pPr>
        <w:pStyle w:val="11"/>
        <w:rPr>
          <w:rFonts w:hint="eastAsia"/>
          <w:highlight w:val="none"/>
          <w:lang w:val="zh-CN"/>
        </w:rPr>
      </w:pPr>
    </w:p>
    <w:p w14:paraId="5CA8ABA8">
      <w:pPr>
        <w:pStyle w:val="8"/>
        <w:rPr>
          <w:rFonts w:hint="eastAsia"/>
          <w:highlight w:val="none"/>
          <w:lang w:val="zh-CN"/>
        </w:rPr>
      </w:pPr>
    </w:p>
    <w:p w14:paraId="3C689565">
      <w:pPr>
        <w:keepNext/>
        <w:keepLines/>
        <w:autoSpaceDE w:val="0"/>
        <w:autoSpaceDN w:val="0"/>
        <w:adjustRightInd w:val="0"/>
        <w:spacing w:before="260" w:after="260" w:line="360" w:lineRule="auto"/>
        <w:jc w:val="left"/>
        <w:rPr>
          <w:rFonts w:ascii="Arial" w:hAnsi="Arial" w:cs="Arial"/>
          <w:b/>
          <w:bCs/>
          <w:kern w:val="0"/>
          <w:sz w:val="28"/>
          <w:szCs w:val="28"/>
          <w:highlight w:val="none"/>
        </w:rPr>
      </w:pPr>
      <w:r>
        <w:rPr>
          <w:rFonts w:hint="eastAsia" w:ascii="宋体" w:cs="宋体"/>
          <w:kern w:val="0"/>
          <w:sz w:val="24"/>
          <w:highlight w:val="none"/>
          <w:lang w:val="zh-CN"/>
        </w:rPr>
        <w:t>附件</w:t>
      </w:r>
      <w:r>
        <w:rPr>
          <w:rFonts w:ascii="Arial" w:hAnsi="Arial" w:cs="Arial"/>
          <w:kern w:val="0"/>
          <w:sz w:val="24"/>
          <w:highlight w:val="none"/>
        </w:rPr>
        <w:t xml:space="preserve">1 </w:t>
      </w:r>
      <w:r>
        <w:rPr>
          <w:rFonts w:hint="eastAsia" w:ascii="Arial" w:hAnsi="Arial" w:cs="Arial"/>
          <w:kern w:val="0"/>
          <w:sz w:val="24"/>
          <w:highlight w:val="none"/>
        </w:rPr>
        <w:t xml:space="preserve">                             </w:t>
      </w:r>
      <w:r>
        <w:rPr>
          <w:rFonts w:hint="eastAsia" w:ascii="Arial" w:hAnsi="Arial" w:cs="Arial"/>
          <w:b/>
          <w:bCs/>
          <w:kern w:val="0"/>
          <w:sz w:val="28"/>
          <w:szCs w:val="28"/>
          <w:highlight w:val="none"/>
        </w:rPr>
        <w:t xml:space="preserve"> </w:t>
      </w:r>
    </w:p>
    <w:p w14:paraId="581A8B4B">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应</w:t>
      </w:r>
      <w:r>
        <w:rPr>
          <w:rFonts w:hint="eastAsia" w:ascii="宋体" w:hAnsi="Arial" w:cs="宋体"/>
          <w:b/>
          <w:bCs/>
          <w:kern w:val="0"/>
          <w:sz w:val="28"/>
          <w:szCs w:val="28"/>
          <w:highlight w:val="none"/>
        </w:rPr>
        <w:t xml:space="preserve"> </w:t>
      </w:r>
      <w:r>
        <w:rPr>
          <w:rFonts w:hint="eastAsia" w:ascii="宋体" w:hAnsi="Arial" w:cs="宋体"/>
          <w:b/>
          <w:bCs/>
          <w:kern w:val="0"/>
          <w:sz w:val="28"/>
          <w:szCs w:val="28"/>
          <w:highlight w:val="none"/>
          <w:lang w:val="zh-CN"/>
        </w:rPr>
        <w:t>函</w:t>
      </w:r>
    </w:p>
    <w:p w14:paraId="11A784C2">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致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(采购人或采购代理机构)：</w:t>
      </w:r>
    </w:p>
    <w:p w14:paraId="691A1375">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kern w:val="0"/>
          <w:sz w:val="24"/>
          <w:highlight w:val="none"/>
          <w:lang w:val="zh-CN"/>
        </w:rPr>
      </w:pPr>
      <w:r>
        <w:rPr>
          <w:rFonts w:hint="eastAsia" w:ascii="宋体" w:cs="宋体"/>
          <w:kern w:val="0"/>
          <w:sz w:val="24"/>
          <w:highlight w:val="none"/>
          <w:lang w:val="zh-CN"/>
        </w:rPr>
        <w:t>我方己仔细研究了</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(项目名称)的采购文件（项目号：</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）的全部内容，知悉参加投标的风险，我方承诺接受采购文件的全部条款且无任何异议。</w:t>
      </w:r>
    </w:p>
    <w:p w14:paraId="54330AFE">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kern w:val="0"/>
          <w:sz w:val="24"/>
          <w:highlight w:val="none"/>
          <w:lang w:val="zh-CN"/>
        </w:rPr>
      </w:pPr>
      <w:r>
        <w:rPr>
          <w:rFonts w:hint="eastAsia" w:ascii="宋体" w:cs="宋体"/>
          <w:kern w:val="0"/>
          <w:sz w:val="24"/>
          <w:highlight w:val="none"/>
          <w:lang w:val="zh-CN"/>
        </w:rPr>
        <w:t>一、我方同意在采购文件中规定的提交投标文件截止时间起</w:t>
      </w:r>
      <w:r>
        <w:rPr>
          <w:rFonts w:hint="eastAsia" w:ascii="宋体" w:cs="宋体"/>
          <w:kern w:val="0"/>
          <w:sz w:val="24"/>
          <w:highlight w:val="none"/>
          <w:lang w:val="en-US" w:eastAsia="zh-CN"/>
        </w:rPr>
        <w:t>60</w:t>
      </w:r>
      <w:r>
        <w:rPr>
          <w:rFonts w:hint="eastAsia" w:ascii="宋体" w:cs="宋体"/>
          <w:kern w:val="0"/>
          <w:sz w:val="24"/>
          <w:highlight w:val="none"/>
          <w:lang w:val="zh-CN"/>
        </w:rPr>
        <w:t>日内(投标文件有效期)遵守本投标文件中的承诺且在此期限期满之前均具有法律约束力。</w:t>
      </w:r>
    </w:p>
    <w:p w14:paraId="2A432048">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44451D68">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三、我方愿意向贵方提供任何与本项采购有关的数据、情况和技术资料。若贵方需要，我方愿意提供我方作出的一切承诺的证明材料。</w:t>
      </w:r>
    </w:p>
    <w:p w14:paraId="32144A29">
      <w:pPr>
        <w:tabs>
          <w:tab w:val="left" w:pos="5580"/>
        </w:tabs>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20A6AA4D">
      <w:pPr>
        <w:tabs>
          <w:tab w:val="left" w:pos="5580"/>
        </w:tabs>
        <w:autoSpaceDE w:val="0"/>
        <w:autoSpaceDN w:val="0"/>
        <w:adjustRightInd w:val="0"/>
        <w:spacing w:line="360" w:lineRule="auto"/>
        <w:jc w:val="left"/>
        <w:rPr>
          <w:rFonts w:ascii="宋体" w:cs="宋体"/>
          <w:kern w:val="0"/>
          <w:sz w:val="24"/>
          <w:highlight w:val="none"/>
          <w:lang w:val="zh-CN"/>
        </w:rPr>
      </w:pPr>
    </w:p>
    <w:p w14:paraId="56B9E32D">
      <w:pPr>
        <w:tabs>
          <w:tab w:val="left" w:pos="5580"/>
        </w:tabs>
        <w:autoSpaceDE w:val="0"/>
        <w:autoSpaceDN w:val="0"/>
        <w:adjustRightInd w:val="0"/>
        <w:spacing w:line="360" w:lineRule="auto"/>
        <w:jc w:val="left"/>
        <w:rPr>
          <w:rFonts w:ascii="宋体" w:cs="宋体"/>
          <w:kern w:val="0"/>
          <w:sz w:val="24"/>
          <w:highlight w:val="none"/>
          <w:lang w:val="zh-CN"/>
        </w:rPr>
      </w:pPr>
    </w:p>
    <w:p w14:paraId="6910CBB4">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4434252">
      <w:pPr>
        <w:tabs>
          <w:tab w:val="left" w:pos="5580"/>
        </w:tabs>
        <w:autoSpaceDE w:val="0"/>
        <w:autoSpaceDN w:val="0"/>
        <w:adjustRightInd w:val="0"/>
        <w:spacing w:line="360" w:lineRule="auto"/>
        <w:jc w:val="left"/>
        <w:rPr>
          <w:rFonts w:ascii="宋体" w:cs="宋体"/>
          <w:kern w:val="0"/>
          <w:sz w:val="24"/>
          <w:highlight w:val="none"/>
          <w:lang w:val="zh-CN"/>
        </w:rPr>
      </w:pPr>
    </w:p>
    <w:p w14:paraId="6EC26B93">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547F97D">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16F763A1">
      <w:pPr>
        <w:pStyle w:val="12"/>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40A73E3A">
      <w:pPr>
        <w:tabs>
          <w:tab w:val="left" w:pos="5580"/>
        </w:tabs>
        <w:autoSpaceDE w:val="0"/>
        <w:autoSpaceDN w:val="0"/>
        <w:adjustRightInd w:val="0"/>
        <w:spacing w:line="360" w:lineRule="auto"/>
        <w:jc w:val="left"/>
        <w:rPr>
          <w:rFonts w:ascii="宋体" w:cs="宋体"/>
          <w:kern w:val="0"/>
          <w:sz w:val="24"/>
          <w:highlight w:val="none"/>
          <w:lang w:val="zh-CN"/>
        </w:rPr>
      </w:pPr>
    </w:p>
    <w:p w14:paraId="51903A53">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 xml:space="preserve">附件2 </w:t>
      </w:r>
    </w:p>
    <w:p w14:paraId="5B0A6FC9">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法定代表人资格证明书</w:t>
      </w:r>
    </w:p>
    <w:p w14:paraId="38697CF9">
      <w:pPr>
        <w:tabs>
          <w:tab w:val="left" w:pos="1260"/>
        </w:tabs>
        <w:spacing w:line="440" w:lineRule="exact"/>
        <w:rPr>
          <w:rFonts w:ascii="宋体" w:hAnsi="宋体" w:cs="宋体"/>
          <w:b/>
          <w:bCs/>
          <w:sz w:val="28"/>
          <w:szCs w:val="28"/>
          <w:highlight w:val="none"/>
        </w:rPr>
      </w:pPr>
    </w:p>
    <w:p w14:paraId="711E74F8">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单位名称：</w:t>
      </w:r>
      <w:r>
        <w:rPr>
          <w:rFonts w:hint="eastAsia" w:ascii="宋体" w:hAnsi="宋体" w:cs="宋体"/>
          <w:bCs/>
          <w:sz w:val="24"/>
          <w:highlight w:val="none"/>
          <w:u w:val="single"/>
        </w:rPr>
        <w:t xml:space="preserve">                                              </w:t>
      </w:r>
    </w:p>
    <w:p w14:paraId="279ABD0C">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单位性质：</w:t>
      </w:r>
      <w:r>
        <w:rPr>
          <w:rFonts w:hint="eastAsia" w:ascii="宋体" w:hAnsi="宋体" w:cs="宋体"/>
          <w:bCs/>
          <w:sz w:val="24"/>
          <w:highlight w:val="none"/>
          <w:u w:val="single"/>
        </w:rPr>
        <w:t xml:space="preserve">                                              </w:t>
      </w:r>
    </w:p>
    <w:p w14:paraId="43245661">
      <w:pPr>
        <w:tabs>
          <w:tab w:val="left" w:pos="1260"/>
        </w:tabs>
        <w:spacing w:line="560" w:lineRule="exact"/>
        <w:ind w:firstLine="480" w:firstLineChars="200"/>
        <w:rPr>
          <w:rFonts w:ascii="宋体" w:hAnsi="宋体" w:cs="宋体"/>
          <w:bCs/>
          <w:sz w:val="24"/>
          <w:highlight w:val="none"/>
          <w:u w:val="single"/>
        </w:rPr>
      </w:pPr>
      <w:r>
        <w:rPr>
          <w:rFonts w:hint="eastAsia" w:ascii="宋体" w:hAnsi="宋体" w:cs="宋体"/>
          <w:bCs/>
          <w:sz w:val="24"/>
          <w:highlight w:val="none"/>
        </w:rPr>
        <w:t>地    址：</w:t>
      </w:r>
      <w:r>
        <w:rPr>
          <w:rFonts w:hint="eastAsia" w:ascii="宋体" w:hAnsi="宋体" w:cs="宋体"/>
          <w:bCs/>
          <w:sz w:val="24"/>
          <w:highlight w:val="none"/>
          <w:u w:val="single"/>
        </w:rPr>
        <w:t xml:space="preserve">                                              </w:t>
      </w:r>
    </w:p>
    <w:p w14:paraId="0BB2D971">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成立时间：</w:t>
      </w:r>
      <w:r>
        <w:rPr>
          <w:rFonts w:hint="eastAsia" w:ascii="宋体" w:hAnsi="宋体" w:cs="宋体"/>
          <w:bCs/>
          <w:sz w:val="24"/>
          <w:highlight w:val="none"/>
          <w:u w:val="single"/>
        </w:rPr>
        <w:t xml:space="preserve">                                              </w:t>
      </w:r>
    </w:p>
    <w:p w14:paraId="51A3665A">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经营期限：</w:t>
      </w:r>
      <w:r>
        <w:rPr>
          <w:rFonts w:hint="eastAsia" w:ascii="宋体" w:hAnsi="宋体" w:cs="宋体"/>
          <w:bCs/>
          <w:sz w:val="24"/>
          <w:highlight w:val="none"/>
          <w:u w:val="single"/>
        </w:rPr>
        <w:t xml:space="preserve">                                              </w:t>
      </w:r>
    </w:p>
    <w:p w14:paraId="0CAC4C2E">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姓    名：</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性别：</w:t>
      </w:r>
      <w:r>
        <w:rPr>
          <w:rFonts w:hint="eastAsia" w:ascii="宋体" w:hAnsi="宋体" w:cs="宋体"/>
          <w:bCs/>
          <w:sz w:val="24"/>
          <w:highlight w:val="none"/>
          <w:u w:val="single"/>
        </w:rPr>
        <w:t xml:space="preserve">      </w:t>
      </w:r>
      <w:r>
        <w:rPr>
          <w:rFonts w:hint="eastAsia" w:ascii="宋体" w:hAnsi="宋体" w:cs="宋体"/>
          <w:bCs/>
          <w:sz w:val="24"/>
          <w:highlight w:val="none"/>
        </w:rPr>
        <w:t>年龄：</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职务：</w:t>
      </w:r>
      <w:r>
        <w:rPr>
          <w:rFonts w:hint="eastAsia" w:ascii="宋体" w:hAnsi="宋体" w:cs="宋体"/>
          <w:bCs/>
          <w:sz w:val="24"/>
          <w:highlight w:val="none"/>
          <w:u w:val="single"/>
        </w:rPr>
        <w:t xml:space="preserve">       </w:t>
      </w:r>
      <w:r>
        <w:rPr>
          <w:rFonts w:hint="eastAsia" w:ascii="宋体" w:hAnsi="宋体" w:cs="宋体"/>
          <w:bCs/>
          <w:sz w:val="24"/>
          <w:highlight w:val="none"/>
        </w:rPr>
        <w:t xml:space="preserve">      </w:t>
      </w:r>
    </w:p>
    <w:p w14:paraId="54268145">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 xml:space="preserve">系 </w:t>
      </w:r>
      <w:r>
        <w:rPr>
          <w:rFonts w:hint="eastAsia" w:ascii="宋体" w:hAnsi="宋体" w:cs="宋体"/>
          <w:bCs/>
          <w:sz w:val="24"/>
          <w:highlight w:val="none"/>
          <w:u w:val="single"/>
        </w:rPr>
        <w:t xml:space="preserve">       （投标供应商单位名称）       </w:t>
      </w:r>
      <w:r>
        <w:rPr>
          <w:rFonts w:hint="eastAsia" w:ascii="宋体" w:hAnsi="宋体" w:cs="宋体"/>
          <w:bCs/>
          <w:sz w:val="24"/>
          <w:highlight w:val="none"/>
        </w:rPr>
        <w:t>的法定代表人。</w:t>
      </w:r>
    </w:p>
    <w:p w14:paraId="482B03CA">
      <w:pPr>
        <w:tabs>
          <w:tab w:val="left" w:pos="126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特此证明。</w:t>
      </w:r>
    </w:p>
    <w:p w14:paraId="53ADC7B9">
      <w:pPr>
        <w:tabs>
          <w:tab w:val="left" w:pos="1260"/>
        </w:tabs>
        <w:spacing w:line="440" w:lineRule="exact"/>
        <w:rPr>
          <w:rFonts w:ascii="宋体" w:hAnsi="宋体" w:cs="宋体"/>
          <w:bCs/>
          <w:sz w:val="24"/>
          <w:highlight w:val="none"/>
        </w:rPr>
      </w:pPr>
    </w:p>
    <w:p w14:paraId="7EB40322">
      <w:pPr>
        <w:autoSpaceDE w:val="0"/>
        <w:autoSpaceDN w:val="0"/>
        <w:adjustRightInd w:val="0"/>
        <w:spacing w:line="360" w:lineRule="auto"/>
        <w:jc w:val="left"/>
        <w:rPr>
          <w:rFonts w:ascii="宋体" w:cs="宋体"/>
          <w:kern w:val="0"/>
          <w:sz w:val="24"/>
          <w:highlight w:val="none"/>
          <w:lang w:val="zh-CN"/>
        </w:rPr>
      </w:pPr>
    </w:p>
    <w:p w14:paraId="3ED6766B">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5968C55">
      <w:pPr>
        <w:tabs>
          <w:tab w:val="left" w:pos="1260"/>
        </w:tabs>
        <w:spacing w:line="440" w:lineRule="exact"/>
        <w:jc w:val="right"/>
        <w:rPr>
          <w:rFonts w:ascii="宋体" w:hAnsi="宋体" w:cs="宋体"/>
          <w:bCs/>
          <w:sz w:val="24"/>
          <w:highlight w:val="none"/>
        </w:rPr>
      </w:pPr>
    </w:p>
    <w:p w14:paraId="70E9B97B">
      <w:pPr>
        <w:pStyle w:val="12"/>
        <w:snapToGrid w:val="0"/>
        <w:ind w:firstLine="960" w:firstLineChars="400"/>
        <w:rPr>
          <w:sz w:val="24"/>
          <w:highlight w:val="none"/>
        </w:rPr>
      </w:pPr>
      <w:r>
        <w:rPr>
          <w:rFonts w:hint="eastAsia" w:cs="宋体"/>
          <w:kern w:val="0"/>
          <w:sz w:val="24"/>
          <w:highlight w:val="none"/>
          <w:lang w:val="zh-CN"/>
        </w:rPr>
        <w:t xml:space="preserve"> </w:t>
      </w: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69557095">
      <w:pPr>
        <w:autoSpaceDE w:val="0"/>
        <w:autoSpaceDN w:val="0"/>
        <w:adjustRightInd w:val="0"/>
        <w:spacing w:line="480" w:lineRule="auto"/>
        <w:ind w:firstLine="5280" w:firstLineChars="2200"/>
        <w:jc w:val="left"/>
        <w:rPr>
          <w:kern w:val="0"/>
          <w:sz w:val="24"/>
          <w:highlight w:val="none"/>
        </w:rPr>
      </w:pPr>
    </w:p>
    <w:p w14:paraId="6A97B67D">
      <w:pPr>
        <w:tabs>
          <w:tab w:val="left" w:pos="1260"/>
        </w:tabs>
        <w:spacing w:line="440" w:lineRule="exact"/>
        <w:jc w:val="center"/>
        <w:rPr>
          <w:rFonts w:ascii="宋体" w:hAnsi="宋体" w:cs="宋体"/>
          <w:b/>
          <w:bCs/>
          <w:sz w:val="24"/>
          <w:highlight w:val="none"/>
        </w:rPr>
      </w:pPr>
    </w:p>
    <w:p w14:paraId="06E37361">
      <w:pPr>
        <w:tabs>
          <w:tab w:val="left" w:pos="1260"/>
        </w:tabs>
        <w:spacing w:line="440" w:lineRule="exact"/>
        <w:jc w:val="center"/>
        <w:rPr>
          <w:rFonts w:ascii="宋体" w:hAnsi="宋体" w:cs="宋体"/>
          <w:b/>
          <w:bCs/>
          <w:sz w:val="24"/>
          <w:highlight w:val="none"/>
        </w:rPr>
      </w:pPr>
      <w:r>
        <w:rPr>
          <w:rFonts w:ascii="宋体" w:hAnsi="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1388110</wp:posOffset>
                </wp:positionH>
                <wp:positionV relativeFrom="paragraph">
                  <wp:posOffset>433070</wp:posOffset>
                </wp:positionV>
                <wp:extent cx="3067050" cy="1783080"/>
                <wp:effectExtent l="4445" t="4445" r="14605" b="15875"/>
                <wp:wrapNone/>
                <wp:docPr id="1" name="矩形 1"/>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A7334C">
                            <w:pPr>
                              <w:jc w:val="center"/>
                            </w:pPr>
                          </w:p>
                          <w:p w14:paraId="4ECFDCA3">
                            <w:pPr>
                              <w:jc w:val="center"/>
                            </w:pPr>
                          </w:p>
                          <w:p w14:paraId="1674B608">
                            <w:pPr>
                              <w:jc w:val="center"/>
                            </w:pPr>
                          </w:p>
                          <w:p w14:paraId="5AB94A88">
                            <w:pPr>
                              <w:jc w:val="center"/>
                              <w:rPr>
                                <w:sz w:val="24"/>
                              </w:rPr>
                            </w:pPr>
                            <w:r>
                              <w:rPr>
                                <w:rFonts w:hint="eastAsia"/>
                                <w:sz w:val="24"/>
                              </w:rPr>
                              <w:t>身份证正反面复印件</w:t>
                            </w:r>
                          </w:p>
                          <w:p w14:paraId="25E23220">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59264;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oK+weAQCAAAqBAAADgAAAGRycy9lMm9Eb2MueG1srVPN&#10;jtMwEL4j8Q6W7zRpV90t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4MyCoYb/+vr9&#10;549vbJq0GTxWFHLv78LJQzIT0bENJv2JAhuznoeznnKMTNDmVXl9U85JakFn05vFVbnIiheP133A&#10;+EE6w5JR80ANyzrC/iNGSkmhf0JSNnRaNRuldXZCt32nA9sDNXeTv1QzXXkWpi0bav52PptTIUAT&#10;29KkkGk8sUbb5XzPbuBT4DJ//wJOha0B+2MBGSGFQWVUlEkvqHoJzXvbsHjwpKylB8VTMUY2nGlJ&#10;7y9ZOTKC0pdEEjttiWTqzLEXyYrjdiSYZG5dc6CW7nxQXU+S5j7mcBqhrM5p3NOMPvUz6OMT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u1XKdgAAAAKAQAADwAAAAAAAAABACAAAAAiAAAAZHJz&#10;L2Rvd25yZXYueG1sUEsBAhQAFAAAAAgAh07iQKCvsHgEAgAAKgQAAA4AAAAAAAAAAQAgAAAAJwEA&#10;AGRycy9lMm9Eb2MueG1sUEsFBgAAAAAGAAYAWQEAAJ0FAAAAAA==&#10;">
                <v:fill on="t" focussize="0,0"/>
                <v:stroke color="#000000" joinstyle="miter"/>
                <v:imagedata o:title=""/>
                <o:lock v:ext="edit" aspectratio="f"/>
                <v:textbox>
                  <w:txbxContent>
                    <w:p w14:paraId="07A7334C">
                      <w:pPr>
                        <w:jc w:val="center"/>
                      </w:pPr>
                    </w:p>
                    <w:p w14:paraId="4ECFDCA3">
                      <w:pPr>
                        <w:jc w:val="center"/>
                      </w:pPr>
                    </w:p>
                    <w:p w14:paraId="1674B608">
                      <w:pPr>
                        <w:jc w:val="center"/>
                      </w:pPr>
                    </w:p>
                    <w:p w14:paraId="5AB94A88">
                      <w:pPr>
                        <w:jc w:val="center"/>
                        <w:rPr>
                          <w:sz w:val="24"/>
                        </w:rPr>
                      </w:pPr>
                      <w:r>
                        <w:rPr>
                          <w:rFonts w:hint="eastAsia"/>
                          <w:sz w:val="24"/>
                        </w:rPr>
                        <w:t>身份证正反面复印件</w:t>
                      </w:r>
                    </w:p>
                    <w:p w14:paraId="25E23220">
                      <w:pPr>
                        <w:jc w:val="center"/>
                        <w:rPr>
                          <w:sz w:val="24"/>
                        </w:rPr>
                      </w:pPr>
                    </w:p>
                  </w:txbxContent>
                </v:textbox>
              </v:rect>
            </w:pict>
          </mc:Fallback>
        </mc:AlternateContent>
      </w:r>
    </w:p>
    <w:p w14:paraId="415AFAA1">
      <w:pPr>
        <w:tabs>
          <w:tab w:val="left" w:pos="1260"/>
        </w:tabs>
        <w:spacing w:line="440" w:lineRule="exact"/>
        <w:jc w:val="center"/>
        <w:rPr>
          <w:rFonts w:ascii="宋体" w:hAnsi="宋体" w:cs="宋体"/>
          <w:b/>
          <w:bCs/>
          <w:sz w:val="24"/>
          <w:highlight w:val="none"/>
        </w:rPr>
      </w:pPr>
    </w:p>
    <w:p w14:paraId="07EE5EF3">
      <w:pPr>
        <w:tabs>
          <w:tab w:val="left" w:pos="1260"/>
        </w:tabs>
        <w:spacing w:line="440" w:lineRule="exact"/>
        <w:jc w:val="center"/>
        <w:rPr>
          <w:rFonts w:ascii="宋体" w:hAnsi="宋体" w:cs="宋体"/>
          <w:b/>
          <w:bCs/>
          <w:sz w:val="24"/>
          <w:highlight w:val="none"/>
        </w:rPr>
      </w:pPr>
    </w:p>
    <w:p w14:paraId="5B90EC33">
      <w:pPr>
        <w:tabs>
          <w:tab w:val="left" w:pos="1260"/>
        </w:tabs>
        <w:spacing w:line="440" w:lineRule="exact"/>
        <w:jc w:val="center"/>
        <w:rPr>
          <w:rFonts w:ascii="宋体" w:hAnsi="宋体" w:cs="宋体"/>
          <w:b/>
          <w:bCs/>
          <w:sz w:val="24"/>
          <w:highlight w:val="none"/>
        </w:rPr>
      </w:pPr>
    </w:p>
    <w:p w14:paraId="7D8D8DE0">
      <w:pPr>
        <w:tabs>
          <w:tab w:val="left" w:pos="1260"/>
        </w:tabs>
        <w:spacing w:line="440" w:lineRule="exact"/>
        <w:jc w:val="center"/>
        <w:rPr>
          <w:rFonts w:ascii="宋体" w:hAnsi="宋体" w:cs="宋体"/>
          <w:b/>
          <w:bCs/>
          <w:sz w:val="24"/>
          <w:highlight w:val="none"/>
        </w:rPr>
      </w:pPr>
    </w:p>
    <w:p w14:paraId="65D6B437">
      <w:pPr>
        <w:tabs>
          <w:tab w:val="left" w:pos="1260"/>
        </w:tabs>
        <w:spacing w:line="440" w:lineRule="exact"/>
        <w:jc w:val="center"/>
        <w:rPr>
          <w:rFonts w:ascii="宋体" w:hAnsi="宋体" w:cs="宋体"/>
          <w:b/>
          <w:bCs/>
          <w:sz w:val="24"/>
          <w:highlight w:val="none"/>
        </w:rPr>
      </w:pPr>
    </w:p>
    <w:p w14:paraId="5C5ED15C">
      <w:pPr>
        <w:tabs>
          <w:tab w:val="left" w:pos="1260"/>
        </w:tabs>
        <w:spacing w:line="440" w:lineRule="exact"/>
        <w:jc w:val="center"/>
        <w:rPr>
          <w:rFonts w:ascii="宋体" w:hAnsi="宋体" w:cs="宋体"/>
          <w:b/>
          <w:bCs/>
          <w:sz w:val="24"/>
          <w:highlight w:val="none"/>
        </w:rPr>
      </w:pPr>
    </w:p>
    <w:p w14:paraId="52B2AA3C">
      <w:pPr>
        <w:tabs>
          <w:tab w:val="left" w:pos="1260"/>
        </w:tabs>
        <w:spacing w:line="440" w:lineRule="exact"/>
        <w:jc w:val="center"/>
        <w:rPr>
          <w:rFonts w:ascii="宋体" w:hAnsi="宋体" w:cs="宋体"/>
          <w:b/>
          <w:bCs/>
          <w:sz w:val="24"/>
          <w:highlight w:val="none"/>
        </w:rPr>
      </w:pPr>
    </w:p>
    <w:p w14:paraId="1AF47D71">
      <w:pPr>
        <w:tabs>
          <w:tab w:val="left" w:pos="1260"/>
        </w:tabs>
        <w:spacing w:line="440" w:lineRule="exact"/>
        <w:jc w:val="left"/>
        <w:rPr>
          <w:rFonts w:ascii="宋体" w:cs="宋体"/>
          <w:kern w:val="0"/>
          <w:sz w:val="24"/>
          <w:highlight w:val="none"/>
          <w:lang w:val="zh-CN"/>
        </w:rPr>
      </w:pPr>
    </w:p>
    <w:p w14:paraId="55C30FE2">
      <w:pPr>
        <w:tabs>
          <w:tab w:val="left" w:pos="1260"/>
        </w:tabs>
        <w:spacing w:line="440" w:lineRule="exac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3</w:t>
      </w:r>
    </w:p>
    <w:p w14:paraId="641AB910">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法定代表人授权委托书</w:t>
      </w:r>
    </w:p>
    <w:p w14:paraId="5A6A834E">
      <w:pPr>
        <w:tabs>
          <w:tab w:val="left" w:pos="5580"/>
        </w:tabs>
        <w:autoSpaceDE w:val="0"/>
        <w:autoSpaceDN w:val="0"/>
        <w:adjustRightInd w:val="0"/>
        <w:spacing w:line="480" w:lineRule="auto"/>
        <w:jc w:val="left"/>
        <w:rPr>
          <w:rFonts w:ascii="宋体" w:cs="宋体"/>
          <w:kern w:val="0"/>
          <w:sz w:val="24"/>
          <w:highlight w:val="none"/>
          <w:lang w:val="zh-CN"/>
        </w:rPr>
      </w:pPr>
    </w:p>
    <w:p w14:paraId="2000BF87">
      <w:pPr>
        <w:tabs>
          <w:tab w:val="left" w:pos="5580"/>
        </w:tabs>
        <w:autoSpaceDE w:val="0"/>
        <w:autoSpaceDN w:val="0"/>
        <w:adjustRightInd w:val="0"/>
        <w:spacing w:line="480" w:lineRule="auto"/>
        <w:jc w:val="left"/>
        <w:rPr>
          <w:rFonts w:ascii="宋体" w:cs="宋体"/>
          <w:kern w:val="0"/>
          <w:sz w:val="24"/>
          <w:highlight w:val="none"/>
          <w:lang w:val="zh-CN"/>
        </w:rPr>
      </w:pPr>
      <w:r>
        <w:rPr>
          <w:rFonts w:ascii="宋体" w:cs="宋体"/>
          <w:kern w:val="0"/>
          <w:sz w:val="24"/>
          <w:highlight w:val="none"/>
          <w:lang w:val="zh-CN"/>
        </w:rPr>
        <w:t xml:space="preserve">    我</w:t>
      </w:r>
      <w:r>
        <w:rPr>
          <w:rFonts w:ascii="宋体" w:cs="宋体"/>
          <w:kern w:val="0"/>
          <w:sz w:val="24"/>
          <w:highlight w:val="none"/>
          <w:u w:val="single"/>
          <w:lang w:val="zh-CN"/>
        </w:rPr>
        <w:t xml:space="preserve"> </w:t>
      </w:r>
      <w:r>
        <w:rPr>
          <w:rFonts w:hint="eastAsia" w:ascii="宋体" w:cs="宋体"/>
          <w:kern w:val="0"/>
          <w:sz w:val="24"/>
          <w:highlight w:val="none"/>
          <w:u w:val="single"/>
        </w:rPr>
        <w:t>（法定代表人</w:t>
      </w:r>
      <w:r>
        <w:rPr>
          <w:rFonts w:hint="eastAsia" w:ascii="宋体" w:cs="宋体"/>
          <w:kern w:val="0"/>
          <w:sz w:val="24"/>
          <w:highlight w:val="none"/>
          <w:u w:val="single"/>
          <w:lang w:val="zh-CN"/>
        </w:rPr>
        <w:t>姓名</w:t>
      </w:r>
      <w:r>
        <w:rPr>
          <w:rFonts w:hint="eastAsia" w:ascii="宋体" w:cs="宋体"/>
          <w:kern w:val="0"/>
          <w:sz w:val="24"/>
          <w:highlight w:val="none"/>
          <w:u w:val="single"/>
        </w:rPr>
        <w:t xml:space="preserve">） </w:t>
      </w:r>
      <w:r>
        <w:rPr>
          <w:rFonts w:ascii="宋体" w:cs="宋体"/>
          <w:kern w:val="0"/>
          <w:sz w:val="24"/>
          <w:highlight w:val="none"/>
          <w:lang w:val="zh-CN"/>
        </w:rPr>
        <w:t>是</w:t>
      </w:r>
      <w:r>
        <w:rPr>
          <w:rFonts w:ascii="宋体" w:cs="宋体"/>
          <w:kern w:val="0"/>
          <w:sz w:val="24"/>
          <w:highlight w:val="none"/>
          <w:u w:val="single"/>
          <w:lang w:val="zh-CN"/>
        </w:rPr>
        <w:t xml:space="preserve"> </w:t>
      </w:r>
      <w:r>
        <w:rPr>
          <w:rFonts w:hint="eastAsia" w:ascii="宋体" w:cs="宋体"/>
          <w:kern w:val="0"/>
          <w:sz w:val="24"/>
          <w:highlight w:val="none"/>
          <w:u w:val="single"/>
          <w:lang w:val="zh-CN"/>
        </w:rPr>
        <w:t>（供应商名称）</w:t>
      </w:r>
      <w:r>
        <w:rPr>
          <w:rFonts w:hint="eastAsia" w:ascii="宋体" w:cs="宋体"/>
          <w:kern w:val="0"/>
          <w:sz w:val="24"/>
          <w:highlight w:val="none"/>
          <w:u w:val="single"/>
        </w:rPr>
        <w:t xml:space="preserve">  </w:t>
      </w:r>
      <w:r>
        <w:rPr>
          <w:rFonts w:ascii="宋体" w:cs="宋体"/>
          <w:kern w:val="0"/>
          <w:sz w:val="24"/>
          <w:highlight w:val="none"/>
          <w:lang w:val="zh-CN"/>
        </w:rPr>
        <w:t>的法定代表人</w:t>
      </w:r>
      <w:r>
        <w:rPr>
          <w:rFonts w:hint="eastAsia" w:ascii="宋体" w:cs="宋体"/>
          <w:kern w:val="0"/>
          <w:sz w:val="24"/>
          <w:highlight w:val="none"/>
          <w:lang w:val="zh-CN"/>
        </w:rPr>
        <w:t>，</w:t>
      </w:r>
      <w:r>
        <w:rPr>
          <w:rFonts w:ascii="宋体" w:cs="宋体"/>
          <w:kern w:val="0"/>
          <w:sz w:val="24"/>
          <w:highlight w:val="none"/>
          <w:lang w:val="zh-CN"/>
        </w:rPr>
        <w:t>为办理我（单位）参加</w:t>
      </w:r>
      <w:r>
        <w:rPr>
          <w:rFonts w:hint="eastAsia" w:ascii="宋体" w:cs="宋体"/>
          <w:kern w:val="0"/>
          <w:sz w:val="24"/>
          <w:highlight w:val="none"/>
          <w:u w:val="single"/>
        </w:rPr>
        <w:t xml:space="preserve">           （项目名称）                   </w:t>
      </w:r>
      <w:r>
        <w:rPr>
          <w:rFonts w:hint="eastAsia" w:ascii="宋体" w:cs="宋体"/>
          <w:kern w:val="0"/>
          <w:sz w:val="24"/>
          <w:highlight w:val="none"/>
          <w:lang w:val="zh-CN"/>
        </w:rPr>
        <w:t>，特授权我单位</w:t>
      </w:r>
      <w:r>
        <w:rPr>
          <w:rFonts w:hint="eastAsia" w:ascii="宋体" w:cs="宋体"/>
          <w:kern w:val="0"/>
          <w:sz w:val="24"/>
          <w:highlight w:val="none"/>
          <w:u w:val="single"/>
          <w:lang w:val="zh-CN"/>
        </w:rPr>
        <w:t xml:space="preserve"> （被授权人姓名）</w:t>
      </w:r>
      <w:r>
        <w:rPr>
          <w:rFonts w:hint="eastAsia" w:ascii="宋体" w:cs="宋体"/>
          <w:kern w:val="0"/>
          <w:sz w:val="24"/>
          <w:highlight w:val="none"/>
          <w:u w:val="single"/>
        </w:rPr>
        <w:t xml:space="preserve"> </w:t>
      </w:r>
      <w:r>
        <w:rPr>
          <w:rFonts w:hint="eastAsia" w:ascii="宋体" w:cs="宋体"/>
          <w:kern w:val="0"/>
          <w:sz w:val="24"/>
          <w:highlight w:val="none"/>
          <w:lang w:val="zh-CN"/>
        </w:rPr>
        <w:t>（职务：</w:t>
      </w:r>
      <w:r>
        <w:rPr>
          <w:rFonts w:hint="eastAsia" w:ascii="宋体" w:cs="宋体"/>
          <w:kern w:val="0"/>
          <w:sz w:val="24"/>
          <w:highlight w:val="none"/>
          <w:u w:val="single"/>
        </w:rPr>
        <w:t xml:space="preserve">         </w:t>
      </w:r>
      <w:r>
        <w:rPr>
          <w:rFonts w:hint="eastAsia" w:ascii="宋体" w:cs="宋体"/>
          <w:kern w:val="0"/>
          <w:sz w:val="24"/>
          <w:highlight w:val="none"/>
          <w:u w:val="single"/>
          <w:lang w:val="zh-CN"/>
        </w:rPr>
        <w:t xml:space="preserve"> </w:t>
      </w:r>
      <w:r>
        <w:rPr>
          <w:rFonts w:hint="eastAsia" w:ascii="宋体" w:cs="宋体"/>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5445C0ED">
      <w:pPr>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本授权书于</w:t>
      </w:r>
      <w:r>
        <w:rPr>
          <w:rFonts w:hint="eastAsia" w:ascii="宋体" w:cs="宋体"/>
          <w:kern w:val="0"/>
          <w:sz w:val="24"/>
          <w:highlight w:val="none"/>
          <w:lang w:eastAsia="zh-CN"/>
        </w:rPr>
        <w:t>202</w:t>
      </w:r>
      <w:r>
        <w:rPr>
          <w:rFonts w:hint="eastAsia" w:ascii="宋体" w:cs="宋体"/>
          <w:kern w:val="0"/>
          <w:sz w:val="24"/>
          <w:highlight w:val="none"/>
          <w:lang w:val="en-US" w:eastAsia="zh-CN"/>
        </w:rPr>
        <w:t>5</w:t>
      </w:r>
      <w:r>
        <w:rPr>
          <w:rFonts w:hint="eastAsia" w:ascii="宋体" w:cs="宋体"/>
          <w:kern w:val="0"/>
          <w:sz w:val="24"/>
          <w:highlight w:val="none"/>
          <w:lang w:val="zh-CN"/>
        </w:rPr>
        <w:t>年</w:t>
      </w:r>
      <w:r>
        <w:rPr>
          <w:rFonts w:hint="eastAsia" w:ascii="宋体" w:cs="宋体"/>
          <w:kern w:val="0"/>
          <w:sz w:val="24"/>
          <w:highlight w:val="none"/>
        </w:rPr>
        <w:t xml:space="preserve">  </w:t>
      </w:r>
      <w:r>
        <w:rPr>
          <w:rFonts w:hint="eastAsia" w:ascii="宋体" w:cs="宋体"/>
          <w:kern w:val="0"/>
          <w:sz w:val="24"/>
          <w:highlight w:val="none"/>
          <w:lang w:val="zh-CN"/>
        </w:rPr>
        <w:t>月</w:t>
      </w:r>
      <w:r>
        <w:rPr>
          <w:rFonts w:hint="eastAsia" w:ascii="宋体" w:cs="宋体"/>
          <w:kern w:val="0"/>
          <w:sz w:val="24"/>
          <w:highlight w:val="none"/>
        </w:rPr>
        <w:t xml:space="preserve">  </w:t>
      </w:r>
      <w:r>
        <w:rPr>
          <w:rFonts w:hint="eastAsia" w:ascii="宋体" w:cs="宋体"/>
          <w:kern w:val="0"/>
          <w:sz w:val="24"/>
          <w:highlight w:val="none"/>
          <w:lang w:val="zh-CN"/>
        </w:rPr>
        <w:t>日签字生效</w:t>
      </w:r>
      <w:r>
        <w:rPr>
          <w:rFonts w:ascii="宋体" w:cs="宋体"/>
          <w:kern w:val="0"/>
          <w:sz w:val="24"/>
          <w:highlight w:val="none"/>
          <w:lang w:val="zh-CN"/>
        </w:rPr>
        <w:t>,</w:t>
      </w:r>
      <w:r>
        <w:rPr>
          <w:rFonts w:hint="eastAsia" w:ascii="宋体" w:cs="宋体"/>
          <w:kern w:val="0"/>
          <w:sz w:val="24"/>
          <w:highlight w:val="none"/>
          <w:lang w:val="zh-CN"/>
        </w:rPr>
        <w:t>特此声明。</w:t>
      </w:r>
    </w:p>
    <w:p w14:paraId="71CD6EE5">
      <w:pPr>
        <w:autoSpaceDE w:val="0"/>
        <w:autoSpaceDN w:val="0"/>
        <w:adjustRightInd w:val="0"/>
        <w:spacing w:line="360" w:lineRule="auto"/>
        <w:jc w:val="left"/>
        <w:rPr>
          <w:rFonts w:ascii="宋体" w:cs="宋体"/>
          <w:kern w:val="0"/>
          <w:sz w:val="24"/>
          <w:highlight w:val="none"/>
          <w:lang w:val="zh-CN"/>
        </w:rPr>
      </w:pPr>
    </w:p>
    <w:p w14:paraId="6627C7DD">
      <w:pPr>
        <w:autoSpaceDE w:val="0"/>
        <w:autoSpaceDN w:val="0"/>
        <w:adjustRightInd w:val="0"/>
        <w:spacing w:line="360" w:lineRule="auto"/>
        <w:jc w:val="left"/>
        <w:rPr>
          <w:rFonts w:hint="eastAsia" w:ascii="宋体" w:cs="宋体"/>
          <w:kern w:val="0"/>
          <w:sz w:val="24"/>
          <w:highlight w:val="none"/>
          <w:lang w:val="zh-CN"/>
        </w:rPr>
      </w:pPr>
      <w:r>
        <w:rPr>
          <w:rFonts w:hint="eastAsia" w:ascii="宋体" w:cs="宋体"/>
          <w:kern w:val="0"/>
          <w:sz w:val="24"/>
          <w:highlight w:val="none"/>
          <w:lang w:val="zh-CN"/>
        </w:rPr>
        <w:t>后附被授权委托人身份证。</w:t>
      </w:r>
    </w:p>
    <w:p w14:paraId="55CB0D8B">
      <w:pPr>
        <w:pStyle w:val="8"/>
        <w:rPr>
          <w:highlight w:val="none"/>
          <w:lang w:val="zh-CN"/>
        </w:rPr>
      </w:pPr>
    </w:p>
    <w:p w14:paraId="78CFB596">
      <w:pPr>
        <w:pStyle w:val="8"/>
        <w:rPr>
          <w:highlight w:val="none"/>
          <w:lang w:val="zh-CN"/>
        </w:rPr>
      </w:pPr>
    </w:p>
    <w:p w14:paraId="5C53557C">
      <w:pPr>
        <w:autoSpaceDE w:val="0"/>
        <w:autoSpaceDN w:val="0"/>
        <w:adjustRightInd w:val="0"/>
        <w:spacing w:line="360" w:lineRule="auto"/>
        <w:jc w:val="left"/>
        <w:rPr>
          <w:rFonts w:ascii="宋体" w:cs="宋体"/>
          <w:kern w:val="0"/>
          <w:sz w:val="24"/>
          <w:highlight w:val="none"/>
          <w:lang w:val="zh-CN"/>
        </w:rPr>
      </w:pPr>
    </w:p>
    <w:p w14:paraId="4C9A9210">
      <w:pPr>
        <w:autoSpaceDE w:val="0"/>
        <w:autoSpaceDN w:val="0"/>
        <w:adjustRightInd w:val="0"/>
        <w:spacing w:line="360" w:lineRule="auto"/>
        <w:jc w:val="left"/>
        <w:rPr>
          <w:kern w:val="0"/>
          <w:sz w:val="24"/>
          <w:highlight w:val="none"/>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0ACCE914">
      <w:pPr>
        <w:tabs>
          <w:tab w:val="left" w:pos="5580"/>
        </w:tabs>
        <w:autoSpaceDE w:val="0"/>
        <w:autoSpaceDN w:val="0"/>
        <w:adjustRightInd w:val="0"/>
        <w:spacing w:line="360" w:lineRule="auto"/>
        <w:jc w:val="left"/>
        <w:rPr>
          <w:rFonts w:ascii="宋体" w:cs="宋体"/>
          <w:kern w:val="0"/>
          <w:sz w:val="24"/>
          <w:highlight w:val="none"/>
          <w:lang w:val="zh-CN"/>
        </w:rPr>
      </w:pPr>
    </w:p>
    <w:p w14:paraId="7DCE0AF6">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w:t>
      </w:r>
      <w:r>
        <w:rPr>
          <w:rFonts w:hint="eastAsia" w:ascii="宋体" w:cs="宋体"/>
          <w:kern w:val="0"/>
          <w:sz w:val="24"/>
          <w:highlight w:val="none"/>
        </w:rPr>
        <w:t>：</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5D17BDCC">
      <w:pPr>
        <w:tabs>
          <w:tab w:val="left" w:pos="5580"/>
        </w:tabs>
        <w:autoSpaceDE w:val="0"/>
        <w:autoSpaceDN w:val="0"/>
        <w:adjustRightInd w:val="0"/>
        <w:spacing w:line="360" w:lineRule="auto"/>
        <w:jc w:val="left"/>
        <w:rPr>
          <w:kern w:val="0"/>
          <w:sz w:val="24"/>
          <w:highlight w:val="none"/>
        </w:rPr>
      </w:pPr>
    </w:p>
    <w:p w14:paraId="13048105">
      <w:pPr>
        <w:tabs>
          <w:tab w:val="left" w:pos="5580"/>
        </w:tabs>
        <w:autoSpaceDE w:val="0"/>
        <w:autoSpaceDN w:val="0"/>
        <w:adjustRightInd w:val="0"/>
        <w:spacing w:line="360" w:lineRule="auto"/>
        <w:jc w:val="left"/>
        <w:rPr>
          <w:kern w:val="0"/>
          <w:sz w:val="24"/>
          <w:highlight w:val="none"/>
          <w:u w:val="single"/>
        </w:rPr>
      </w:pPr>
      <w:r>
        <w:rPr>
          <w:rFonts w:hint="eastAsia"/>
          <w:kern w:val="0"/>
          <w:sz w:val="24"/>
          <w:highlight w:val="none"/>
        </w:rPr>
        <w:t>被授权人签字：</w:t>
      </w:r>
      <w:r>
        <w:rPr>
          <w:rFonts w:hint="eastAsia"/>
          <w:kern w:val="0"/>
          <w:sz w:val="24"/>
          <w:highlight w:val="none"/>
          <w:u w:val="single"/>
        </w:rPr>
        <w:t xml:space="preserve"> </w:t>
      </w:r>
      <w:r>
        <w:rPr>
          <w:kern w:val="0"/>
          <w:sz w:val="24"/>
          <w:highlight w:val="none"/>
          <w:u w:val="single"/>
        </w:rPr>
        <w:t xml:space="preserve">  </w:t>
      </w:r>
      <w:r>
        <w:rPr>
          <w:rFonts w:hint="eastAsia"/>
          <w:kern w:val="0"/>
          <w:sz w:val="24"/>
          <w:highlight w:val="none"/>
          <w:u w:val="single"/>
        </w:rPr>
        <w:t xml:space="preserve">         （</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59DA4EFA">
      <w:pPr>
        <w:tabs>
          <w:tab w:val="left" w:pos="5580"/>
        </w:tabs>
        <w:autoSpaceDE w:val="0"/>
        <w:autoSpaceDN w:val="0"/>
        <w:adjustRightInd w:val="0"/>
        <w:spacing w:line="480" w:lineRule="auto"/>
        <w:ind w:firstLine="480"/>
        <w:rPr>
          <w:rFonts w:ascii="宋体" w:cs="宋体"/>
          <w:kern w:val="0"/>
          <w:sz w:val="24"/>
          <w:highlight w:val="none"/>
          <w:lang w:val="zh-CN"/>
        </w:rPr>
      </w:pPr>
      <w:r>
        <w:rPr>
          <w:rFonts w:hint="eastAsia" w:ascii="宋体" w:cs="宋体"/>
          <w:kern w:val="0"/>
          <w:sz w:val="24"/>
          <w:highlight w:val="none"/>
          <w:lang w:val="zh-CN"/>
        </w:rPr>
        <w:t xml:space="preserve">                          </w:t>
      </w:r>
    </w:p>
    <w:p w14:paraId="0348E5F0">
      <w:pPr>
        <w:autoSpaceDE w:val="0"/>
        <w:autoSpaceDN w:val="0"/>
        <w:adjustRightInd w:val="0"/>
        <w:spacing w:line="48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62F53F72">
      <w:pPr>
        <w:pStyle w:val="12"/>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0A1DFB3F">
      <w:pPr>
        <w:keepNext/>
        <w:keepLines/>
        <w:autoSpaceDE w:val="0"/>
        <w:autoSpaceDN w:val="0"/>
        <w:adjustRightInd w:val="0"/>
        <w:spacing w:before="260" w:after="260" w:line="416" w:lineRule="atLeast"/>
        <w:jc w:val="left"/>
        <w:rPr>
          <w:rFonts w:ascii="宋体" w:cs="宋体"/>
          <w:kern w:val="0"/>
          <w:sz w:val="24"/>
          <w:highlight w:val="none"/>
          <w:lang w:val="zh-CN"/>
        </w:rPr>
      </w:pPr>
      <w:r>
        <w:rPr>
          <w:rFonts w:hint="eastAsia" w:ascii="宋体" w:cs="宋体"/>
          <w:kern w:val="0"/>
          <w:sz w:val="24"/>
          <w:highlight w:val="none"/>
          <w:lang w:val="zh-CN"/>
        </w:rPr>
        <w:t>附件</w:t>
      </w:r>
      <w:r>
        <w:rPr>
          <w:rFonts w:hint="eastAsia" w:ascii="宋体" w:cs="宋体"/>
          <w:kern w:val="0"/>
          <w:sz w:val="24"/>
          <w:highlight w:val="none"/>
        </w:rPr>
        <w:t>4</w:t>
      </w:r>
    </w:p>
    <w:p w14:paraId="67D40C0E">
      <w:pPr>
        <w:keepNext/>
        <w:keepLines/>
        <w:autoSpaceDE w:val="0"/>
        <w:autoSpaceDN w:val="0"/>
        <w:adjustRightInd w:val="0"/>
        <w:spacing w:before="260" w:after="260" w:line="416" w:lineRule="atLeas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响应报价一览表</w:t>
      </w:r>
    </w:p>
    <w:p w14:paraId="532F7E58">
      <w:pPr>
        <w:autoSpaceDE w:val="0"/>
        <w:autoSpaceDN w:val="0"/>
        <w:adjustRightInd w:val="0"/>
        <w:jc w:val="center"/>
        <w:rPr>
          <w:rFonts w:ascii="宋体" w:hAnsi="Arial" w:cs="宋体"/>
          <w:kern w:val="0"/>
          <w:sz w:val="24"/>
          <w:highlight w:val="none"/>
          <w:lang w:val="zh-CN"/>
        </w:rPr>
      </w:pPr>
    </w:p>
    <w:p w14:paraId="7BCA4704">
      <w:pPr>
        <w:spacing w:line="360" w:lineRule="exact"/>
        <w:rPr>
          <w:rFonts w:ascii="仿宋_GB2312" w:hAnsi="宋体" w:eastAsia="仿宋_GB2312"/>
          <w:sz w:val="24"/>
          <w:highlight w:val="none"/>
        </w:rPr>
      </w:pPr>
      <w:r>
        <w:rPr>
          <w:rFonts w:hint="eastAsia" w:ascii="仿宋_GB2312" w:hAnsi="宋体" w:eastAsia="仿宋_GB2312"/>
          <w:sz w:val="24"/>
          <w:highlight w:val="none"/>
        </w:rPr>
        <w:t xml:space="preserve">                                                     </w:t>
      </w:r>
    </w:p>
    <w:tbl>
      <w:tblPr>
        <w:tblStyle w:val="20"/>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34F9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61B5E0E5">
            <w:pPr>
              <w:spacing w:line="400" w:lineRule="exact"/>
              <w:jc w:val="center"/>
              <w:rPr>
                <w:rFonts w:ascii="宋体" w:hAnsi="宋体" w:cs="宋体"/>
                <w:sz w:val="24"/>
                <w:highlight w:val="none"/>
                <w:lang w:val="zh-CN"/>
              </w:rPr>
            </w:pPr>
            <w:r>
              <w:rPr>
                <w:rFonts w:hint="eastAsia" w:ascii="宋体" w:hAnsi="宋体" w:cs="宋体"/>
                <w:sz w:val="24"/>
                <w:highlight w:val="none"/>
                <w:lang w:val="zh-CN"/>
              </w:rPr>
              <w:t>序号</w:t>
            </w:r>
          </w:p>
        </w:tc>
        <w:tc>
          <w:tcPr>
            <w:tcW w:w="2195" w:type="dxa"/>
            <w:tcBorders>
              <w:top w:val="single" w:color="000000" w:sz="2" w:space="0"/>
              <w:left w:val="single" w:color="auto" w:sz="4" w:space="0"/>
            </w:tcBorders>
            <w:vAlign w:val="center"/>
          </w:tcPr>
          <w:p w14:paraId="03B5652C">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项目</w:t>
            </w:r>
            <w:r>
              <w:rPr>
                <w:rFonts w:hint="eastAsia" w:ascii="宋体" w:hAnsi="宋体" w:cs="宋体"/>
                <w:color w:val="auto"/>
                <w:sz w:val="24"/>
                <w:highlight w:val="none"/>
                <w:lang w:val="zh-CN"/>
              </w:rPr>
              <w:t>名称</w:t>
            </w:r>
          </w:p>
        </w:tc>
        <w:tc>
          <w:tcPr>
            <w:tcW w:w="5499" w:type="dxa"/>
            <w:tcBorders>
              <w:top w:val="single" w:color="000000" w:sz="2" w:space="0"/>
              <w:left w:val="single" w:color="auto" w:sz="4" w:space="0"/>
            </w:tcBorders>
            <w:vAlign w:val="center"/>
          </w:tcPr>
          <w:p w14:paraId="7984AEB6">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14:paraId="2708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1944E3BE">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377008D2">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37B99C28">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207CB6C6">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457A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78334953">
            <w:pPr>
              <w:spacing w:line="240" w:lineRule="atLeast"/>
              <w:jc w:val="center"/>
              <w:rPr>
                <w:rFonts w:ascii="宋体" w:hAnsi="Arial" w:cs="宋体"/>
                <w:kern w:val="0"/>
                <w:sz w:val="24"/>
                <w:highlight w:val="none"/>
                <w:lang w:val="zh-CN"/>
              </w:rPr>
            </w:pPr>
          </w:p>
        </w:tc>
        <w:tc>
          <w:tcPr>
            <w:tcW w:w="2195" w:type="dxa"/>
            <w:vMerge w:val="continue"/>
            <w:tcBorders>
              <w:left w:val="single" w:color="auto" w:sz="4" w:space="0"/>
              <w:right w:val="single" w:color="auto" w:sz="4" w:space="0"/>
            </w:tcBorders>
            <w:vAlign w:val="center"/>
          </w:tcPr>
          <w:p w14:paraId="01F8B859">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57EB789A">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551A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69CE03FB">
            <w:pPr>
              <w:spacing w:line="240" w:lineRule="atLeast"/>
              <w:jc w:val="center"/>
              <w:rPr>
                <w:rFonts w:ascii="宋体" w:hAnsi="Arial" w:cs="宋体"/>
                <w:kern w:val="0"/>
                <w:sz w:val="24"/>
                <w:highlight w:val="none"/>
                <w:lang w:val="zh-CN"/>
              </w:rPr>
            </w:pPr>
            <w:r>
              <w:rPr>
                <w:rFonts w:hint="eastAsia" w:ascii="宋体" w:hAnsi="Arial" w:cs="宋体"/>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32B5D66B">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7C33CC32">
            <w:pPr>
              <w:spacing w:line="400" w:lineRule="exact"/>
              <w:jc w:val="cente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 xml:space="preserve"> </w:t>
            </w:r>
          </w:p>
        </w:tc>
      </w:tr>
      <w:tr w14:paraId="4EC4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0EED4E9D">
            <w:pPr>
              <w:jc w:val="center"/>
              <w:rPr>
                <w:rFonts w:ascii="宋体" w:hAnsi="Arial" w:cs="宋体"/>
                <w:kern w:val="0"/>
                <w:sz w:val="24"/>
                <w:highlight w:val="none"/>
                <w:lang w:val="zh-CN"/>
              </w:rPr>
            </w:pPr>
            <w:r>
              <w:rPr>
                <w:rFonts w:hint="eastAsia" w:ascii="宋体" w:hAnsi="Arial" w:cs="宋体"/>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227B18D6">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服务标准</w:t>
            </w:r>
          </w:p>
        </w:tc>
        <w:tc>
          <w:tcPr>
            <w:tcW w:w="5499" w:type="dxa"/>
            <w:tcBorders>
              <w:top w:val="single" w:color="auto" w:sz="4" w:space="0"/>
              <w:left w:val="single" w:color="auto" w:sz="4" w:space="0"/>
              <w:bottom w:val="single" w:color="000000" w:sz="2" w:space="0"/>
              <w:right w:val="single" w:color="000000" w:sz="2" w:space="0"/>
            </w:tcBorders>
            <w:vAlign w:val="center"/>
          </w:tcPr>
          <w:p w14:paraId="3A357C2A">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本项目执行国家相关行业标准及采购文件、合同要求标准</w:t>
            </w:r>
          </w:p>
        </w:tc>
      </w:tr>
      <w:tr w14:paraId="6B13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FDA9ACD">
            <w:pPr>
              <w:jc w:val="center"/>
              <w:rPr>
                <w:rFonts w:hint="eastAsia" w:ascii="宋体" w:hAnsi="Arial" w:cs="宋体"/>
                <w:kern w:val="0"/>
                <w:sz w:val="24"/>
                <w:highlight w:val="none"/>
                <w:lang w:val="zh-CN"/>
              </w:rPr>
            </w:pPr>
            <w:r>
              <w:rPr>
                <w:rFonts w:hint="eastAsia" w:ascii="宋体" w:hAnsi="Arial" w:cs="宋体"/>
                <w:kern w:val="0"/>
                <w:sz w:val="24"/>
                <w:highlight w:val="none"/>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2447BE85">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000000"/>
                <w:sz w:val="24"/>
                <w:szCs w:val="24"/>
                <w:highlight w:val="none"/>
                <w:lang w:val="en-US" w:eastAsia="zh-CN"/>
              </w:rPr>
              <w:t>质保期</w:t>
            </w:r>
          </w:p>
        </w:tc>
        <w:tc>
          <w:tcPr>
            <w:tcW w:w="5499" w:type="dxa"/>
            <w:tcBorders>
              <w:top w:val="single" w:color="auto" w:sz="4" w:space="0"/>
              <w:left w:val="single" w:color="auto" w:sz="4" w:space="0"/>
              <w:bottom w:val="single" w:color="000000" w:sz="2" w:space="0"/>
              <w:right w:val="single" w:color="000000" w:sz="2" w:space="0"/>
            </w:tcBorders>
            <w:vAlign w:val="center"/>
          </w:tcPr>
          <w:p w14:paraId="6ACB23AC">
            <w:pPr>
              <w:spacing w:line="400" w:lineRule="exact"/>
              <w:jc w:val="center"/>
              <w:rPr>
                <w:rFonts w:hint="eastAsia" w:ascii="宋体" w:hAnsi="宋体" w:eastAsia="宋体" w:cs="宋体"/>
                <w:color w:val="auto"/>
                <w:sz w:val="24"/>
                <w:szCs w:val="24"/>
                <w:highlight w:val="none"/>
                <w:lang w:val="en-US" w:eastAsia="zh-CN"/>
              </w:rPr>
            </w:pPr>
          </w:p>
        </w:tc>
      </w:tr>
      <w:tr w14:paraId="2EEB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3E47C28A">
            <w:pPr>
              <w:jc w:val="center"/>
              <w:rPr>
                <w:rFonts w:hint="eastAsia" w:ascii="宋体" w:hAnsi="Arial" w:eastAsia="宋体" w:cs="宋体"/>
                <w:kern w:val="0"/>
                <w:sz w:val="24"/>
                <w:highlight w:val="none"/>
                <w:lang w:val="en-US" w:eastAsia="zh-CN"/>
              </w:rPr>
            </w:pPr>
            <w:r>
              <w:rPr>
                <w:rFonts w:hint="eastAsia" w:ascii="宋体" w:hAnsi="Arial" w:cs="宋体"/>
                <w:kern w:val="0"/>
                <w:sz w:val="24"/>
                <w:highlight w:val="none"/>
                <w:lang w:val="en-US" w:eastAsia="zh-CN"/>
              </w:rPr>
              <w:t>5</w:t>
            </w:r>
          </w:p>
        </w:tc>
        <w:tc>
          <w:tcPr>
            <w:tcW w:w="2195" w:type="dxa"/>
            <w:tcBorders>
              <w:top w:val="single" w:color="auto" w:sz="4" w:space="0"/>
              <w:left w:val="single" w:color="auto" w:sz="4" w:space="0"/>
              <w:bottom w:val="single" w:color="000000" w:sz="2" w:space="0"/>
              <w:right w:val="single" w:color="000000" w:sz="2" w:space="0"/>
            </w:tcBorders>
            <w:vAlign w:val="center"/>
          </w:tcPr>
          <w:p w14:paraId="6D0C882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26CA3199">
            <w:pPr>
              <w:spacing w:line="240" w:lineRule="atLeast"/>
              <w:rPr>
                <w:rFonts w:ascii="宋体" w:hAnsi="Arial" w:cs="宋体"/>
                <w:color w:val="auto"/>
                <w:kern w:val="0"/>
                <w:sz w:val="24"/>
                <w:highlight w:val="none"/>
                <w:lang w:val="zh-CN"/>
              </w:rPr>
            </w:pPr>
          </w:p>
        </w:tc>
      </w:tr>
      <w:tr w14:paraId="205F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5E6D6B9B">
            <w:pPr>
              <w:pStyle w:val="10"/>
              <w:outlineLvl w:val="1"/>
              <w:rPr>
                <w:rFonts w:hAnsi="Arial" w:cs="宋体"/>
                <w:kern w:val="0"/>
                <w:sz w:val="24"/>
                <w:szCs w:val="24"/>
                <w:highlight w:val="none"/>
              </w:rPr>
            </w:pPr>
            <w:r>
              <w:rPr>
                <w:rFonts w:hint="eastAsia" w:hAnsi="Arial" w:cs="宋体"/>
                <w:kern w:val="0"/>
                <w:sz w:val="24"/>
                <w:szCs w:val="24"/>
                <w:highlight w:val="none"/>
              </w:rPr>
              <w:t>备注：</w:t>
            </w:r>
          </w:p>
        </w:tc>
      </w:tr>
    </w:tbl>
    <w:p w14:paraId="1D63A6B0">
      <w:pPr>
        <w:tabs>
          <w:tab w:val="left" w:pos="5580"/>
        </w:tabs>
        <w:autoSpaceDE w:val="0"/>
        <w:autoSpaceDN w:val="0"/>
        <w:adjustRightInd w:val="0"/>
        <w:ind w:left="538" w:leftChars="132" w:hanging="261" w:hangingChars="109"/>
        <w:rPr>
          <w:rFonts w:ascii="宋体" w:cs="宋体"/>
          <w:b/>
          <w:bCs/>
          <w:kern w:val="0"/>
          <w:sz w:val="24"/>
          <w:highlight w:val="none"/>
          <w:lang w:val="zh-CN"/>
        </w:rPr>
      </w:pPr>
      <w:r>
        <w:rPr>
          <w:rFonts w:hint="eastAsia" w:ascii="宋体" w:cs="宋体"/>
          <w:kern w:val="0"/>
          <w:sz w:val="24"/>
          <w:highlight w:val="none"/>
          <w:lang w:val="zh-CN"/>
        </w:rPr>
        <w:t>注：</w:t>
      </w:r>
      <w:r>
        <w:rPr>
          <w:rFonts w:ascii="宋体" w:cs="宋体"/>
          <w:kern w:val="0"/>
          <w:sz w:val="24"/>
          <w:highlight w:val="none"/>
          <w:lang w:val="zh-CN"/>
        </w:rPr>
        <w:t>1</w:t>
      </w:r>
      <w:r>
        <w:rPr>
          <w:rFonts w:hint="eastAsia" w:ascii="宋体" w:cs="宋体"/>
          <w:kern w:val="0"/>
          <w:sz w:val="24"/>
          <w:highlight w:val="none"/>
          <w:lang w:val="zh-CN"/>
        </w:rPr>
        <w:t>、响应报价是供应商为完成本项目、满足采购文件第</w:t>
      </w:r>
      <w:r>
        <w:rPr>
          <w:rFonts w:hint="eastAsia" w:ascii="宋体" w:cs="宋体"/>
          <w:kern w:val="0"/>
          <w:sz w:val="24"/>
          <w:highlight w:val="none"/>
          <w:lang w:val="en-US" w:eastAsia="zh-CN"/>
        </w:rPr>
        <w:t>六</w:t>
      </w:r>
      <w:r>
        <w:rPr>
          <w:rFonts w:hint="eastAsia" w:ascii="宋体" w:cs="宋体"/>
          <w:kern w:val="0"/>
          <w:sz w:val="24"/>
          <w:highlight w:val="none"/>
          <w:lang w:val="zh-CN"/>
        </w:rPr>
        <w:t>部分要求的所有费用。</w:t>
      </w:r>
    </w:p>
    <w:p w14:paraId="7CDE7EF5">
      <w:pPr>
        <w:keepNext/>
        <w:keepLines/>
        <w:autoSpaceDE w:val="0"/>
        <w:autoSpaceDN w:val="0"/>
        <w:adjustRightInd w:val="0"/>
        <w:spacing w:before="260" w:after="260" w:line="416" w:lineRule="atLeast"/>
        <w:jc w:val="left"/>
        <w:rPr>
          <w:rFonts w:ascii="宋体" w:cs="宋体"/>
          <w:kern w:val="0"/>
          <w:sz w:val="24"/>
          <w:highlight w:val="none"/>
          <w:lang w:val="zh-CN"/>
        </w:rPr>
      </w:pPr>
    </w:p>
    <w:p w14:paraId="444CD9A2">
      <w:pPr>
        <w:spacing w:line="360" w:lineRule="exact"/>
        <w:rPr>
          <w:rFonts w:ascii="宋体" w:hAnsi="Arial" w:cs="宋体"/>
          <w:kern w:val="0"/>
          <w:sz w:val="24"/>
          <w:highlight w:val="none"/>
          <w:lang w:val="zh-CN"/>
        </w:rPr>
      </w:pPr>
    </w:p>
    <w:p w14:paraId="63A58A49">
      <w:pPr>
        <w:pStyle w:val="8"/>
        <w:rPr>
          <w:rFonts w:ascii="宋体" w:hAnsi="Arial" w:cs="宋体"/>
          <w:kern w:val="0"/>
          <w:sz w:val="24"/>
          <w:highlight w:val="none"/>
          <w:lang w:val="zh-CN"/>
        </w:rPr>
      </w:pPr>
    </w:p>
    <w:p w14:paraId="4FEF39D6">
      <w:pPr>
        <w:tabs>
          <w:tab w:val="left" w:pos="5580"/>
        </w:tabs>
        <w:autoSpaceDE w:val="0"/>
        <w:autoSpaceDN w:val="0"/>
        <w:adjustRightInd w:val="0"/>
        <w:spacing w:line="360" w:lineRule="auto"/>
        <w:jc w:val="left"/>
        <w:rPr>
          <w:rFonts w:ascii="宋体" w:cs="宋体"/>
          <w:kern w:val="0"/>
          <w:sz w:val="24"/>
          <w:highlight w:val="none"/>
          <w:lang w:val="zh-CN"/>
        </w:rPr>
      </w:pPr>
    </w:p>
    <w:p w14:paraId="65AF07D8">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626B41B7">
      <w:pPr>
        <w:tabs>
          <w:tab w:val="left" w:pos="5580"/>
        </w:tabs>
        <w:autoSpaceDE w:val="0"/>
        <w:autoSpaceDN w:val="0"/>
        <w:adjustRightInd w:val="0"/>
        <w:spacing w:line="360" w:lineRule="auto"/>
        <w:jc w:val="left"/>
        <w:rPr>
          <w:rFonts w:ascii="宋体" w:cs="宋体"/>
          <w:kern w:val="0"/>
          <w:sz w:val="24"/>
          <w:highlight w:val="none"/>
          <w:lang w:val="zh-CN"/>
        </w:rPr>
      </w:pPr>
    </w:p>
    <w:p w14:paraId="46508643">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8028187">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0CADB85E">
      <w:pPr>
        <w:pStyle w:val="12"/>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6838C0E9">
      <w:pPr>
        <w:pStyle w:val="12"/>
        <w:snapToGrid w:val="0"/>
        <w:ind w:firstLine="960" w:firstLineChars="400"/>
        <w:rPr>
          <w:sz w:val="24"/>
          <w:highlight w:val="none"/>
        </w:rPr>
      </w:pPr>
    </w:p>
    <w:p w14:paraId="42AB207D">
      <w:pPr>
        <w:pStyle w:val="12"/>
        <w:snapToGrid w:val="0"/>
        <w:ind w:firstLine="960" w:firstLineChars="400"/>
        <w:rPr>
          <w:sz w:val="24"/>
          <w:highlight w:val="none"/>
          <w:lang w:val="zh-CN"/>
        </w:rPr>
      </w:pPr>
    </w:p>
    <w:p w14:paraId="03C881FE">
      <w:pPr>
        <w:keepNext/>
        <w:keepLines/>
        <w:autoSpaceDE w:val="0"/>
        <w:autoSpaceDN w:val="0"/>
        <w:adjustRightInd w:val="0"/>
        <w:spacing w:before="260" w:after="260" w:line="416" w:lineRule="atLeast"/>
        <w:jc w:val="center"/>
        <w:rPr>
          <w:rFonts w:hint="eastAsia" w:ascii="宋体" w:cs="宋体"/>
          <w:kern w:val="0"/>
          <w:sz w:val="24"/>
          <w:highlight w:val="none"/>
          <w:lang w:val="zh-CN"/>
        </w:rPr>
      </w:pPr>
      <w:r>
        <w:rPr>
          <w:rFonts w:hint="eastAsia" w:ascii="宋体" w:hAnsi="Arial" w:cs="宋体"/>
          <w:b/>
          <w:bCs/>
          <w:kern w:val="0"/>
          <w:sz w:val="28"/>
          <w:szCs w:val="28"/>
          <w:highlight w:val="none"/>
          <w:lang w:val="zh-CN"/>
        </w:rPr>
        <w:t>投标报价明细表</w:t>
      </w:r>
    </w:p>
    <w:p w14:paraId="238FE91C">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　项目名称：</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项目编号：　</w:t>
      </w:r>
    </w:p>
    <w:p w14:paraId="00C5C1FF">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包号：</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金额单位：元</w:t>
      </w:r>
    </w:p>
    <w:tbl>
      <w:tblPr>
        <w:tblStyle w:val="20"/>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2"/>
        <w:gridCol w:w="861"/>
        <w:gridCol w:w="862"/>
        <w:gridCol w:w="862"/>
        <w:gridCol w:w="195"/>
        <w:gridCol w:w="666"/>
        <w:gridCol w:w="326"/>
        <w:gridCol w:w="536"/>
        <w:gridCol w:w="861"/>
        <w:gridCol w:w="861"/>
        <w:gridCol w:w="862"/>
        <w:gridCol w:w="1154"/>
      </w:tblGrid>
      <w:tr w14:paraId="1A40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1CAB7211">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862" w:type="dxa"/>
            <w:vAlign w:val="center"/>
          </w:tcPr>
          <w:p w14:paraId="6DF72408">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货物</w:t>
            </w:r>
          </w:p>
          <w:p w14:paraId="07948223">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名称</w:t>
            </w:r>
          </w:p>
        </w:tc>
        <w:tc>
          <w:tcPr>
            <w:tcW w:w="861" w:type="dxa"/>
            <w:vAlign w:val="center"/>
          </w:tcPr>
          <w:p w14:paraId="389964DA">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品牌</w:t>
            </w:r>
          </w:p>
        </w:tc>
        <w:tc>
          <w:tcPr>
            <w:tcW w:w="862" w:type="dxa"/>
            <w:vAlign w:val="center"/>
          </w:tcPr>
          <w:p w14:paraId="52003FB5">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生产</w:t>
            </w:r>
          </w:p>
          <w:p w14:paraId="34658CDB">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厂家</w:t>
            </w:r>
          </w:p>
        </w:tc>
        <w:tc>
          <w:tcPr>
            <w:tcW w:w="862" w:type="dxa"/>
            <w:vAlign w:val="center"/>
          </w:tcPr>
          <w:p w14:paraId="10B79C6B">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规格</w:t>
            </w:r>
          </w:p>
          <w:p w14:paraId="22DFDA08">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型号</w:t>
            </w:r>
          </w:p>
        </w:tc>
        <w:tc>
          <w:tcPr>
            <w:tcW w:w="861" w:type="dxa"/>
            <w:gridSpan w:val="2"/>
            <w:vAlign w:val="center"/>
          </w:tcPr>
          <w:p w14:paraId="68B1B88F">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单价</w:t>
            </w:r>
          </w:p>
        </w:tc>
        <w:tc>
          <w:tcPr>
            <w:tcW w:w="862" w:type="dxa"/>
            <w:gridSpan w:val="2"/>
            <w:vAlign w:val="center"/>
          </w:tcPr>
          <w:p w14:paraId="5367263B">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数量</w:t>
            </w:r>
          </w:p>
        </w:tc>
        <w:tc>
          <w:tcPr>
            <w:tcW w:w="861" w:type="dxa"/>
            <w:vAlign w:val="center"/>
          </w:tcPr>
          <w:p w14:paraId="4AEC9318">
            <w:pPr>
              <w:pStyle w:val="10"/>
              <w:jc w:val="center"/>
              <w:rPr>
                <w:rFonts w:hint="default" w:ascii="Times New Roman" w:hAnsi="Times New Roman" w:eastAsiaTheme="minorEastAsia"/>
                <w:color w:val="auto"/>
                <w:sz w:val="24"/>
                <w:szCs w:val="24"/>
                <w:highlight w:val="none"/>
                <w:lang w:val="en-US" w:eastAsia="zh-CN"/>
              </w:rPr>
            </w:pPr>
            <w:r>
              <w:rPr>
                <w:rFonts w:hint="eastAsia"/>
                <w:color w:val="auto"/>
                <w:sz w:val="24"/>
                <w:szCs w:val="24"/>
                <w:highlight w:val="none"/>
              </w:rPr>
              <w:t>…</w:t>
            </w:r>
          </w:p>
        </w:tc>
        <w:tc>
          <w:tcPr>
            <w:tcW w:w="861" w:type="dxa"/>
            <w:vAlign w:val="center"/>
          </w:tcPr>
          <w:p w14:paraId="5124C265">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合计</w:t>
            </w:r>
          </w:p>
        </w:tc>
        <w:tc>
          <w:tcPr>
            <w:tcW w:w="862" w:type="dxa"/>
            <w:vAlign w:val="center"/>
          </w:tcPr>
          <w:p w14:paraId="3E1A4483">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中小</w:t>
            </w:r>
          </w:p>
          <w:p w14:paraId="5D685FD5">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企业</w:t>
            </w:r>
          </w:p>
        </w:tc>
        <w:tc>
          <w:tcPr>
            <w:tcW w:w="1154" w:type="dxa"/>
            <w:vAlign w:val="center"/>
          </w:tcPr>
          <w:p w14:paraId="481A2D53">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政策功能类型及编号</w:t>
            </w:r>
          </w:p>
        </w:tc>
      </w:tr>
      <w:tr w14:paraId="770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2E45045A">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862" w:type="dxa"/>
            <w:vAlign w:val="center"/>
          </w:tcPr>
          <w:p w14:paraId="2163188F">
            <w:pPr>
              <w:pStyle w:val="10"/>
              <w:jc w:val="center"/>
              <w:rPr>
                <w:rFonts w:ascii="Times New Roman" w:hAnsi="Times New Roman"/>
                <w:color w:val="auto"/>
                <w:sz w:val="24"/>
                <w:szCs w:val="24"/>
                <w:highlight w:val="none"/>
              </w:rPr>
            </w:pPr>
          </w:p>
        </w:tc>
        <w:tc>
          <w:tcPr>
            <w:tcW w:w="861" w:type="dxa"/>
            <w:vAlign w:val="center"/>
          </w:tcPr>
          <w:p w14:paraId="040E7680">
            <w:pPr>
              <w:pStyle w:val="10"/>
              <w:jc w:val="center"/>
              <w:rPr>
                <w:rFonts w:ascii="Times New Roman" w:hAnsi="Times New Roman"/>
                <w:color w:val="auto"/>
                <w:sz w:val="24"/>
                <w:szCs w:val="24"/>
                <w:highlight w:val="none"/>
              </w:rPr>
            </w:pPr>
          </w:p>
        </w:tc>
        <w:tc>
          <w:tcPr>
            <w:tcW w:w="862" w:type="dxa"/>
            <w:vAlign w:val="center"/>
          </w:tcPr>
          <w:p w14:paraId="083C83A3">
            <w:pPr>
              <w:pStyle w:val="10"/>
              <w:jc w:val="center"/>
              <w:rPr>
                <w:rFonts w:ascii="Times New Roman" w:hAnsi="Times New Roman"/>
                <w:color w:val="auto"/>
                <w:sz w:val="24"/>
                <w:szCs w:val="24"/>
                <w:highlight w:val="none"/>
              </w:rPr>
            </w:pPr>
          </w:p>
        </w:tc>
        <w:tc>
          <w:tcPr>
            <w:tcW w:w="862" w:type="dxa"/>
            <w:vAlign w:val="center"/>
          </w:tcPr>
          <w:p w14:paraId="0B48D8F7">
            <w:pPr>
              <w:pStyle w:val="10"/>
              <w:jc w:val="center"/>
              <w:rPr>
                <w:rFonts w:ascii="Times New Roman" w:hAnsi="Times New Roman"/>
                <w:color w:val="auto"/>
                <w:sz w:val="24"/>
                <w:szCs w:val="24"/>
                <w:highlight w:val="none"/>
              </w:rPr>
            </w:pPr>
          </w:p>
        </w:tc>
        <w:tc>
          <w:tcPr>
            <w:tcW w:w="861" w:type="dxa"/>
            <w:gridSpan w:val="2"/>
            <w:vAlign w:val="center"/>
          </w:tcPr>
          <w:p w14:paraId="0597B251">
            <w:pPr>
              <w:pStyle w:val="10"/>
              <w:jc w:val="center"/>
              <w:rPr>
                <w:rFonts w:ascii="Times New Roman" w:hAnsi="Times New Roman"/>
                <w:color w:val="auto"/>
                <w:sz w:val="24"/>
                <w:szCs w:val="24"/>
                <w:highlight w:val="none"/>
              </w:rPr>
            </w:pPr>
          </w:p>
        </w:tc>
        <w:tc>
          <w:tcPr>
            <w:tcW w:w="862" w:type="dxa"/>
            <w:gridSpan w:val="2"/>
            <w:vAlign w:val="center"/>
          </w:tcPr>
          <w:p w14:paraId="6979E55B">
            <w:pPr>
              <w:pStyle w:val="10"/>
              <w:jc w:val="center"/>
              <w:rPr>
                <w:rFonts w:ascii="Times New Roman" w:hAnsi="Times New Roman"/>
                <w:color w:val="auto"/>
                <w:sz w:val="24"/>
                <w:szCs w:val="24"/>
                <w:highlight w:val="none"/>
              </w:rPr>
            </w:pPr>
          </w:p>
        </w:tc>
        <w:tc>
          <w:tcPr>
            <w:tcW w:w="861" w:type="dxa"/>
            <w:vAlign w:val="center"/>
          </w:tcPr>
          <w:p w14:paraId="2D7DB9CF">
            <w:pPr>
              <w:pStyle w:val="10"/>
              <w:jc w:val="center"/>
              <w:rPr>
                <w:rFonts w:ascii="Times New Roman" w:hAnsi="Times New Roman"/>
                <w:color w:val="auto"/>
                <w:sz w:val="24"/>
                <w:szCs w:val="24"/>
                <w:highlight w:val="none"/>
              </w:rPr>
            </w:pPr>
          </w:p>
        </w:tc>
        <w:tc>
          <w:tcPr>
            <w:tcW w:w="861" w:type="dxa"/>
            <w:vAlign w:val="center"/>
          </w:tcPr>
          <w:p w14:paraId="7B6B74EA">
            <w:pPr>
              <w:pStyle w:val="10"/>
              <w:jc w:val="center"/>
              <w:rPr>
                <w:rFonts w:ascii="Times New Roman" w:hAnsi="Times New Roman"/>
                <w:color w:val="auto"/>
                <w:sz w:val="24"/>
                <w:szCs w:val="24"/>
                <w:highlight w:val="none"/>
              </w:rPr>
            </w:pPr>
          </w:p>
        </w:tc>
        <w:tc>
          <w:tcPr>
            <w:tcW w:w="862" w:type="dxa"/>
            <w:vAlign w:val="center"/>
          </w:tcPr>
          <w:p w14:paraId="0EF55E92">
            <w:pPr>
              <w:pStyle w:val="10"/>
              <w:jc w:val="center"/>
              <w:rPr>
                <w:rFonts w:ascii="Times New Roman" w:hAnsi="Times New Roman"/>
                <w:color w:val="auto"/>
                <w:sz w:val="24"/>
                <w:szCs w:val="24"/>
                <w:highlight w:val="none"/>
              </w:rPr>
            </w:pPr>
          </w:p>
        </w:tc>
        <w:tc>
          <w:tcPr>
            <w:tcW w:w="1154" w:type="dxa"/>
            <w:vAlign w:val="center"/>
          </w:tcPr>
          <w:p w14:paraId="1A6AEF6D">
            <w:pPr>
              <w:pStyle w:val="10"/>
              <w:jc w:val="center"/>
              <w:rPr>
                <w:rFonts w:ascii="Times New Roman" w:hAnsi="Times New Roman" w:eastAsia="MingLiU_HKSCS"/>
                <w:color w:val="auto"/>
                <w:sz w:val="24"/>
                <w:szCs w:val="24"/>
                <w:highlight w:val="none"/>
              </w:rPr>
            </w:pPr>
          </w:p>
        </w:tc>
      </w:tr>
      <w:tr w14:paraId="6334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7A807BFF">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862" w:type="dxa"/>
            <w:vAlign w:val="center"/>
          </w:tcPr>
          <w:p w14:paraId="33DE15A8">
            <w:pPr>
              <w:pStyle w:val="10"/>
              <w:jc w:val="center"/>
              <w:rPr>
                <w:rFonts w:ascii="Times New Roman" w:hAnsi="Times New Roman"/>
                <w:color w:val="auto"/>
                <w:sz w:val="24"/>
                <w:szCs w:val="24"/>
                <w:highlight w:val="none"/>
              </w:rPr>
            </w:pPr>
          </w:p>
        </w:tc>
        <w:tc>
          <w:tcPr>
            <w:tcW w:w="861" w:type="dxa"/>
            <w:vAlign w:val="center"/>
          </w:tcPr>
          <w:p w14:paraId="107F36AF">
            <w:pPr>
              <w:pStyle w:val="10"/>
              <w:jc w:val="center"/>
              <w:rPr>
                <w:rFonts w:ascii="Times New Roman" w:hAnsi="Times New Roman"/>
                <w:color w:val="auto"/>
                <w:sz w:val="24"/>
                <w:szCs w:val="24"/>
                <w:highlight w:val="none"/>
              </w:rPr>
            </w:pPr>
          </w:p>
        </w:tc>
        <w:tc>
          <w:tcPr>
            <w:tcW w:w="862" w:type="dxa"/>
            <w:vAlign w:val="center"/>
          </w:tcPr>
          <w:p w14:paraId="3F4882A2">
            <w:pPr>
              <w:pStyle w:val="10"/>
              <w:jc w:val="center"/>
              <w:rPr>
                <w:rFonts w:ascii="Times New Roman" w:hAnsi="Times New Roman"/>
                <w:color w:val="auto"/>
                <w:sz w:val="24"/>
                <w:szCs w:val="24"/>
                <w:highlight w:val="none"/>
              </w:rPr>
            </w:pPr>
          </w:p>
        </w:tc>
        <w:tc>
          <w:tcPr>
            <w:tcW w:w="862" w:type="dxa"/>
            <w:vAlign w:val="center"/>
          </w:tcPr>
          <w:p w14:paraId="3FFB4AD7">
            <w:pPr>
              <w:pStyle w:val="10"/>
              <w:jc w:val="center"/>
              <w:rPr>
                <w:rFonts w:ascii="Times New Roman" w:hAnsi="Times New Roman"/>
                <w:color w:val="auto"/>
                <w:sz w:val="24"/>
                <w:szCs w:val="24"/>
                <w:highlight w:val="none"/>
              </w:rPr>
            </w:pPr>
          </w:p>
        </w:tc>
        <w:tc>
          <w:tcPr>
            <w:tcW w:w="861" w:type="dxa"/>
            <w:gridSpan w:val="2"/>
            <w:vAlign w:val="center"/>
          </w:tcPr>
          <w:p w14:paraId="288B4E5B">
            <w:pPr>
              <w:pStyle w:val="10"/>
              <w:jc w:val="center"/>
              <w:rPr>
                <w:rFonts w:ascii="Times New Roman" w:hAnsi="Times New Roman"/>
                <w:color w:val="auto"/>
                <w:sz w:val="24"/>
                <w:szCs w:val="24"/>
                <w:highlight w:val="none"/>
              </w:rPr>
            </w:pPr>
          </w:p>
        </w:tc>
        <w:tc>
          <w:tcPr>
            <w:tcW w:w="862" w:type="dxa"/>
            <w:gridSpan w:val="2"/>
            <w:vAlign w:val="center"/>
          </w:tcPr>
          <w:p w14:paraId="2577FAAE">
            <w:pPr>
              <w:pStyle w:val="10"/>
              <w:jc w:val="center"/>
              <w:rPr>
                <w:rFonts w:ascii="Times New Roman" w:hAnsi="Times New Roman"/>
                <w:color w:val="auto"/>
                <w:sz w:val="24"/>
                <w:szCs w:val="24"/>
                <w:highlight w:val="none"/>
              </w:rPr>
            </w:pPr>
          </w:p>
        </w:tc>
        <w:tc>
          <w:tcPr>
            <w:tcW w:w="861" w:type="dxa"/>
            <w:vAlign w:val="center"/>
          </w:tcPr>
          <w:p w14:paraId="2985A5E9">
            <w:pPr>
              <w:pStyle w:val="10"/>
              <w:jc w:val="center"/>
              <w:rPr>
                <w:rFonts w:ascii="Times New Roman" w:hAnsi="Times New Roman"/>
                <w:color w:val="auto"/>
                <w:sz w:val="24"/>
                <w:szCs w:val="24"/>
                <w:highlight w:val="none"/>
              </w:rPr>
            </w:pPr>
          </w:p>
        </w:tc>
        <w:tc>
          <w:tcPr>
            <w:tcW w:w="861" w:type="dxa"/>
            <w:vAlign w:val="center"/>
          </w:tcPr>
          <w:p w14:paraId="1428EFA3">
            <w:pPr>
              <w:pStyle w:val="10"/>
              <w:jc w:val="center"/>
              <w:rPr>
                <w:rFonts w:ascii="Times New Roman" w:hAnsi="Times New Roman"/>
                <w:color w:val="auto"/>
                <w:sz w:val="24"/>
                <w:szCs w:val="24"/>
                <w:highlight w:val="none"/>
              </w:rPr>
            </w:pPr>
          </w:p>
        </w:tc>
        <w:tc>
          <w:tcPr>
            <w:tcW w:w="862" w:type="dxa"/>
            <w:vAlign w:val="center"/>
          </w:tcPr>
          <w:p w14:paraId="499CF0C4">
            <w:pPr>
              <w:pStyle w:val="10"/>
              <w:jc w:val="center"/>
              <w:rPr>
                <w:rFonts w:ascii="Times New Roman" w:hAnsi="Times New Roman"/>
                <w:color w:val="auto"/>
                <w:sz w:val="24"/>
                <w:szCs w:val="24"/>
                <w:highlight w:val="none"/>
              </w:rPr>
            </w:pPr>
          </w:p>
        </w:tc>
        <w:tc>
          <w:tcPr>
            <w:tcW w:w="1154" w:type="dxa"/>
            <w:vAlign w:val="center"/>
          </w:tcPr>
          <w:p w14:paraId="6A9E9D59">
            <w:pPr>
              <w:pStyle w:val="10"/>
              <w:jc w:val="center"/>
              <w:rPr>
                <w:rFonts w:ascii="Times New Roman" w:hAnsi="Times New Roman" w:eastAsia="MingLiU_HKSCS"/>
                <w:color w:val="auto"/>
                <w:sz w:val="24"/>
                <w:szCs w:val="24"/>
                <w:highlight w:val="none"/>
              </w:rPr>
            </w:pPr>
          </w:p>
        </w:tc>
      </w:tr>
      <w:tr w14:paraId="06EE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5B1BE97E">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862" w:type="dxa"/>
            <w:vAlign w:val="center"/>
          </w:tcPr>
          <w:p w14:paraId="5EB196AC">
            <w:pPr>
              <w:pStyle w:val="10"/>
              <w:jc w:val="center"/>
              <w:rPr>
                <w:rFonts w:ascii="Times New Roman" w:hAnsi="Times New Roman"/>
                <w:color w:val="auto"/>
                <w:sz w:val="24"/>
                <w:szCs w:val="24"/>
                <w:highlight w:val="none"/>
              </w:rPr>
            </w:pPr>
          </w:p>
        </w:tc>
        <w:tc>
          <w:tcPr>
            <w:tcW w:w="861" w:type="dxa"/>
            <w:vAlign w:val="center"/>
          </w:tcPr>
          <w:p w14:paraId="1D07C3DA">
            <w:pPr>
              <w:pStyle w:val="10"/>
              <w:jc w:val="center"/>
              <w:rPr>
                <w:rFonts w:ascii="Times New Roman" w:hAnsi="Times New Roman"/>
                <w:color w:val="auto"/>
                <w:sz w:val="24"/>
                <w:szCs w:val="24"/>
                <w:highlight w:val="none"/>
              </w:rPr>
            </w:pPr>
          </w:p>
        </w:tc>
        <w:tc>
          <w:tcPr>
            <w:tcW w:w="862" w:type="dxa"/>
            <w:vAlign w:val="center"/>
          </w:tcPr>
          <w:p w14:paraId="0D921937">
            <w:pPr>
              <w:pStyle w:val="10"/>
              <w:jc w:val="center"/>
              <w:rPr>
                <w:rFonts w:ascii="Times New Roman" w:hAnsi="Times New Roman"/>
                <w:color w:val="auto"/>
                <w:sz w:val="24"/>
                <w:szCs w:val="24"/>
                <w:highlight w:val="none"/>
              </w:rPr>
            </w:pPr>
          </w:p>
        </w:tc>
        <w:tc>
          <w:tcPr>
            <w:tcW w:w="862" w:type="dxa"/>
            <w:vAlign w:val="center"/>
          </w:tcPr>
          <w:p w14:paraId="79E449BB">
            <w:pPr>
              <w:pStyle w:val="10"/>
              <w:jc w:val="center"/>
              <w:rPr>
                <w:rFonts w:ascii="Times New Roman" w:hAnsi="Times New Roman"/>
                <w:color w:val="auto"/>
                <w:sz w:val="24"/>
                <w:szCs w:val="24"/>
                <w:highlight w:val="none"/>
              </w:rPr>
            </w:pPr>
          </w:p>
        </w:tc>
        <w:tc>
          <w:tcPr>
            <w:tcW w:w="861" w:type="dxa"/>
            <w:gridSpan w:val="2"/>
            <w:vAlign w:val="center"/>
          </w:tcPr>
          <w:p w14:paraId="30C0F9F6">
            <w:pPr>
              <w:pStyle w:val="10"/>
              <w:jc w:val="center"/>
              <w:rPr>
                <w:rFonts w:ascii="Times New Roman" w:hAnsi="Times New Roman"/>
                <w:color w:val="auto"/>
                <w:sz w:val="24"/>
                <w:szCs w:val="24"/>
                <w:highlight w:val="none"/>
              </w:rPr>
            </w:pPr>
          </w:p>
        </w:tc>
        <w:tc>
          <w:tcPr>
            <w:tcW w:w="862" w:type="dxa"/>
            <w:gridSpan w:val="2"/>
            <w:vAlign w:val="center"/>
          </w:tcPr>
          <w:p w14:paraId="0352CF66">
            <w:pPr>
              <w:pStyle w:val="10"/>
              <w:jc w:val="center"/>
              <w:rPr>
                <w:rFonts w:ascii="Times New Roman" w:hAnsi="Times New Roman"/>
                <w:color w:val="auto"/>
                <w:sz w:val="24"/>
                <w:szCs w:val="24"/>
                <w:highlight w:val="none"/>
              </w:rPr>
            </w:pPr>
          </w:p>
        </w:tc>
        <w:tc>
          <w:tcPr>
            <w:tcW w:w="861" w:type="dxa"/>
            <w:vAlign w:val="center"/>
          </w:tcPr>
          <w:p w14:paraId="3CA4D0D8">
            <w:pPr>
              <w:pStyle w:val="10"/>
              <w:jc w:val="center"/>
              <w:rPr>
                <w:rFonts w:ascii="Times New Roman" w:hAnsi="Times New Roman"/>
                <w:color w:val="auto"/>
                <w:sz w:val="24"/>
                <w:szCs w:val="24"/>
                <w:highlight w:val="none"/>
              </w:rPr>
            </w:pPr>
          </w:p>
        </w:tc>
        <w:tc>
          <w:tcPr>
            <w:tcW w:w="861" w:type="dxa"/>
            <w:vAlign w:val="center"/>
          </w:tcPr>
          <w:p w14:paraId="50719CB4">
            <w:pPr>
              <w:pStyle w:val="10"/>
              <w:jc w:val="center"/>
              <w:rPr>
                <w:rFonts w:ascii="Times New Roman" w:hAnsi="Times New Roman"/>
                <w:color w:val="auto"/>
                <w:sz w:val="24"/>
                <w:szCs w:val="24"/>
                <w:highlight w:val="none"/>
              </w:rPr>
            </w:pPr>
          </w:p>
        </w:tc>
        <w:tc>
          <w:tcPr>
            <w:tcW w:w="862" w:type="dxa"/>
            <w:vAlign w:val="center"/>
          </w:tcPr>
          <w:p w14:paraId="7FB6A5D2">
            <w:pPr>
              <w:pStyle w:val="10"/>
              <w:jc w:val="center"/>
              <w:rPr>
                <w:rFonts w:ascii="Times New Roman" w:hAnsi="Times New Roman"/>
                <w:color w:val="auto"/>
                <w:sz w:val="24"/>
                <w:szCs w:val="24"/>
                <w:highlight w:val="none"/>
              </w:rPr>
            </w:pPr>
          </w:p>
        </w:tc>
        <w:tc>
          <w:tcPr>
            <w:tcW w:w="1154" w:type="dxa"/>
            <w:vAlign w:val="center"/>
          </w:tcPr>
          <w:p w14:paraId="3752CA72">
            <w:pPr>
              <w:pStyle w:val="10"/>
              <w:jc w:val="center"/>
              <w:rPr>
                <w:rFonts w:ascii="Times New Roman" w:hAnsi="Times New Roman" w:eastAsia="MingLiU_HKSCS"/>
                <w:color w:val="auto"/>
                <w:sz w:val="24"/>
                <w:szCs w:val="24"/>
                <w:highlight w:val="none"/>
              </w:rPr>
            </w:pPr>
          </w:p>
        </w:tc>
      </w:tr>
      <w:tr w14:paraId="7279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273FE982">
            <w:pPr>
              <w:pStyle w:val="10"/>
              <w:jc w:val="center"/>
              <w:rPr>
                <w:rFonts w:ascii="Times New Roman" w:hAnsi="Times New Roman"/>
                <w:color w:val="auto"/>
                <w:sz w:val="24"/>
                <w:szCs w:val="24"/>
                <w:highlight w:val="none"/>
              </w:rPr>
            </w:pPr>
            <w:r>
              <w:rPr>
                <w:rFonts w:hint="eastAsia" w:ascii="MS Mincho" w:hAnsi="MS Mincho" w:eastAsia="MS Mincho" w:cs="MS Mincho"/>
                <w:color w:val="auto"/>
                <w:sz w:val="24"/>
                <w:szCs w:val="24"/>
                <w:highlight w:val="none"/>
              </w:rPr>
              <w:t>⋮</w:t>
            </w:r>
          </w:p>
        </w:tc>
        <w:tc>
          <w:tcPr>
            <w:tcW w:w="862" w:type="dxa"/>
            <w:vAlign w:val="center"/>
          </w:tcPr>
          <w:p w14:paraId="07EA567D">
            <w:pPr>
              <w:pStyle w:val="10"/>
              <w:jc w:val="center"/>
              <w:rPr>
                <w:rFonts w:ascii="Times New Roman" w:hAnsi="Times New Roman"/>
                <w:color w:val="auto"/>
                <w:sz w:val="24"/>
                <w:szCs w:val="24"/>
                <w:highlight w:val="none"/>
              </w:rPr>
            </w:pPr>
          </w:p>
        </w:tc>
        <w:tc>
          <w:tcPr>
            <w:tcW w:w="861" w:type="dxa"/>
            <w:vAlign w:val="center"/>
          </w:tcPr>
          <w:p w14:paraId="45C6DB04">
            <w:pPr>
              <w:pStyle w:val="10"/>
              <w:jc w:val="center"/>
              <w:rPr>
                <w:rFonts w:ascii="Times New Roman" w:hAnsi="Times New Roman"/>
                <w:color w:val="auto"/>
                <w:sz w:val="24"/>
                <w:szCs w:val="24"/>
                <w:highlight w:val="none"/>
              </w:rPr>
            </w:pPr>
          </w:p>
        </w:tc>
        <w:tc>
          <w:tcPr>
            <w:tcW w:w="862" w:type="dxa"/>
            <w:vAlign w:val="center"/>
          </w:tcPr>
          <w:p w14:paraId="75948CD9">
            <w:pPr>
              <w:pStyle w:val="10"/>
              <w:jc w:val="center"/>
              <w:rPr>
                <w:rFonts w:ascii="Times New Roman" w:hAnsi="Times New Roman"/>
                <w:color w:val="auto"/>
                <w:sz w:val="24"/>
                <w:szCs w:val="24"/>
                <w:highlight w:val="none"/>
              </w:rPr>
            </w:pPr>
          </w:p>
        </w:tc>
        <w:tc>
          <w:tcPr>
            <w:tcW w:w="862" w:type="dxa"/>
            <w:vAlign w:val="center"/>
          </w:tcPr>
          <w:p w14:paraId="56FF43A7">
            <w:pPr>
              <w:pStyle w:val="10"/>
              <w:jc w:val="center"/>
              <w:rPr>
                <w:rFonts w:ascii="Times New Roman" w:hAnsi="Times New Roman"/>
                <w:color w:val="auto"/>
                <w:sz w:val="24"/>
                <w:szCs w:val="24"/>
                <w:highlight w:val="none"/>
              </w:rPr>
            </w:pPr>
          </w:p>
        </w:tc>
        <w:tc>
          <w:tcPr>
            <w:tcW w:w="861" w:type="dxa"/>
            <w:gridSpan w:val="2"/>
            <w:vAlign w:val="center"/>
          </w:tcPr>
          <w:p w14:paraId="550C80DC">
            <w:pPr>
              <w:pStyle w:val="10"/>
              <w:jc w:val="center"/>
              <w:rPr>
                <w:rFonts w:ascii="Times New Roman" w:hAnsi="Times New Roman"/>
                <w:color w:val="auto"/>
                <w:sz w:val="24"/>
                <w:szCs w:val="24"/>
                <w:highlight w:val="none"/>
              </w:rPr>
            </w:pPr>
          </w:p>
        </w:tc>
        <w:tc>
          <w:tcPr>
            <w:tcW w:w="862" w:type="dxa"/>
            <w:gridSpan w:val="2"/>
            <w:vAlign w:val="center"/>
          </w:tcPr>
          <w:p w14:paraId="6C98D63A">
            <w:pPr>
              <w:pStyle w:val="10"/>
              <w:jc w:val="center"/>
              <w:rPr>
                <w:rFonts w:ascii="Times New Roman" w:hAnsi="Times New Roman"/>
                <w:color w:val="auto"/>
                <w:sz w:val="24"/>
                <w:szCs w:val="24"/>
                <w:highlight w:val="none"/>
              </w:rPr>
            </w:pPr>
          </w:p>
        </w:tc>
        <w:tc>
          <w:tcPr>
            <w:tcW w:w="861" w:type="dxa"/>
            <w:vAlign w:val="center"/>
          </w:tcPr>
          <w:p w14:paraId="7A90E1AF">
            <w:pPr>
              <w:pStyle w:val="10"/>
              <w:jc w:val="center"/>
              <w:rPr>
                <w:rFonts w:ascii="Times New Roman" w:hAnsi="Times New Roman"/>
                <w:color w:val="auto"/>
                <w:sz w:val="24"/>
                <w:szCs w:val="24"/>
                <w:highlight w:val="none"/>
              </w:rPr>
            </w:pPr>
          </w:p>
        </w:tc>
        <w:tc>
          <w:tcPr>
            <w:tcW w:w="861" w:type="dxa"/>
            <w:vAlign w:val="center"/>
          </w:tcPr>
          <w:p w14:paraId="6C416FB9">
            <w:pPr>
              <w:pStyle w:val="10"/>
              <w:jc w:val="center"/>
              <w:rPr>
                <w:rFonts w:ascii="Times New Roman" w:hAnsi="Times New Roman"/>
                <w:color w:val="auto"/>
                <w:sz w:val="24"/>
                <w:szCs w:val="24"/>
                <w:highlight w:val="none"/>
              </w:rPr>
            </w:pPr>
          </w:p>
        </w:tc>
        <w:tc>
          <w:tcPr>
            <w:tcW w:w="862" w:type="dxa"/>
            <w:vAlign w:val="center"/>
          </w:tcPr>
          <w:p w14:paraId="38096D4C">
            <w:pPr>
              <w:pStyle w:val="10"/>
              <w:jc w:val="center"/>
              <w:rPr>
                <w:rFonts w:ascii="Times New Roman" w:hAnsi="Times New Roman"/>
                <w:color w:val="auto"/>
                <w:sz w:val="24"/>
                <w:szCs w:val="24"/>
                <w:highlight w:val="none"/>
              </w:rPr>
            </w:pPr>
          </w:p>
        </w:tc>
        <w:tc>
          <w:tcPr>
            <w:tcW w:w="1154" w:type="dxa"/>
            <w:vAlign w:val="center"/>
          </w:tcPr>
          <w:p w14:paraId="7F656BAB">
            <w:pPr>
              <w:pStyle w:val="10"/>
              <w:jc w:val="center"/>
              <w:rPr>
                <w:rFonts w:ascii="MingLiU_HKSCS" w:hAnsi="MingLiU_HKSCS" w:eastAsia="MingLiU_HKSCS" w:cs="MingLiU_HKSCS"/>
                <w:color w:val="auto"/>
                <w:sz w:val="24"/>
                <w:szCs w:val="24"/>
                <w:highlight w:val="none"/>
              </w:rPr>
            </w:pPr>
          </w:p>
        </w:tc>
      </w:tr>
      <w:tr w14:paraId="1178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14:paraId="5154CC48">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备品备件</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包括专用工具等</w:t>
            </w:r>
            <w:r>
              <w:rPr>
                <w:rFonts w:ascii="Times New Roman" w:hAnsi="Times New Roman"/>
                <w:color w:val="auto"/>
                <w:sz w:val="24"/>
                <w:szCs w:val="24"/>
                <w:highlight w:val="none"/>
              </w:rPr>
              <w:t>)</w:t>
            </w:r>
          </w:p>
        </w:tc>
        <w:tc>
          <w:tcPr>
            <w:tcW w:w="861" w:type="dxa"/>
            <w:vAlign w:val="center"/>
          </w:tcPr>
          <w:p w14:paraId="79BA76AE">
            <w:pPr>
              <w:pStyle w:val="10"/>
              <w:jc w:val="center"/>
              <w:rPr>
                <w:rFonts w:ascii="Times New Roman" w:hAnsi="Times New Roman"/>
                <w:color w:val="auto"/>
                <w:sz w:val="24"/>
                <w:szCs w:val="24"/>
                <w:highlight w:val="none"/>
              </w:rPr>
            </w:pPr>
          </w:p>
        </w:tc>
        <w:tc>
          <w:tcPr>
            <w:tcW w:w="862" w:type="dxa"/>
            <w:vAlign w:val="center"/>
          </w:tcPr>
          <w:p w14:paraId="3D2CBA94">
            <w:pPr>
              <w:pStyle w:val="10"/>
              <w:jc w:val="center"/>
              <w:rPr>
                <w:rFonts w:ascii="Times New Roman" w:hAnsi="Times New Roman"/>
                <w:color w:val="auto"/>
                <w:sz w:val="24"/>
                <w:szCs w:val="24"/>
                <w:highlight w:val="none"/>
              </w:rPr>
            </w:pPr>
          </w:p>
        </w:tc>
        <w:tc>
          <w:tcPr>
            <w:tcW w:w="862" w:type="dxa"/>
            <w:vAlign w:val="center"/>
          </w:tcPr>
          <w:p w14:paraId="2D8FF0AD">
            <w:pPr>
              <w:pStyle w:val="10"/>
              <w:jc w:val="center"/>
              <w:rPr>
                <w:rFonts w:ascii="Times New Roman" w:hAnsi="Times New Roman"/>
                <w:color w:val="auto"/>
                <w:sz w:val="24"/>
                <w:szCs w:val="24"/>
                <w:highlight w:val="none"/>
              </w:rPr>
            </w:pPr>
          </w:p>
        </w:tc>
        <w:tc>
          <w:tcPr>
            <w:tcW w:w="861" w:type="dxa"/>
            <w:gridSpan w:val="2"/>
            <w:vAlign w:val="center"/>
          </w:tcPr>
          <w:p w14:paraId="27781B3C">
            <w:pPr>
              <w:pStyle w:val="10"/>
              <w:jc w:val="center"/>
              <w:rPr>
                <w:rFonts w:ascii="Times New Roman" w:hAnsi="Times New Roman"/>
                <w:color w:val="auto"/>
                <w:sz w:val="24"/>
                <w:szCs w:val="24"/>
                <w:highlight w:val="none"/>
              </w:rPr>
            </w:pPr>
          </w:p>
        </w:tc>
        <w:tc>
          <w:tcPr>
            <w:tcW w:w="862" w:type="dxa"/>
            <w:gridSpan w:val="2"/>
            <w:vAlign w:val="center"/>
          </w:tcPr>
          <w:p w14:paraId="340ADA84">
            <w:pPr>
              <w:pStyle w:val="10"/>
              <w:jc w:val="center"/>
              <w:rPr>
                <w:rFonts w:ascii="Times New Roman" w:hAnsi="Times New Roman"/>
                <w:color w:val="auto"/>
                <w:sz w:val="24"/>
                <w:szCs w:val="24"/>
                <w:highlight w:val="none"/>
              </w:rPr>
            </w:pPr>
          </w:p>
        </w:tc>
        <w:tc>
          <w:tcPr>
            <w:tcW w:w="861" w:type="dxa"/>
            <w:vAlign w:val="center"/>
          </w:tcPr>
          <w:p w14:paraId="585B84E1">
            <w:pPr>
              <w:pStyle w:val="10"/>
              <w:jc w:val="center"/>
              <w:rPr>
                <w:rFonts w:ascii="Times New Roman" w:hAnsi="Times New Roman"/>
                <w:color w:val="auto"/>
                <w:sz w:val="24"/>
                <w:szCs w:val="24"/>
                <w:highlight w:val="none"/>
              </w:rPr>
            </w:pPr>
          </w:p>
        </w:tc>
        <w:tc>
          <w:tcPr>
            <w:tcW w:w="861" w:type="dxa"/>
            <w:vAlign w:val="center"/>
          </w:tcPr>
          <w:p w14:paraId="6F6F7AA1">
            <w:pPr>
              <w:pStyle w:val="10"/>
              <w:jc w:val="center"/>
              <w:rPr>
                <w:rFonts w:ascii="Times New Roman" w:hAnsi="Times New Roman"/>
                <w:color w:val="auto"/>
                <w:sz w:val="24"/>
                <w:szCs w:val="24"/>
                <w:highlight w:val="none"/>
              </w:rPr>
            </w:pPr>
          </w:p>
        </w:tc>
        <w:tc>
          <w:tcPr>
            <w:tcW w:w="862" w:type="dxa"/>
            <w:vAlign w:val="center"/>
          </w:tcPr>
          <w:p w14:paraId="3DAA4648">
            <w:pPr>
              <w:pStyle w:val="10"/>
              <w:jc w:val="center"/>
              <w:rPr>
                <w:rFonts w:ascii="MingLiU_HKSCS" w:hAnsi="MingLiU_HKSCS" w:eastAsia="MingLiU_HKSCS" w:cs="MingLiU_HKSCS"/>
                <w:color w:val="auto"/>
                <w:sz w:val="24"/>
                <w:szCs w:val="24"/>
                <w:highlight w:val="none"/>
              </w:rPr>
            </w:pPr>
          </w:p>
        </w:tc>
        <w:tc>
          <w:tcPr>
            <w:tcW w:w="1154" w:type="dxa"/>
            <w:vAlign w:val="center"/>
          </w:tcPr>
          <w:p w14:paraId="16EE6284">
            <w:pPr>
              <w:pStyle w:val="10"/>
              <w:jc w:val="center"/>
              <w:rPr>
                <w:rFonts w:ascii="MingLiU_HKSCS" w:hAnsi="MingLiU_HKSCS" w:eastAsia="MingLiU_HKSCS" w:cs="MingLiU_HKSCS"/>
                <w:color w:val="auto"/>
                <w:sz w:val="24"/>
                <w:szCs w:val="24"/>
                <w:highlight w:val="none"/>
              </w:rPr>
            </w:pPr>
          </w:p>
        </w:tc>
      </w:tr>
      <w:tr w14:paraId="7FE0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14:paraId="6A844AA6">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耗材</w:t>
            </w:r>
          </w:p>
        </w:tc>
        <w:tc>
          <w:tcPr>
            <w:tcW w:w="861" w:type="dxa"/>
            <w:vAlign w:val="center"/>
          </w:tcPr>
          <w:p w14:paraId="5F3E9ACA">
            <w:pPr>
              <w:pStyle w:val="10"/>
              <w:jc w:val="center"/>
              <w:rPr>
                <w:rFonts w:ascii="Times New Roman" w:hAnsi="Times New Roman"/>
                <w:color w:val="auto"/>
                <w:sz w:val="24"/>
                <w:szCs w:val="24"/>
                <w:highlight w:val="none"/>
              </w:rPr>
            </w:pPr>
          </w:p>
        </w:tc>
        <w:tc>
          <w:tcPr>
            <w:tcW w:w="862" w:type="dxa"/>
            <w:vAlign w:val="center"/>
          </w:tcPr>
          <w:p w14:paraId="64062D76">
            <w:pPr>
              <w:pStyle w:val="10"/>
              <w:jc w:val="center"/>
              <w:rPr>
                <w:rFonts w:ascii="Times New Roman" w:hAnsi="Times New Roman"/>
                <w:color w:val="auto"/>
                <w:sz w:val="24"/>
                <w:szCs w:val="24"/>
                <w:highlight w:val="none"/>
              </w:rPr>
            </w:pPr>
          </w:p>
        </w:tc>
        <w:tc>
          <w:tcPr>
            <w:tcW w:w="862" w:type="dxa"/>
            <w:vAlign w:val="center"/>
          </w:tcPr>
          <w:p w14:paraId="7D7DAC1D">
            <w:pPr>
              <w:pStyle w:val="10"/>
              <w:jc w:val="center"/>
              <w:rPr>
                <w:rFonts w:ascii="Times New Roman" w:hAnsi="Times New Roman"/>
                <w:color w:val="auto"/>
                <w:sz w:val="24"/>
                <w:szCs w:val="24"/>
                <w:highlight w:val="none"/>
              </w:rPr>
            </w:pPr>
          </w:p>
        </w:tc>
        <w:tc>
          <w:tcPr>
            <w:tcW w:w="861" w:type="dxa"/>
            <w:gridSpan w:val="2"/>
            <w:vAlign w:val="center"/>
          </w:tcPr>
          <w:p w14:paraId="66A56DBA">
            <w:pPr>
              <w:pStyle w:val="10"/>
              <w:jc w:val="center"/>
              <w:rPr>
                <w:rFonts w:ascii="Times New Roman" w:hAnsi="Times New Roman"/>
                <w:color w:val="auto"/>
                <w:sz w:val="24"/>
                <w:szCs w:val="24"/>
                <w:highlight w:val="none"/>
              </w:rPr>
            </w:pPr>
          </w:p>
        </w:tc>
        <w:tc>
          <w:tcPr>
            <w:tcW w:w="862" w:type="dxa"/>
            <w:gridSpan w:val="2"/>
            <w:vAlign w:val="center"/>
          </w:tcPr>
          <w:p w14:paraId="75DD3091">
            <w:pPr>
              <w:pStyle w:val="10"/>
              <w:jc w:val="center"/>
              <w:rPr>
                <w:rFonts w:ascii="Times New Roman" w:hAnsi="Times New Roman"/>
                <w:color w:val="auto"/>
                <w:sz w:val="24"/>
                <w:szCs w:val="24"/>
                <w:highlight w:val="none"/>
              </w:rPr>
            </w:pPr>
          </w:p>
        </w:tc>
        <w:tc>
          <w:tcPr>
            <w:tcW w:w="861" w:type="dxa"/>
            <w:vAlign w:val="center"/>
          </w:tcPr>
          <w:p w14:paraId="2B64DF28">
            <w:pPr>
              <w:pStyle w:val="10"/>
              <w:jc w:val="center"/>
              <w:rPr>
                <w:rFonts w:ascii="Times New Roman" w:hAnsi="Times New Roman"/>
                <w:color w:val="auto"/>
                <w:sz w:val="24"/>
                <w:szCs w:val="24"/>
                <w:highlight w:val="none"/>
              </w:rPr>
            </w:pPr>
          </w:p>
        </w:tc>
        <w:tc>
          <w:tcPr>
            <w:tcW w:w="861" w:type="dxa"/>
            <w:vAlign w:val="center"/>
          </w:tcPr>
          <w:p w14:paraId="0F13269B">
            <w:pPr>
              <w:pStyle w:val="10"/>
              <w:jc w:val="center"/>
              <w:rPr>
                <w:rFonts w:ascii="Times New Roman" w:hAnsi="Times New Roman"/>
                <w:color w:val="auto"/>
                <w:sz w:val="24"/>
                <w:szCs w:val="24"/>
                <w:highlight w:val="none"/>
              </w:rPr>
            </w:pPr>
          </w:p>
        </w:tc>
        <w:tc>
          <w:tcPr>
            <w:tcW w:w="862" w:type="dxa"/>
            <w:vAlign w:val="center"/>
          </w:tcPr>
          <w:p w14:paraId="62D2C4FC">
            <w:pPr>
              <w:pStyle w:val="10"/>
              <w:jc w:val="center"/>
              <w:rPr>
                <w:rFonts w:ascii="MingLiU_HKSCS" w:hAnsi="MingLiU_HKSCS" w:eastAsia="MingLiU_HKSCS" w:cs="MingLiU_HKSCS"/>
                <w:color w:val="auto"/>
                <w:sz w:val="24"/>
                <w:szCs w:val="24"/>
                <w:highlight w:val="none"/>
              </w:rPr>
            </w:pPr>
          </w:p>
        </w:tc>
        <w:tc>
          <w:tcPr>
            <w:tcW w:w="1154" w:type="dxa"/>
            <w:vAlign w:val="center"/>
          </w:tcPr>
          <w:p w14:paraId="75AA1BDC">
            <w:pPr>
              <w:pStyle w:val="10"/>
              <w:jc w:val="center"/>
              <w:rPr>
                <w:rFonts w:ascii="MingLiU_HKSCS" w:hAnsi="MingLiU_HKSCS" w:eastAsia="MingLiU_HKSCS" w:cs="MingLiU_HKSCS"/>
                <w:color w:val="auto"/>
                <w:sz w:val="24"/>
                <w:szCs w:val="24"/>
                <w:highlight w:val="none"/>
              </w:rPr>
            </w:pPr>
          </w:p>
        </w:tc>
      </w:tr>
      <w:tr w14:paraId="2FEA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gridSpan w:val="2"/>
            <w:vAlign w:val="center"/>
          </w:tcPr>
          <w:p w14:paraId="358485D0">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货物费合计</w:t>
            </w:r>
          </w:p>
        </w:tc>
        <w:tc>
          <w:tcPr>
            <w:tcW w:w="861" w:type="dxa"/>
            <w:vAlign w:val="center"/>
          </w:tcPr>
          <w:p w14:paraId="19C3B0F2">
            <w:pPr>
              <w:pStyle w:val="10"/>
              <w:jc w:val="center"/>
              <w:rPr>
                <w:rFonts w:ascii="MingLiU_HKSCS" w:hAnsi="MingLiU_HKSCS" w:eastAsia="MingLiU_HKSCS" w:cs="MingLiU_HKSCS"/>
                <w:color w:val="auto"/>
                <w:sz w:val="24"/>
                <w:szCs w:val="24"/>
                <w:highlight w:val="none"/>
              </w:rPr>
            </w:pPr>
          </w:p>
        </w:tc>
        <w:tc>
          <w:tcPr>
            <w:tcW w:w="7185" w:type="dxa"/>
            <w:gridSpan w:val="10"/>
            <w:vAlign w:val="center"/>
          </w:tcPr>
          <w:p w14:paraId="3DE1048D">
            <w:pPr>
              <w:pStyle w:val="10"/>
              <w:jc w:val="center"/>
              <w:rPr>
                <w:rFonts w:ascii="MingLiU_HKSCS" w:hAnsi="MingLiU_HKSCS" w:eastAsia="MingLiU_HKSCS" w:cs="MingLiU_HKSCS"/>
                <w:color w:val="auto"/>
                <w:sz w:val="24"/>
                <w:szCs w:val="24"/>
                <w:highlight w:val="none"/>
              </w:rPr>
            </w:pPr>
          </w:p>
        </w:tc>
      </w:tr>
      <w:tr w14:paraId="3266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14:paraId="3B538100">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包装</w:t>
            </w:r>
          </w:p>
          <w:p w14:paraId="3EA2A9AA">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运输</w:t>
            </w:r>
          </w:p>
          <w:p w14:paraId="63E637A7">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费</w:t>
            </w:r>
          </w:p>
        </w:tc>
        <w:tc>
          <w:tcPr>
            <w:tcW w:w="1723" w:type="dxa"/>
            <w:gridSpan w:val="2"/>
            <w:vAlign w:val="center"/>
          </w:tcPr>
          <w:p w14:paraId="6185E666">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包装费</w:t>
            </w:r>
          </w:p>
        </w:tc>
        <w:tc>
          <w:tcPr>
            <w:tcW w:w="1919" w:type="dxa"/>
            <w:gridSpan w:val="3"/>
            <w:vAlign w:val="center"/>
          </w:tcPr>
          <w:p w14:paraId="04A74C00">
            <w:pPr>
              <w:pStyle w:val="10"/>
              <w:jc w:val="center"/>
              <w:rPr>
                <w:rFonts w:ascii="MingLiU_HKSCS" w:hAnsi="MingLiU_HKSCS" w:eastAsia="MingLiU_HKSCS" w:cs="MingLiU_HKSCS"/>
                <w:color w:val="auto"/>
                <w:sz w:val="24"/>
                <w:szCs w:val="24"/>
                <w:highlight w:val="none"/>
              </w:rPr>
            </w:pPr>
          </w:p>
        </w:tc>
        <w:tc>
          <w:tcPr>
            <w:tcW w:w="992" w:type="dxa"/>
            <w:gridSpan w:val="2"/>
            <w:vMerge w:val="restart"/>
            <w:vAlign w:val="center"/>
          </w:tcPr>
          <w:p w14:paraId="0343916A">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安装</w:t>
            </w:r>
          </w:p>
          <w:p w14:paraId="6DD780CC">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调试费</w:t>
            </w:r>
          </w:p>
        </w:tc>
        <w:tc>
          <w:tcPr>
            <w:tcW w:w="2258" w:type="dxa"/>
            <w:gridSpan w:val="3"/>
            <w:vAlign w:val="center"/>
          </w:tcPr>
          <w:p w14:paraId="30E08E1D">
            <w:pPr>
              <w:pStyle w:val="10"/>
              <w:jc w:val="left"/>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安装费</w:t>
            </w:r>
          </w:p>
        </w:tc>
        <w:tc>
          <w:tcPr>
            <w:tcW w:w="2016" w:type="dxa"/>
            <w:gridSpan w:val="2"/>
            <w:vAlign w:val="center"/>
          </w:tcPr>
          <w:p w14:paraId="2527CBEB">
            <w:pPr>
              <w:pStyle w:val="10"/>
              <w:jc w:val="center"/>
              <w:rPr>
                <w:rFonts w:ascii="MingLiU_HKSCS" w:hAnsi="MingLiU_HKSCS" w:eastAsia="MingLiU_HKSCS" w:cs="MingLiU_HKSCS"/>
                <w:color w:val="auto"/>
                <w:sz w:val="24"/>
                <w:szCs w:val="24"/>
                <w:highlight w:val="none"/>
              </w:rPr>
            </w:pPr>
          </w:p>
        </w:tc>
      </w:tr>
      <w:tr w14:paraId="5073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4D8EF604">
            <w:pPr>
              <w:pStyle w:val="10"/>
              <w:jc w:val="center"/>
              <w:rPr>
                <w:rFonts w:ascii="Times New Roman" w:hAnsi="Times New Roman" w:eastAsia="MingLiU_HKSCS"/>
                <w:color w:val="auto"/>
                <w:sz w:val="24"/>
                <w:szCs w:val="24"/>
                <w:highlight w:val="none"/>
              </w:rPr>
            </w:pPr>
          </w:p>
        </w:tc>
        <w:tc>
          <w:tcPr>
            <w:tcW w:w="1723" w:type="dxa"/>
            <w:gridSpan w:val="2"/>
            <w:vAlign w:val="center"/>
          </w:tcPr>
          <w:p w14:paraId="34F6B986">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运输费</w:t>
            </w:r>
          </w:p>
        </w:tc>
        <w:tc>
          <w:tcPr>
            <w:tcW w:w="1919" w:type="dxa"/>
            <w:gridSpan w:val="3"/>
            <w:vAlign w:val="center"/>
          </w:tcPr>
          <w:p w14:paraId="1AEF2F9F">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23CF53FC">
            <w:pPr>
              <w:pStyle w:val="10"/>
              <w:jc w:val="center"/>
              <w:rPr>
                <w:rFonts w:ascii="Times New Roman" w:hAnsi="Times New Roman"/>
                <w:color w:val="auto"/>
                <w:sz w:val="24"/>
                <w:szCs w:val="24"/>
                <w:highlight w:val="none"/>
              </w:rPr>
            </w:pPr>
          </w:p>
        </w:tc>
        <w:tc>
          <w:tcPr>
            <w:tcW w:w="2258" w:type="dxa"/>
            <w:gridSpan w:val="3"/>
            <w:vAlign w:val="center"/>
          </w:tcPr>
          <w:p w14:paraId="087CE436">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调试费</w:t>
            </w:r>
          </w:p>
        </w:tc>
        <w:tc>
          <w:tcPr>
            <w:tcW w:w="2016" w:type="dxa"/>
            <w:gridSpan w:val="2"/>
            <w:vAlign w:val="center"/>
          </w:tcPr>
          <w:p w14:paraId="1932095F">
            <w:pPr>
              <w:pStyle w:val="10"/>
              <w:jc w:val="center"/>
              <w:rPr>
                <w:rFonts w:ascii="Times New Roman" w:hAnsi="Times New Roman" w:eastAsia="MingLiU_HKSCS"/>
                <w:color w:val="auto"/>
                <w:sz w:val="24"/>
                <w:szCs w:val="24"/>
                <w:highlight w:val="none"/>
              </w:rPr>
            </w:pPr>
          </w:p>
        </w:tc>
      </w:tr>
      <w:tr w14:paraId="5041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58D20854">
            <w:pPr>
              <w:pStyle w:val="10"/>
              <w:jc w:val="center"/>
              <w:rPr>
                <w:rFonts w:ascii="Times New Roman" w:hAnsi="Times New Roman" w:eastAsia="MingLiU_HKSCS"/>
                <w:color w:val="auto"/>
                <w:sz w:val="24"/>
                <w:szCs w:val="24"/>
                <w:highlight w:val="none"/>
              </w:rPr>
            </w:pPr>
          </w:p>
        </w:tc>
        <w:tc>
          <w:tcPr>
            <w:tcW w:w="1723" w:type="dxa"/>
            <w:gridSpan w:val="2"/>
            <w:vAlign w:val="center"/>
          </w:tcPr>
          <w:p w14:paraId="0086FBA7">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装卸费</w:t>
            </w:r>
          </w:p>
        </w:tc>
        <w:tc>
          <w:tcPr>
            <w:tcW w:w="1919" w:type="dxa"/>
            <w:gridSpan w:val="3"/>
            <w:vAlign w:val="center"/>
          </w:tcPr>
          <w:p w14:paraId="434FA867">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25026F9A">
            <w:pPr>
              <w:pStyle w:val="10"/>
              <w:jc w:val="center"/>
              <w:rPr>
                <w:rFonts w:ascii="Times New Roman" w:hAnsi="Times New Roman" w:eastAsia="MingLiU_HKSCS"/>
                <w:color w:val="auto"/>
                <w:sz w:val="24"/>
                <w:szCs w:val="24"/>
                <w:highlight w:val="none"/>
              </w:rPr>
            </w:pPr>
          </w:p>
        </w:tc>
        <w:tc>
          <w:tcPr>
            <w:tcW w:w="2258" w:type="dxa"/>
            <w:gridSpan w:val="3"/>
            <w:vAlign w:val="center"/>
          </w:tcPr>
          <w:p w14:paraId="77EBCF0A">
            <w:pPr>
              <w:pStyle w:val="10"/>
              <w:jc w:val="left"/>
              <w:rPr>
                <w:rFonts w:ascii="Times New Roman" w:hAnsi="Times New Roman" w:eastAsia="MingLiU_HKSCS"/>
                <w:color w:val="auto"/>
                <w:sz w:val="24"/>
                <w:szCs w:val="24"/>
                <w:highlight w:val="none"/>
              </w:rPr>
            </w:pPr>
            <w:r>
              <w:rPr>
                <w:rFonts w:hint="eastAsia"/>
                <w:color w:val="auto"/>
                <w:sz w:val="24"/>
                <w:szCs w:val="24"/>
                <w:highlight w:val="none"/>
              </w:rPr>
              <w:t>…</w:t>
            </w:r>
          </w:p>
        </w:tc>
        <w:tc>
          <w:tcPr>
            <w:tcW w:w="2016" w:type="dxa"/>
            <w:gridSpan w:val="2"/>
            <w:vAlign w:val="center"/>
          </w:tcPr>
          <w:p w14:paraId="6A0F5778">
            <w:pPr>
              <w:pStyle w:val="10"/>
              <w:jc w:val="center"/>
              <w:rPr>
                <w:rFonts w:ascii="Times New Roman" w:hAnsi="Times New Roman" w:eastAsia="MingLiU_HKSCS"/>
                <w:color w:val="auto"/>
                <w:sz w:val="24"/>
                <w:szCs w:val="24"/>
                <w:highlight w:val="none"/>
              </w:rPr>
            </w:pPr>
          </w:p>
        </w:tc>
      </w:tr>
      <w:tr w14:paraId="7DFD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0D426BCA">
            <w:pPr>
              <w:pStyle w:val="10"/>
              <w:jc w:val="center"/>
              <w:rPr>
                <w:rFonts w:ascii="Times New Roman" w:hAnsi="Times New Roman"/>
                <w:color w:val="auto"/>
                <w:sz w:val="24"/>
                <w:szCs w:val="24"/>
                <w:highlight w:val="none"/>
              </w:rPr>
            </w:pPr>
          </w:p>
        </w:tc>
        <w:tc>
          <w:tcPr>
            <w:tcW w:w="1723" w:type="dxa"/>
            <w:gridSpan w:val="2"/>
            <w:vAlign w:val="center"/>
          </w:tcPr>
          <w:p w14:paraId="629A288B">
            <w:pPr>
              <w:pStyle w:val="10"/>
              <w:jc w:val="center"/>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保险费</w:t>
            </w:r>
          </w:p>
        </w:tc>
        <w:tc>
          <w:tcPr>
            <w:tcW w:w="1919" w:type="dxa"/>
            <w:gridSpan w:val="3"/>
            <w:vAlign w:val="center"/>
          </w:tcPr>
          <w:p w14:paraId="1D5627F7">
            <w:pPr>
              <w:pStyle w:val="10"/>
              <w:jc w:val="center"/>
              <w:rPr>
                <w:rFonts w:ascii="MingLiU_HKSCS" w:hAnsi="MingLiU_HKSCS" w:eastAsia="MingLiU_HKSCS" w:cs="MingLiU_HKSCS"/>
                <w:color w:val="auto"/>
                <w:sz w:val="24"/>
                <w:szCs w:val="24"/>
                <w:highlight w:val="none"/>
              </w:rPr>
            </w:pPr>
          </w:p>
        </w:tc>
        <w:tc>
          <w:tcPr>
            <w:tcW w:w="992" w:type="dxa"/>
            <w:gridSpan w:val="2"/>
            <w:vMerge w:val="continue"/>
            <w:vAlign w:val="center"/>
          </w:tcPr>
          <w:p w14:paraId="2CBECE6A">
            <w:pPr>
              <w:pStyle w:val="10"/>
              <w:jc w:val="center"/>
              <w:rPr>
                <w:rFonts w:ascii="MingLiU_HKSCS" w:hAnsi="MingLiU_HKSCS" w:eastAsia="MingLiU_HKSCS" w:cs="MingLiU_HKSCS"/>
                <w:color w:val="auto"/>
                <w:sz w:val="24"/>
                <w:szCs w:val="24"/>
                <w:highlight w:val="none"/>
              </w:rPr>
            </w:pPr>
          </w:p>
        </w:tc>
        <w:tc>
          <w:tcPr>
            <w:tcW w:w="2258" w:type="dxa"/>
            <w:gridSpan w:val="3"/>
            <w:vAlign w:val="center"/>
          </w:tcPr>
          <w:p w14:paraId="35B8C088">
            <w:pPr>
              <w:pStyle w:val="10"/>
              <w:jc w:val="left"/>
              <w:rPr>
                <w:rFonts w:ascii="MingLiU_HKSCS" w:hAnsi="MingLiU_HKSCS" w:eastAsia="MingLiU_HKSCS" w:cs="MingLiU_HKSCS"/>
                <w:color w:val="auto"/>
                <w:sz w:val="24"/>
                <w:szCs w:val="24"/>
                <w:highlight w:val="none"/>
              </w:rPr>
            </w:pPr>
            <w:r>
              <w:rPr>
                <w:rFonts w:hint="eastAsia" w:ascii="Times New Roman" w:hAnsi="Times New Roman"/>
                <w:color w:val="auto"/>
                <w:sz w:val="24"/>
                <w:szCs w:val="24"/>
                <w:highlight w:val="none"/>
              </w:rPr>
              <w:t>小计</w:t>
            </w:r>
          </w:p>
        </w:tc>
        <w:tc>
          <w:tcPr>
            <w:tcW w:w="2016" w:type="dxa"/>
            <w:gridSpan w:val="2"/>
            <w:vAlign w:val="center"/>
          </w:tcPr>
          <w:p w14:paraId="3909DB19">
            <w:pPr>
              <w:pStyle w:val="10"/>
              <w:jc w:val="center"/>
              <w:rPr>
                <w:rFonts w:ascii="MingLiU_HKSCS" w:hAnsi="MingLiU_HKSCS" w:eastAsia="MingLiU_HKSCS" w:cs="MingLiU_HKSCS"/>
                <w:color w:val="auto"/>
                <w:sz w:val="24"/>
                <w:szCs w:val="24"/>
                <w:highlight w:val="none"/>
              </w:rPr>
            </w:pPr>
          </w:p>
        </w:tc>
      </w:tr>
      <w:tr w14:paraId="39E7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211A430A">
            <w:pPr>
              <w:pStyle w:val="10"/>
              <w:jc w:val="center"/>
              <w:rPr>
                <w:rFonts w:ascii="Times New Roman" w:hAnsi="Times New Roman" w:eastAsia="MingLiU_HKSCS"/>
                <w:color w:val="auto"/>
                <w:sz w:val="24"/>
                <w:szCs w:val="24"/>
                <w:highlight w:val="none"/>
              </w:rPr>
            </w:pPr>
          </w:p>
        </w:tc>
        <w:tc>
          <w:tcPr>
            <w:tcW w:w="1723" w:type="dxa"/>
            <w:gridSpan w:val="2"/>
            <w:vAlign w:val="center"/>
          </w:tcPr>
          <w:p w14:paraId="6DA123FB">
            <w:pPr>
              <w:pStyle w:val="10"/>
              <w:jc w:val="center"/>
              <w:rPr>
                <w:rFonts w:ascii="Times New Roman" w:hAnsi="Times New Roman" w:eastAsia="MingLiU_HKSCS"/>
                <w:color w:val="auto"/>
                <w:sz w:val="24"/>
                <w:szCs w:val="24"/>
                <w:highlight w:val="none"/>
              </w:rPr>
            </w:pPr>
            <w:r>
              <w:rPr>
                <w:rFonts w:hint="eastAsia"/>
                <w:color w:val="auto"/>
                <w:sz w:val="24"/>
                <w:szCs w:val="24"/>
                <w:highlight w:val="none"/>
              </w:rPr>
              <w:t>…</w:t>
            </w:r>
          </w:p>
        </w:tc>
        <w:tc>
          <w:tcPr>
            <w:tcW w:w="1919" w:type="dxa"/>
            <w:gridSpan w:val="3"/>
            <w:vAlign w:val="center"/>
          </w:tcPr>
          <w:p w14:paraId="2C253028">
            <w:pPr>
              <w:pStyle w:val="10"/>
              <w:jc w:val="center"/>
              <w:rPr>
                <w:rFonts w:ascii="Times New Roman" w:hAnsi="Times New Roman" w:eastAsia="MingLiU_HKSCS"/>
                <w:color w:val="auto"/>
                <w:sz w:val="24"/>
                <w:szCs w:val="24"/>
                <w:highlight w:val="none"/>
              </w:rPr>
            </w:pPr>
          </w:p>
        </w:tc>
        <w:tc>
          <w:tcPr>
            <w:tcW w:w="992" w:type="dxa"/>
            <w:gridSpan w:val="2"/>
            <w:vMerge w:val="restart"/>
            <w:vAlign w:val="center"/>
          </w:tcPr>
          <w:p w14:paraId="66F59C7F">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售后</w:t>
            </w:r>
          </w:p>
          <w:p w14:paraId="3CE54798">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服务费</w:t>
            </w:r>
          </w:p>
        </w:tc>
        <w:tc>
          <w:tcPr>
            <w:tcW w:w="2258" w:type="dxa"/>
            <w:gridSpan w:val="3"/>
            <w:vAlign w:val="center"/>
          </w:tcPr>
          <w:p w14:paraId="1A371D7F">
            <w:pPr>
              <w:pStyle w:val="1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培训费</w:t>
            </w:r>
          </w:p>
        </w:tc>
        <w:tc>
          <w:tcPr>
            <w:tcW w:w="2016" w:type="dxa"/>
            <w:gridSpan w:val="2"/>
            <w:vAlign w:val="center"/>
          </w:tcPr>
          <w:p w14:paraId="7DF7CF05">
            <w:pPr>
              <w:pStyle w:val="10"/>
              <w:jc w:val="center"/>
              <w:rPr>
                <w:rFonts w:ascii="Times New Roman" w:hAnsi="Times New Roman" w:eastAsia="MingLiU_HKSCS"/>
                <w:color w:val="auto"/>
                <w:sz w:val="24"/>
                <w:szCs w:val="24"/>
                <w:highlight w:val="none"/>
              </w:rPr>
            </w:pPr>
          </w:p>
        </w:tc>
      </w:tr>
      <w:tr w14:paraId="4B69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39C278FD">
            <w:pPr>
              <w:pStyle w:val="10"/>
              <w:jc w:val="center"/>
              <w:rPr>
                <w:rFonts w:ascii="Times New Roman" w:hAnsi="Times New Roman" w:eastAsia="MingLiU_HKSCS"/>
                <w:color w:val="auto"/>
                <w:sz w:val="24"/>
                <w:szCs w:val="24"/>
                <w:highlight w:val="none"/>
              </w:rPr>
            </w:pPr>
          </w:p>
        </w:tc>
        <w:tc>
          <w:tcPr>
            <w:tcW w:w="1723" w:type="dxa"/>
            <w:gridSpan w:val="2"/>
            <w:vAlign w:val="center"/>
          </w:tcPr>
          <w:p w14:paraId="4E03B4B2">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小计</w:t>
            </w:r>
          </w:p>
        </w:tc>
        <w:tc>
          <w:tcPr>
            <w:tcW w:w="1919" w:type="dxa"/>
            <w:gridSpan w:val="3"/>
            <w:vAlign w:val="center"/>
          </w:tcPr>
          <w:p w14:paraId="04611542">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1322FF47">
            <w:pPr>
              <w:pStyle w:val="10"/>
              <w:jc w:val="center"/>
              <w:rPr>
                <w:rFonts w:ascii="Times New Roman" w:hAnsi="Times New Roman"/>
                <w:color w:val="auto"/>
                <w:sz w:val="24"/>
                <w:szCs w:val="24"/>
                <w:highlight w:val="none"/>
              </w:rPr>
            </w:pPr>
          </w:p>
        </w:tc>
        <w:tc>
          <w:tcPr>
            <w:tcW w:w="2258" w:type="dxa"/>
            <w:gridSpan w:val="3"/>
            <w:vAlign w:val="center"/>
          </w:tcPr>
          <w:p w14:paraId="66CBC6D6">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技术服务费</w:t>
            </w:r>
          </w:p>
        </w:tc>
        <w:tc>
          <w:tcPr>
            <w:tcW w:w="2016" w:type="dxa"/>
            <w:gridSpan w:val="2"/>
            <w:vAlign w:val="center"/>
          </w:tcPr>
          <w:p w14:paraId="0C36A67A">
            <w:pPr>
              <w:pStyle w:val="10"/>
              <w:jc w:val="center"/>
              <w:rPr>
                <w:rFonts w:ascii="Times New Roman" w:hAnsi="Times New Roman" w:eastAsia="MingLiU_HKSCS"/>
                <w:color w:val="auto"/>
                <w:sz w:val="24"/>
                <w:szCs w:val="24"/>
                <w:highlight w:val="none"/>
              </w:rPr>
            </w:pPr>
          </w:p>
        </w:tc>
      </w:tr>
      <w:tr w14:paraId="2035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restart"/>
            <w:vAlign w:val="center"/>
          </w:tcPr>
          <w:p w14:paraId="469351A5">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其他</w:t>
            </w:r>
          </w:p>
          <w:p w14:paraId="14B3DD82">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费用</w:t>
            </w:r>
          </w:p>
        </w:tc>
        <w:tc>
          <w:tcPr>
            <w:tcW w:w="1723" w:type="dxa"/>
            <w:gridSpan w:val="2"/>
            <w:vAlign w:val="center"/>
          </w:tcPr>
          <w:p w14:paraId="12DF55E6">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代理费</w:t>
            </w:r>
          </w:p>
        </w:tc>
        <w:tc>
          <w:tcPr>
            <w:tcW w:w="862" w:type="dxa"/>
            <w:vAlign w:val="center"/>
          </w:tcPr>
          <w:p w14:paraId="4A793256">
            <w:pPr>
              <w:pStyle w:val="10"/>
              <w:jc w:val="center"/>
              <w:rPr>
                <w:rFonts w:ascii="Times New Roman" w:hAnsi="Times New Roman" w:eastAsia="MingLiU_HKSCS"/>
                <w:color w:val="auto"/>
                <w:sz w:val="24"/>
                <w:szCs w:val="24"/>
                <w:highlight w:val="none"/>
              </w:rPr>
            </w:pPr>
          </w:p>
        </w:tc>
        <w:tc>
          <w:tcPr>
            <w:tcW w:w="1057" w:type="dxa"/>
            <w:gridSpan w:val="2"/>
            <w:vAlign w:val="center"/>
          </w:tcPr>
          <w:p w14:paraId="3D138F16">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27524F24">
            <w:pPr>
              <w:pStyle w:val="10"/>
              <w:jc w:val="center"/>
              <w:rPr>
                <w:rFonts w:ascii="Times New Roman" w:hAnsi="Times New Roman" w:eastAsia="MingLiU_HKSCS"/>
                <w:color w:val="auto"/>
                <w:sz w:val="24"/>
                <w:szCs w:val="24"/>
                <w:highlight w:val="none"/>
              </w:rPr>
            </w:pPr>
          </w:p>
        </w:tc>
        <w:tc>
          <w:tcPr>
            <w:tcW w:w="2258" w:type="dxa"/>
            <w:gridSpan w:val="3"/>
            <w:vAlign w:val="center"/>
          </w:tcPr>
          <w:p w14:paraId="4B8E66C3">
            <w:pPr>
              <w:pStyle w:val="10"/>
              <w:jc w:val="left"/>
              <w:rPr>
                <w:rFonts w:ascii="Times New Roman" w:hAnsi="Times New Roman" w:eastAsia="MingLiU_HKSCS"/>
                <w:color w:val="auto"/>
                <w:sz w:val="24"/>
                <w:szCs w:val="24"/>
                <w:highlight w:val="none"/>
              </w:rPr>
            </w:pPr>
            <w:r>
              <w:rPr>
                <w:rFonts w:hint="eastAsia"/>
                <w:color w:val="auto"/>
                <w:sz w:val="24"/>
                <w:szCs w:val="24"/>
                <w:highlight w:val="none"/>
              </w:rPr>
              <w:t>…</w:t>
            </w:r>
          </w:p>
        </w:tc>
        <w:tc>
          <w:tcPr>
            <w:tcW w:w="2016" w:type="dxa"/>
            <w:gridSpan w:val="2"/>
            <w:vAlign w:val="center"/>
          </w:tcPr>
          <w:p w14:paraId="6314C6B9">
            <w:pPr>
              <w:pStyle w:val="10"/>
              <w:jc w:val="center"/>
              <w:rPr>
                <w:rFonts w:ascii="Times New Roman" w:hAnsi="Times New Roman" w:eastAsia="MingLiU_HKSCS"/>
                <w:color w:val="auto"/>
                <w:sz w:val="24"/>
                <w:szCs w:val="24"/>
                <w:highlight w:val="none"/>
              </w:rPr>
            </w:pPr>
          </w:p>
        </w:tc>
      </w:tr>
      <w:tr w14:paraId="5259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1AF99CCF">
            <w:pPr>
              <w:pStyle w:val="10"/>
              <w:jc w:val="center"/>
              <w:rPr>
                <w:rFonts w:ascii="Times New Roman" w:hAnsi="Times New Roman"/>
                <w:color w:val="auto"/>
                <w:sz w:val="24"/>
                <w:szCs w:val="24"/>
                <w:highlight w:val="none"/>
              </w:rPr>
            </w:pPr>
          </w:p>
        </w:tc>
        <w:tc>
          <w:tcPr>
            <w:tcW w:w="1723" w:type="dxa"/>
            <w:gridSpan w:val="2"/>
            <w:vAlign w:val="center"/>
          </w:tcPr>
          <w:p w14:paraId="3197AAB9">
            <w:pPr>
              <w:pStyle w:val="10"/>
              <w:jc w:val="center"/>
              <w:rPr>
                <w:rFonts w:ascii="Times New Roman" w:hAnsi="Times New Roman" w:eastAsia="MingLiU_HKSCS"/>
                <w:color w:val="auto"/>
                <w:sz w:val="24"/>
                <w:szCs w:val="24"/>
                <w:highlight w:val="none"/>
              </w:rPr>
            </w:pPr>
            <w:r>
              <w:rPr>
                <w:rFonts w:hint="eastAsia"/>
                <w:color w:val="auto"/>
                <w:sz w:val="24"/>
                <w:szCs w:val="24"/>
                <w:highlight w:val="none"/>
              </w:rPr>
              <w:t>…</w:t>
            </w:r>
          </w:p>
        </w:tc>
        <w:tc>
          <w:tcPr>
            <w:tcW w:w="862" w:type="dxa"/>
            <w:vAlign w:val="center"/>
          </w:tcPr>
          <w:p w14:paraId="02AB64B0">
            <w:pPr>
              <w:pStyle w:val="10"/>
              <w:jc w:val="center"/>
              <w:rPr>
                <w:rFonts w:ascii="Times New Roman" w:hAnsi="Times New Roman" w:eastAsia="MingLiU_HKSCS"/>
                <w:color w:val="auto"/>
                <w:sz w:val="24"/>
                <w:szCs w:val="24"/>
                <w:highlight w:val="none"/>
              </w:rPr>
            </w:pPr>
          </w:p>
        </w:tc>
        <w:tc>
          <w:tcPr>
            <w:tcW w:w="1057" w:type="dxa"/>
            <w:gridSpan w:val="2"/>
            <w:vAlign w:val="center"/>
          </w:tcPr>
          <w:p w14:paraId="74F9F463">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3835B68A">
            <w:pPr>
              <w:pStyle w:val="10"/>
              <w:jc w:val="center"/>
              <w:rPr>
                <w:rFonts w:ascii="Times New Roman" w:hAnsi="Times New Roman" w:eastAsia="MingLiU_HKSCS"/>
                <w:color w:val="auto"/>
                <w:sz w:val="24"/>
                <w:szCs w:val="24"/>
                <w:highlight w:val="none"/>
              </w:rPr>
            </w:pPr>
          </w:p>
        </w:tc>
        <w:tc>
          <w:tcPr>
            <w:tcW w:w="2258" w:type="dxa"/>
            <w:gridSpan w:val="3"/>
            <w:vAlign w:val="center"/>
          </w:tcPr>
          <w:p w14:paraId="70CEA00F">
            <w:pPr>
              <w:pStyle w:val="10"/>
              <w:jc w:val="left"/>
              <w:rPr>
                <w:rFonts w:ascii="Times New Roman" w:hAnsi="Times New Roman" w:eastAsia="MingLiU_HKSCS"/>
                <w:color w:val="auto"/>
                <w:sz w:val="24"/>
                <w:szCs w:val="24"/>
                <w:highlight w:val="none"/>
              </w:rPr>
            </w:pPr>
          </w:p>
        </w:tc>
        <w:tc>
          <w:tcPr>
            <w:tcW w:w="2016" w:type="dxa"/>
            <w:gridSpan w:val="2"/>
            <w:vAlign w:val="center"/>
          </w:tcPr>
          <w:p w14:paraId="33567B92">
            <w:pPr>
              <w:pStyle w:val="10"/>
              <w:jc w:val="center"/>
              <w:rPr>
                <w:rFonts w:ascii="Times New Roman" w:hAnsi="Times New Roman" w:eastAsia="MingLiU_HKSCS"/>
                <w:color w:val="auto"/>
                <w:sz w:val="24"/>
                <w:szCs w:val="24"/>
                <w:highlight w:val="none"/>
              </w:rPr>
            </w:pPr>
          </w:p>
        </w:tc>
      </w:tr>
      <w:tr w14:paraId="02F6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Merge w:val="continue"/>
            <w:vAlign w:val="center"/>
          </w:tcPr>
          <w:p w14:paraId="08DD7C1C">
            <w:pPr>
              <w:pStyle w:val="10"/>
              <w:jc w:val="center"/>
              <w:rPr>
                <w:rFonts w:ascii="Times New Roman" w:hAnsi="Times New Roman" w:eastAsia="MingLiU_HKSCS"/>
                <w:color w:val="auto"/>
                <w:sz w:val="24"/>
                <w:szCs w:val="24"/>
                <w:highlight w:val="none"/>
              </w:rPr>
            </w:pPr>
          </w:p>
        </w:tc>
        <w:tc>
          <w:tcPr>
            <w:tcW w:w="1723" w:type="dxa"/>
            <w:gridSpan w:val="2"/>
            <w:vAlign w:val="center"/>
          </w:tcPr>
          <w:p w14:paraId="0A7E9D5F">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小计</w:t>
            </w:r>
          </w:p>
        </w:tc>
        <w:tc>
          <w:tcPr>
            <w:tcW w:w="862" w:type="dxa"/>
            <w:vAlign w:val="center"/>
          </w:tcPr>
          <w:p w14:paraId="245FAB8F">
            <w:pPr>
              <w:pStyle w:val="10"/>
              <w:jc w:val="center"/>
              <w:rPr>
                <w:rFonts w:ascii="Times New Roman" w:hAnsi="Times New Roman" w:eastAsia="MingLiU_HKSCS"/>
                <w:color w:val="auto"/>
                <w:sz w:val="24"/>
                <w:szCs w:val="24"/>
                <w:highlight w:val="none"/>
              </w:rPr>
            </w:pPr>
          </w:p>
        </w:tc>
        <w:tc>
          <w:tcPr>
            <w:tcW w:w="1057" w:type="dxa"/>
            <w:gridSpan w:val="2"/>
            <w:vAlign w:val="center"/>
          </w:tcPr>
          <w:p w14:paraId="1CFA97AB">
            <w:pPr>
              <w:pStyle w:val="10"/>
              <w:jc w:val="center"/>
              <w:rPr>
                <w:rFonts w:ascii="Times New Roman" w:hAnsi="Times New Roman" w:eastAsia="MingLiU_HKSCS"/>
                <w:color w:val="auto"/>
                <w:sz w:val="24"/>
                <w:szCs w:val="24"/>
                <w:highlight w:val="none"/>
              </w:rPr>
            </w:pPr>
          </w:p>
        </w:tc>
        <w:tc>
          <w:tcPr>
            <w:tcW w:w="992" w:type="dxa"/>
            <w:gridSpan w:val="2"/>
            <w:vMerge w:val="continue"/>
            <w:vAlign w:val="center"/>
          </w:tcPr>
          <w:p w14:paraId="4086E28C">
            <w:pPr>
              <w:pStyle w:val="10"/>
              <w:jc w:val="center"/>
              <w:rPr>
                <w:rFonts w:ascii="Times New Roman" w:hAnsi="Times New Roman" w:eastAsia="MingLiU_HKSCS"/>
                <w:color w:val="auto"/>
                <w:sz w:val="24"/>
                <w:szCs w:val="24"/>
                <w:highlight w:val="none"/>
              </w:rPr>
            </w:pPr>
          </w:p>
        </w:tc>
        <w:tc>
          <w:tcPr>
            <w:tcW w:w="2258" w:type="dxa"/>
            <w:gridSpan w:val="3"/>
            <w:vAlign w:val="center"/>
          </w:tcPr>
          <w:p w14:paraId="1A4B7CE4">
            <w:pPr>
              <w:pStyle w:val="10"/>
              <w:jc w:val="left"/>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小计</w:t>
            </w:r>
          </w:p>
        </w:tc>
        <w:tc>
          <w:tcPr>
            <w:tcW w:w="2016" w:type="dxa"/>
            <w:gridSpan w:val="2"/>
            <w:vAlign w:val="center"/>
          </w:tcPr>
          <w:p w14:paraId="3F753AD8">
            <w:pPr>
              <w:pStyle w:val="10"/>
              <w:jc w:val="center"/>
              <w:rPr>
                <w:rFonts w:ascii="Times New Roman" w:hAnsi="Times New Roman" w:eastAsia="MingLiU_HKSCS"/>
                <w:color w:val="auto"/>
                <w:sz w:val="24"/>
                <w:szCs w:val="24"/>
                <w:highlight w:val="none"/>
              </w:rPr>
            </w:pPr>
          </w:p>
        </w:tc>
      </w:tr>
    </w:tbl>
    <w:p w14:paraId="59AAF56F">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说明：本表中的政策功能类型及编号是指产品在最新一期节能、环保清单内的编号。</w:t>
      </w:r>
    </w:p>
    <w:p w14:paraId="27DB026E">
      <w:pPr>
        <w:pStyle w:val="11"/>
        <w:rPr>
          <w:rFonts w:hint="eastAsia" w:ascii="宋体" w:cs="宋体"/>
          <w:kern w:val="0"/>
          <w:sz w:val="24"/>
          <w:highlight w:val="none"/>
          <w:lang w:val="zh-CN"/>
        </w:rPr>
      </w:pPr>
    </w:p>
    <w:p w14:paraId="7CDDCA82">
      <w:pPr>
        <w:rPr>
          <w:rFonts w:hint="eastAsia"/>
          <w:highlight w:val="none"/>
          <w:lang w:val="zh-CN"/>
        </w:rPr>
      </w:pPr>
    </w:p>
    <w:p w14:paraId="3790F62F">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6BE39C76">
      <w:pPr>
        <w:tabs>
          <w:tab w:val="left" w:pos="5580"/>
        </w:tabs>
        <w:autoSpaceDE w:val="0"/>
        <w:autoSpaceDN w:val="0"/>
        <w:adjustRightInd w:val="0"/>
        <w:spacing w:line="360" w:lineRule="auto"/>
        <w:jc w:val="left"/>
        <w:rPr>
          <w:rFonts w:ascii="宋体" w:cs="宋体"/>
          <w:kern w:val="0"/>
          <w:sz w:val="24"/>
          <w:highlight w:val="none"/>
          <w:lang w:val="zh-CN"/>
        </w:rPr>
      </w:pPr>
    </w:p>
    <w:p w14:paraId="1620A1F2">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3EDE1BF1">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0F58449F">
      <w:pPr>
        <w:pStyle w:val="12"/>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7C51983A">
      <w:pPr>
        <w:pStyle w:val="10"/>
        <w:spacing w:line="360" w:lineRule="auto"/>
        <w:rPr>
          <w:rFonts w:ascii="Times New Roman" w:hAnsi="Times New Roman"/>
          <w:bCs/>
          <w:sz w:val="24"/>
          <w:highlight w:val="none"/>
          <w:lang w:val="zh-CN"/>
        </w:rPr>
      </w:pPr>
      <w:r>
        <w:rPr>
          <w:rFonts w:hint="eastAsia" w:hAnsi="宋体" w:cs="宋体"/>
          <w:sz w:val="24"/>
          <w:highlight w:val="none"/>
        </w:rPr>
        <w:br w:type="page"/>
      </w:r>
      <w:r>
        <w:rPr>
          <w:rFonts w:hint="eastAsia" w:ascii="Times New Roman" w:hAnsi="Times New Roman"/>
          <w:bCs/>
          <w:sz w:val="24"/>
          <w:highlight w:val="none"/>
          <w:lang w:val="zh-CN"/>
        </w:rPr>
        <w:t>附件</w:t>
      </w:r>
      <w:r>
        <w:rPr>
          <w:rFonts w:hint="eastAsia" w:ascii="Times New Roman" w:hAnsi="Times New Roman"/>
          <w:bCs/>
          <w:sz w:val="24"/>
          <w:highlight w:val="none"/>
        </w:rPr>
        <w:t>5</w:t>
      </w:r>
    </w:p>
    <w:p w14:paraId="71B02E85">
      <w:pPr>
        <w:pStyle w:val="17"/>
        <w:wordWrap w:val="0"/>
        <w:spacing w:line="480" w:lineRule="auto"/>
        <w:jc w:val="center"/>
        <w:rPr>
          <w:rFonts w:hAnsi="Arial"/>
          <w:b/>
          <w:bCs/>
          <w:sz w:val="28"/>
          <w:szCs w:val="28"/>
          <w:highlight w:val="none"/>
          <w:lang w:val="zh-CN"/>
        </w:rPr>
      </w:pPr>
      <w:r>
        <w:rPr>
          <w:rFonts w:hint="eastAsia" w:hAnsi="Arial"/>
          <w:b/>
          <w:bCs/>
          <w:sz w:val="28"/>
          <w:szCs w:val="28"/>
          <w:highlight w:val="none"/>
          <w:lang w:val="zh-CN"/>
        </w:rPr>
        <w:t>资格证明文件（必须提供）</w:t>
      </w:r>
    </w:p>
    <w:tbl>
      <w:tblPr>
        <w:tblStyle w:val="20"/>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2069"/>
        <w:gridCol w:w="5793"/>
      </w:tblGrid>
      <w:tr w14:paraId="27F0F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50" w:type="dxa"/>
            <w:tcBorders>
              <w:top w:val="single" w:color="auto" w:sz="4" w:space="0"/>
              <w:bottom w:val="single" w:color="auto" w:sz="4" w:space="0"/>
              <w:right w:val="single" w:color="auto" w:sz="4" w:space="0"/>
            </w:tcBorders>
            <w:noWrap/>
            <w:vAlign w:val="center"/>
          </w:tcPr>
          <w:p w14:paraId="765CF765">
            <w:pPr>
              <w:jc w:val="center"/>
              <w:rPr>
                <w:rFonts w:ascii="宋体" w:hAnsi="宋体"/>
                <w:b/>
                <w:color w:val="auto"/>
                <w:szCs w:val="21"/>
                <w:highlight w:val="none"/>
              </w:rPr>
            </w:pPr>
            <w:r>
              <w:rPr>
                <w:rFonts w:hint="eastAsia" w:ascii="宋体" w:hAnsi="宋体"/>
                <w:b/>
                <w:color w:val="auto"/>
                <w:szCs w:val="21"/>
                <w:highlight w:val="none"/>
              </w:rPr>
              <w:t>项目</w:t>
            </w:r>
          </w:p>
        </w:tc>
        <w:tc>
          <w:tcPr>
            <w:tcW w:w="2069" w:type="dxa"/>
            <w:tcBorders>
              <w:top w:val="single" w:color="auto" w:sz="4" w:space="0"/>
              <w:bottom w:val="single" w:color="auto" w:sz="4" w:space="0"/>
              <w:right w:val="single" w:color="auto" w:sz="4" w:space="0"/>
            </w:tcBorders>
            <w:noWrap/>
            <w:vAlign w:val="center"/>
          </w:tcPr>
          <w:p w14:paraId="4CC44782">
            <w:pPr>
              <w:jc w:val="center"/>
              <w:rPr>
                <w:rFonts w:ascii="宋体" w:hAnsi="宋体"/>
                <w:b/>
                <w:color w:val="auto"/>
                <w:szCs w:val="21"/>
                <w:highlight w:val="none"/>
              </w:rPr>
            </w:pPr>
            <w:r>
              <w:rPr>
                <w:rFonts w:hint="eastAsia" w:ascii="宋体" w:hAnsi="宋体"/>
                <w:b/>
                <w:color w:val="auto"/>
                <w:szCs w:val="21"/>
                <w:highlight w:val="none"/>
              </w:rPr>
              <w:t>审查要求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627A8FAC">
            <w:pPr>
              <w:jc w:val="center"/>
              <w:rPr>
                <w:rFonts w:ascii="宋体" w:hAnsi="宋体"/>
                <w:b/>
                <w:color w:val="auto"/>
                <w:szCs w:val="21"/>
                <w:highlight w:val="none"/>
              </w:rPr>
            </w:pPr>
            <w:r>
              <w:rPr>
                <w:rFonts w:hint="eastAsia" w:ascii="宋体" w:hAnsi="宋体"/>
                <w:b/>
                <w:color w:val="auto"/>
                <w:szCs w:val="21"/>
                <w:highlight w:val="none"/>
              </w:rPr>
              <w:t>要求说明</w:t>
            </w:r>
          </w:p>
        </w:tc>
      </w:tr>
      <w:tr w14:paraId="206C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restart"/>
            <w:tcBorders>
              <w:top w:val="single" w:color="auto" w:sz="4" w:space="0"/>
              <w:right w:val="single" w:color="auto" w:sz="4" w:space="0"/>
            </w:tcBorders>
            <w:noWrap/>
            <w:vAlign w:val="center"/>
          </w:tcPr>
          <w:p w14:paraId="4623E4A0">
            <w:pPr>
              <w:jc w:val="center"/>
              <w:rPr>
                <w:rFonts w:ascii="宋体" w:hAnsi="宋体"/>
                <w:color w:val="auto"/>
                <w:szCs w:val="21"/>
                <w:highlight w:val="none"/>
              </w:rPr>
            </w:pPr>
            <w:r>
              <w:rPr>
                <w:rFonts w:hint="eastAsia" w:ascii="宋体" w:hAnsi="宋体"/>
                <w:color w:val="auto"/>
                <w:szCs w:val="21"/>
                <w:highlight w:val="none"/>
                <w:lang w:val="en-US" w:eastAsia="zh-CN"/>
              </w:rPr>
              <w:t>资格审查</w:t>
            </w:r>
          </w:p>
        </w:tc>
        <w:tc>
          <w:tcPr>
            <w:tcW w:w="2069" w:type="dxa"/>
            <w:tcBorders>
              <w:top w:val="single" w:color="auto" w:sz="4" w:space="0"/>
              <w:right w:val="single" w:color="auto" w:sz="4" w:space="0"/>
            </w:tcBorders>
            <w:noWrap/>
            <w:vAlign w:val="center"/>
          </w:tcPr>
          <w:p w14:paraId="3456C6A1">
            <w:pPr>
              <w:jc w:val="center"/>
              <w:rPr>
                <w:rFonts w:ascii="宋体" w:hAnsi="宋体"/>
                <w:color w:val="auto"/>
                <w:szCs w:val="21"/>
                <w:highlight w:val="none"/>
              </w:rPr>
            </w:pPr>
            <w:r>
              <w:rPr>
                <w:rFonts w:hint="eastAsia" w:ascii="宋体" w:hAnsi="宋体"/>
                <w:color w:val="auto"/>
                <w:szCs w:val="21"/>
                <w:highlight w:val="none"/>
              </w:rPr>
              <w:t>具有独立承担民事责任的能力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15E56889">
            <w:pPr>
              <w:rPr>
                <w:rFonts w:ascii="宋体" w:hAnsi="宋体"/>
                <w:color w:val="auto"/>
                <w:szCs w:val="21"/>
                <w:highlight w:val="none"/>
              </w:rPr>
            </w:pPr>
            <w:r>
              <w:rPr>
                <w:rFonts w:hint="eastAsia" w:ascii="宋体" w:hAnsi="宋体"/>
                <w:color w:val="auto"/>
                <w:szCs w:val="21"/>
                <w:highlight w:val="none"/>
              </w:rPr>
              <w:t>法人或者其他组织的营业执照等证明文件，自然人的身份证明：</w:t>
            </w:r>
          </w:p>
          <w:p w14:paraId="340B1C7B">
            <w:pPr>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2F7FD72A">
            <w:pPr>
              <w:rPr>
                <w:rFonts w:ascii="宋体" w:hAnsi="宋体"/>
                <w:color w:val="auto"/>
                <w:szCs w:val="21"/>
                <w:highlight w:val="none"/>
              </w:rPr>
            </w:pPr>
            <w:r>
              <w:rPr>
                <w:rFonts w:hint="eastAsia" w:ascii="宋体" w:hAnsi="宋体"/>
                <w:color w:val="auto"/>
                <w:szCs w:val="21"/>
                <w:highlight w:val="none"/>
              </w:rPr>
              <w:t>供应商是事业单位的，应提供其有效的“事业单位法人证书”复印件；</w:t>
            </w:r>
          </w:p>
          <w:p w14:paraId="56B6E415">
            <w:pPr>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36385B66">
            <w:pPr>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6A964A09">
            <w:pPr>
              <w:rPr>
                <w:rFonts w:ascii="宋体" w:hAnsi="宋体"/>
                <w:color w:val="auto"/>
                <w:szCs w:val="21"/>
                <w:highlight w:val="none"/>
              </w:rPr>
            </w:pPr>
            <w:r>
              <w:rPr>
                <w:rFonts w:hint="eastAsia" w:ascii="宋体" w:hAnsi="宋体"/>
                <w:color w:val="auto"/>
                <w:szCs w:val="21"/>
                <w:highlight w:val="none"/>
              </w:rPr>
              <w:t>投标人是自然人的，应提供其有效的自然人身份证明；</w:t>
            </w:r>
          </w:p>
        </w:tc>
      </w:tr>
      <w:tr w14:paraId="182B8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7680612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DC71ACF">
            <w:pPr>
              <w:jc w:val="center"/>
              <w:rPr>
                <w:rFonts w:ascii="宋体" w:hAnsi="宋体"/>
                <w:color w:val="auto"/>
                <w:szCs w:val="21"/>
                <w:highlight w:val="none"/>
              </w:rPr>
            </w:pPr>
            <w:r>
              <w:rPr>
                <w:color w:val="auto"/>
                <w:highlight w:val="none"/>
              </w:rPr>
              <w:t>具有良好的商业信誉和健全的财务会计制度</w:t>
            </w:r>
          </w:p>
        </w:tc>
        <w:tc>
          <w:tcPr>
            <w:tcW w:w="5793" w:type="dxa"/>
            <w:tcBorders>
              <w:top w:val="single" w:color="auto" w:sz="4" w:space="0"/>
              <w:left w:val="single" w:color="auto" w:sz="4" w:space="0"/>
              <w:bottom w:val="single" w:color="auto" w:sz="4" w:space="0"/>
              <w:right w:val="single" w:color="auto" w:sz="4" w:space="0"/>
            </w:tcBorders>
            <w:noWrap/>
            <w:vAlign w:val="center"/>
          </w:tcPr>
          <w:p w14:paraId="23574EEE">
            <w:pPr>
              <w:rPr>
                <w:rFonts w:ascii="宋体" w:hAnsi="宋体"/>
                <w:color w:val="auto"/>
                <w:szCs w:val="21"/>
                <w:highlight w:val="none"/>
              </w:rPr>
            </w:pPr>
            <w:r>
              <w:rPr>
                <w:rFonts w:hint="eastAsia" w:ascii="宋体" w:hAnsi="宋体"/>
                <w:color w:val="auto"/>
                <w:szCs w:val="21"/>
                <w:highlight w:val="none"/>
              </w:rPr>
              <w:t>会计师事务所出具的20</w:t>
            </w:r>
            <w:r>
              <w:rPr>
                <w:rFonts w:hint="eastAsia" w:ascii="宋体" w:hAnsi="宋体"/>
                <w:color w:val="auto"/>
                <w:szCs w:val="21"/>
                <w:highlight w:val="none"/>
                <w:lang w:val="en-US" w:eastAsia="zh-CN"/>
              </w:rPr>
              <w:t>22</w:t>
            </w:r>
            <w:r>
              <w:rPr>
                <w:rFonts w:hint="eastAsia" w:ascii="宋体" w:hAnsi="宋体"/>
                <w:color w:val="auto"/>
                <w:szCs w:val="21"/>
                <w:highlight w:val="none"/>
              </w:rPr>
              <w:t>年或202</w:t>
            </w:r>
            <w:r>
              <w:rPr>
                <w:rFonts w:hint="eastAsia" w:ascii="宋体" w:hAnsi="宋体"/>
                <w:color w:val="auto"/>
                <w:szCs w:val="21"/>
                <w:highlight w:val="none"/>
                <w:lang w:val="en-US" w:eastAsia="zh-CN"/>
              </w:rPr>
              <w:t>3</w:t>
            </w:r>
            <w:r>
              <w:rPr>
                <w:rFonts w:hint="eastAsia" w:ascii="宋体" w:hAnsi="宋体"/>
                <w:color w:val="auto"/>
                <w:szCs w:val="21"/>
                <w:highlight w:val="none"/>
              </w:rPr>
              <w:t>年度财务审计报告（报告中须包括资产负债表、利润表、现金流量表及财务报表附注）；</w:t>
            </w:r>
          </w:p>
          <w:p w14:paraId="368B8B1C">
            <w:pPr>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190D47E2">
            <w:pPr>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p>
          <w:p w14:paraId="7A3F8B28">
            <w:pPr>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51C52D46">
            <w:pPr>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tc>
      </w:tr>
      <w:tr w14:paraId="320DF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050" w:type="dxa"/>
            <w:vMerge w:val="continue"/>
            <w:tcBorders>
              <w:top w:val="single" w:color="auto" w:sz="4" w:space="0"/>
              <w:right w:val="single" w:color="auto" w:sz="4" w:space="0"/>
            </w:tcBorders>
            <w:noWrap/>
            <w:vAlign w:val="center"/>
          </w:tcPr>
          <w:p w14:paraId="536AE678">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788D05A">
            <w:pPr>
              <w:jc w:val="center"/>
              <w:rPr>
                <w:color w:val="auto"/>
                <w:highlight w:val="none"/>
              </w:rPr>
            </w:pPr>
            <w:r>
              <w:rPr>
                <w:color w:val="auto"/>
                <w:highlight w:val="none"/>
              </w:rPr>
              <w:t>具有履行合同所必需的设备和专业技术能力</w:t>
            </w:r>
          </w:p>
        </w:tc>
        <w:tc>
          <w:tcPr>
            <w:tcW w:w="5793" w:type="dxa"/>
            <w:tcBorders>
              <w:top w:val="single" w:color="auto" w:sz="4" w:space="0"/>
              <w:left w:val="single" w:color="auto" w:sz="4" w:space="0"/>
              <w:bottom w:val="single" w:color="auto" w:sz="4" w:space="0"/>
              <w:right w:val="single" w:color="auto" w:sz="4" w:space="0"/>
            </w:tcBorders>
            <w:noWrap/>
            <w:vAlign w:val="center"/>
          </w:tcPr>
          <w:p w14:paraId="3B0AD373">
            <w:pPr>
              <w:rPr>
                <w:rFonts w:ascii="宋体" w:hAnsi="宋体"/>
                <w:color w:val="auto"/>
                <w:szCs w:val="21"/>
                <w:highlight w:val="none"/>
              </w:rPr>
            </w:pPr>
            <w:r>
              <w:rPr>
                <w:rFonts w:hint="eastAsia" w:ascii="宋体" w:hAnsi="宋体"/>
                <w:color w:val="auto"/>
                <w:szCs w:val="21"/>
                <w:highlight w:val="none"/>
              </w:rPr>
              <w:t>投标人履行合同所必须的设备和专业技术能力的证明材料或声明；</w:t>
            </w:r>
          </w:p>
        </w:tc>
      </w:tr>
      <w:tr w14:paraId="55490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64943A7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0439421B">
            <w:pPr>
              <w:jc w:val="center"/>
              <w:rPr>
                <w:color w:val="auto"/>
                <w:highlight w:val="none"/>
              </w:rPr>
            </w:pPr>
            <w:r>
              <w:rPr>
                <w:color w:val="auto"/>
                <w:highlight w:val="none"/>
              </w:rPr>
              <w:t>有依法缴纳税收的良好记录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1C7D70C6">
            <w:pPr>
              <w:rPr>
                <w:rFonts w:ascii="宋体" w:hAnsi="宋体"/>
                <w:color w:val="auto"/>
                <w:szCs w:val="21"/>
                <w:highlight w:val="none"/>
              </w:rPr>
            </w:pPr>
            <w:r>
              <w:rPr>
                <w:rFonts w:hint="eastAsia"/>
                <w:color w:val="auto"/>
                <w:highlight w:val="none"/>
              </w:rPr>
              <w:t>投标人依法缴纳税收的证明材料：本项目</w:t>
            </w:r>
            <w:r>
              <w:rPr>
                <w:rFonts w:hint="eastAsia" w:hAnsi="Arial"/>
                <w:color w:val="auto"/>
                <w:highlight w:val="none"/>
                <w:lang w:val="zh-CN" w:eastAsia="zh-CN"/>
              </w:rPr>
              <w:t>投标人须提供投标截止日前半年内任意一个月的</w:t>
            </w:r>
            <w:r>
              <w:rPr>
                <w:rFonts w:hint="eastAsia"/>
                <w:color w:val="auto"/>
                <w:highlight w:val="none"/>
              </w:rPr>
              <w:t>缴纳税收的凭据（完税证、缴款书、印花税票、银行代扣（代缴）转账凭证等均可）</w:t>
            </w:r>
          </w:p>
        </w:tc>
      </w:tr>
      <w:tr w14:paraId="2365F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1050" w:type="dxa"/>
            <w:vMerge w:val="continue"/>
            <w:tcBorders>
              <w:top w:val="single" w:color="auto" w:sz="4" w:space="0"/>
              <w:right w:val="single" w:color="auto" w:sz="4" w:space="0"/>
            </w:tcBorders>
            <w:noWrap/>
            <w:vAlign w:val="center"/>
          </w:tcPr>
          <w:p w14:paraId="11487CB5">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535DB1C5">
            <w:pPr>
              <w:jc w:val="center"/>
              <w:rPr>
                <w:color w:val="auto"/>
                <w:highlight w:val="none"/>
              </w:rPr>
            </w:pPr>
            <w:r>
              <w:rPr>
                <w:color w:val="auto"/>
                <w:highlight w:val="none"/>
              </w:rPr>
              <w:t>有依法缴纳社会保障资金的良好记录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53B07387">
            <w:pPr>
              <w:rPr>
                <w:rFonts w:ascii="宋体" w:hAnsi="宋体" w:cs="宋体"/>
                <w:color w:val="auto"/>
                <w:highlight w:val="none"/>
              </w:rPr>
            </w:pPr>
            <w:r>
              <w:rPr>
                <w:rFonts w:hint="eastAsia" w:ascii="宋体" w:hAnsi="宋体" w:cs="宋体"/>
                <w:color w:val="auto"/>
                <w:highlight w:val="none"/>
              </w:rPr>
              <w:t>1.</w:t>
            </w:r>
            <w:r>
              <w:rPr>
                <w:rFonts w:hint="eastAsia"/>
                <w:color w:val="auto"/>
                <w:highlight w:val="none"/>
              </w:rPr>
              <w:t>投标人</w:t>
            </w:r>
            <w:r>
              <w:rPr>
                <w:rFonts w:hint="eastAsia" w:ascii="宋体" w:hAnsi="宋体" w:cs="宋体"/>
                <w:color w:val="auto"/>
                <w:highlight w:val="none"/>
              </w:rPr>
              <w:t>依法缴纳社会保障资金的证明材料：本项目投标截止时间前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5DE37845">
            <w:pPr>
              <w:rPr>
                <w:rFonts w:ascii="宋体" w:hAnsi="宋体" w:cs="宋体"/>
                <w:color w:val="auto"/>
                <w:highlight w:val="none"/>
              </w:rPr>
            </w:pPr>
            <w:r>
              <w:rPr>
                <w:rFonts w:hint="eastAsia" w:ascii="宋体" w:hAnsi="宋体" w:cs="宋体"/>
                <w:color w:val="auto"/>
                <w:highlight w:val="none"/>
              </w:rPr>
              <w:t>2.</w:t>
            </w:r>
            <w:r>
              <w:rPr>
                <w:rFonts w:hint="eastAsia"/>
                <w:color w:val="auto"/>
                <w:highlight w:val="none"/>
              </w:rPr>
              <w:t>投标人</w:t>
            </w:r>
            <w:r>
              <w:rPr>
                <w:rFonts w:hint="eastAsia" w:ascii="宋体" w:hAnsi="宋体" w:cs="宋体"/>
                <w:color w:val="auto"/>
                <w:highlight w:val="none"/>
              </w:rPr>
              <w:t>为其他组织或自然人的，也需要提供本项目投标截止时间时间前</w:t>
            </w:r>
            <w:r>
              <w:rPr>
                <w:rFonts w:hint="eastAsia" w:ascii="宋体" w:hAnsi="宋体" w:cs="宋体"/>
                <w:color w:val="auto"/>
                <w:highlight w:val="none"/>
                <w:lang w:val="en-US" w:eastAsia="zh-CN"/>
              </w:rPr>
              <w:t>近半年任意一个月</w:t>
            </w:r>
            <w:r>
              <w:rPr>
                <w:rFonts w:hint="eastAsia" w:ascii="宋体" w:hAnsi="宋体" w:cs="宋体"/>
                <w:color w:val="auto"/>
                <w:highlight w:val="none"/>
              </w:rPr>
              <w:t>缴纳社会保险的凭据（专用收据或社会保险交纳清单）。</w:t>
            </w:r>
          </w:p>
          <w:p w14:paraId="52243F75">
            <w:pPr>
              <w:rPr>
                <w:rFonts w:ascii="宋体" w:hAnsi="宋体" w:cs="宋体"/>
                <w:color w:val="auto"/>
                <w:highlight w:val="none"/>
              </w:rPr>
            </w:pPr>
            <w:r>
              <w:rPr>
                <w:rFonts w:hint="eastAsia" w:ascii="宋体" w:hAnsi="宋体" w:cs="宋体"/>
                <w:color w:val="auto"/>
                <w:highlight w:val="none"/>
              </w:rPr>
              <w:t>3.如</w:t>
            </w:r>
            <w:r>
              <w:rPr>
                <w:rFonts w:hint="eastAsia"/>
                <w:color w:val="auto"/>
                <w:highlight w:val="none"/>
              </w:rPr>
              <w:t>投标人</w:t>
            </w:r>
            <w:r>
              <w:rPr>
                <w:rFonts w:hint="eastAsia" w:ascii="宋体" w:hAnsi="宋体" w:cs="宋体"/>
                <w:color w:val="auto"/>
                <w:highlight w:val="none"/>
              </w:rPr>
              <w:t>的社会保险为委托第三方代缴，还需同时提供</w:t>
            </w:r>
            <w:r>
              <w:rPr>
                <w:rFonts w:hint="eastAsia"/>
                <w:color w:val="auto"/>
                <w:highlight w:val="none"/>
              </w:rPr>
              <w:t>投标人</w:t>
            </w:r>
            <w:r>
              <w:rPr>
                <w:rFonts w:hint="eastAsia" w:ascii="宋体" w:hAnsi="宋体" w:cs="宋体"/>
                <w:color w:val="auto"/>
                <w:highlight w:val="none"/>
              </w:rPr>
              <w:t>与第三方服务机构签署的服务合同（合同中应明确写明第三方为</w:t>
            </w:r>
            <w:r>
              <w:rPr>
                <w:rFonts w:hint="eastAsia"/>
                <w:color w:val="auto"/>
                <w:highlight w:val="none"/>
              </w:rPr>
              <w:t>投标人</w:t>
            </w:r>
            <w:r>
              <w:rPr>
                <w:rFonts w:hint="eastAsia" w:ascii="宋体" w:hAnsi="宋体" w:cs="宋体"/>
                <w:color w:val="auto"/>
                <w:highlight w:val="none"/>
              </w:rPr>
              <w:t>代缴其社会保险）。</w:t>
            </w:r>
          </w:p>
        </w:tc>
      </w:tr>
      <w:tr w14:paraId="41581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top w:val="single" w:color="auto" w:sz="4" w:space="0"/>
              <w:right w:val="single" w:color="auto" w:sz="4" w:space="0"/>
            </w:tcBorders>
            <w:noWrap/>
            <w:vAlign w:val="center"/>
          </w:tcPr>
          <w:p w14:paraId="58BFFEB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15A5E565">
            <w:pPr>
              <w:pStyle w:val="27"/>
              <w:jc w:val="center"/>
              <w:rPr>
                <w:rFonts w:eastAsia="宋体"/>
                <w:color w:val="auto"/>
                <w:kern w:val="2"/>
                <w:sz w:val="21"/>
                <w:highlight w:val="none"/>
              </w:rPr>
            </w:pPr>
            <w:r>
              <w:rPr>
                <w:rFonts w:hint="eastAsia" w:eastAsia="宋体"/>
                <w:color w:val="auto"/>
                <w:kern w:val="2"/>
                <w:sz w:val="21"/>
                <w:highlight w:val="none"/>
              </w:rPr>
              <w:t>参加政府采购活动前三年内，在经营活动中没有重大违法记录</w:t>
            </w:r>
          </w:p>
        </w:tc>
        <w:tc>
          <w:tcPr>
            <w:tcW w:w="5793" w:type="dxa"/>
            <w:tcBorders>
              <w:top w:val="single" w:color="auto" w:sz="4" w:space="0"/>
              <w:left w:val="single" w:color="auto" w:sz="4" w:space="0"/>
              <w:bottom w:val="single" w:color="auto" w:sz="4" w:space="0"/>
              <w:right w:val="single" w:color="auto" w:sz="4" w:space="0"/>
            </w:tcBorders>
            <w:noWrap/>
            <w:vAlign w:val="center"/>
          </w:tcPr>
          <w:p w14:paraId="62BDBF82">
            <w:pPr>
              <w:rPr>
                <w:rFonts w:ascii="宋体" w:hAnsi="宋体"/>
                <w:color w:val="auto"/>
                <w:szCs w:val="21"/>
                <w:highlight w:val="none"/>
              </w:rPr>
            </w:pPr>
            <w:r>
              <w:rPr>
                <w:rFonts w:hint="eastAsia" w:ascii="宋体" w:hAnsi="宋体"/>
                <w:color w:val="auto"/>
                <w:szCs w:val="21"/>
                <w:highlight w:val="none"/>
              </w:rPr>
              <w:t>参加政府采购活动前 3 年内在经营活动中没有重大违法记录的书面声明</w:t>
            </w:r>
          </w:p>
        </w:tc>
      </w:tr>
      <w:tr w14:paraId="01ACB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39FB6285">
            <w:pPr>
              <w:jc w:val="center"/>
              <w:rPr>
                <w:rFonts w:ascii="宋体" w:hAnsi="宋体"/>
                <w:color w:val="auto"/>
                <w:szCs w:val="21"/>
                <w:highlight w:val="none"/>
              </w:rPr>
            </w:pPr>
          </w:p>
        </w:tc>
        <w:tc>
          <w:tcPr>
            <w:tcW w:w="2069" w:type="dxa"/>
            <w:tcBorders>
              <w:top w:val="single" w:color="auto" w:sz="4" w:space="0"/>
              <w:bottom w:val="single" w:color="auto" w:sz="4" w:space="0"/>
              <w:right w:val="single" w:color="auto" w:sz="4" w:space="0"/>
            </w:tcBorders>
            <w:noWrap/>
            <w:vAlign w:val="center"/>
          </w:tcPr>
          <w:p w14:paraId="703F9F73">
            <w:pPr>
              <w:jc w:val="center"/>
              <w:rPr>
                <w:rFonts w:ascii="宋体" w:hAnsi="宋体"/>
                <w:color w:val="auto"/>
                <w:szCs w:val="21"/>
                <w:highlight w:val="none"/>
              </w:rPr>
            </w:pPr>
            <w:r>
              <w:rPr>
                <w:rFonts w:hint="eastAsia" w:ascii="宋体" w:hAnsi="宋体"/>
                <w:color w:val="auto"/>
                <w:szCs w:val="21"/>
                <w:highlight w:val="none"/>
              </w:rPr>
              <w:t>法律、行政法规规定的其他条件</w:t>
            </w:r>
          </w:p>
        </w:tc>
        <w:tc>
          <w:tcPr>
            <w:tcW w:w="5793" w:type="dxa"/>
            <w:tcBorders>
              <w:top w:val="single" w:color="auto" w:sz="4" w:space="0"/>
              <w:left w:val="single" w:color="auto" w:sz="4" w:space="0"/>
              <w:bottom w:val="single" w:color="auto" w:sz="4" w:space="0"/>
              <w:right w:val="single" w:color="auto" w:sz="4" w:space="0"/>
            </w:tcBorders>
            <w:noWrap/>
            <w:vAlign w:val="center"/>
          </w:tcPr>
          <w:p w14:paraId="0DC8C54B">
            <w:pPr>
              <w:rPr>
                <w:rFonts w:ascii="宋体" w:hAnsi="宋体"/>
                <w:color w:val="auto"/>
                <w:szCs w:val="21"/>
                <w:highlight w:val="none"/>
              </w:rPr>
            </w:pPr>
            <w:r>
              <w:rPr>
                <w:rFonts w:hint="eastAsia" w:ascii="宋体" w:hAnsi="宋体"/>
                <w:color w:val="auto"/>
                <w:szCs w:val="21"/>
                <w:highlight w:val="none"/>
              </w:rPr>
              <w:t>具备法律、行政法规规定的其他条件</w:t>
            </w:r>
          </w:p>
        </w:tc>
      </w:tr>
      <w:tr w14:paraId="241E7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vMerge w:val="continue"/>
            <w:tcBorders>
              <w:right w:val="single" w:color="auto" w:sz="4" w:space="0"/>
            </w:tcBorders>
            <w:noWrap/>
            <w:vAlign w:val="center"/>
          </w:tcPr>
          <w:p w14:paraId="019AE369">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FFBFC70">
            <w:pPr>
              <w:jc w:val="center"/>
              <w:rPr>
                <w:rFonts w:ascii="宋体" w:hAnsi="宋体"/>
                <w:color w:val="auto"/>
                <w:szCs w:val="21"/>
                <w:highlight w:val="none"/>
              </w:rPr>
            </w:pPr>
            <w:r>
              <w:rPr>
                <w:rFonts w:hint="eastAsia" w:ascii="宋体" w:hAnsi="宋体"/>
                <w:color w:val="auto"/>
                <w:szCs w:val="21"/>
                <w:highlight w:val="none"/>
              </w:rPr>
              <w:t>供应商应为监狱企业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56946766">
            <w:pPr>
              <w:rPr>
                <w:rFonts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6A9DF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5BF953CD">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75905EF1">
            <w:pPr>
              <w:jc w:val="center"/>
              <w:rPr>
                <w:rFonts w:hint="eastAsia" w:ascii="宋体" w:hAnsi="宋体"/>
                <w:color w:val="auto"/>
                <w:szCs w:val="21"/>
                <w:highlight w:val="none"/>
              </w:rPr>
            </w:pPr>
            <w:r>
              <w:rPr>
                <w:rFonts w:hint="eastAsia" w:ascii="宋体" w:hAnsi="宋体"/>
                <w:color w:val="auto"/>
                <w:szCs w:val="21"/>
                <w:highlight w:val="none"/>
              </w:rPr>
              <w:t>供应商应为残疾人福利企业</w:t>
            </w:r>
          </w:p>
        </w:tc>
        <w:tc>
          <w:tcPr>
            <w:tcW w:w="5793" w:type="dxa"/>
            <w:tcBorders>
              <w:top w:val="single" w:color="auto" w:sz="4" w:space="0"/>
              <w:left w:val="single" w:color="auto" w:sz="4" w:space="0"/>
              <w:bottom w:val="single" w:color="auto" w:sz="4" w:space="0"/>
              <w:right w:val="single" w:color="auto" w:sz="4" w:space="0"/>
            </w:tcBorders>
            <w:noWrap/>
            <w:vAlign w:val="center"/>
          </w:tcPr>
          <w:p w14:paraId="396AD7A1">
            <w:pPr>
              <w:rPr>
                <w:rFonts w:hint="eastAsia" w:ascii="宋体" w:hAnsi="宋体"/>
                <w:color w:val="auto"/>
                <w:szCs w:val="21"/>
                <w:highlight w:val="none"/>
              </w:rPr>
            </w:pPr>
            <w:r>
              <w:rPr>
                <w:rFonts w:hint="eastAsia" w:ascii="宋体" w:hAnsi="宋体"/>
                <w:color w:val="auto"/>
                <w:szCs w:val="21"/>
                <w:highlight w:val="none"/>
              </w:rPr>
              <w:t>请根据\"落实政府采购政策需满足的资格要求\"，上传对应的资格文件，格式以采购文件要求为准</w:t>
            </w:r>
          </w:p>
        </w:tc>
      </w:tr>
      <w:tr w14:paraId="1AB9F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1050" w:type="dxa"/>
            <w:tcBorders>
              <w:right w:val="single" w:color="auto" w:sz="4" w:space="0"/>
            </w:tcBorders>
            <w:noWrap/>
            <w:vAlign w:val="center"/>
          </w:tcPr>
          <w:p w14:paraId="1BE6D0FF">
            <w:pPr>
              <w:jc w:val="center"/>
              <w:rPr>
                <w:rFonts w:ascii="宋体" w:hAnsi="宋体"/>
                <w:color w:val="auto"/>
                <w:szCs w:val="21"/>
                <w:highlight w:val="none"/>
              </w:rPr>
            </w:pPr>
          </w:p>
        </w:tc>
        <w:tc>
          <w:tcPr>
            <w:tcW w:w="2069" w:type="dxa"/>
            <w:tcBorders>
              <w:top w:val="single" w:color="auto" w:sz="4" w:space="0"/>
              <w:right w:val="single" w:color="auto" w:sz="4" w:space="0"/>
            </w:tcBorders>
            <w:noWrap/>
            <w:vAlign w:val="center"/>
          </w:tcPr>
          <w:p w14:paraId="41663142">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特定资格要求</w:t>
            </w:r>
          </w:p>
        </w:tc>
        <w:tc>
          <w:tcPr>
            <w:tcW w:w="5793" w:type="dxa"/>
            <w:tcBorders>
              <w:top w:val="single" w:color="auto" w:sz="4" w:space="0"/>
              <w:left w:val="single" w:color="auto" w:sz="4" w:space="0"/>
              <w:bottom w:val="single" w:color="auto" w:sz="4" w:space="0"/>
              <w:right w:val="single" w:color="auto" w:sz="4" w:space="0"/>
            </w:tcBorders>
            <w:noWrap/>
            <w:vAlign w:val="center"/>
          </w:tcPr>
          <w:p w14:paraId="1C6B0D13">
            <w:pPr>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所投产品属于第二类医疗器械的，还需提供投标人有效的行政主管部门颁发的医疗器械经营备案凭证（或医疗器械生产许可证或医疗器械经营许可证或其他医疗器械生产经营许可证明文件）；所投产品属于第三类医疗器械的，还需提供投标人有效的行政主管部门颁发的医疗器械生产许可证（或医疗器械经营许可证或其他医疗器械生产经营许可证明文件）；所有证件均应在有效期内</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如在“信用中国”网站（www.creditchina.gov.cn）被列入失信被执行人、重大税收违法失信主体、政府采购严重违法失信行为记录名单，在中国政府采购网（www.ccgp.gov.cn）被列入政府采购严重违法失信行为记录名单尚在处罚期内的将被拒绝参加本次政府采购活动；（</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与采购人存在利害关系可能影响招标公正性的法人、其他组织或者个人，不得参加投标。单位负责人为同一人或者存在控股、管理关系的不同单位，不得参加同一招标项目投标。违反前两款规定的，相关投标均无效</w:t>
            </w:r>
            <w:r>
              <w:rPr>
                <w:rFonts w:hint="eastAsia" w:ascii="宋体" w:hAnsi="宋体"/>
                <w:color w:val="auto"/>
                <w:szCs w:val="21"/>
                <w:highlight w:val="none"/>
              </w:rPr>
              <w:t>。</w:t>
            </w:r>
          </w:p>
        </w:tc>
      </w:tr>
      <w:tr w14:paraId="04705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50" w:type="dxa"/>
            <w:tcBorders>
              <w:top w:val="single" w:color="auto" w:sz="4" w:space="0"/>
              <w:bottom w:val="single" w:color="auto" w:sz="4" w:space="0"/>
              <w:right w:val="single" w:color="auto" w:sz="4" w:space="0"/>
            </w:tcBorders>
            <w:noWrap/>
            <w:vAlign w:val="center"/>
          </w:tcPr>
          <w:p w14:paraId="15DF63EF">
            <w:pPr>
              <w:jc w:val="center"/>
              <w:rPr>
                <w:rFonts w:ascii="宋体" w:hAnsi="宋体"/>
                <w:b/>
                <w:color w:val="auto"/>
                <w:szCs w:val="21"/>
                <w:highlight w:val="none"/>
              </w:rPr>
            </w:pPr>
            <w:r>
              <w:rPr>
                <w:rFonts w:hint="eastAsia" w:ascii="宋体" w:hAnsi="宋体"/>
                <w:b/>
                <w:color w:val="auto"/>
                <w:szCs w:val="21"/>
                <w:highlight w:val="none"/>
              </w:rPr>
              <w:t>结论</w:t>
            </w:r>
          </w:p>
        </w:tc>
        <w:tc>
          <w:tcPr>
            <w:tcW w:w="7862" w:type="dxa"/>
            <w:gridSpan w:val="2"/>
            <w:tcBorders>
              <w:top w:val="single" w:color="auto" w:sz="4" w:space="0"/>
              <w:bottom w:val="single" w:color="auto" w:sz="4" w:space="0"/>
              <w:right w:val="single" w:color="auto" w:sz="4" w:space="0"/>
            </w:tcBorders>
            <w:noWrap/>
            <w:vAlign w:val="center"/>
          </w:tcPr>
          <w:p w14:paraId="601B7873">
            <w:pPr>
              <w:rPr>
                <w:rFonts w:ascii="宋体" w:hAnsi="宋体"/>
                <w:color w:val="auto"/>
                <w:szCs w:val="21"/>
                <w:highlight w:val="none"/>
              </w:rPr>
            </w:pPr>
            <w:r>
              <w:rPr>
                <w:rFonts w:hint="eastAsia" w:ascii="宋体" w:hAnsi="宋体"/>
                <w:color w:val="auto"/>
                <w:szCs w:val="21"/>
                <w:highlight w:val="none"/>
              </w:rPr>
              <w:t>是否通过审查，进入下一阶段</w:t>
            </w:r>
          </w:p>
        </w:tc>
      </w:tr>
      <w:tr w14:paraId="76858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12" w:type="dxa"/>
            <w:gridSpan w:val="3"/>
            <w:tcBorders>
              <w:top w:val="single" w:color="auto" w:sz="4" w:space="0"/>
              <w:right w:val="single" w:color="auto" w:sz="4" w:space="0"/>
            </w:tcBorders>
            <w:noWrap/>
            <w:vAlign w:val="center"/>
          </w:tcPr>
          <w:p w14:paraId="5FDE17C0">
            <w:pPr>
              <w:rPr>
                <w:rFonts w:ascii="宋体" w:hAnsi="宋体"/>
                <w:color w:val="auto"/>
                <w:szCs w:val="21"/>
                <w:highlight w:val="none"/>
              </w:rPr>
            </w:pPr>
            <w:r>
              <w:rPr>
                <w:rFonts w:hint="eastAsia" w:ascii="宋体" w:hAnsi="宋体"/>
                <w:b/>
                <w:color w:val="auto"/>
                <w:szCs w:val="21"/>
                <w:highlight w:val="none"/>
              </w:rPr>
              <w:t>若审查组成员意见不一致时，则按少数服从多数的原则，由全部成员投票决定该供应商是否通过审查，进入下一阶段评审。</w:t>
            </w:r>
          </w:p>
        </w:tc>
      </w:tr>
    </w:tbl>
    <w:p w14:paraId="19598C30">
      <w:pPr>
        <w:spacing w:line="480" w:lineRule="auto"/>
        <w:ind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以上为必备条件，年检章应清晰，所提供的材料必须在有效期内，如有一项未提供或所提供的材料不在有效期内，在资格性审查时将视其为不合格投标供应商，其投标为无效投标。</w:t>
      </w:r>
    </w:p>
    <w:p w14:paraId="250C8355">
      <w:pPr>
        <w:jc w:val="center"/>
        <w:rPr>
          <w:b/>
          <w:bCs/>
          <w:sz w:val="24"/>
          <w:highlight w:val="none"/>
          <w:lang w:val="zh-CN"/>
        </w:rPr>
      </w:pPr>
    </w:p>
    <w:p w14:paraId="15C1B271">
      <w:pPr>
        <w:pStyle w:val="10"/>
        <w:spacing w:line="360" w:lineRule="auto"/>
        <w:jc w:val="left"/>
        <w:rPr>
          <w:rFonts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zh-CN"/>
        </w:rPr>
        <w:t>附件</w:t>
      </w:r>
      <w:r>
        <w:rPr>
          <w:rFonts w:hint="eastAsia" w:ascii="Times New Roman" w:hAnsi="Times New Roman" w:cs="Times New Roman"/>
          <w:bCs/>
          <w:sz w:val="24"/>
          <w:highlight w:val="none"/>
        </w:rPr>
        <w:t>6</w:t>
      </w:r>
    </w:p>
    <w:p w14:paraId="1A7A1A2E">
      <w:pPr>
        <w:pStyle w:val="10"/>
        <w:spacing w:line="360" w:lineRule="auto"/>
        <w:jc w:val="center"/>
        <w:rPr>
          <w:rFonts w:hAnsi="Arial" w:eastAsia="宋体" w:cs="宋体"/>
          <w:b/>
          <w:bCs/>
          <w:kern w:val="0"/>
          <w:sz w:val="28"/>
          <w:szCs w:val="28"/>
          <w:highlight w:val="none"/>
          <w:lang w:val="zh-CN"/>
        </w:rPr>
      </w:pPr>
      <w:r>
        <w:rPr>
          <w:rFonts w:hint="eastAsia" w:hAnsi="Arial" w:eastAsia="宋体" w:cs="宋体"/>
          <w:b/>
          <w:bCs/>
          <w:kern w:val="0"/>
          <w:sz w:val="28"/>
          <w:szCs w:val="28"/>
          <w:highlight w:val="none"/>
          <w:lang w:val="zh-CN"/>
        </w:rPr>
        <w:t>供应商承诺函</w:t>
      </w:r>
    </w:p>
    <w:p w14:paraId="1FDEB987">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致：采购人</w:t>
      </w:r>
    </w:p>
    <w:p w14:paraId="3A0DBBB4">
      <w:pPr>
        <w:autoSpaceDE w:val="0"/>
        <w:autoSpaceDN w:val="0"/>
        <w:adjustRightInd w:val="0"/>
        <w:spacing w:line="400" w:lineRule="exact"/>
        <w:rPr>
          <w:rFonts w:ascii="宋体" w:hAnsi="宋体" w:cs="宋体"/>
          <w:kern w:val="0"/>
          <w:sz w:val="24"/>
          <w:szCs w:val="24"/>
          <w:highlight w:val="none"/>
          <w:lang w:val="zh-CN"/>
        </w:rPr>
      </w:pPr>
      <w:bookmarkStart w:id="23" w:name="_Toc7720"/>
      <w:bookmarkStart w:id="24" w:name="_Toc7119"/>
      <w:bookmarkStart w:id="25" w:name="_Toc22430"/>
      <w:r>
        <w:rPr>
          <w:rFonts w:hint="eastAsia" w:ascii="宋体" w:hAnsi="宋体" w:cs="宋体"/>
          <w:kern w:val="0"/>
          <w:sz w:val="24"/>
          <w:szCs w:val="24"/>
          <w:highlight w:val="none"/>
          <w:lang w:val="zh-CN"/>
        </w:rPr>
        <w:t xml:space="preserve">    我公司作为本次采购项目的竞标人，根据采购文件要求，现郑重承诺如下：</w:t>
      </w:r>
      <w:bookmarkEnd w:id="23"/>
      <w:bookmarkEnd w:id="24"/>
      <w:bookmarkEnd w:id="25"/>
    </w:p>
    <w:p w14:paraId="15139B5C">
      <w:pPr>
        <w:autoSpaceDE w:val="0"/>
        <w:autoSpaceDN w:val="0"/>
        <w:adjustRightInd w:val="0"/>
        <w:spacing w:line="400" w:lineRule="exact"/>
        <w:rPr>
          <w:rFonts w:ascii="宋体" w:hAnsi="宋体" w:cs="宋体"/>
          <w:kern w:val="0"/>
          <w:sz w:val="24"/>
          <w:szCs w:val="24"/>
          <w:highlight w:val="none"/>
          <w:lang w:val="zh-CN"/>
        </w:rPr>
      </w:pPr>
      <w:bookmarkStart w:id="26" w:name="_Toc18575"/>
      <w:bookmarkStart w:id="27" w:name="_Toc1527"/>
      <w:bookmarkStart w:id="28" w:name="_Toc10209"/>
      <w:r>
        <w:rPr>
          <w:rFonts w:hint="eastAsia" w:ascii="宋体" w:hAnsi="宋体" w:cs="宋体"/>
          <w:kern w:val="0"/>
          <w:sz w:val="24"/>
          <w:szCs w:val="24"/>
          <w:highlight w:val="none"/>
          <w:lang w:val="zh-CN"/>
        </w:rPr>
        <w:t xml:space="preserve">    一、具备《中华人民共和国政府采购法》第二十二条第一款和本项目规定的条件：</w:t>
      </w:r>
      <w:bookmarkEnd w:id="26"/>
      <w:bookmarkEnd w:id="27"/>
      <w:bookmarkEnd w:id="28"/>
    </w:p>
    <w:p w14:paraId="511CE135">
      <w:pPr>
        <w:autoSpaceDE w:val="0"/>
        <w:autoSpaceDN w:val="0"/>
        <w:adjustRightInd w:val="0"/>
        <w:spacing w:line="400" w:lineRule="exact"/>
        <w:rPr>
          <w:rFonts w:hint="eastAsia" w:ascii="宋体" w:hAnsi="宋体" w:cs="宋体"/>
          <w:kern w:val="0"/>
          <w:sz w:val="24"/>
          <w:szCs w:val="24"/>
          <w:highlight w:val="none"/>
          <w:lang w:val="zh-CN"/>
        </w:rPr>
      </w:pPr>
      <w:bookmarkStart w:id="29" w:name="_Toc3381"/>
      <w:bookmarkStart w:id="30" w:name="_Toc23652"/>
      <w:bookmarkStart w:id="31" w:name="_Toc979"/>
      <w:r>
        <w:rPr>
          <w:rFonts w:hint="eastAsia" w:ascii="宋体" w:hAnsi="宋体" w:cs="宋体"/>
          <w:kern w:val="0"/>
          <w:sz w:val="24"/>
          <w:szCs w:val="24"/>
          <w:highlight w:val="none"/>
          <w:lang w:val="zh-CN"/>
        </w:rPr>
        <w:t xml:space="preserve">    （一）具有独立承担民事责任的能力； </w:t>
      </w:r>
    </w:p>
    <w:p w14:paraId="7E05CFD7">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（二）具有良好的商业信誉和健全的财务会计制度； </w:t>
      </w:r>
    </w:p>
    <w:p w14:paraId="100361FD">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（三）具有履行合同所必需的设备和专业技术能力； </w:t>
      </w:r>
    </w:p>
    <w:p w14:paraId="658ABF01">
      <w:pPr>
        <w:autoSpaceDE w:val="0"/>
        <w:autoSpaceDN w:val="0"/>
        <w:adjustRightInd w:val="0"/>
        <w:spacing w:line="400" w:lineRule="exact"/>
        <w:rPr>
          <w:rFonts w:hint="eastAsia"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（四）有依法缴纳税收和社会保障资金的良好记录； </w:t>
      </w:r>
    </w:p>
    <w:p w14:paraId="39A63673">
      <w:pPr>
        <w:autoSpaceDE w:val="0"/>
        <w:autoSpaceDN w:val="0"/>
        <w:adjustRightInd w:val="0"/>
        <w:spacing w:line="400" w:lineRule="exact"/>
        <w:rPr>
          <w:rFonts w:ascii="宋体" w:hAnsi="宋体" w:cs="宋体"/>
          <w:kern w:val="0"/>
          <w:sz w:val="24"/>
          <w:szCs w:val="24"/>
          <w:highlight w:val="none"/>
          <w:lang w:val="zh-CN"/>
        </w:rPr>
      </w:pPr>
      <w:r>
        <w:rPr>
          <w:rFonts w:hint="eastAsia" w:ascii="宋体" w:hAnsi="宋体" w:cs="宋体"/>
          <w:kern w:val="0"/>
          <w:sz w:val="24"/>
          <w:szCs w:val="24"/>
          <w:highlight w:val="none"/>
          <w:lang w:val="zh-CN"/>
        </w:rPr>
        <w:t>　　（五）参加政府采购活动前三年内，在经营活动中没有重大违法记录；</w:t>
      </w:r>
      <w:bookmarkEnd w:id="29"/>
      <w:bookmarkEnd w:id="30"/>
      <w:bookmarkEnd w:id="31"/>
    </w:p>
    <w:p w14:paraId="0A0320C5">
      <w:pPr>
        <w:autoSpaceDE w:val="0"/>
        <w:autoSpaceDN w:val="0"/>
        <w:adjustRightInd w:val="0"/>
        <w:spacing w:line="400" w:lineRule="exact"/>
        <w:rPr>
          <w:rFonts w:ascii="宋体" w:hAnsi="宋体" w:cs="宋体"/>
          <w:kern w:val="0"/>
          <w:sz w:val="24"/>
          <w:szCs w:val="24"/>
          <w:highlight w:val="none"/>
          <w:lang w:val="zh-CN"/>
        </w:rPr>
      </w:pPr>
      <w:bookmarkStart w:id="32" w:name="_Toc22240"/>
      <w:bookmarkStart w:id="33" w:name="_Toc3184"/>
      <w:bookmarkStart w:id="34" w:name="_Toc7985"/>
      <w:r>
        <w:rPr>
          <w:rFonts w:hint="eastAsia" w:ascii="宋体" w:hAnsi="宋体" w:cs="宋体"/>
          <w:kern w:val="0"/>
          <w:sz w:val="24"/>
          <w:szCs w:val="24"/>
          <w:highlight w:val="none"/>
          <w:lang w:val="zh-CN"/>
        </w:rPr>
        <w:t xml:space="preserve">    （六）法律、行政法规规定的其他条件；</w:t>
      </w:r>
      <w:bookmarkEnd w:id="32"/>
      <w:bookmarkEnd w:id="33"/>
      <w:bookmarkEnd w:id="34"/>
    </w:p>
    <w:p w14:paraId="4E4E49A1">
      <w:pPr>
        <w:autoSpaceDE w:val="0"/>
        <w:autoSpaceDN w:val="0"/>
        <w:adjustRightInd w:val="0"/>
        <w:spacing w:line="400" w:lineRule="exact"/>
        <w:rPr>
          <w:rFonts w:ascii="宋体" w:hAnsi="宋体" w:cs="宋体"/>
          <w:kern w:val="0"/>
          <w:sz w:val="24"/>
          <w:szCs w:val="24"/>
          <w:highlight w:val="none"/>
          <w:lang w:val="zh-CN"/>
        </w:rPr>
      </w:pPr>
      <w:bookmarkStart w:id="35" w:name="_Toc7435"/>
      <w:bookmarkStart w:id="36" w:name="_Toc16198"/>
      <w:bookmarkStart w:id="37" w:name="_Toc30930"/>
      <w:r>
        <w:rPr>
          <w:rFonts w:hint="eastAsia" w:ascii="宋体" w:hAnsi="宋体" w:cs="宋体"/>
          <w:kern w:val="0"/>
          <w:sz w:val="24"/>
          <w:szCs w:val="24"/>
          <w:highlight w:val="none"/>
          <w:lang w:val="zh-CN"/>
        </w:rPr>
        <w:t xml:space="preserve">    （七）根据采购项目提出的特殊条件。</w:t>
      </w:r>
      <w:bookmarkEnd w:id="35"/>
      <w:bookmarkEnd w:id="36"/>
      <w:bookmarkEnd w:id="37"/>
    </w:p>
    <w:p w14:paraId="409424D5">
      <w:pPr>
        <w:autoSpaceDE w:val="0"/>
        <w:autoSpaceDN w:val="0"/>
        <w:adjustRightInd w:val="0"/>
        <w:spacing w:line="400" w:lineRule="exact"/>
        <w:rPr>
          <w:rFonts w:ascii="宋体" w:hAnsi="宋体" w:cs="宋体"/>
          <w:kern w:val="0"/>
          <w:sz w:val="24"/>
          <w:szCs w:val="24"/>
          <w:highlight w:val="none"/>
          <w:lang w:val="zh-CN"/>
        </w:rPr>
      </w:pPr>
      <w:bookmarkStart w:id="38" w:name="_Toc11396"/>
      <w:bookmarkStart w:id="39" w:name="_Toc15208"/>
      <w:bookmarkStart w:id="40" w:name="_Toc32438"/>
      <w:r>
        <w:rPr>
          <w:rFonts w:hint="eastAsia" w:ascii="宋体" w:hAnsi="宋体" w:cs="宋体"/>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kern w:val="0"/>
          <w:sz w:val="24"/>
          <w:szCs w:val="24"/>
          <w:highlight w:val="none"/>
          <w:lang w:val="en-US" w:eastAsia="zh-CN"/>
        </w:rPr>
        <w:t>投标</w:t>
      </w:r>
      <w:r>
        <w:rPr>
          <w:rFonts w:hint="eastAsia" w:ascii="宋体" w:hAnsi="宋体" w:cs="宋体"/>
          <w:kern w:val="0"/>
          <w:sz w:val="24"/>
          <w:szCs w:val="24"/>
          <w:highlight w:val="none"/>
          <w:lang w:val="zh-CN"/>
        </w:rPr>
        <w:t>活动以求侥幸成交或者为实现其他非法目的的行为。</w:t>
      </w:r>
      <w:bookmarkEnd w:id="38"/>
      <w:bookmarkEnd w:id="39"/>
      <w:bookmarkEnd w:id="40"/>
    </w:p>
    <w:p w14:paraId="69D6841B">
      <w:pPr>
        <w:autoSpaceDE w:val="0"/>
        <w:autoSpaceDN w:val="0"/>
        <w:adjustRightInd w:val="0"/>
        <w:spacing w:line="400" w:lineRule="exact"/>
        <w:rPr>
          <w:rFonts w:ascii="宋体" w:hAnsi="宋体" w:cs="宋体"/>
          <w:kern w:val="0"/>
          <w:sz w:val="24"/>
          <w:szCs w:val="24"/>
          <w:highlight w:val="none"/>
          <w:lang w:val="zh-CN"/>
        </w:rPr>
      </w:pPr>
      <w:bookmarkStart w:id="41" w:name="_Toc2572"/>
      <w:bookmarkStart w:id="42" w:name="_Toc13743"/>
      <w:bookmarkStart w:id="43" w:name="_Toc22801"/>
      <w:r>
        <w:rPr>
          <w:rFonts w:hint="eastAsia" w:ascii="宋体" w:hAnsi="宋体" w:cs="宋体"/>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41"/>
      <w:bookmarkEnd w:id="42"/>
      <w:bookmarkEnd w:id="43"/>
    </w:p>
    <w:p w14:paraId="4D115671">
      <w:pPr>
        <w:autoSpaceDE w:val="0"/>
        <w:autoSpaceDN w:val="0"/>
        <w:adjustRightInd w:val="0"/>
        <w:spacing w:line="400" w:lineRule="exact"/>
        <w:rPr>
          <w:rFonts w:ascii="宋体" w:hAnsi="宋体" w:cs="宋体"/>
          <w:kern w:val="0"/>
          <w:sz w:val="24"/>
          <w:szCs w:val="24"/>
          <w:highlight w:val="none"/>
          <w:lang w:val="zh-CN"/>
        </w:rPr>
      </w:pPr>
      <w:bookmarkStart w:id="44" w:name="_Toc16665"/>
      <w:bookmarkStart w:id="45" w:name="_Toc12407"/>
      <w:bookmarkStart w:id="46" w:name="_Toc5206"/>
      <w:r>
        <w:rPr>
          <w:rFonts w:hint="eastAsia" w:ascii="宋体" w:hAnsi="宋体" w:cs="宋体"/>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44"/>
      <w:bookmarkEnd w:id="45"/>
      <w:bookmarkEnd w:id="46"/>
    </w:p>
    <w:p w14:paraId="2716F8E9">
      <w:pPr>
        <w:autoSpaceDE w:val="0"/>
        <w:autoSpaceDN w:val="0"/>
        <w:adjustRightInd w:val="0"/>
        <w:spacing w:line="400" w:lineRule="exact"/>
        <w:rPr>
          <w:rFonts w:ascii="宋体" w:hAnsi="宋体" w:cs="宋体"/>
          <w:kern w:val="0"/>
          <w:sz w:val="24"/>
          <w:szCs w:val="24"/>
          <w:highlight w:val="none"/>
          <w:lang w:val="zh-CN"/>
        </w:rPr>
      </w:pPr>
      <w:bookmarkStart w:id="47" w:name="_Toc21948"/>
      <w:bookmarkStart w:id="48" w:name="_Toc2005"/>
      <w:bookmarkStart w:id="49" w:name="_Toc25142"/>
      <w:r>
        <w:rPr>
          <w:rFonts w:hint="eastAsia" w:ascii="宋体" w:hAnsi="宋体" w:cs="宋体"/>
          <w:kern w:val="0"/>
          <w:sz w:val="24"/>
          <w:szCs w:val="24"/>
          <w:highlight w:val="none"/>
          <w:lang w:val="zh-CN"/>
        </w:rPr>
        <w:t xml:space="preserve">    五、响应文件中提供的能够给予我公司带来优惠的任何材料和技术、服务、商务等响应承诺情况都是真实的、有效的、合法的。</w:t>
      </w:r>
      <w:bookmarkEnd w:id="47"/>
      <w:bookmarkEnd w:id="48"/>
      <w:bookmarkEnd w:id="49"/>
    </w:p>
    <w:p w14:paraId="453ED4E4">
      <w:pPr>
        <w:autoSpaceDE w:val="0"/>
        <w:autoSpaceDN w:val="0"/>
        <w:adjustRightInd w:val="0"/>
        <w:spacing w:line="400" w:lineRule="exact"/>
        <w:rPr>
          <w:rFonts w:ascii="宋体" w:hAnsi="宋体" w:cs="宋体"/>
          <w:kern w:val="0"/>
          <w:sz w:val="24"/>
          <w:szCs w:val="24"/>
          <w:highlight w:val="none"/>
          <w:lang w:val="zh-CN"/>
        </w:rPr>
      </w:pPr>
      <w:bookmarkStart w:id="50" w:name="_Toc11089"/>
      <w:bookmarkStart w:id="51" w:name="_Toc10356"/>
      <w:bookmarkStart w:id="52" w:name="_Toc7871"/>
      <w:r>
        <w:rPr>
          <w:rFonts w:hint="eastAsia" w:ascii="宋体" w:hAnsi="宋体" w:cs="宋体"/>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50"/>
      <w:bookmarkEnd w:id="51"/>
      <w:bookmarkEnd w:id="52"/>
    </w:p>
    <w:p w14:paraId="0CBFD06E">
      <w:pPr>
        <w:autoSpaceDE w:val="0"/>
        <w:autoSpaceDN w:val="0"/>
        <w:adjustRightInd w:val="0"/>
        <w:spacing w:line="400" w:lineRule="exact"/>
        <w:rPr>
          <w:rFonts w:ascii="宋体" w:hAnsi="宋体" w:cs="宋体"/>
          <w:kern w:val="0"/>
          <w:sz w:val="24"/>
          <w:szCs w:val="24"/>
          <w:highlight w:val="none"/>
          <w:lang w:val="zh-CN"/>
        </w:rPr>
      </w:pPr>
      <w:bookmarkStart w:id="53" w:name="_Toc1862"/>
      <w:bookmarkStart w:id="54" w:name="_Toc29952"/>
      <w:bookmarkStart w:id="55" w:name="_Toc21187"/>
      <w:r>
        <w:rPr>
          <w:rFonts w:hint="eastAsia" w:ascii="宋体" w:hAnsi="宋体" w:cs="宋体"/>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53"/>
      <w:bookmarkEnd w:id="54"/>
      <w:bookmarkEnd w:id="55"/>
    </w:p>
    <w:p w14:paraId="5D6AA24F">
      <w:pPr>
        <w:tabs>
          <w:tab w:val="left" w:pos="5580"/>
        </w:tabs>
        <w:autoSpaceDE w:val="0"/>
        <w:autoSpaceDN w:val="0"/>
        <w:adjustRightInd w:val="0"/>
        <w:spacing w:line="360" w:lineRule="auto"/>
        <w:jc w:val="left"/>
        <w:rPr>
          <w:rFonts w:ascii="宋体" w:cs="宋体"/>
          <w:kern w:val="0"/>
          <w:sz w:val="24"/>
          <w:highlight w:val="none"/>
          <w:lang w:val="zh-CN"/>
        </w:rPr>
      </w:pPr>
    </w:p>
    <w:p w14:paraId="414713CF">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7FD3F222">
      <w:pPr>
        <w:tabs>
          <w:tab w:val="left" w:pos="5580"/>
        </w:tabs>
        <w:autoSpaceDE w:val="0"/>
        <w:autoSpaceDN w:val="0"/>
        <w:adjustRightInd w:val="0"/>
        <w:spacing w:line="360" w:lineRule="auto"/>
        <w:jc w:val="left"/>
        <w:rPr>
          <w:rFonts w:ascii="宋体" w:cs="宋体"/>
          <w:kern w:val="0"/>
          <w:sz w:val="24"/>
          <w:highlight w:val="none"/>
          <w:lang w:val="zh-CN"/>
        </w:rPr>
      </w:pPr>
    </w:p>
    <w:p w14:paraId="050D367F">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0812D611">
      <w:pPr>
        <w:tabs>
          <w:tab w:val="left" w:pos="5580"/>
        </w:tabs>
        <w:autoSpaceDE w:val="0"/>
        <w:autoSpaceDN w:val="0"/>
        <w:adjustRightInd w:val="0"/>
        <w:spacing w:line="360" w:lineRule="auto"/>
        <w:jc w:val="left"/>
        <w:rPr>
          <w:sz w:val="24"/>
          <w:szCs w:val="24"/>
          <w:highlight w:val="none"/>
        </w:rPr>
      </w:pPr>
      <w:r>
        <w:rPr>
          <w:rFonts w:hint="eastAsia" w:ascii="宋体" w:cs="宋体"/>
          <w:kern w:val="0"/>
          <w:sz w:val="24"/>
          <w:highlight w:val="none"/>
          <w:lang w:val="zh-CN"/>
        </w:rPr>
        <w:t xml:space="preserve">      </w:t>
      </w:r>
      <w:r>
        <w:rPr>
          <w:rFonts w:hint="eastAsia"/>
          <w:sz w:val="24"/>
          <w:szCs w:val="24"/>
          <w:highlight w:val="none"/>
        </w:rPr>
        <w:t>年  月   日</w:t>
      </w:r>
    </w:p>
    <w:p w14:paraId="3A7DD93F">
      <w:pPr>
        <w:keepNext/>
        <w:keepLines/>
        <w:autoSpaceDE w:val="0"/>
        <w:autoSpaceDN w:val="0"/>
        <w:adjustRightInd w:val="0"/>
        <w:spacing w:after="260" w:line="360" w:lineRule="auto"/>
        <w:rPr>
          <w:bCs/>
          <w:sz w:val="24"/>
          <w:highlight w:val="none"/>
        </w:rPr>
      </w:pPr>
      <w:r>
        <w:rPr>
          <w:rFonts w:ascii="Arial" w:hAnsi="Arial" w:cs="Arial"/>
          <w:b/>
          <w:bCs/>
          <w:kern w:val="0"/>
          <w:sz w:val="32"/>
          <w:szCs w:val="32"/>
          <w:highlight w:val="none"/>
        </w:rPr>
        <w:br w:type="page"/>
      </w:r>
      <w:r>
        <w:rPr>
          <w:rFonts w:hint="eastAsia"/>
          <w:bCs/>
          <w:sz w:val="24"/>
          <w:highlight w:val="none"/>
          <w:lang w:val="zh-CN"/>
        </w:rPr>
        <w:t>附件</w:t>
      </w:r>
      <w:r>
        <w:rPr>
          <w:rFonts w:hint="eastAsia"/>
          <w:bCs/>
          <w:sz w:val="24"/>
          <w:highlight w:val="none"/>
        </w:rPr>
        <w:t>7</w:t>
      </w:r>
    </w:p>
    <w:p w14:paraId="225EAE76">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本项目拟派出项目负责人履历表</w:t>
      </w:r>
    </w:p>
    <w:p w14:paraId="36D3868D">
      <w:pPr>
        <w:tabs>
          <w:tab w:val="left" w:pos="1260"/>
        </w:tabs>
        <w:spacing w:line="440" w:lineRule="exact"/>
        <w:rPr>
          <w:rFonts w:ascii="宋体" w:hAnsi="Arial" w:cs="宋体"/>
          <w:b/>
          <w:bCs/>
          <w:kern w:val="0"/>
          <w:sz w:val="28"/>
          <w:szCs w:val="28"/>
          <w:highlight w:val="none"/>
          <w:lang w:val="zh-CN"/>
        </w:rPr>
      </w:pPr>
    </w:p>
    <w:tbl>
      <w:tblPr>
        <w:tblStyle w:val="20"/>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70"/>
        <w:gridCol w:w="1470"/>
        <w:gridCol w:w="1470"/>
        <w:gridCol w:w="1470"/>
        <w:gridCol w:w="2086"/>
      </w:tblGrid>
      <w:tr w14:paraId="7DC6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0" w:type="dxa"/>
            <w:vAlign w:val="center"/>
          </w:tcPr>
          <w:p w14:paraId="6CE33F1F">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姓名</w:t>
            </w:r>
          </w:p>
        </w:tc>
        <w:tc>
          <w:tcPr>
            <w:tcW w:w="1470" w:type="dxa"/>
            <w:vAlign w:val="center"/>
          </w:tcPr>
          <w:p w14:paraId="197408EA">
            <w:pPr>
              <w:tabs>
                <w:tab w:val="left" w:pos="1260"/>
              </w:tabs>
              <w:spacing w:line="440" w:lineRule="exact"/>
              <w:jc w:val="center"/>
              <w:rPr>
                <w:rFonts w:ascii="宋体" w:hAnsi="宋体" w:cs="宋体"/>
                <w:bCs/>
                <w:sz w:val="24"/>
                <w:szCs w:val="24"/>
                <w:highlight w:val="none"/>
              </w:rPr>
            </w:pPr>
          </w:p>
        </w:tc>
        <w:tc>
          <w:tcPr>
            <w:tcW w:w="1470" w:type="dxa"/>
            <w:vAlign w:val="center"/>
          </w:tcPr>
          <w:p w14:paraId="147C10DD">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性别</w:t>
            </w:r>
          </w:p>
        </w:tc>
        <w:tc>
          <w:tcPr>
            <w:tcW w:w="1470" w:type="dxa"/>
            <w:vAlign w:val="center"/>
          </w:tcPr>
          <w:p w14:paraId="10B67C61">
            <w:pPr>
              <w:tabs>
                <w:tab w:val="left" w:pos="1260"/>
              </w:tabs>
              <w:spacing w:line="440" w:lineRule="exact"/>
              <w:jc w:val="center"/>
              <w:rPr>
                <w:rFonts w:ascii="宋体" w:hAnsi="宋体" w:cs="宋体"/>
                <w:bCs/>
                <w:sz w:val="24"/>
                <w:szCs w:val="24"/>
                <w:highlight w:val="none"/>
              </w:rPr>
            </w:pPr>
          </w:p>
        </w:tc>
        <w:tc>
          <w:tcPr>
            <w:tcW w:w="1470" w:type="dxa"/>
            <w:vAlign w:val="center"/>
          </w:tcPr>
          <w:p w14:paraId="396D4FFB">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出生年月</w:t>
            </w:r>
          </w:p>
        </w:tc>
        <w:tc>
          <w:tcPr>
            <w:tcW w:w="2086" w:type="dxa"/>
            <w:vAlign w:val="center"/>
          </w:tcPr>
          <w:p w14:paraId="559A7501">
            <w:pPr>
              <w:tabs>
                <w:tab w:val="left" w:pos="1260"/>
              </w:tabs>
              <w:spacing w:line="440" w:lineRule="exact"/>
              <w:jc w:val="center"/>
              <w:rPr>
                <w:rFonts w:ascii="宋体" w:hAnsi="宋体" w:cs="宋体"/>
                <w:bCs/>
                <w:sz w:val="24"/>
                <w:szCs w:val="24"/>
                <w:highlight w:val="none"/>
              </w:rPr>
            </w:pPr>
          </w:p>
        </w:tc>
      </w:tr>
      <w:tr w14:paraId="38E2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441C9AFB">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职称</w:t>
            </w:r>
          </w:p>
        </w:tc>
        <w:tc>
          <w:tcPr>
            <w:tcW w:w="1470" w:type="dxa"/>
            <w:vAlign w:val="center"/>
          </w:tcPr>
          <w:p w14:paraId="12947093">
            <w:pPr>
              <w:tabs>
                <w:tab w:val="left" w:pos="1260"/>
              </w:tabs>
              <w:spacing w:line="440" w:lineRule="exact"/>
              <w:jc w:val="center"/>
              <w:rPr>
                <w:rFonts w:ascii="宋体" w:hAnsi="宋体" w:cs="宋体"/>
                <w:bCs/>
                <w:sz w:val="24"/>
                <w:szCs w:val="24"/>
                <w:highlight w:val="none"/>
              </w:rPr>
            </w:pPr>
          </w:p>
        </w:tc>
        <w:tc>
          <w:tcPr>
            <w:tcW w:w="1470" w:type="dxa"/>
            <w:vAlign w:val="center"/>
          </w:tcPr>
          <w:p w14:paraId="644B774B">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职务</w:t>
            </w:r>
          </w:p>
        </w:tc>
        <w:tc>
          <w:tcPr>
            <w:tcW w:w="5026" w:type="dxa"/>
            <w:gridSpan w:val="3"/>
            <w:vAlign w:val="center"/>
          </w:tcPr>
          <w:p w14:paraId="2CEEB6E5">
            <w:pPr>
              <w:tabs>
                <w:tab w:val="left" w:pos="1260"/>
              </w:tabs>
              <w:spacing w:line="440" w:lineRule="exact"/>
              <w:jc w:val="center"/>
              <w:rPr>
                <w:rFonts w:ascii="宋体" w:hAnsi="宋体" w:cs="宋体"/>
                <w:bCs/>
                <w:sz w:val="24"/>
                <w:szCs w:val="24"/>
                <w:highlight w:val="none"/>
              </w:rPr>
            </w:pPr>
          </w:p>
        </w:tc>
      </w:tr>
      <w:tr w14:paraId="19D5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830" w:type="dxa"/>
            <w:vAlign w:val="center"/>
          </w:tcPr>
          <w:p w14:paraId="05159F68">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证书注册号或上岗证号</w:t>
            </w:r>
          </w:p>
        </w:tc>
        <w:tc>
          <w:tcPr>
            <w:tcW w:w="7966" w:type="dxa"/>
            <w:gridSpan w:val="5"/>
            <w:vAlign w:val="center"/>
          </w:tcPr>
          <w:p w14:paraId="2266F6E7">
            <w:pPr>
              <w:tabs>
                <w:tab w:val="left" w:pos="1260"/>
              </w:tabs>
              <w:spacing w:line="440" w:lineRule="exact"/>
              <w:jc w:val="center"/>
              <w:rPr>
                <w:rFonts w:ascii="宋体" w:hAnsi="宋体" w:cs="宋体"/>
                <w:bCs/>
                <w:sz w:val="24"/>
                <w:szCs w:val="24"/>
                <w:highlight w:val="none"/>
              </w:rPr>
            </w:pPr>
          </w:p>
        </w:tc>
      </w:tr>
      <w:tr w14:paraId="0A45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7E4C1D9D">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专业</w:t>
            </w:r>
          </w:p>
        </w:tc>
        <w:tc>
          <w:tcPr>
            <w:tcW w:w="7966" w:type="dxa"/>
            <w:gridSpan w:val="5"/>
            <w:vAlign w:val="center"/>
          </w:tcPr>
          <w:p w14:paraId="5230558C">
            <w:pPr>
              <w:tabs>
                <w:tab w:val="left" w:pos="1260"/>
              </w:tabs>
              <w:spacing w:line="440" w:lineRule="exact"/>
              <w:jc w:val="center"/>
              <w:rPr>
                <w:rFonts w:ascii="宋体" w:hAnsi="宋体" w:cs="宋体"/>
                <w:bCs/>
                <w:sz w:val="24"/>
                <w:szCs w:val="24"/>
                <w:highlight w:val="none"/>
              </w:rPr>
            </w:pPr>
          </w:p>
        </w:tc>
      </w:tr>
      <w:tr w14:paraId="6A2D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3FA3A1F6">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毕业时间、学校、专业、最终学历</w:t>
            </w:r>
          </w:p>
        </w:tc>
        <w:tc>
          <w:tcPr>
            <w:tcW w:w="7966" w:type="dxa"/>
            <w:gridSpan w:val="5"/>
            <w:vAlign w:val="center"/>
          </w:tcPr>
          <w:p w14:paraId="6814C6DB">
            <w:pPr>
              <w:tabs>
                <w:tab w:val="left" w:pos="1260"/>
              </w:tabs>
              <w:spacing w:line="440" w:lineRule="exact"/>
              <w:jc w:val="center"/>
              <w:rPr>
                <w:rFonts w:ascii="宋体" w:hAnsi="宋体" w:cs="宋体"/>
                <w:bCs/>
                <w:sz w:val="24"/>
                <w:szCs w:val="24"/>
                <w:highlight w:val="none"/>
              </w:rPr>
            </w:pPr>
          </w:p>
        </w:tc>
      </w:tr>
      <w:tr w14:paraId="3C81E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30" w:type="dxa"/>
            <w:vAlign w:val="center"/>
          </w:tcPr>
          <w:p w14:paraId="6546754A">
            <w:pPr>
              <w:tabs>
                <w:tab w:val="left" w:pos="1260"/>
              </w:tabs>
              <w:spacing w:line="440" w:lineRule="exact"/>
              <w:jc w:val="center"/>
              <w:rPr>
                <w:rFonts w:ascii="宋体" w:hAnsi="宋体" w:cs="宋体"/>
                <w:bCs/>
                <w:sz w:val="24"/>
                <w:szCs w:val="24"/>
                <w:highlight w:val="none"/>
              </w:rPr>
            </w:pPr>
            <w:r>
              <w:rPr>
                <w:rFonts w:hint="eastAsia" w:ascii="宋体" w:hAnsi="宋体" w:cs="宋体"/>
                <w:bCs/>
                <w:sz w:val="24"/>
                <w:szCs w:val="24"/>
                <w:highlight w:val="none"/>
              </w:rPr>
              <w:t>工作年限</w:t>
            </w:r>
          </w:p>
        </w:tc>
        <w:tc>
          <w:tcPr>
            <w:tcW w:w="7966" w:type="dxa"/>
            <w:gridSpan w:val="5"/>
            <w:vAlign w:val="center"/>
          </w:tcPr>
          <w:p w14:paraId="0F59030B">
            <w:pPr>
              <w:tabs>
                <w:tab w:val="left" w:pos="1260"/>
              </w:tabs>
              <w:spacing w:line="440" w:lineRule="exact"/>
              <w:jc w:val="center"/>
              <w:rPr>
                <w:rFonts w:ascii="宋体" w:hAnsi="宋体" w:cs="宋体"/>
                <w:bCs/>
                <w:sz w:val="24"/>
                <w:szCs w:val="24"/>
                <w:highlight w:val="none"/>
              </w:rPr>
            </w:pPr>
          </w:p>
        </w:tc>
      </w:tr>
      <w:tr w14:paraId="724E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796" w:type="dxa"/>
            <w:gridSpan w:val="6"/>
          </w:tcPr>
          <w:p w14:paraId="6DD376EF">
            <w:pPr>
              <w:tabs>
                <w:tab w:val="left" w:pos="1260"/>
              </w:tabs>
              <w:spacing w:line="440" w:lineRule="exact"/>
              <w:rPr>
                <w:rFonts w:ascii="宋体" w:hAnsi="宋体" w:cs="宋体"/>
                <w:bCs/>
                <w:sz w:val="24"/>
                <w:szCs w:val="24"/>
                <w:highlight w:val="none"/>
              </w:rPr>
            </w:pPr>
            <w:r>
              <w:rPr>
                <w:rFonts w:hint="eastAsia" w:ascii="宋体" w:hAnsi="宋体" w:cs="宋体"/>
                <w:bCs/>
                <w:sz w:val="24"/>
                <w:szCs w:val="24"/>
                <w:highlight w:val="none"/>
              </w:rPr>
              <w:t>项目负责人应提供资格证书复印件</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如有</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及至少近三个月的社保缴纳证明（2025年03月至2025年05月）</w:t>
            </w:r>
            <w:r>
              <w:rPr>
                <w:rFonts w:hint="eastAsia" w:ascii="宋体" w:hAnsi="宋体" w:cs="宋体"/>
                <w:bCs/>
                <w:sz w:val="24"/>
                <w:szCs w:val="24"/>
                <w:highlight w:val="none"/>
              </w:rPr>
              <w:t>。</w:t>
            </w:r>
          </w:p>
        </w:tc>
      </w:tr>
    </w:tbl>
    <w:p w14:paraId="6C2CE3EB">
      <w:pPr>
        <w:tabs>
          <w:tab w:val="left" w:pos="1260"/>
        </w:tabs>
        <w:spacing w:line="440" w:lineRule="exact"/>
        <w:ind w:left="778" w:leftChars="-85" w:hanging="956" w:hangingChars="340"/>
        <w:rPr>
          <w:rFonts w:ascii="宋体" w:hAnsi="宋体" w:cs="宋体"/>
          <w:b/>
          <w:bCs/>
          <w:sz w:val="28"/>
          <w:szCs w:val="28"/>
          <w:highlight w:val="none"/>
        </w:rPr>
      </w:pPr>
    </w:p>
    <w:p w14:paraId="0C21C088">
      <w:pPr>
        <w:tabs>
          <w:tab w:val="left" w:pos="5580"/>
        </w:tabs>
        <w:autoSpaceDE w:val="0"/>
        <w:autoSpaceDN w:val="0"/>
        <w:adjustRightInd w:val="0"/>
        <w:spacing w:line="360" w:lineRule="auto"/>
        <w:jc w:val="left"/>
        <w:rPr>
          <w:rFonts w:ascii="宋体" w:cs="宋体"/>
          <w:kern w:val="0"/>
          <w:sz w:val="24"/>
          <w:highlight w:val="none"/>
          <w:lang w:val="zh-CN"/>
        </w:rPr>
      </w:pPr>
    </w:p>
    <w:p w14:paraId="253563D8">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59C63728">
      <w:pPr>
        <w:tabs>
          <w:tab w:val="left" w:pos="5580"/>
        </w:tabs>
        <w:autoSpaceDE w:val="0"/>
        <w:autoSpaceDN w:val="0"/>
        <w:adjustRightInd w:val="0"/>
        <w:spacing w:line="360" w:lineRule="auto"/>
        <w:jc w:val="left"/>
        <w:rPr>
          <w:rFonts w:ascii="宋体" w:cs="宋体"/>
          <w:kern w:val="0"/>
          <w:sz w:val="24"/>
          <w:highlight w:val="none"/>
          <w:lang w:val="zh-CN"/>
        </w:rPr>
      </w:pPr>
    </w:p>
    <w:p w14:paraId="2BE25D51">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6D89B64F">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4CD1D515">
      <w:pPr>
        <w:pStyle w:val="12"/>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05967E8F">
      <w:pPr>
        <w:jc w:val="center"/>
        <w:rPr>
          <w:rFonts w:ascii="宋体" w:hAnsi="宋体" w:cs="宋体"/>
          <w:b/>
          <w:sz w:val="28"/>
          <w:szCs w:val="28"/>
          <w:highlight w:val="none"/>
        </w:rPr>
      </w:pPr>
    </w:p>
    <w:p w14:paraId="1CD068FF">
      <w:pPr>
        <w:jc w:val="center"/>
        <w:rPr>
          <w:rFonts w:ascii="宋体" w:hAnsi="宋体" w:cs="宋体"/>
          <w:b/>
          <w:sz w:val="28"/>
          <w:szCs w:val="28"/>
          <w:highlight w:val="none"/>
        </w:rPr>
      </w:pPr>
    </w:p>
    <w:p w14:paraId="5BD6D4A1">
      <w:pPr>
        <w:spacing w:line="360" w:lineRule="exact"/>
        <w:rPr>
          <w:bCs/>
          <w:sz w:val="24"/>
          <w:highlight w:val="none"/>
        </w:rPr>
      </w:pPr>
      <w:r>
        <w:rPr>
          <w:rFonts w:hint="eastAsia"/>
          <w:bCs/>
          <w:sz w:val="24"/>
          <w:highlight w:val="none"/>
          <w:lang w:val="zh-CN"/>
        </w:rPr>
        <w:t>附件</w:t>
      </w:r>
      <w:r>
        <w:rPr>
          <w:rFonts w:hint="eastAsia"/>
          <w:bCs/>
          <w:sz w:val="24"/>
          <w:highlight w:val="none"/>
        </w:rPr>
        <w:t>8</w:t>
      </w:r>
      <w:r>
        <w:rPr>
          <w:rFonts w:hint="eastAsia"/>
          <w:bCs/>
          <w:sz w:val="24"/>
          <w:highlight w:val="none"/>
          <w:lang w:val="zh-CN"/>
        </w:rPr>
        <w:t>（</w:t>
      </w:r>
      <w:r>
        <w:rPr>
          <w:rFonts w:hint="eastAsia"/>
          <w:bCs/>
          <w:sz w:val="24"/>
          <w:highlight w:val="none"/>
          <w:lang w:val="en-US" w:eastAsia="zh-CN"/>
        </w:rPr>
        <w:t>格式自拟</w:t>
      </w:r>
      <w:r>
        <w:rPr>
          <w:rFonts w:hint="eastAsia"/>
          <w:bCs/>
          <w:sz w:val="24"/>
          <w:highlight w:val="none"/>
          <w:lang w:val="zh-CN"/>
        </w:rPr>
        <w:t>）：</w:t>
      </w:r>
    </w:p>
    <w:p w14:paraId="4E0D8EB0">
      <w:pPr>
        <w:tabs>
          <w:tab w:val="left" w:pos="1260"/>
        </w:tabs>
        <w:spacing w:line="440" w:lineRule="exact"/>
        <w:jc w:val="cente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br w:type="textWrapping"/>
      </w:r>
    </w:p>
    <w:p w14:paraId="777501FC">
      <w:pPr>
        <w:rPr>
          <w:rFonts w:hint="eastAsia" w:ascii="宋体" w:hAnsi="Arial" w:cs="宋体"/>
          <w:b/>
          <w:bCs/>
          <w:kern w:val="0"/>
          <w:sz w:val="28"/>
          <w:szCs w:val="28"/>
          <w:highlight w:val="none"/>
          <w:lang w:val="zh-CN"/>
        </w:rPr>
      </w:pPr>
      <w:r>
        <w:rPr>
          <w:rFonts w:hint="eastAsia" w:ascii="宋体" w:hAnsi="Arial" w:cs="宋体"/>
          <w:b/>
          <w:bCs/>
          <w:kern w:val="0"/>
          <w:sz w:val="28"/>
          <w:szCs w:val="28"/>
          <w:highlight w:val="none"/>
          <w:lang w:val="zh-CN"/>
        </w:rPr>
        <w:br w:type="page"/>
      </w:r>
    </w:p>
    <w:p w14:paraId="65D877D3">
      <w:pPr>
        <w:tabs>
          <w:tab w:val="left" w:pos="1260"/>
        </w:tabs>
        <w:spacing w:line="440" w:lineRule="exact"/>
        <w:rPr>
          <w:rFonts w:ascii="宋体" w:hAnsi="宋体" w:cs="宋体"/>
          <w:b/>
          <w:bCs/>
          <w:sz w:val="24"/>
          <w:szCs w:val="24"/>
          <w:highlight w:val="none"/>
        </w:rPr>
      </w:pPr>
      <w:r>
        <w:rPr>
          <w:rFonts w:hint="eastAsia" w:ascii="宋体" w:hAnsi="宋体" w:cs="宋体"/>
          <w:b/>
          <w:bCs/>
          <w:sz w:val="24"/>
          <w:szCs w:val="24"/>
          <w:highlight w:val="none"/>
        </w:rPr>
        <w:t>附：</w:t>
      </w:r>
    </w:p>
    <w:p w14:paraId="0E583EB8">
      <w:pPr>
        <w:tabs>
          <w:tab w:val="left" w:pos="1260"/>
        </w:tabs>
        <w:spacing w:line="440" w:lineRule="exact"/>
        <w:rPr>
          <w:rFonts w:ascii="宋体" w:hAnsi="宋体" w:cs="宋体"/>
          <w:b/>
          <w:bCs/>
          <w:sz w:val="24"/>
          <w:szCs w:val="24"/>
          <w:highlight w:val="none"/>
        </w:rPr>
      </w:pPr>
    </w:p>
    <w:p w14:paraId="0575F335">
      <w:pPr>
        <w:tabs>
          <w:tab w:val="left" w:pos="1260"/>
        </w:tabs>
        <w:spacing w:line="440" w:lineRule="exact"/>
        <w:jc w:val="center"/>
        <w:rPr>
          <w:rFonts w:ascii="宋体" w:hAnsi="Arial" w:cs="宋体"/>
          <w:b/>
          <w:bCs/>
          <w:kern w:val="0"/>
          <w:sz w:val="28"/>
          <w:szCs w:val="28"/>
          <w:highlight w:val="none"/>
          <w:lang w:val="zh-CN"/>
        </w:rPr>
      </w:pPr>
      <w:r>
        <w:rPr>
          <w:rFonts w:hint="eastAsia" w:ascii="宋体" w:hAnsi="Arial" w:cs="宋体"/>
          <w:b/>
          <w:bCs/>
          <w:kern w:val="0"/>
          <w:sz w:val="28"/>
          <w:szCs w:val="28"/>
          <w:highlight w:val="none"/>
          <w:lang w:val="zh-CN"/>
        </w:rPr>
        <w:t>本项目专业技术人员</w:t>
      </w:r>
    </w:p>
    <w:p w14:paraId="1822B269">
      <w:pPr>
        <w:rPr>
          <w:rFonts w:ascii="宋体" w:hAnsi="宋体" w:cs="宋体"/>
          <w:sz w:val="24"/>
          <w:szCs w:val="24"/>
          <w:highlight w:val="none"/>
        </w:rPr>
      </w:pPr>
    </w:p>
    <w:tbl>
      <w:tblPr>
        <w:tblStyle w:val="2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56"/>
        <w:gridCol w:w="852"/>
        <w:gridCol w:w="852"/>
        <w:gridCol w:w="853"/>
        <w:gridCol w:w="852"/>
        <w:gridCol w:w="852"/>
        <w:gridCol w:w="852"/>
        <w:gridCol w:w="1439"/>
      </w:tblGrid>
      <w:tr w14:paraId="2419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852" w:type="dxa"/>
            <w:vAlign w:val="center"/>
          </w:tcPr>
          <w:p w14:paraId="538B78DD">
            <w:pPr>
              <w:jc w:val="center"/>
              <w:rPr>
                <w:rFonts w:ascii="宋体" w:hAnsi="宋体" w:cs="宋体"/>
                <w:sz w:val="24"/>
                <w:szCs w:val="24"/>
                <w:highlight w:val="none"/>
              </w:rPr>
            </w:pPr>
            <w:r>
              <w:rPr>
                <w:rFonts w:hint="eastAsia" w:ascii="宋体" w:hAnsi="宋体" w:cs="宋体"/>
                <w:sz w:val="24"/>
                <w:szCs w:val="24"/>
                <w:highlight w:val="none"/>
              </w:rPr>
              <w:t>岗位</w:t>
            </w:r>
          </w:p>
        </w:tc>
        <w:tc>
          <w:tcPr>
            <w:tcW w:w="1056" w:type="dxa"/>
            <w:vAlign w:val="center"/>
          </w:tcPr>
          <w:p w14:paraId="6A36C9EC">
            <w:pPr>
              <w:jc w:val="center"/>
              <w:rPr>
                <w:rFonts w:ascii="宋体" w:hAnsi="宋体" w:cs="宋体"/>
                <w:sz w:val="24"/>
                <w:szCs w:val="24"/>
                <w:highlight w:val="none"/>
              </w:rPr>
            </w:pPr>
            <w:r>
              <w:rPr>
                <w:rFonts w:hint="eastAsia" w:ascii="宋体" w:hAnsi="宋体" w:cs="宋体"/>
                <w:sz w:val="24"/>
                <w:szCs w:val="24"/>
                <w:highlight w:val="none"/>
              </w:rPr>
              <w:t>姓名</w:t>
            </w:r>
          </w:p>
        </w:tc>
        <w:tc>
          <w:tcPr>
            <w:tcW w:w="852" w:type="dxa"/>
            <w:vAlign w:val="center"/>
          </w:tcPr>
          <w:p w14:paraId="1333F1E2">
            <w:pPr>
              <w:jc w:val="center"/>
              <w:rPr>
                <w:rFonts w:ascii="宋体" w:hAnsi="宋体" w:cs="宋体"/>
                <w:sz w:val="24"/>
                <w:szCs w:val="24"/>
                <w:highlight w:val="none"/>
              </w:rPr>
            </w:pPr>
            <w:r>
              <w:rPr>
                <w:rFonts w:hint="eastAsia" w:ascii="宋体" w:hAnsi="宋体" w:cs="宋体"/>
                <w:sz w:val="24"/>
                <w:szCs w:val="24"/>
                <w:highlight w:val="none"/>
              </w:rPr>
              <w:t>性别</w:t>
            </w:r>
          </w:p>
        </w:tc>
        <w:tc>
          <w:tcPr>
            <w:tcW w:w="852" w:type="dxa"/>
            <w:vAlign w:val="center"/>
          </w:tcPr>
          <w:p w14:paraId="11B79508">
            <w:pPr>
              <w:jc w:val="center"/>
              <w:rPr>
                <w:rFonts w:ascii="宋体" w:hAnsi="宋体" w:cs="宋体"/>
                <w:sz w:val="24"/>
                <w:szCs w:val="24"/>
                <w:highlight w:val="none"/>
              </w:rPr>
            </w:pPr>
            <w:r>
              <w:rPr>
                <w:rFonts w:hint="eastAsia" w:ascii="宋体" w:hAnsi="宋体" w:cs="宋体"/>
                <w:sz w:val="24"/>
                <w:szCs w:val="24"/>
                <w:highlight w:val="none"/>
              </w:rPr>
              <w:t>年龄</w:t>
            </w:r>
          </w:p>
        </w:tc>
        <w:tc>
          <w:tcPr>
            <w:tcW w:w="853" w:type="dxa"/>
            <w:vAlign w:val="center"/>
          </w:tcPr>
          <w:p w14:paraId="4DBE33D1">
            <w:pPr>
              <w:jc w:val="center"/>
              <w:rPr>
                <w:rFonts w:ascii="宋体" w:hAnsi="宋体" w:cs="宋体"/>
                <w:sz w:val="24"/>
                <w:szCs w:val="24"/>
                <w:highlight w:val="none"/>
              </w:rPr>
            </w:pPr>
            <w:r>
              <w:rPr>
                <w:rFonts w:hint="eastAsia" w:ascii="宋体" w:hAnsi="宋体" w:cs="宋体"/>
                <w:sz w:val="24"/>
                <w:szCs w:val="24"/>
                <w:highlight w:val="none"/>
              </w:rPr>
              <w:t>职称</w:t>
            </w:r>
          </w:p>
        </w:tc>
        <w:tc>
          <w:tcPr>
            <w:tcW w:w="852" w:type="dxa"/>
            <w:vAlign w:val="center"/>
          </w:tcPr>
          <w:p w14:paraId="36ED39D3">
            <w:pPr>
              <w:jc w:val="center"/>
              <w:rPr>
                <w:rFonts w:ascii="宋体" w:hAnsi="宋体" w:cs="宋体"/>
                <w:sz w:val="24"/>
                <w:szCs w:val="24"/>
                <w:highlight w:val="none"/>
              </w:rPr>
            </w:pPr>
            <w:r>
              <w:rPr>
                <w:rFonts w:hint="eastAsia" w:ascii="宋体" w:hAnsi="宋体" w:cs="宋体"/>
                <w:sz w:val="24"/>
                <w:szCs w:val="24"/>
                <w:highlight w:val="none"/>
              </w:rPr>
              <w:t>职务</w:t>
            </w:r>
          </w:p>
        </w:tc>
        <w:tc>
          <w:tcPr>
            <w:tcW w:w="852" w:type="dxa"/>
            <w:vAlign w:val="center"/>
          </w:tcPr>
          <w:p w14:paraId="4E8A3879">
            <w:pPr>
              <w:jc w:val="center"/>
              <w:rPr>
                <w:rFonts w:ascii="宋体" w:hAnsi="宋体" w:cs="宋体"/>
                <w:sz w:val="24"/>
                <w:szCs w:val="24"/>
                <w:highlight w:val="none"/>
              </w:rPr>
            </w:pPr>
            <w:r>
              <w:rPr>
                <w:rFonts w:hint="eastAsia" w:ascii="宋体" w:hAnsi="宋体" w:cs="宋体"/>
                <w:sz w:val="24"/>
                <w:szCs w:val="24"/>
                <w:highlight w:val="none"/>
              </w:rPr>
              <w:t>学历</w:t>
            </w:r>
          </w:p>
        </w:tc>
        <w:tc>
          <w:tcPr>
            <w:tcW w:w="852" w:type="dxa"/>
            <w:vAlign w:val="center"/>
          </w:tcPr>
          <w:p w14:paraId="11BF446C">
            <w:pPr>
              <w:jc w:val="center"/>
              <w:rPr>
                <w:rFonts w:ascii="宋体" w:hAnsi="宋体" w:cs="宋体"/>
                <w:sz w:val="24"/>
                <w:szCs w:val="24"/>
                <w:highlight w:val="none"/>
              </w:rPr>
            </w:pPr>
            <w:r>
              <w:rPr>
                <w:rFonts w:hint="eastAsia" w:ascii="宋体" w:hAnsi="宋体" w:cs="宋体"/>
                <w:sz w:val="24"/>
                <w:szCs w:val="24"/>
                <w:highlight w:val="none"/>
              </w:rPr>
              <w:t>专业</w:t>
            </w:r>
          </w:p>
        </w:tc>
        <w:tc>
          <w:tcPr>
            <w:tcW w:w="1439" w:type="dxa"/>
            <w:vAlign w:val="center"/>
          </w:tcPr>
          <w:p w14:paraId="1516CA6A">
            <w:pPr>
              <w:jc w:val="center"/>
              <w:rPr>
                <w:rFonts w:ascii="宋体" w:hAnsi="宋体" w:cs="宋体"/>
                <w:sz w:val="24"/>
                <w:szCs w:val="24"/>
                <w:highlight w:val="none"/>
              </w:rPr>
            </w:pPr>
            <w:r>
              <w:rPr>
                <w:rFonts w:hint="eastAsia" w:ascii="宋体" w:hAnsi="宋体" w:cs="宋体"/>
                <w:sz w:val="24"/>
                <w:szCs w:val="24"/>
                <w:highlight w:val="none"/>
              </w:rPr>
              <w:t>资格证编号</w:t>
            </w:r>
          </w:p>
        </w:tc>
      </w:tr>
      <w:tr w14:paraId="27D5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E48B478">
            <w:pPr>
              <w:jc w:val="center"/>
              <w:rPr>
                <w:rFonts w:ascii="宋体" w:hAnsi="宋体" w:cs="宋体"/>
                <w:sz w:val="24"/>
                <w:szCs w:val="24"/>
                <w:highlight w:val="none"/>
              </w:rPr>
            </w:pPr>
          </w:p>
        </w:tc>
        <w:tc>
          <w:tcPr>
            <w:tcW w:w="1056" w:type="dxa"/>
          </w:tcPr>
          <w:p w14:paraId="539205C9">
            <w:pPr>
              <w:jc w:val="center"/>
              <w:rPr>
                <w:rFonts w:ascii="宋体" w:hAnsi="宋体" w:cs="宋体"/>
                <w:sz w:val="24"/>
                <w:szCs w:val="24"/>
                <w:highlight w:val="none"/>
              </w:rPr>
            </w:pPr>
          </w:p>
        </w:tc>
        <w:tc>
          <w:tcPr>
            <w:tcW w:w="852" w:type="dxa"/>
          </w:tcPr>
          <w:p w14:paraId="38EAAC24">
            <w:pPr>
              <w:jc w:val="center"/>
              <w:rPr>
                <w:rFonts w:ascii="宋体" w:hAnsi="宋体" w:cs="宋体"/>
                <w:sz w:val="24"/>
                <w:szCs w:val="24"/>
                <w:highlight w:val="none"/>
              </w:rPr>
            </w:pPr>
          </w:p>
        </w:tc>
        <w:tc>
          <w:tcPr>
            <w:tcW w:w="852" w:type="dxa"/>
          </w:tcPr>
          <w:p w14:paraId="5D10B1AD">
            <w:pPr>
              <w:jc w:val="center"/>
              <w:rPr>
                <w:rFonts w:ascii="宋体" w:hAnsi="宋体" w:cs="宋体"/>
                <w:sz w:val="24"/>
                <w:szCs w:val="24"/>
                <w:highlight w:val="none"/>
              </w:rPr>
            </w:pPr>
          </w:p>
        </w:tc>
        <w:tc>
          <w:tcPr>
            <w:tcW w:w="853" w:type="dxa"/>
          </w:tcPr>
          <w:p w14:paraId="3779B0CA">
            <w:pPr>
              <w:jc w:val="center"/>
              <w:rPr>
                <w:rFonts w:ascii="宋体" w:hAnsi="宋体" w:cs="宋体"/>
                <w:sz w:val="24"/>
                <w:szCs w:val="24"/>
                <w:highlight w:val="none"/>
              </w:rPr>
            </w:pPr>
          </w:p>
        </w:tc>
        <w:tc>
          <w:tcPr>
            <w:tcW w:w="852" w:type="dxa"/>
          </w:tcPr>
          <w:p w14:paraId="39E7394D">
            <w:pPr>
              <w:jc w:val="center"/>
              <w:rPr>
                <w:rFonts w:ascii="宋体" w:hAnsi="宋体" w:cs="宋体"/>
                <w:sz w:val="24"/>
                <w:szCs w:val="24"/>
                <w:highlight w:val="none"/>
              </w:rPr>
            </w:pPr>
          </w:p>
        </w:tc>
        <w:tc>
          <w:tcPr>
            <w:tcW w:w="852" w:type="dxa"/>
          </w:tcPr>
          <w:p w14:paraId="34866181">
            <w:pPr>
              <w:jc w:val="center"/>
              <w:rPr>
                <w:rFonts w:ascii="宋体" w:hAnsi="宋体" w:cs="宋体"/>
                <w:sz w:val="24"/>
                <w:szCs w:val="24"/>
                <w:highlight w:val="none"/>
              </w:rPr>
            </w:pPr>
          </w:p>
        </w:tc>
        <w:tc>
          <w:tcPr>
            <w:tcW w:w="852" w:type="dxa"/>
          </w:tcPr>
          <w:p w14:paraId="2A9F39B6">
            <w:pPr>
              <w:jc w:val="center"/>
              <w:rPr>
                <w:rFonts w:ascii="宋体" w:hAnsi="宋体" w:cs="宋体"/>
                <w:sz w:val="24"/>
                <w:szCs w:val="24"/>
                <w:highlight w:val="none"/>
              </w:rPr>
            </w:pPr>
          </w:p>
        </w:tc>
        <w:tc>
          <w:tcPr>
            <w:tcW w:w="1439" w:type="dxa"/>
          </w:tcPr>
          <w:p w14:paraId="1ADD398D">
            <w:pPr>
              <w:jc w:val="center"/>
              <w:rPr>
                <w:rFonts w:ascii="宋体" w:hAnsi="宋体" w:cs="宋体"/>
                <w:sz w:val="24"/>
                <w:szCs w:val="24"/>
                <w:highlight w:val="none"/>
              </w:rPr>
            </w:pPr>
          </w:p>
        </w:tc>
      </w:tr>
      <w:tr w14:paraId="7691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1A37BF18">
            <w:pPr>
              <w:jc w:val="center"/>
              <w:rPr>
                <w:rFonts w:ascii="宋体" w:hAnsi="宋体" w:cs="宋体"/>
                <w:sz w:val="24"/>
                <w:szCs w:val="24"/>
                <w:highlight w:val="none"/>
              </w:rPr>
            </w:pPr>
          </w:p>
        </w:tc>
        <w:tc>
          <w:tcPr>
            <w:tcW w:w="1056" w:type="dxa"/>
          </w:tcPr>
          <w:p w14:paraId="5DEB49B5">
            <w:pPr>
              <w:jc w:val="center"/>
              <w:rPr>
                <w:rFonts w:ascii="宋体" w:hAnsi="宋体" w:cs="宋体"/>
                <w:sz w:val="24"/>
                <w:szCs w:val="24"/>
                <w:highlight w:val="none"/>
              </w:rPr>
            </w:pPr>
          </w:p>
        </w:tc>
        <w:tc>
          <w:tcPr>
            <w:tcW w:w="852" w:type="dxa"/>
          </w:tcPr>
          <w:p w14:paraId="5CC6955B">
            <w:pPr>
              <w:jc w:val="center"/>
              <w:rPr>
                <w:rFonts w:ascii="宋体" w:hAnsi="宋体" w:cs="宋体"/>
                <w:sz w:val="24"/>
                <w:szCs w:val="24"/>
                <w:highlight w:val="none"/>
              </w:rPr>
            </w:pPr>
          </w:p>
        </w:tc>
        <w:tc>
          <w:tcPr>
            <w:tcW w:w="852" w:type="dxa"/>
          </w:tcPr>
          <w:p w14:paraId="192E32E9">
            <w:pPr>
              <w:jc w:val="center"/>
              <w:rPr>
                <w:rFonts w:ascii="宋体" w:hAnsi="宋体" w:cs="宋体"/>
                <w:sz w:val="24"/>
                <w:szCs w:val="24"/>
                <w:highlight w:val="none"/>
              </w:rPr>
            </w:pPr>
          </w:p>
        </w:tc>
        <w:tc>
          <w:tcPr>
            <w:tcW w:w="853" w:type="dxa"/>
          </w:tcPr>
          <w:p w14:paraId="45A24E5E">
            <w:pPr>
              <w:jc w:val="center"/>
              <w:rPr>
                <w:rFonts w:ascii="宋体" w:hAnsi="宋体" w:cs="宋体"/>
                <w:sz w:val="24"/>
                <w:szCs w:val="24"/>
                <w:highlight w:val="none"/>
              </w:rPr>
            </w:pPr>
          </w:p>
        </w:tc>
        <w:tc>
          <w:tcPr>
            <w:tcW w:w="852" w:type="dxa"/>
          </w:tcPr>
          <w:p w14:paraId="5F1519AC">
            <w:pPr>
              <w:jc w:val="center"/>
              <w:rPr>
                <w:rFonts w:ascii="宋体" w:hAnsi="宋体" w:cs="宋体"/>
                <w:sz w:val="24"/>
                <w:szCs w:val="24"/>
                <w:highlight w:val="none"/>
              </w:rPr>
            </w:pPr>
          </w:p>
        </w:tc>
        <w:tc>
          <w:tcPr>
            <w:tcW w:w="852" w:type="dxa"/>
          </w:tcPr>
          <w:p w14:paraId="0A0F0211">
            <w:pPr>
              <w:jc w:val="center"/>
              <w:rPr>
                <w:rFonts w:ascii="宋体" w:hAnsi="宋体" w:cs="宋体"/>
                <w:sz w:val="24"/>
                <w:szCs w:val="24"/>
                <w:highlight w:val="none"/>
              </w:rPr>
            </w:pPr>
          </w:p>
        </w:tc>
        <w:tc>
          <w:tcPr>
            <w:tcW w:w="852" w:type="dxa"/>
          </w:tcPr>
          <w:p w14:paraId="5012E868">
            <w:pPr>
              <w:jc w:val="center"/>
              <w:rPr>
                <w:rFonts w:ascii="宋体" w:hAnsi="宋体" w:cs="宋体"/>
                <w:sz w:val="24"/>
                <w:szCs w:val="24"/>
                <w:highlight w:val="none"/>
              </w:rPr>
            </w:pPr>
          </w:p>
        </w:tc>
        <w:tc>
          <w:tcPr>
            <w:tcW w:w="1439" w:type="dxa"/>
          </w:tcPr>
          <w:p w14:paraId="19DAD59B">
            <w:pPr>
              <w:jc w:val="center"/>
              <w:rPr>
                <w:rFonts w:ascii="宋体" w:hAnsi="宋体" w:cs="宋体"/>
                <w:sz w:val="24"/>
                <w:szCs w:val="24"/>
                <w:highlight w:val="none"/>
              </w:rPr>
            </w:pPr>
          </w:p>
        </w:tc>
      </w:tr>
      <w:tr w14:paraId="475E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53019EA5">
            <w:pPr>
              <w:jc w:val="center"/>
              <w:rPr>
                <w:rFonts w:ascii="宋体" w:hAnsi="宋体" w:cs="宋体"/>
                <w:sz w:val="24"/>
                <w:szCs w:val="24"/>
                <w:highlight w:val="none"/>
              </w:rPr>
            </w:pPr>
          </w:p>
        </w:tc>
        <w:tc>
          <w:tcPr>
            <w:tcW w:w="1056" w:type="dxa"/>
          </w:tcPr>
          <w:p w14:paraId="483E75B9">
            <w:pPr>
              <w:jc w:val="center"/>
              <w:rPr>
                <w:rFonts w:ascii="宋体" w:hAnsi="宋体" w:cs="宋体"/>
                <w:sz w:val="24"/>
                <w:szCs w:val="24"/>
                <w:highlight w:val="none"/>
              </w:rPr>
            </w:pPr>
          </w:p>
        </w:tc>
        <w:tc>
          <w:tcPr>
            <w:tcW w:w="852" w:type="dxa"/>
          </w:tcPr>
          <w:p w14:paraId="53642E44">
            <w:pPr>
              <w:jc w:val="center"/>
              <w:rPr>
                <w:rFonts w:ascii="宋体" w:hAnsi="宋体" w:cs="宋体"/>
                <w:sz w:val="24"/>
                <w:szCs w:val="24"/>
                <w:highlight w:val="none"/>
              </w:rPr>
            </w:pPr>
          </w:p>
        </w:tc>
        <w:tc>
          <w:tcPr>
            <w:tcW w:w="852" w:type="dxa"/>
          </w:tcPr>
          <w:p w14:paraId="621AA2F4">
            <w:pPr>
              <w:jc w:val="center"/>
              <w:rPr>
                <w:rFonts w:ascii="宋体" w:hAnsi="宋体" w:cs="宋体"/>
                <w:sz w:val="24"/>
                <w:szCs w:val="24"/>
                <w:highlight w:val="none"/>
              </w:rPr>
            </w:pPr>
          </w:p>
        </w:tc>
        <w:tc>
          <w:tcPr>
            <w:tcW w:w="853" w:type="dxa"/>
          </w:tcPr>
          <w:p w14:paraId="39791AA5">
            <w:pPr>
              <w:jc w:val="center"/>
              <w:rPr>
                <w:rFonts w:ascii="宋体" w:hAnsi="宋体" w:cs="宋体"/>
                <w:sz w:val="24"/>
                <w:szCs w:val="24"/>
                <w:highlight w:val="none"/>
              </w:rPr>
            </w:pPr>
          </w:p>
        </w:tc>
        <w:tc>
          <w:tcPr>
            <w:tcW w:w="852" w:type="dxa"/>
          </w:tcPr>
          <w:p w14:paraId="00D8155D">
            <w:pPr>
              <w:jc w:val="center"/>
              <w:rPr>
                <w:rFonts w:ascii="宋体" w:hAnsi="宋体" w:cs="宋体"/>
                <w:sz w:val="24"/>
                <w:szCs w:val="24"/>
                <w:highlight w:val="none"/>
              </w:rPr>
            </w:pPr>
          </w:p>
        </w:tc>
        <w:tc>
          <w:tcPr>
            <w:tcW w:w="852" w:type="dxa"/>
          </w:tcPr>
          <w:p w14:paraId="266AE137">
            <w:pPr>
              <w:jc w:val="center"/>
              <w:rPr>
                <w:rFonts w:ascii="宋体" w:hAnsi="宋体" w:cs="宋体"/>
                <w:sz w:val="24"/>
                <w:szCs w:val="24"/>
                <w:highlight w:val="none"/>
              </w:rPr>
            </w:pPr>
          </w:p>
        </w:tc>
        <w:tc>
          <w:tcPr>
            <w:tcW w:w="852" w:type="dxa"/>
          </w:tcPr>
          <w:p w14:paraId="68A022AA">
            <w:pPr>
              <w:jc w:val="center"/>
              <w:rPr>
                <w:rFonts w:ascii="宋体" w:hAnsi="宋体" w:cs="宋体"/>
                <w:sz w:val="24"/>
                <w:szCs w:val="24"/>
                <w:highlight w:val="none"/>
              </w:rPr>
            </w:pPr>
          </w:p>
        </w:tc>
        <w:tc>
          <w:tcPr>
            <w:tcW w:w="1439" w:type="dxa"/>
          </w:tcPr>
          <w:p w14:paraId="622A4D46">
            <w:pPr>
              <w:jc w:val="center"/>
              <w:rPr>
                <w:rFonts w:ascii="宋体" w:hAnsi="宋体" w:cs="宋体"/>
                <w:sz w:val="24"/>
                <w:szCs w:val="24"/>
                <w:highlight w:val="none"/>
              </w:rPr>
            </w:pPr>
          </w:p>
        </w:tc>
      </w:tr>
      <w:tr w14:paraId="30F9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69FC13B">
            <w:pPr>
              <w:jc w:val="center"/>
              <w:rPr>
                <w:rFonts w:ascii="宋体" w:hAnsi="宋体" w:cs="宋体"/>
                <w:sz w:val="24"/>
                <w:szCs w:val="24"/>
                <w:highlight w:val="none"/>
              </w:rPr>
            </w:pPr>
          </w:p>
        </w:tc>
        <w:tc>
          <w:tcPr>
            <w:tcW w:w="1056" w:type="dxa"/>
          </w:tcPr>
          <w:p w14:paraId="3B6CF90F">
            <w:pPr>
              <w:jc w:val="center"/>
              <w:rPr>
                <w:rFonts w:ascii="宋体" w:hAnsi="宋体" w:cs="宋体"/>
                <w:sz w:val="24"/>
                <w:szCs w:val="24"/>
                <w:highlight w:val="none"/>
              </w:rPr>
            </w:pPr>
          </w:p>
        </w:tc>
        <w:tc>
          <w:tcPr>
            <w:tcW w:w="852" w:type="dxa"/>
          </w:tcPr>
          <w:p w14:paraId="4FC003F1">
            <w:pPr>
              <w:jc w:val="center"/>
              <w:rPr>
                <w:rFonts w:ascii="宋体" w:hAnsi="宋体" w:cs="宋体"/>
                <w:sz w:val="24"/>
                <w:szCs w:val="24"/>
                <w:highlight w:val="none"/>
              </w:rPr>
            </w:pPr>
          </w:p>
        </w:tc>
        <w:tc>
          <w:tcPr>
            <w:tcW w:w="852" w:type="dxa"/>
          </w:tcPr>
          <w:p w14:paraId="04C54ED3">
            <w:pPr>
              <w:jc w:val="center"/>
              <w:rPr>
                <w:rFonts w:ascii="宋体" w:hAnsi="宋体" w:cs="宋体"/>
                <w:sz w:val="24"/>
                <w:szCs w:val="24"/>
                <w:highlight w:val="none"/>
              </w:rPr>
            </w:pPr>
          </w:p>
        </w:tc>
        <w:tc>
          <w:tcPr>
            <w:tcW w:w="853" w:type="dxa"/>
          </w:tcPr>
          <w:p w14:paraId="16E92E98">
            <w:pPr>
              <w:jc w:val="center"/>
              <w:rPr>
                <w:rFonts w:ascii="宋体" w:hAnsi="宋体" w:cs="宋体"/>
                <w:sz w:val="24"/>
                <w:szCs w:val="24"/>
                <w:highlight w:val="none"/>
              </w:rPr>
            </w:pPr>
          </w:p>
        </w:tc>
        <w:tc>
          <w:tcPr>
            <w:tcW w:w="852" w:type="dxa"/>
          </w:tcPr>
          <w:p w14:paraId="4F074E9A">
            <w:pPr>
              <w:jc w:val="center"/>
              <w:rPr>
                <w:rFonts w:ascii="宋体" w:hAnsi="宋体" w:cs="宋体"/>
                <w:sz w:val="24"/>
                <w:szCs w:val="24"/>
                <w:highlight w:val="none"/>
              </w:rPr>
            </w:pPr>
          </w:p>
        </w:tc>
        <w:tc>
          <w:tcPr>
            <w:tcW w:w="852" w:type="dxa"/>
          </w:tcPr>
          <w:p w14:paraId="3789E362">
            <w:pPr>
              <w:jc w:val="center"/>
              <w:rPr>
                <w:rFonts w:ascii="宋体" w:hAnsi="宋体" w:cs="宋体"/>
                <w:sz w:val="24"/>
                <w:szCs w:val="24"/>
                <w:highlight w:val="none"/>
              </w:rPr>
            </w:pPr>
          </w:p>
        </w:tc>
        <w:tc>
          <w:tcPr>
            <w:tcW w:w="852" w:type="dxa"/>
          </w:tcPr>
          <w:p w14:paraId="1B63BE86">
            <w:pPr>
              <w:jc w:val="center"/>
              <w:rPr>
                <w:rFonts w:ascii="宋体" w:hAnsi="宋体" w:cs="宋体"/>
                <w:sz w:val="24"/>
                <w:szCs w:val="24"/>
                <w:highlight w:val="none"/>
              </w:rPr>
            </w:pPr>
          </w:p>
        </w:tc>
        <w:tc>
          <w:tcPr>
            <w:tcW w:w="1439" w:type="dxa"/>
          </w:tcPr>
          <w:p w14:paraId="04282D7D">
            <w:pPr>
              <w:jc w:val="center"/>
              <w:rPr>
                <w:rFonts w:ascii="宋体" w:hAnsi="宋体" w:cs="宋体"/>
                <w:sz w:val="24"/>
                <w:szCs w:val="24"/>
                <w:highlight w:val="none"/>
              </w:rPr>
            </w:pPr>
          </w:p>
        </w:tc>
      </w:tr>
      <w:tr w14:paraId="265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0B3FA22D">
            <w:pPr>
              <w:jc w:val="center"/>
              <w:rPr>
                <w:rFonts w:ascii="宋体" w:hAnsi="宋体" w:cs="宋体"/>
                <w:sz w:val="24"/>
                <w:szCs w:val="24"/>
                <w:highlight w:val="none"/>
              </w:rPr>
            </w:pPr>
          </w:p>
        </w:tc>
        <w:tc>
          <w:tcPr>
            <w:tcW w:w="1056" w:type="dxa"/>
          </w:tcPr>
          <w:p w14:paraId="1F4C94B1">
            <w:pPr>
              <w:jc w:val="center"/>
              <w:rPr>
                <w:rFonts w:ascii="宋体" w:hAnsi="宋体" w:cs="宋体"/>
                <w:sz w:val="24"/>
                <w:szCs w:val="24"/>
                <w:highlight w:val="none"/>
              </w:rPr>
            </w:pPr>
          </w:p>
        </w:tc>
        <w:tc>
          <w:tcPr>
            <w:tcW w:w="852" w:type="dxa"/>
          </w:tcPr>
          <w:p w14:paraId="02163964">
            <w:pPr>
              <w:jc w:val="center"/>
              <w:rPr>
                <w:rFonts w:ascii="宋体" w:hAnsi="宋体" w:cs="宋体"/>
                <w:sz w:val="24"/>
                <w:szCs w:val="24"/>
                <w:highlight w:val="none"/>
              </w:rPr>
            </w:pPr>
          </w:p>
        </w:tc>
        <w:tc>
          <w:tcPr>
            <w:tcW w:w="852" w:type="dxa"/>
          </w:tcPr>
          <w:p w14:paraId="0BECA48A">
            <w:pPr>
              <w:jc w:val="center"/>
              <w:rPr>
                <w:rFonts w:ascii="宋体" w:hAnsi="宋体" w:cs="宋体"/>
                <w:sz w:val="24"/>
                <w:szCs w:val="24"/>
                <w:highlight w:val="none"/>
              </w:rPr>
            </w:pPr>
          </w:p>
        </w:tc>
        <w:tc>
          <w:tcPr>
            <w:tcW w:w="853" w:type="dxa"/>
          </w:tcPr>
          <w:p w14:paraId="2BB45D30">
            <w:pPr>
              <w:jc w:val="center"/>
              <w:rPr>
                <w:rFonts w:ascii="宋体" w:hAnsi="宋体" w:cs="宋体"/>
                <w:sz w:val="24"/>
                <w:szCs w:val="24"/>
                <w:highlight w:val="none"/>
              </w:rPr>
            </w:pPr>
          </w:p>
        </w:tc>
        <w:tc>
          <w:tcPr>
            <w:tcW w:w="852" w:type="dxa"/>
          </w:tcPr>
          <w:p w14:paraId="7E8C9180">
            <w:pPr>
              <w:jc w:val="center"/>
              <w:rPr>
                <w:rFonts w:ascii="宋体" w:hAnsi="宋体" w:cs="宋体"/>
                <w:sz w:val="24"/>
                <w:szCs w:val="24"/>
                <w:highlight w:val="none"/>
              </w:rPr>
            </w:pPr>
          </w:p>
        </w:tc>
        <w:tc>
          <w:tcPr>
            <w:tcW w:w="852" w:type="dxa"/>
          </w:tcPr>
          <w:p w14:paraId="3111EC5E">
            <w:pPr>
              <w:jc w:val="center"/>
              <w:rPr>
                <w:rFonts w:ascii="宋体" w:hAnsi="宋体" w:cs="宋体"/>
                <w:sz w:val="24"/>
                <w:szCs w:val="24"/>
                <w:highlight w:val="none"/>
              </w:rPr>
            </w:pPr>
          </w:p>
        </w:tc>
        <w:tc>
          <w:tcPr>
            <w:tcW w:w="852" w:type="dxa"/>
          </w:tcPr>
          <w:p w14:paraId="60070D27">
            <w:pPr>
              <w:jc w:val="center"/>
              <w:rPr>
                <w:rFonts w:ascii="宋体" w:hAnsi="宋体" w:cs="宋体"/>
                <w:sz w:val="24"/>
                <w:szCs w:val="24"/>
                <w:highlight w:val="none"/>
              </w:rPr>
            </w:pPr>
          </w:p>
        </w:tc>
        <w:tc>
          <w:tcPr>
            <w:tcW w:w="1439" w:type="dxa"/>
          </w:tcPr>
          <w:p w14:paraId="45C57A09">
            <w:pPr>
              <w:jc w:val="center"/>
              <w:rPr>
                <w:rFonts w:ascii="宋体" w:hAnsi="宋体" w:cs="宋体"/>
                <w:sz w:val="24"/>
                <w:szCs w:val="24"/>
                <w:highlight w:val="none"/>
              </w:rPr>
            </w:pPr>
          </w:p>
        </w:tc>
      </w:tr>
      <w:tr w14:paraId="1810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3BEABB5E">
            <w:pPr>
              <w:jc w:val="center"/>
              <w:rPr>
                <w:rFonts w:ascii="宋体" w:hAnsi="宋体" w:cs="宋体"/>
                <w:sz w:val="24"/>
                <w:szCs w:val="24"/>
                <w:highlight w:val="none"/>
              </w:rPr>
            </w:pPr>
          </w:p>
        </w:tc>
        <w:tc>
          <w:tcPr>
            <w:tcW w:w="1056" w:type="dxa"/>
          </w:tcPr>
          <w:p w14:paraId="0A4E8E48">
            <w:pPr>
              <w:jc w:val="center"/>
              <w:rPr>
                <w:rFonts w:ascii="宋体" w:hAnsi="宋体" w:cs="宋体"/>
                <w:sz w:val="24"/>
                <w:szCs w:val="24"/>
                <w:highlight w:val="none"/>
              </w:rPr>
            </w:pPr>
          </w:p>
        </w:tc>
        <w:tc>
          <w:tcPr>
            <w:tcW w:w="852" w:type="dxa"/>
          </w:tcPr>
          <w:p w14:paraId="315A1FA6">
            <w:pPr>
              <w:jc w:val="center"/>
              <w:rPr>
                <w:rFonts w:ascii="宋体" w:hAnsi="宋体" w:cs="宋体"/>
                <w:sz w:val="24"/>
                <w:szCs w:val="24"/>
                <w:highlight w:val="none"/>
              </w:rPr>
            </w:pPr>
          </w:p>
        </w:tc>
        <w:tc>
          <w:tcPr>
            <w:tcW w:w="852" w:type="dxa"/>
          </w:tcPr>
          <w:p w14:paraId="43BE29DF">
            <w:pPr>
              <w:jc w:val="center"/>
              <w:rPr>
                <w:rFonts w:ascii="宋体" w:hAnsi="宋体" w:cs="宋体"/>
                <w:sz w:val="24"/>
                <w:szCs w:val="24"/>
                <w:highlight w:val="none"/>
              </w:rPr>
            </w:pPr>
          </w:p>
        </w:tc>
        <w:tc>
          <w:tcPr>
            <w:tcW w:w="853" w:type="dxa"/>
          </w:tcPr>
          <w:p w14:paraId="4EC9F9F4">
            <w:pPr>
              <w:jc w:val="center"/>
              <w:rPr>
                <w:rFonts w:ascii="宋体" w:hAnsi="宋体" w:cs="宋体"/>
                <w:sz w:val="24"/>
                <w:szCs w:val="24"/>
                <w:highlight w:val="none"/>
              </w:rPr>
            </w:pPr>
          </w:p>
        </w:tc>
        <w:tc>
          <w:tcPr>
            <w:tcW w:w="852" w:type="dxa"/>
          </w:tcPr>
          <w:p w14:paraId="40884993">
            <w:pPr>
              <w:jc w:val="center"/>
              <w:rPr>
                <w:rFonts w:ascii="宋体" w:hAnsi="宋体" w:cs="宋体"/>
                <w:sz w:val="24"/>
                <w:szCs w:val="24"/>
                <w:highlight w:val="none"/>
              </w:rPr>
            </w:pPr>
          </w:p>
        </w:tc>
        <w:tc>
          <w:tcPr>
            <w:tcW w:w="852" w:type="dxa"/>
          </w:tcPr>
          <w:p w14:paraId="5B29B2C3">
            <w:pPr>
              <w:jc w:val="center"/>
              <w:rPr>
                <w:rFonts w:ascii="宋体" w:hAnsi="宋体" w:cs="宋体"/>
                <w:sz w:val="24"/>
                <w:szCs w:val="24"/>
                <w:highlight w:val="none"/>
              </w:rPr>
            </w:pPr>
          </w:p>
        </w:tc>
        <w:tc>
          <w:tcPr>
            <w:tcW w:w="852" w:type="dxa"/>
          </w:tcPr>
          <w:p w14:paraId="59637FED">
            <w:pPr>
              <w:jc w:val="center"/>
              <w:rPr>
                <w:rFonts w:ascii="宋体" w:hAnsi="宋体" w:cs="宋体"/>
                <w:sz w:val="24"/>
                <w:szCs w:val="24"/>
                <w:highlight w:val="none"/>
              </w:rPr>
            </w:pPr>
          </w:p>
        </w:tc>
        <w:tc>
          <w:tcPr>
            <w:tcW w:w="1439" w:type="dxa"/>
          </w:tcPr>
          <w:p w14:paraId="0E98CA6D">
            <w:pPr>
              <w:jc w:val="center"/>
              <w:rPr>
                <w:rFonts w:ascii="宋体" w:hAnsi="宋体" w:cs="宋体"/>
                <w:sz w:val="24"/>
                <w:szCs w:val="24"/>
                <w:highlight w:val="none"/>
              </w:rPr>
            </w:pPr>
          </w:p>
        </w:tc>
      </w:tr>
      <w:tr w14:paraId="388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4A8F27B9">
            <w:pPr>
              <w:jc w:val="center"/>
              <w:rPr>
                <w:rFonts w:ascii="宋体" w:hAnsi="宋体" w:cs="宋体"/>
                <w:sz w:val="24"/>
                <w:szCs w:val="24"/>
                <w:highlight w:val="none"/>
              </w:rPr>
            </w:pPr>
          </w:p>
        </w:tc>
        <w:tc>
          <w:tcPr>
            <w:tcW w:w="1056" w:type="dxa"/>
          </w:tcPr>
          <w:p w14:paraId="67B20AC9">
            <w:pPr>
              <w:jc w:val="center"/>
              <w:rPr>
                <w:rFonts w:ascii="宋体" w:hAnsi="宋体" w:cs="宋体"/>
                <w:sz w:val="24"/>
                <w:szCs w:val="24"/>
                <w:highlight w:val="none"/>
              </w:rPr>
            </w:pPr>
          </w:p>
        </w:tc>
        <w:tc>
          <w:tcPr>
            <w:tcW w:w="852" w:type="dxa"/>
          </w:tcPr>
          <w:p w14:paraId="0E539E54">
            <w:pPr>
              <w:jc w:val="center"/>
              <w:rPr>
                <w:rFonts w:ascii="宋体" w:hAnsi="宋体" w:cs="宋体"/>
                <w:sz w:val="24"/>
                <w:szCs w:val="24"/>
                <w:highlight w:val="none"/>
              </w:rPr>
            </w:pPr>
          </w:p>
        </w:tc>
        <w:tc>
          <w:tcPr>
            <w:tcW w:w="852" w:type="dxa"/>
          </w:tcPr>
          <w:p w14:paraId="3387EE08">
            <w:pPr>
              <w:jc w:val="center"/>
              <w:rPr>
                <w:rFonts w:ascii="宋体" w:hAnsi="宋体" w:cs="宋体"/>
                <w:sz w:val="24"/>
                <w:szCs w:val="24"/>
                <w:highlight w:val="none"/>
              </w:rPr>
            </w:pPr>
          </w:p>
        </w:tc>
        <w:tc>
          <w:tcPr>
            <w:tcW w:w="853" w:type="dxa"/>
          </w:tcPr>
          <w:p w14:paraId="2AA1D4B1">
            <w:pPr>
              <w:jc w:val="center"/>
              <w:rPr>
                <w:rFonts w:ascii="宋体" w:hAnsi="宋体" w:cs="宋体"/>
                <w:sz w:val="24"/>
                <w:szCs w:val="24"/>
                <w:highlight w:val="none"/>
              </w:rPr>
            </w:pPr>
          </w:p>
        </w:tc>
        <w:tc>
          <w:tcPr>
            <w:tcW w:w="852" w:type="dxa"/>
          </w:tcPr>
          <w:p w14:paraId="70C75F80">
            <w:pPr>
              <w:jc w:val="center"/>
              <w:rPr>
                <w:rFonts w:ascii="宋体" w:hAnsi="宋体" w:cs="宋体"/>
                <w:sz w:val="24"/>
                <w:szCs w:val="24"/>
                <w:highlight w:val="none"/>
              </w:rPr>
            </w:pPr>
          </w:p>
        </w:tc>
        <w:tc>
          <w:tcPr>
            <w:tcW w:w="852" w:type="dxa"/>
          </w:tcPr>
          <w:p w14:paraId="6CEC20D5">
            <w:pPr>
              <w:jc w:val="center"/>
              <w:rPr>
                <w:rFonts w:ascii="宋体" w:hAnsi="宋体" w:cs="宋体"/>
                <w:sz w:val="24"/>
                <w:szCs w:val="24"/>
                <w:highlight w:val="none"/>
              </w:rPr>
            </w:pPr>
          </w:p>
        </w:tc>
        <w:tc>
          <w:tcPr>
            <w:tcW w:w="852" w:type="dxa"/>
          </w:tcPr>
          <w:p w14:paraId="737AB4CF">
            <w:pPr>
              <w:jc w:val="center"/>
              <w:rPr>
                <w:rFonts w:ascii="宋体" w:hAnsi="宋体" w:cs="宋体"/>
                <w:sz w:val="24"/>
                <w:szCs w:val="24"/>
                <w:highlight w:val="none"/>
              </w:rPr>
            </w:pPr>
          </w:p>
        </w:tc>
        <w:tc>
          <w:tcPr>
            <w:tcW w:w="1439" w:type="dxa"/>
          </w:tcPr>
          <w:p w14:paraId="6EC8F0F0">
            <w:pPr>
              <w:jc w:val="center"/>
              <w:rPr>
                <w:rFonts w:ascii="宋体" w:hAnsi="宋体" w:cs="宋体"/>
                <w:sz w:val="24"/>
                <w:szCs w:val="24"/>
                <w:highlight w:val="none"/>
              </w:rPr>
            </w:pPr>
          </w:p>
        </w:tc>
      </w:tr>
      <w:tr w14:paraId="5B55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52" w:type="dxa"/>
          </w:tcPr>
          <w:p w14:paraId="78C1A2F5">
            <w:pPr>
              <w:jc w:val="center"/>
              <w:rPr>
                <w:rFonts w:ascii="宋体" w:hAnsi="宋体" w:cs="宋体"/>
                <w:sz w:val="24"/>
                <w:szCs w:val="24"/>
                <w:highlight w:val="none"/>
              </w:rPr>
            </w:pPr>
          </w:p>
        </w:tc>
        <w:tc>
          <w:tcPr>
            <w:tcW w:w="1056" w:type="dxa"/>
          </w:tcPr>
          <w:p w14:paraId="69EC408F">
            <w:pPr>
              <w:jc w:val="center"/>
              <w:rPr>
                <w:rFonts w:ascii="宋体" w:hAnsi="宋体" w:cs="宋体"/>
                <w:sz w:val="24"/>
                <w:szCs w:val="24"/>
                <w:highlight w:val="none"/>
              </w:rPr>
            </w:pPr>
          </w:p>
        </w:tc>
        <w:tc>
          <w:tcPr>
            <w:tcW w:w="852" w:type="dxa"/>
          </w:tcPr>
          <w:p w14:paraId="7562E328">
            <w:pPr>
              <w:jc w:val="center"/>
              <w:rPr>
                <w:rFonts w:ascii="宋体" w:hAnsi="宋体" w:cs="宋体"/>
                <w:sz w:val="24"/>
                <w:szCs w:val="24"/>
                <w:highlight w:val="none"/>
              </w:rPr>
            </w:pPr>
          </w:p>
        </w:tc>
        <w:tc>
          <w:tcPr>
            <w:tcW w:w="852" w:type="dxa"/>
          </w:tcPr>
          <w:p w14:paraId="23FEAE78">
            <w:pPr>
              <w:jc w:val="center"/>
              <w:rPr>
                <w:rFonts w:ascii="宋体" w:hAnsi="宋体" w:cs="宋体"/>
                <w:sz w:val="24"/>
                <w:szCs w:val="24"/>
                <w:highlight w:val="none"/>
              </w:rPr>
            </w:pPr>
          </w:p>
        </w:tc>
        <w:tc>
          <w:tcPr>
            <w:tcW w:w="853" w:type="dxa"/>
          </w:tcPr>
          <w:p w14:paraId="30A7003C">
            <w:pPr>
              <w:jc w:val="center"/>
              <w:rPr>
                <w:rFonts w:ascii="宋体" w:hAnsi="宋体" w:cs="宋体"/>
                <w:sz w:val="24"/>
                <w:szCs w:val="24"/>
                <w:highlight w:val="none"/>
              </w:rPr>
            </w:pPr>
          </w:p>
        </w:tc>
        <w:tc>
          <w:tcPr>
            <w:tcW w:w="852" w:type="dxa"/>
          </w:tcPr>
          <w:p w14:paraId="04FDF6E8">
            <w:pPr>
              <w:jc w:val="center"/>
              <w:rPr>
                <w:rFonts w:ascii="宋体" w:hAnsi="宋体" w:cs="宋体"/>
                <w:sz w:val="24"/>
                <w:szCs w:val="24"/>
                <w:highlight w:val="none"/>
              </w:rPr>
            </w:pPr>
          </w:p>
        </w:tc>
        <w:tc>
          <w:tcPr>
            <w:tcW w:w="852" w:type="dxa"/>
          </w:tcPr>
          <w:p w14:paraId="44E7E36B">
            <w:pPr>
              <w:jc w:val="center"/>
              <w:rPr>
                <w:rFonts w:ascii="宋体" w:hAnsi="宋体" w:cs="宋体"/>
                <w:sz w:val="24"/>
                <w:szCs w:val="24"/>
                <w:highlight w:val="none"/>
              </w:rPr>
            </w:pPr>
          </w:p>
        </w:tc>
        <w:tc>
          <w:tcPr>
            <w:tcW w:w="852" w:type="dxa"/>
          </w:tcPr>
          <w:p w14:paraId="19C2FD4D">
            <w:pPr>
              <w:jc w:val="center"/>
              <w:rPr>
                <w:rFonts w:ascii="宋体" w:hAnsi="宋体" w:cs="宋体"/>
                <w:sz w:val="24"/>
                <w:szCs w:val="24"/>
                <w:highlight w:val="none"/>
              </w:rPr>
            </w:pPr>
          </w:p>
        </w:tc>
        <w:tc>
          <w:tcPr>
            <w:tcW w:w="1439" w:type="dxa"/>
          </w:tcPr>
          <w:p w14:paraId="33779FA3">
            <w:pPr>
              <w:jc w:val="center"/>
              <w:rPr>
                <w:rFonts w:ascii="宋体" w:hAnsi="宋体" w:cs="宋体"/>
                <w:sz w:val="24"/>
                <w:szCs w:val="24"/>
                <w:highlight w:val="none"/>
              </w:rPr>
            </w:pPr>
          </w:p>
        </w:tc>
      </w:tr>
      <w:tr w14:paraId="7CB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2" w:type="dxa"/>
          </w:tcPr>
          <w:p w14:paraId="5F1CB34C">
            <w:pPr>
              <w:jc w:val="center"/>
              <w:rPr>
                <w:rFonts w:ascii="宋体" w:hAnsi="宋体" w:cs="宋体"/>
                <w:sz w:val="24"/>
                <w:szCs w:val="24"/>
                <w:highlight w:val="none"/>
              </w:rPr>
            </w:pPr>
          </w:p>
        </w:tc>
        <w:tc>
          <w:tcPr>
            <w:tcW w:w="1056" w:type="dxa"/>
          </w:tcPr>
          <w:p w14:paraId="7A60454D">
            <w:pPr>
              <w:jc w:val="center"/>
              <w:rPr>
                <w:rFonts w:ascii="宋体" w:hAnsi="宋体" w:cs="宋体"/>
                <w:sz w:val="24"/>
                <w:szCs w:val="24"/>
                <w:highlight w:val="none"/>
              </w:rPr>
            </w:pPr>
          </w:p>
        </w:tc>
        <w:tc>
          <w:tcPr>
            <w:tcW w:w="852" w:type="dxa"/>
          </w:tcPr>
          <w:p w14:paraId="22698286">
            <w:pPr>
              <w:jc w:val="center"/>
              <w:rPr>
                <w:rFonts w:ascii="宋体" w:hAnsi="宋体" w:cs="宋体"/>
                <w:sz w:val="24"/>
                <w:szCs w:val="24"/>
                <w:highlight w:val="none"/>
              </w:rPr>
            </w:pPr>
          </w:p>
        </w:tc>
        <w:tc>
          <w:tcPr>
            <w:tcW w:w="852" w:type="dxa"/>
          </w:tcPr>
          <w:p w14:paraId="4984F13F">
            <w:pPr>
              <w:jc w:val="center"/>
              <w:rPr>
                <w:rFonts w:ascii="宋体" w:hAnsi="宋体" w:cs="宋体"/>
                <w:sz w:val="24"/>
                <w:szCs w:val="24"/>
                <w:highlight w:val="none"/>
              </w:rPr>
            </w:pPr>
          </w:p>
        </w:tc>
        <w:tc>
          <w:tcPr>
            <w:tcW w:w="853" w:type="dxa"/>
          </w:tcPr>
          <w:p w14:paraId="672ADA81">
            <w:pPr>
              <w:jc w:val="center"/>
              <w:rPr>
                <w:rFonts w:ascii="宋体" w:hAnsi="宋体" w:cs="宋体"/>
                <w:sz w:val="24"/>
                <w:szCs w:val="24"/>
                <w:highlight w:val="none"/>
              </w:rPr>
            </w:pPr>
          </w:p>
        </w:tc>
        <w:tc>
          <w:tcPr>
            <w:tcW w:w="852" w:type="dxa"/>
          </w:tcPr>
          <w:p w14:paraId="4CD4BC16">
            <w:pPr>
              <w:jc w:val="center"/>
              <w:rPr>
                <w:rFonts w:ascii="宋体" w:hAnsi="宋体" w:cs="宋体"/>
                <w:sz w:val="24"/>
                <w:szCs w:val="24"/>
                <w:highlight w:val="none"/>
              </w:rPr>
            </w:pPr>
          </w:p>
        </w:tc>
        <w:tc>
          <w:tcPr>
            <w:tcW w:w="852" w:type="dxa"/>
          </w:tcPr>
          <w:p w14:paraId="0E963F8F">
            <w:pPr>
              <w:jc w:val="center"/>
              <w:rPr>
                <w:rFonts w:ascii="宋体" w:hAnsi="宋体" w:cs="宋体"/>
                <w:sz w:val="24"/>
                <w:szCs w:val="24"/>
                <w:highlight w:val="none"/>
              </w:rPr>
            </w:pPr>
          </w:p>
        </w:tc>
        <w:tc>
          <w:tcPr>
            <w:tcW w:w="852" w:type="dxa"/>
          </w:tcPr>
          <w:p w14:paraId="7BB833B9">
            <w:pPr>
              <w:jc w:val="center"/>
              <w:rPr>
                <w:rFonts w:ascii="宋体" w:hAnsi="宋体" w:cs="宋体"/>
                <w:sz w:val="24"/>
                <w:szCs w:val="24"/>
                <w:highlight w:val="none"/>
              </w:rPr>
            </w:pPr>
          </w:p>
        </w:tc>
        <w:tc>
          <w:tcPr>
            <w:tcW w:w="1439" w:type="dxa"/>
          </w:tcPr>
          <w:p w14:paraId="4BCF3690">
            <w:pPr>
              <w:jc w:val="center"/>
              <w:rPr>
                <w:rFonts w:ascii="宋体" w:hAnsi="宋体" w:cs="宋体"/>
                <w:sz w:val="24"/>
                <w:szCs w:val="24"/>
                <w:highlight w:val="none"/>
              </w:rPr>
            </w:pPr>
          </w:p>
        </w:tc>
      </w:tr>
    </w:tbl>
    <w:p w14:paraId="4643797E">
      <w:pPr>
        <w:ind w:firstLine="210" w:firstLineChars="100"/>
        <w:jc w:val="both"/>
        <w:rPr>
          <w:rFonts w:hint="eastAsia" w:ascii="宋体" w:hAnsi="宋体" w:eastAsia="宋体" w:cs="宋体"/>
          <w:highlight w:val="none"/>
          <w:lang w:val="en-US" w:eastAsia="zh-CN"/>
        </w:rPr>
      </w:pPr>
      <w:r>
        <w:rPr>
          <w:rFonts w:hint="eastAsia" w:ascii="宋体" w:hAnsi="宋体" w:cs="宋体"/>
          <w:highlight w:val="none"/>
          <w:lang w:val="en-US" w:eastAsia="zh-CN"/>
        </w:rPr>
        <w:t>注：</w:t>
      </w:r>
      <w:r>
        <w:rPr>
          <w:rFonts w:hint="eastAsia" w:ascii="宋体" w:hAnsi="宋体"/>
          <w:color w:val="000000" w:themeColor="text1"/>
          <w:szCs w:val="21"/>
          <w:highlight w:val="none"/>
          <w14:textFill>
            <w14:solidFill>
              <w14:schemeClr w14:val="tx1"/>
            </w14:solidFill>
          </w14:textFill>
        </w:rPr>
        <w:t>提供相关人员</w:t>
      </w:r>
      <w:r>
        <w:rPr>
          <w:rFonts w:hint="eastAsia" w:ascii="宋体" w:hAnsi="宋体"/>
          <w:color w:val="000000" w:themeColor="text1"/>
          <w:szCs w:val="21"/>
          <w:highlight w:val="none"/>
          <w:lang w:val="en-US" w:eastAsia="zh-CN"/>
          <w14:textFill>
            <w14:solidFill>
              <w14:schemeClr w14:val="tx1"/>
            </w14:solidFill>
          </w14:textFill>
        </w:rPr>
        <w:t>证件。</w:t>
      </w:r>
    </w:p>
    <w:p w14:paraId="45178E51">
      <w:pPr>
        <w:jc w:val="center"/>
        <w:rPr>
          <w:rFonts w:ascii="宋体" w:hAnsi="宋体" w:cs="宋体"/>
          <w:highlight w:val="none"/>
        </w:rPr>
      </w:pPr>
    </w:p>
    <w:p w14:paraId="68E43DAA">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供应商名称：</w:t>
      </w:r>
      <w:r>
        <w:rPr>
          <w:kern w:val="0"/>
          <w:sz w:val="24"/>
          <w:highlight w:val="none"/>
          <w:u w:val="single"/>
        </w:rPr>
        <w:t xml:space="preserve">                       </w:t>
      </w:r>
      <w:r>
        <w:rPr>
          <w:rFonts w:hint="eastAsia"/>
          <w:kern w:val="0"/>
          <w:sz w:val="24"/>
          <w:highlight w:val="none"/>
          <w:u w:val="single"/>
        </w:rPr>
        <w:t>（盖章）</w:t>
      </w:r>
      <w:r>
        <w:rPr>
          <w:kern w:val="0"/>
          <w:sz w:val="24"/>
          <w:highlight w:val="none"/>
          <w:u w:val="single"/>
        </w:rPr>
        <w:t xml:space="preserve"> </w:t>
      </w:r>
    </w:p>
    <w:p w14:paraId="027942B6">
      <w:pPr>
        <w:tabs>
          <w:tab w:val="left" w:pos="5580"/>
        </w:tabs>
        <w:autoSpaceDE w:val="0"/>
        <w:autoSpaceDN w:val="0"/>
        <w:adjustRightInd w:val="0"/>
        <w:spacing w:line="360" w:lineRule="auto"/>
        <w:jc w:val="left"/>
        <w:rPr>
          <w:rFonts w:ascii="宋体" w:cs="宋体"/>
          <w:kern w:val="0"/>
          <w:sz w:val="24"/>
          <w:highlight w:val="none"/>
          <w:lang w:val="zh-CN"/>
        </w:rPr>
      </w:pPr>
    </w:p>
    <w:p w14:paraId="4688C2E7">
      <w:pPr>
        <w:tabs>
          <w:tab w:val="left" w:pos="5580"/>
        </w:tabs>
        <w:autoSpaceDE w:val="0"/>
        <w:autoSpaceDN w:val="0"/>
        <w:adjustRightInd w:val="0"/>
        <w:spacing w:line="360" w:lineRule="auto"/>
        <w:jc w:val="left"/>
        <w:rPr>
          <w:kern w:val="0"/>
          <w:sz w:val="24"/>
          <w:highlight w:val="none"/>
          <w:u w:val="single"/>
        </w:rPr>
      </w:pPr>
      <w:r>
        <w:rPr>
          <w:rFonts w:hint="eastAsia" w:ascii="宋体" w:cs="宋体"/>
          <w:kern w:val="0"/>
          <w:sz w:val="24"/>
          <w:highlight w:val="none"/>
          <w:lang w:val="zh-CN"/>
        </w:rPr>
        <w:t>法定代表人或其委托代理人：</w:t>
      </w:r>
      <w:r>
        <w:rPr>
          <w:rFonts w:hint="eastAsia" w:ascii="宋体" w:cs="宋体"/>
          <w:kern w:val="0"/>
          <w:sz w:val="24"/>
          <w:highlight w:val="none"/>
          <w:u w:val="single"/>
        </w:rPr>
        <w:t xml:space="preserve">              </w:t>
      </w:r>
      <w:r>
        <w:rPr>
          <w:rFonts w:hint="eastAsia"/>
          <w:kern w:val="0"/>
          <w:sz w:val="24"/>
          <w:highlight w:val="none"/>
          <w:u w:val="single"/>
        </w:rPr>
        <w:t>（</w:t>
      </w:r>
      <w:r>
        <w:rPr>
          <w:rFonts w:hint="eastAsia" w:ascii="宋体" w:cs="宋体"/>
          <w:kern w:val="0"/>
          <w:sz w:val="24"/>
          <w:highlight w:val="none"/>
          <w:u w:val="single"/>
        </w:rPr>
        <w:t xml:space="preserve"> </w:t>
      </w:r>
      <w:r>
        <w:rPr>
          <w:rFonts w:hint="eastAsia"/>
          <w:kern w:val="0"/>
          <w:sz w:val="24"/>
          <w:highlight w:val="none"/>
          <w:u w:val="single"/>
        </w:rPr>
        <w:t>签字或盖章）</w:t>
      </w:r>
      <w:r>
        <w:rPr>
          <w:kern w:val="0"/>
          <w:sz w:val="24"/>
          <w:highlight w:val="none"/>
          <w:u w:val="single"/>
        </w:rPr>
        <w:t xml:space="preserve">   </w:t>
      </w:r>
    </w:p>
    <w:p w14:paraId="1EA959B5">
      <w:pPr>
        <w:tabs>
          <w:tab w:val="left" w:pos="5580"/>
        </w:tabs>
        <w:autoSpaceDE w:val="0"/>
        <w:autoSpaceDN w:val="0"/>
        <w:adjustRightInd w:val="0"/>
        <w:spacing w:line="360" w:lineRule="auto"/>
        <w:jc w:val="left"/>
        <w:rPr>
          <w:rFonts w:ascii="宋体" w:cs="宋体"/>
          <w:kern w:val="0"/>
          <w:sz w:val="24"/>
          <w:highlight w:val="none"/>
          <w:lang w:val="zh-CN"/>
        </w:rPr>
      </w:pPr>
      <w:r>
        <w:rPr>
          <w:rFonts w:hint="eastAsia" w:ascii="宋体" w:cs="宋体"/>
          <w:kern w:val="0"/>
          <w:sz w:val="24"/>
          <w:highlight w:val="none"/>
          <w:lang w:val="zh-CN"/>
        </w:rPr>
        <w:t xml:space="preserve">            </w:t>
      </w:r>
    </w:p>
    <w:p w14:paraId="5CDC6EE4">
      <w:pPr>
        <w:pStyle w:val="12"/>
        <w:snapToGrid w:val="0"/>
        <w:ind w:firstLine="960" w:firstLineChars="400"/>
        <w:rPr>
          <w:sz w:val="24"/>
          <w:highlight w:val="none"/>
        </w:rPr>
      </w:pPr>
      <w:r>
        <w:rPr>
          <w:rFonts w:hint="eastAsia"/>
          <w:sz w:val="24"/>
          <w:highlight w:val="none"/>
        </w:rPr>
        <w:t xml:space="preserve">年  </w:t>
      </w:r>
      <w:r>
        <w:rPr>
          <w:rFonts w:hint="eastAsia"/>
          <w:sz w:val="24"/>
          <w:highlight w:val="none"/>
        </w:rPr>
        <w:tab/>
      </w:r>
      <w:r>
        <w:rPr>
          <w:rFonts w:hint="eastAsia"/>
          <w:sz w:val="24"/>
          <w:highlight w:val="none"/>
        </w:rPr>
        <w:t>月</w:t>
      </w:r>
      <w:r>
        <w:rPr>
          <w:rFonts w:hint="eastAsia"/>
          <w:sz w:val="24"/>
          <w:highlight w:val="none"/>
        </w:rPr>
        <w:tab/>
      </w:r>
      <w:r>
        <w:rPr>
          <w:rFonts w:hint="eastAsia"/>
          <w:sz w:val="24"/>
          <w:highlight w:val="none"/>
        </w:rPr>
        <w:t xml:space="preserve">   日</w:t>
      </w:r>
    </w:p>
    <w:p w14:paraId="50D4F1B4">
      <w:pPr>
        <w:jc w:val="center"/>
        <w:rPr>
          <w:rFonts w:ascii="宋体" w:hAnsi="宋体" w:cs="宋体"/>
          <w:b/>
          <w:sz w:val="28"/>
          <w:szCs w:val="28"/>
          <w:highlight w:val="none"/>
        </w:rPr>
      </w:pPr>
    </w:p>
    <w:p w14:paraId="6B2B5B4E">
      <w:pPr>
        <w:tabs>
          <w:tab w:val="left" w:pos="1260"/>
        </w:tabs>
        <w:spacing w:line="440" w:lineRule="exact"/>
        <w:ind w:left="536" w:leftChars="-85" w:hanging="714" w:hangingChars="340"/>
        <w:rPr>
          <w:rFonts w:ascii="宋体" w:hAnsi="宋体" w:cs="宋体"/>
          <w:bCs/>
          <w:szCs w:val="21"/>
          <w:highlight w:val="none"/>
        </w:rPr>
      </w:pPr>
    </w:p>
    <w:p w14:paraId="4295BE25">
      <w:pPr>
        <w:keepNext/>
        <w:keepLines/>
        <w:autoSpaceDE w:val="0"/>
        <w:autoSpaceDN w:val="0"/>
        <w:adjustRightInd w:val="0"/>
        <w:spacing w:after="260" w:line="360" w:lineRule="auto"/>
        <w:jc w:val="center"/>
        <w:rPr>
          <w:rFonts w:ascii="宋体" w:hAnsi="Arial" w:cs="宋体"/>
          <w:b/>
          <w:bCs/>
          <w:kern w:val="0"/>
          <w:sz w:val="28"/>
          <w:szCs w:val="28"/>
          <w:highlight w:val="none"/>
          <w:lang w:val="zh-CN"/>
        </w:rPr>
      </w:pPr>
    </w:p>
    <w:p w14:paraId="63EBEE8B">
      <w:pPr>
        <w:keepNext/>
        <w:keepLines/>
        <w:autoSpaceDE w:val="0"/>
        <w:autoSpaceDN w:val="0"/>
        <w:adjustRightInd w:val="0"/>
        <w:spacing w:after="260" w:line="360" w:lineRule="auto"/>
        <w:rPr>
          <w:rFonts w:ascii="宋体" w:cs="宋体"/>
          <w:kern w:val="0"/>
          <w:sz w:val="24"/>
          <w:highlight w:val="none"/>
          <w:lang w:val="zh-CN"/>
        </w:rPr>
      </w:pPr>
    </w:p>
    <w:p w14:paraId="6DD16DE9">
      <w:pPr>
        <w:keepNext/>
        <w:keepLines/>
        <w:autoSpaceDE w:val="0"/>
        <w:autoSpaceDN w:val="0"/>
        <w:adjustRightInd w:val="0"/>
        <w:spacing w:after="260" w:line="360" w:lineRule="auto"/>
        <w:rPr>
          <w:rFonts w:ascii="宋体" w:cs="宋体"/>
          <w:kern w:val="0"/>
          <w:sz w:val="24"/>
          <w:highlight w:val="none"/>
          <w:lang w:val="zh-CN"/>
        </w:rPr>
      </w:pPr>
    </w:p>
    <w:p w14:paraId="019BFAA4">
      <w:pPr>
        <w:keepNext/>
        <w:keepLines/>
        <w:autoSpaceDE w:val="0"/>
        <w:autoSpaceDN w:val="0"/>
        <w:adjustRightInd w:val="0"/>
        <w:spacing w:after="260" w:line="360" w:lineRule="auto"/>
        <w:rPr>
          <w:rFonts w:ascii="宋体" w:cs="宋体"/>
          <w:kern w:val="0"/>
          <w:sz w:val="24"/>
          <w:highlight w:val="none"/>
          <w:lang w:val="zh-CN"/>
        </w:rPr>
      </w:pPr>
    </w:p>
    <w:p w14:paraId="34130E5D">
      <w:pPr>
        <w:pStyle w:val="8"/>
        <w:rPr>
          <w:highlight w:val="none"/>
          <w:lang w:val="zh-CN"/>
        </w:rPr>
      </w:pPr>
    </w:p>
    <w:p w14:paraId="3A1AD78D">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lang w:val="en-US" w:eastAsia="zh-CN"/>
        </w:rPr>
        <w:t>9</w:t>
      </w:r>
    </w:p>
    <w:p w14:paraId="177EA872">
      <w:pPr>
        <w:tabs>
          <w:tab w:val="left" w:pos="1260"/>
        </w:tabs>
        <w:spacing w:line="440" w:lineRule="exact"/>
        <w:jc w:val="center"/>
        <w:rPr>
          <w:rFonts w:hint="eastAsia" w:ascii="宋体" w:hAnsi="Arial" w:eastAsia="宋体" w:cs="宋体"/>
          <w:b/>
          <w:bCs/>
          <w:kern w:val="0"/>
          <w:sz w:val="28"/>
          <w:szCs w:val="28"/>
          <w:highlight w:val="none"/>
          <w:lang w:eastAsia="zh-CN"/>
        </w:rPr>
      </w:pPr>
      <w:r>
        <w:rPr>
          <w:rFonts w:hint="eastAsia" w:ascii="宋体" w:hAnsi="Arial" w:cs="宋体"/>
          <w:b/>
          <w:bCs/>
          <w:kern w:val="0"/>
          <w:sz w:val="28"/>
          <w:szCs w:val="28"/>
          <w:highlight w:val="none"/>
        </w:rPr>
        <w:t>企业近三年类似业绩</w:t>
      </w:r>
      <w:r>
        <w:rPr>
          <w:rFonts w:hint="eastAsia" w:ascii="宋体" w:hAnsi="Arial" w:cs="宋体"/>
          <w:b/>
          <w:bCs/>
          <w:kern w:val="0"/>
          <w:sz w:val="28"/>
          <w:szCs w:val="28"/>
          <w:highlight w:val="none"/>
          <w:lang w:eastAsia="zh-CN"/>
        </w:rPr>
        <w:t>（</w:t>
      </w:r>
      <w:r>
        <w:rPr>
          <w:rFonts w:hint="eastAsia" w:ascii="宋体" w:hAnsi="Arial" w:cs="宋体"/>
          <w:b/>
          <w:bCs/>
          <w:kern w:val="0"/>
          <w:sz w:val="28"/>
          <w:szCs w:val="28"/>
          <w:highlight w:val="none"/>
          <w:lang w:val="en-US" w:eastAsia="zh-CN"/>
        </w:rPr>
        <w:t>2022年06月01日至投标截止日时</w:t>
      </w:r>
      <w:r>
        <w:rPr>
          <w:rFonts w:hint="eastAsia" w:ascii="宋体" w:hAnsi="Arial" w:cs="宋体"/>
          <w:b/>
          <w:bCs/>
          <w:kern w:val="0"/>
          <w:sz w:val="28"/>
          <w:szCs w:val="28"/>
          <w:highlight w:val="none"/>
          <w:lang w:eastAsia="zh-CN"/>
        </w:rPr>
        <w:t>）</w:t>
      </w:r>
    </w:p>
    <w:p w14:paraId="603AE940">
      <w:pPr>
        <w:keepNext/>
        <w:keepLines/>
        <w:autoSpaceDE w:val="0"/>
        <w:autoSpaceDN w:val="0"/>
        <w:adjustRightInd w:val="0"/>
        <w:spacing w:after="260" w:line="360" w:lineRule="auto"/>
        <w:jc w:val="center"/>
        <w:rPr>
          <w:bCs/>
          <w:sz w:val="24"/>
          <w:highlight w:val="none"/>
        </w:rPr>
      </w:pPr>
      <w:r>
        <w:rPr>
          <w:rFonts w:hint="eastAsia"/>
          <w:bCs/>
          <w:sz w:val="24"/>
          <w:highlight w:val="none"/>
        </w:rPr>
        <w:t>（格式自拟，需后附中标（成交）通知书或合同）</w:t>
      </w:r>
    </w:p>
    <w:p w14:paraId="184E0801">
      <w:pPr>
        <w:keepNext/>
        <w:keepLines/>
        <w:autoSpaceDE w:val="0"/>
        <w:autoSpaceDN w:val="0"/>
        <w:adjustRightInd w:val="0"/>
        <w:spacing w:after="260" w:line="360" w:lineRule="auto"/>
        <w:rPr>
          <w:bCs/>
          <w:sz w:val="24"/>
          <w:highlight w:val="none"/>
          <w:lang w:val="zh-CN"/>
        </w:rPr>
      </w:pPr>
    </w:p>
    <w:p w14:paraId="34A22781">
      <w:pPr>
        <w:keepNext/>
        <w:keepLines/>
        <w:autoSpaceDE w:val="0"/>
        <w:autoSpaceDN w:val="0"/>
        <w:adjustRightInd w:val="0"/>
        <w:spacing w:after="260" w:line="360" w:lineRule="auto"/>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0</w:t>
      </w:r>
    </w:p>
    <w:p w14:paraId="08B69069">
      <w:pPr>
        <w:pStyle w:val="8"/>
        <w:jc w:val="center"/>
        <w:rPr>
          <w:rFonts w:hint="eastAsia" w:ascii="宋体" w:hAnsi="Arial" w:cs="宋体"/>
          <w:b/>
          <w:bCs/>
          <w:kern w:val="0"/>
          <w:sz w:val="28"/>
          <w:szCs w:val="28"/>
          <w:highlight w:val="none"/>
        </w:rPr>
      </w:pPr>
      <w:r>
        <w:rPr>
          <w:rFonts w:hint="eastAsia" w:ascii="Times New Roman" w:hAnsi="Times New Roman" w:eastAsia="宋体" w:cs="Times New Roman"/>
          <w:bCs/>
          <w:kern w:val="0"/>
          <w:sz w:val="24"/>
          <w:szCs w:val="20"/>
          <w:highlight w:val="none"/>
          <w:lang w:val="en-US" w:eastAsia="zh-CN" w:bidi="ar-SA"/>
        </w:rPr>
        <w:t>投标设备的详细配置（技术性能详述）及参数描述</w:t>
      </w:r>
    </w:p>
    <w:p w14:paraId="631CC42E">
      <w:pPr>
        <w:pStyle w:val="11"/>
        <w:ind w:left="0" w:leftChars="0" w:firstLine="0" w:firstLineChars="0"/>
        <w:jc w:val="center"/>
        <w:rPr>
          <w:rFonts w:hint="eastAsia" w:eastAsia="宋体"/>
          <w:highlight w:val="none"/>
          <w:lang w:eastAsia="zh-CN"/>
        </w:rPr>
      </w:pPr>
      <w:r>
        <w:rPr>
          <w:rFonts w:hint="eastAsia"/>
          <w:bCs/>
          <w:sz w:val="24"/>
          <w:highlight w:val="none"/>
        </w:rPr>
        <w:t>（格式自拟</w:t>
      </w:r>
      <w:r>
        <w:rPr>
          <w:rFonts w:hint="eastAsia"/>
          <w:bCs/>
          <w:sz w:val="24"/>
          <w:highlight w:val="none"/>
          <w:lang w:eastAsia="zh-CN"/>
        </w:rPr>
        <w:t>）</w:t>
      </w:r>
    </w:p>
    <w:p w14:paraId="3C409403">
      <w:pPr>
        <w:tabs>
          <w:tab w:val="left" w:pos="1260"/>
        </w:tabs>
        <w:spacing w:line="440" w:lineRule="exact"/>
        <w:rPr>
          <w:rFonts w:hint="eastAsia"/>
          <w:bCs/>
          <w:sz w:val="24"/>
          <w:highlight w:val="none"/>
          <w:lang w:val="zh-CN"/>
        </w:rPr>
      </w:pPr>
    </w:p>
    <w:p w14:paraId="17D5AA1A">
      <w:pPr>
        <w:rPr>
          <w:rFonts w:hint="eastAsia"/>
          <w:bCs/>
          <w:sz w:val="24"/>
          <w:highlight w:val="none"/>
          <w:lang w:val="zh-CN"/>
        </w:rPr>
      </w:pPr>
      <w:r>
        <w:rPr>
          <w:rFonts w:hint="eastAsia"/>
          <w:bCs/>
          <w:sz w:val="24"/>
          <w:highlight w:val="none"/>
          <w:lang w:val="zh-CN"/>
        </w:rPr>
        <w:br w:type="page"/>
      </w:r>
    </w:p>
    <w:p w14:paraId="68513196">
      <w:pPr>
        <w:pStyle w:val="28"/>
        <w:rPr>
          <w:rFonts w:hint="eastAsia"/>
          <w:lang w:val="zh-CN"/>
        </w:rPr>
      </w:pPr>
    </w:p>
    <w:p w14:paraId="30AD7389">
      <w:pPr>
        <w:tabs>
          <w:tab w:val="left" w:pos="1260"/>
        </w:tabs>
        <w:spacing w:line="440" w:lineRule="exact"/>
        <w:rPr>
          <w:rFonts w:hint="eastAsia" w:eastAsia="宋体"/>
          <w:bCs/>
          <w:sz w:val="24"/>
          <w:highlight w:val="none"/>
          <w:lang w:eastAsia="zh-CN"/>
        </w:rPr>
      </w:pPr>
      <w:r>
        <w:rPr>
          <w:rFonts w:hint="eastAsia"/>
          <w:bCs/>
          <w:sz w:val="24"/>
          <w:highlight w:val="none"/>
          <w:lang w:val="zh-CN"/>
        </w:rPr>
        <w:t>附件</w:t>
      </w:r>
      <w:r>
        <w:rPr>
          <w:rFonts w:hint="eastAsia"/>
          <w:bCs/>
          <w:sz w:val="24"/>
          <w:highlight w:val="none"/>
        </w:rPr>
        <w:t>1</w:t>
      </w:r>
      <w:r>
        <w:rPr>
          <w:rFonts w:hint="eastAsia"/>
          <w:bCs/>
          <w:sz w:val="24"/>
          <w:highlight w:val="none"/>
          <w:lang w:val="en-US" w:eastAsia="zh-CN"/>
        </w:rPr>
        <w:t>1</w:t>
      </w:r>
    </w:p>
    <w:p w14:paraId="7AFBA50A">
      <w:pPr>
        <w:tabs>
          <w:tab w:val="left" w:pos="1260"/>
        </w:tabs>
        <w:spacing w:line="440" w:lineRule="exact"/>
        <w:jc w:val="center"/>
        <w:rPr>
          <w:rFonts w:hint="eastAsia" w:ascii="宋体" w:hAnsi="Arial" w:eastAsia="宋体" w:cs="宋体"/>
          <w:b/>
          <w:bCs/>
          <w:kern w:val="0"/>
          <w:sz w:val="28"/>
          <w:szCs w:val="28"/>
          <w:highlight w:val="none"/>
          <w:lang w:eastAsia="zh-CN"/>
        </w:rPr>
      </w:pPr>
      <w:r>
        <w:rPr>
          <w:rFonts w:hint="eastAsia" w:ascii="宋体" w:hAnsi="Arial" w:cs="宋体"/>
          <w:b/>
          <w:bCs/>
          <w:kern w:val="0"/>
          <w:sz w:val="28"/>
          <w:szCs w:val="28"/>
          <w:highlight w:val="none"/>
        </w:rPr>
        <w:t>售后服务承诺</w:t>
      </w:r>
      <w:r>
        <w:rPr>
          <w:rFonts w:hint="eastAsia" w:ascii="宋体" w:hAnsi="Arial" w:cs="宋体"/>
          <w:b/>
          <w:bCs/>
          <w:kern w:val="0"/>
          <w:sz w:val="28"/>
          <w:szCs w:val="28"/>
          <w:highlight w:val="none"/>
          <w:lang w:eastAsia="zh-CN"/>
        </w:rPr>
        <w:t>（</w:t>
      </w:r>
      <w:r>
        <w:rPr>
          <w:rFonts w:hint="eastAsia" w:ascii="宋体" w:hAnsi="Arial" w:cs="宋体"/>
          <w:b/>
          <w:bCs/>
          <w:kern w:val="0"/>
          <w:sz w:val="28"/>
          <w:szCs w:val="28"/>
          <w:highlight w:val="none"/>
          <w:lang w:val="en-US" w:eastAsia="zh-CN"/>
        </w:rPr>
        <w:t>包括但不限于以下内容</w:t>
      </w:r>
      <w:r>
        <w:rPr>
          <w:rFonts w:hint="eastAsia" w:ascii="宋体" w:hAnsi="Arial" w:cs="宋体"/>
          <w:b/>
          <w:bCs/>
          <w:kern w:val="0"/>
          <w:sz w:val="28"/>
          <w:szCs w:val="28"/>
          <w:highlight w:val="none"/>
          <w:lang w:eastAsia="zh-CN"/>
        </w:rPr>
        <w:t>）</w:t>
      </w:r>
    </w:p>
    <w:p w14:paraId="7796A803">
      <w:pPr>
        <w:pStyle w:val="25"/>
        <w:spacing w:line="500" w:lineRule="exact"/>
        <w:rPr>
          <w:rFonts w:ascii="宋体" w:hAnsi="宋体"/>
          <w:bCs/>
          <w:color w:val="auto"/>
          <w:highlight w:val="none"/>
        </w:rPr>
      </w:pPr>
      <w:r>
        <w:rPr>
          <w:rFonts w:hint="eastAsia" w:ascii="宋体" w:hAnsi="宋体"/>
          <w:bCs/>
          <w:color w:val="auto"/>
          <w:highlight w:val="none"/>
        </w:rPr>
        <w:t>该承诺书格式由投标商自行确定。</w:t>
      </w:r>
    </w:p>
    <w:p w14:paraId="19A3A45C">
      <w:pPr>
        <w:tabs>
          <w:tab w:val="left" w:pos="6521"/>
        </w:tabs>
        <w:spacing w:line="500" w:lineRule="exact"/>
        <w:ind w:left="-52" w:leftChars="-171" w:hanging="307" w:hangingChars="128"/>
        <w:rPr>
          <w:rFonts w:hint="default" w:ascii="宋体" w:hAnsi="宋体"/>
          <w:color w:val="auto"/>
          <w:sz w:val="24"/>
          <w:szCs w:val="24"/>
          <w:highlight w:val="none"/>
          <w:lang w:val="en-US"/>
        </w:rPr>
      </w:pPr>
      <w:r>
        <w:rPr>
          <w:rFonts w:hint="eastAsia" w:ascii="宋体" w:hAnsi="宋体"/>
          <w:color w:val="auto"/>
          <w:sz w:val="24"/>
          <w:szCs w:val="24"/>
          <w:highlight w:val="none"/>
        </w:rPr>
        <w:t xml:space="preserve">       1、应提供配套设备的免费保修，质保期：</w:t>
      </w:r>
      <w:r>
        <w:rPr>
          <w:rFonts w:hint="eastAsia" w:ascii="宋体" w:hAnsi="宋体"/>
          <w:color w:val="auto"/>
          <w:sz w:val="24"/>
          <w:szCs w:val="24"/>
          <w:highlight w:val="none"/>
          <w:u w:val="single"/>
          <w:lang w:val="en-US" w:eastAsia="zh-CN"/>
        </w:rPr>
        <w:t xml:space="preserve">                   </w:t>
      </w:r>
    </w:p>
    <w:p w14:paraId="3397EEAF">
      <w:pPr>
        <w:spacing w:line="500" w:lineRule="exact"/>
        <w:ind w:left="-399" w:leftChars="-190" w:firstLine="48" w:firstLineChars="20"/>
        <w:rPr>
          <w:rFonts w:ascii="宋体" w:hAnsi="宋体"/>
          <w:color w:val="auto"/>
          <w:sz w:val="24"/>
          <w:szCs w:val="24"/>
          <w:highlight w:val="none"/>
        </w:rPr>
      </w:pPr>
      <w:r>
        <w:rPr>
          <w:rFonts w:hint="eastAsia" w:ascii="宋体" w:hAnsi="宋体"/>
          <w:color w:val="auto"/>
          <w:sz w:val="24"/>
          <w:szCs w:val="24"/>
          <w:highlight w:val="none"/>
        </w:rPr>
        <w:t xml:space="preserve">       2、售后服务：提供相关的技术培训和技术资料，包括安装、调试等，质保期限内免费维护。</w:t>
      </w:r>
    </w:p>
    <w:p w14:paraId="0ABCEC45">
      <w:pPr>
        <w:spacing w:line="500" w:lineRule="exact"/>
        <w:ind w:left="-52" w:leftChars="-171" w:hanging="307" w:hangingChars="128"/>
        <w:rPr>
          <w:rFonts w:ascii="宋体" w:hAnsi="宋体"/>
          <w:color w:val="auto"/>
          <w:sz w:val="24"/>
          <w:szCs w:val="24"/>
          <w:highlight w:val="none"/>
        </w:rPr>
      </w:pPr>
      <w:r>
        <w:rPr>
          <w:rFonts w:hint="eastAsia" w:ascii="宋体" w:hAnsi="宋体"/>
          <w:color w:val="auto"/>
          <w:sz w:val="24"/>
          <w:szCs w:val="24"/>
          <w:highlight w:val="none"/>
        </w:rPr>
        <w:t xml:space="preserve">       3、保修期内和保修期后，如设备出现故障，售后响应</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，问题解决</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，保修期内免费维修，保修期外只收取材料成本费，免人工费，主要零配件送达时间不超过3天，每超一天按日设备的检查费赔偿。</w:t>
      </w:r>
    </w:p>
    <w:p w14:paraId="00F5397D">
      <w:pPr>
        <w:spacing w:line="500" w:lineRule="exact"/>
        <w:ind w:left="-52" w:leftChars="-171" w:hanging="307" w:hangingChars="128"/>
        <w:rPr>
          <w:rFonts w:ascii="宋体" w:hAnsi="宋体"/>
          <w:bCs/>
          <w:color w:val="auto"/>
          <w:sz w:val="24"/>
          <w:szCs w:val="24"/>
          <w:highlight w:val="none"/>
        </w:rPr>
      </w:pPr>
      <w:r>
        <w:rPr>
          <w:rFonts w:hint="eastAsia" w:ascii="宋体" w:hAnsi="宋体"/>
          <w:color w:val="auto"/>
          <w:sz w:val="24"/>
          <w:szCs w:val="24"/>
          <w:highlight w:val="none"/>
        </w:rPr>
        <w:t xml:space="preserve">       4、</w:t>
      </w:r>
      <w:r>
        <w:rPr>
          <w:rFonts w:hint="eastAsia" w:ascii="宋体" w:hAnsi="宋体"/>
          <w:bCs/>
          <w:color w:val="auto"/>
          <w:sz w:val="24"/>
          <w:szCs w:val="24"/>
          <w:highlight w:val="none"/>
        </w:rPr>
        <w:t>请提供一份详细的售后服务承诺书和计划书。</w:t>
      </w:r>
    </w:p>
    <w:p w14:paraId="22DD4813">
      <w:pPr>
        <w:spacing w:line="500" w:lineRule="exact"/>
        <w:ind w:firstLine="480" w:firstLineChars="200"/>
        <w:rPr>
          <w:rFonts w:ascii="宋体" w:hAnsi="宋体"/>
          <w:color w:val="auto"/>
          <w:sz w:val="24"/>
          <w:szCs w:val="24"/>
          <w:highlight w:val="none"/>
        </w:rPr>
      </w:pPr>
      <w:r>
        <w:rPr>
          <w:rFonts w:hint="eastAsia" w:ascii="宋体" w:hAnsi="宋体"/>
          <w:bCs/>
          <w:color w:val="auto"/>
          <w:sz w:val="24"/>
          <w:szCs w:val="24"/>
          <w:highlight w:val="none"/>
        </w:rPr>
        <w:t>（注：投标人可适当增加售后服务内容）</w:t>
      </w:r>
    </w:p>
    <w:p w14:paraId="62CB5DEE">
      <w:pPr>
        <w:pStyle w:val="25"/>
        <w:spacing w:line="500" w:lineRule="exact"/>
        <w:rPr>
          <w:rFonts w:ascii="宋体" w:hAnsi="宋体"/>
          <w:bCs/>
          <w:color w:val="auto"/>
          <w:highlight w:val="none"/>
        </w:rPr>
      </w:pPr>
    </w:p>
    <w:p w14:paraId="600EB86F">
      <w:pPr>
        <w:pStyle w:val="25"/>
        <w:spacing w:line="500" w:lineRule="exact"/>
        <w:rPr>
          <w:rFonts w:ascii="宋体" w:hAnsi="宋体"/>
          <w:color w:val="auto"/>
          <w:highlight w:val="none"/>
        </w:rPr>
      </w:pPr>
    </w:p>
    <w:p w14:paraId="501BC4B9">
      <w:pPr>
        <w:pStyle w:val="25"/>
        <w:spacing w:line="500" w:lineRule="exact"/>
        <w:ind w:firstLine="4200" w:firstLineChars="1750"/>
        <w:rPr>
          <w:rFonts w:ascii="宋体" w:hAnsi="宋体"/>
          <w:color w:val="auto"/>
          <w:highlight w:val="none"/>
        </w:rPr>
      </w:pPr>
    </w:p>
    <w:p w14:paraId="4D789AE4">
      <w:pPr>
        <w:adjustRightInd w:val="0"/>
        <w:snapToGrid w:val="0"/>
        <w:spacing w:line="360" w:lineRule="auto"/>
        <w:ind w:firstLine="420" w:firstLineChars="200"/>
        <w:rPr>
          <w:rFonts w:ascii="宋体" w:hAnsi="宋体"/>
          <w:color w:val="auto"/>
          <w:sz w:val="24"/>
          <w:szCs w:val="21"/>
          <w:highlight w:val="none"/>
        </w:rPr>
      </w:pPr>
      <w:r>
        <w:rPr>
          <w:rFonts w:hint="eastAsia" w:ascii="宋体" w:hAnsi="宋体"/>
          <w:color w:val="auto"/>
          <w:highlight w:val="none"/>
        </w:rPr>
        <w:t xml:space="preserve">                                           </w:t>
      </w:r>
    </w:p>
    <w:p w14:paraId="03C57A4D">
      <w:pPr>
        <w:adjustRightInd w:val="0"/>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投标人（盖单位章）：</w:t>
      </w:r>
    </w:p>
    <w:p w14:paraId="204CF970">
      <w:pPr>
        <w:adjustRightInd w:val="0"/>
        <w:snapToGrid w:val="0"/>
        <w:spacing w:line="360" w:lineRule="auto"/>
        <w:ind w:left="479" w:leftChars="228" w:firstLine="9360" w:firstLineChars="3900"/>
        <w:rPr>
          <w:rFonts w:ascii="宋体" w:hAnsi="宋体"/>
          <w:color w:val="auto"/>
          <w:sz w:val="24"/>
          <w:szCs w:val="21"/>
          <w:highlight w:val="none"/>
        </w:rPr>
      </w:pPr>
      <w:r>
        <w:rPr>
          <w:rFonts w:hint="eastAsia" w:ascii="宋体" w:hAnsi="宋体"/>
          <w:color w:val="auto"/>
          <w:sz w:val="24"/>
          <w:szCs w:val="21"/>
          <w:highlight w:val="none"/>
        </w:rPr>
        <w:t xml:space="preserve"> 法定代表人或其委托代理人签字：</w:t>
      </w:r>
      <w:r>
        <w:rPr>
          <w:rFonts w:hint="eastAsia" w:ascii="宋体" w:hAnsi="宋体"/>
          <w:color w:val="auto"/>
          <w:sz w:val="24"/>
          <w:szCs w:val="21"/>
          <w:highlight w:val="none"/>
          <w:u w:val="single"/>
        </w:rPr>
        <w:t xml:space="preserve">       </w:t>
      </w:r>
    </w:p>
    <w:p w14:paraId="66C41484">
      <w:pPr>
        <w:adjustRightInd w:val="0"/>
        <w:snapToGrid w:val="0"/>
        <w:spacing w:line="360" w:lineRule="auto"/>
        <w:ind w:left="479" w:leftChars="228" w:right="24" w:firstLine="9360" w:firstLineChars="3900"/>
        <w:rPr>
          <w:rFonts w:ascii="宋体" w:hAnsi="宋体"/>
          <w:bCs/>
          <w:color w:val="auto"/>
          <w:sz w:val="36"/>
          <w:szCs w:val="28"/>
          <w:highlight w:val="none"/>
        </w:rPr>
      </w:pPr>
      <w:r>
        <w:rPr>
          <w:rFonts w:hint="eastAsia" w:ascii="宋体" w:hAnsi="宋体"/>
          <w:color w:val="auto"/>
          <w:sz w:val="24"/>
          <w:szCs w:val="21"/>
          <w:highlight w:val="none"/>
        </w:rPr>
        <w:t xml:space="preserve">  日期：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83CD127">
      <w:pPr>
        <w:tabs>
          <w:tab w:val="left" w:pos="1260"/>
        </w:tabs>
        <w:spacing w:line="440" w:lineRule="exact"/>
        <w:jc w:val="center"/>
        <w:rPr>
          <w:rFonts w:ascii="宋体" w:hAnsi="Arial" w:cs="宋体"/>
          <w:b/>
          <w:bCs/>
          <w:kern w:val="0"/>
          <w:sz w:val="28"/>
          <w:szCs w:val="28"/>
          <w:highlight w:val="none"/>
        </w:rPr>
      </w:pPr>
    </w:p>
    <w:p w14:paraId="474AC302">
      <w:pPr>
        <w:rPr>
          <w:rFonts w:ascii="宋体" w:hAnsi="宋体" w:cs="宋体"/>
          <w:b/>
          <w:bCs/>
          <w:sz w:val="24"/>
          <w:highlight w:val="none"/>
        </w:rPr>
      </w:pPr>
      <w:r>
        <w:rPr>
          <w:rFonts w:ascii="宋体" w:hAnsi="宋体" w:cs="宋体"/>
          <w:b/>
          <w:bCs/>
          <w:sz w:val="24"/>
          <w:highlight w:val="none"/>
        </w:rPr>
        <w:br w:type="page"/>
      </w:r>
    </w:p>
    <w:p w14:paraId="3C3E7D44">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12</w:t>
      </w:r>
    </w:p>
    <w:p w14:paraId="580C85BE">
      <w:pPr>
        <w:pStyle w:val="16"/>
      </w:pPr>
    </w:p>
    <w:p w14:paraId="442A57D9">
      <w:pPr>
        <w:keepNext/>
        <w:keepLines/>
        <w:autoSpaceDE w:val="0"/>
        <w:autoSpaceDN w:val="0"/>
        <w:adjustRightInd w:val="0"/>
        <w:spacing w:after="260" w:line="360" w:lineRule="auto"/>
        <w:jc w:val="left"/>
        <w:rPr>
          <w:rFonts w:hint="eastAsia"/>
          <w:bCs/>
          <w:sz w:val="24"/>
          <w:highlight w:val="none"/>
          <w:lang w:val="en-GB"/>
        </w:rPr>
      </w:pPr>
      <w:r>
        <w:rPr>
          <w:rFonts w:hint="eastAsia"/>
          <w:bCs/>
          <w:sz w:val="24"/>
          <w:highlight w:val="none"/>
          <w:lang w:val="en-GB"/>
        </w:rPr>
        <w:t>项目</w:t>
      </w:r>
      <w:r>
        <w:rPr>
          <w:rFonts w:hint="eastAsia"/>
          <w:bCs/>
          <w:sz w:val="24"/>
          <w:highlight w:val="none"/>
          <w:lang w:val="en-GB" w:eastAsia="zh-CN"/>
        </w:rPr>
        <w:t>实施</w:t>
      </w:r>
      <w:r>
        <w:rPr>
          <w:rFonts w:hint="eastAsia"/>
          <w:bCs/>
          <w:sz w:val="24"/>
          <w:highlight w:val="none"/>
          <w:lang w:val="en-GB"/>
        </w:rPr>
        <w:t>组织方案</w:t>
      </w:r>
    </w:p>
    <w:p w14:paraId="33FDE1EA">
      <w:pPr>
        <w:keepNext/>
        <w:keepLines/>
        <w:autoSpaceDE w:val="0"/>
        <w:autoSpaceDN w:val="0"/>
        <w:adjustRightInd w:val="0"/>
        <w:spacing w:after="260" w:line="360" w:lineRule="auto"/>
        <w:jc w:val="left"/>
        <w:rPr>
          <w:bCs/>
          <w:sz w:val="24"/>
          <w:highlight w:val="none"/>
        </w:rPr>
      </w:pPr>
      <w:r>
        <w:rPr>
          <w:rFonts w:hint="eastAsia" w:ascii="Times New Roman" w:hAnsi="Times New Roman" w:eastAsia="宋体" w:cs="Times New Roman"/>
          <w:bCs/>
          <w:sz w:val="24"/>
          <w:highlight w:val="none"/>
          <w:lang w:val="en-US" w:eastAsia="zh-CN"/>
        </w:rPr>
        <w:t>各投标供应商根据评标标准相关内容自行</w:t>
      </w:r>
      <w:r>
        <w:rPr>
          <w:rFonts w:hint="eastAsia" w:cs="Times New Roman"/>
          <w:bCs/>
          <w:sz w:val="24"/>
          <w:highlight w:val="none"/>
          <w:lang w:val="en-US" w:eastAsia="zh-CN"/>
        </w:rPr>
        <w:t>体现方案内容</w:t>
      </w:r>
      <w:r>
        <w:rPr>
          <w:rFonts w:hint="eastAsia"/>
          <w:bCs/>
          <w:sz w:val="24"/>
          <w:highlight w:val="none"/>
        </w:rPr>
        <w:t>。</w:t>
      </w:r>
    </w:p>
    <w:p w14:paraId="2C380940">
      <w:pPr>
        <w:tabs>
          <w:tab w:val="left" w:pos="1260"/>
        </w:tabs>
        <w:spacing w:line="440" w:lineRule="exact"/>
        <w:rPr>
          <w:rFonts w:hint="eastAsia"/>
          <w:bCs/>
          <w:sz w:val="24"/>
          <w:highlight w:val="none"/>
          <w:lang w:val="zh-CN"/>
        </w:rPr>
      </w:pPr>
    </w:p>
    <w:p w14:paraId="5241AD3B">
      <w:pPr>
        <w:tabs>
          <w:tab w:val="left" w:pos="1260"/>
        </w:tabs>
        <w:spacing w:line="440" w:lineRule="exact"/>
        <w:rPr>
          <w:rFonts w:hint="default" w:eastAsia="宋体"/>
          <w:bCs/>
          <w:sz w:val="24"/>
          <w:highlight w:val="none"/>
          <w:lang w:val="en-US" w:eastAsia="zh-CN"/>
        </w:rPr>
      </w:pPr>
      <w:r>
        <w:rPr>
          <w:rFonts w:hint="eastAsia"/>
          <w:bCs/>
          <w:sz w:val="24"/>
          <w:highlight w:val="none"/>
          <w:lang w:val="zh-CN"/>
        </w:rPr>
        <w:t>附件</w:t>
      </w:r>
      <w:r>
        <w:rPr>
          <w:rFonts w:hint="eastAsia"/>
          <w:bCs/>
          <w:sz w:val="24"/>
          <w:highlight w:val="none"/>
          <w:lang w:val="en-US" w:eastAsia="zh-CN"/>
        </w:rPr>
        <w:t>13</w:t>
      </w:r>
    </w:p>
    <w:p w14:paraId="1967B687">
      <w:pPr>
        <w:tabs>
          <w:tab w:val="left" w:pos="1260"/>
        </w:tabs>
        <w:spacing w:line="440" w:lineRule="exact"/>
        <w:jc w:val="center"/>
        <w:rPr>
          <w:rFonts w:hint="eastAsia" w:ascii="宋体" w:hAnsi="Arial" w:cs="宋体"/>
          <w:b/>
          <w:bCs/>
          <w:kern w:val="0"/>
          <w:sz w:val="28"/>
          <w:szCs w:val="28"/>
          <w:highlight w:val="none"/>
        </w:rPr>
      </w:pPr>
      <w:r>
        <w:rPr>
          <w:rFonts w:hint="eastAsia" w:ascii="宋体" w:hAnsi="Arial" w:cs="宋体"/>
          <w:b/>
          <w:bCs/>
          <w:kern w:val="0"/>
          <w:sz w:val="28"/>
          <w:szCs w:val="28"/>
          <w:highlight w:val="none"/>
        </w:rPr>
        <w:t>投标供应商认为需要提供的其它资料</w:t>
      </w:r>
    </w:p>
    <w:p w14:paraId="416C9FED">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p>
    <w:p w14:paraId="6768DCBB">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各投标供应商根据评标标准相关内容自行添加内容</w:t>
      </w:r>
    </w:p>
    <w:p w14:paraId="20CE2872">
      <w:pPr>
        <w:keepNext/>
        <w:keepLines/>
        <w:autoSpaceDE w:val="0"/>
        <w:autoSpaceDN w:val="0"/>
        <w:adjustRightInd w:val="0"/>
        <w:spacing w:after="260" w:line="360" w:lineRule="auto"/>
        <w:rPr>
          <w:rFonts w:hint="eastAsia"/>
          <w:bCs/>
          <w:sz w:val="24"/>
          <w:highlight w:val="none"/>
          <w:lang w:val="zh-CN"/>
        </w:rPr>
      </w:pPr>
      <w:r>
        <w:rPr>
          <w:rFonts w:hint="eastAsia"/>
          <w:bCs/>
          <w:sz w:val="24"/>
          <w:highlight w:val="none"/>
          <w:lang w:val="zh-CN"/>
        </w:rPr>
        <w:t xml:space="preserve">   </w:t>
      </w:r>
    </w:p>
    <w:p w14:paraId="6EF5B61C">
      <w:pPr>
        <w:pStyle w:val="28"/>
        <w:rPr>
          <w:rFonts w:hint="eastAsia"/>
          <w:bCs/>
          <w:sz w:val="24"/>
          <w:highlight w:val="none"/>
          <w:lang w:val="zh-CN"/>
        </w:rPr>
      </w:pPr>
    </w:p>
    <w:p w14:paraId="4BD5DAE3">
      <w:pPr>
        <w:pStyle w:val="28"/>
        <w:rPr>
          <w:rFonts w:hint="eastAsia"/>
          <w:bCs/>
          <w:sz w:val="24"/>
          <w:highlight w:val="none"/>
          <w:lang w:val="zh-CN"/>
        </w:rPr>
      </w:pPr>
    </w:p>
    <w:p w14:paraId="7DFCC2B5">
      <w:pPr>
        <w:pStyle w:val="28"/>
        <w:rPr>
          <w:rFonts w:hint="eastAsia"/>
          <w:bCs/>
          <w:sz w:val="24"/>
          <w:highlight w:val="none"/>
          <w:lang w:val="zh-CN"/>
        </w:rPr>
      </w:pPr>
    </w:p>
    <w:p w14:paraId="4C4E37FD">
      <w:pPr>
        <w:pStyle w:val="28"/>
        <w:rPr>
          <w:rFonts w:hint="eastAsia"/>
          <w:bCs/>
          <w:sz w:val="24"/>
          <w:highlight w:val="none"/>
          <w:lang w:val="zh-CN"/>
        </w:rPr>
      </w:pPr>
    </w:p>
    <w:p w14:paraId="709C23F8">
      <w:pPr>
        <w:pStyle w:val="28"/>
        <w:rPr>
          <w:rFonts w:hint="eastAsia"/>
          <w:bCs/>
          <w:sz w:val="24"/>
          <w:highlight w:val="none"/>
          <w:lang w:val="zh-CN"/>
        </w:rPr>
      </w:pPr>
    </w:p>
    <w:p w14:paraId="4357459F">
      <w:pPr>
        <w:pStyle w:val="28"/>
        <w:rPr>
          <w:rFonts w:hint="eastAsia"/>
          <w:bCs/>
          <w:sz w:val="24"/>
          <w:highlight w:val="none"/>
          <w:lang w:val="zh-CN"/>
        </w:rPr>
      </w:pPr>
    </w:p>
    <w:p w14:paraId="65E6128F">
      <w:pPr>
        <w:pStyle w:val="28"/>
        <w:rPr>
          <w:rFonts w:hint="eastAsia"/>
          <w:bCs/>
          <w:sz w:val="24"/>
          <w:highlight w:val="none"/>
          <w:lang w:val="zh-CN"/>
        </w:rPr>
      </w:pPr>
    </w:p>
    <w:p w14:paraId="074634D6">
      <w:pPr>
        <w:pStyle w:val="28"/>
        <w:rPr>
          <w:rFonts w:hint="eastAsia"/>
          <w:bCs/>
          <w:sz w:val="24"/>
          <w:highlight w:val="none"/>
          <w:lang w:val="zh-CN"/>
        </w:rPr>
      </w:pPr>
    </w:p>
    <w:p w14:paraId="7F1B8E3D">
      <w:pPr>
        <w:pStyle w:val="28"/>
        <w:rPr>
          <w:rFonts w:hint="eastAsia"/>
          <w:bCs/>
          <w:sz w:val="24"/>
          <w:highlight w:val="none"/>
          <w:lang w:val="zh-CN"/>
        </w:rPr>
      </w:pPr>
    </w:p>
    <w:p w14:paraId="5DE3FA85">
      <w:pPr>
        <w:pStyle w:val="28"/>
        <w:rPr>
          <w:rFonts w:hint="eastAsia"/>
          <w:bCs/>
          <w:sz w:val="24"/>
          <w:highlight w:val="none"/>
          <w:lang w:val="zh-CN"/>
        </w:rPr>
      </w:pPr>
    </w:p>
    <w:p w14:paraId="1F517CFF">
      <w:pPr>
        <w:pStyle w:val="28"/>
        <w:rPr>
          <w:rFonts w:hint="eastAsia"/>
          <w:bCs/>
          <w:sz w:val="24"/>
          <w:highlight w:val="none"/>
          <w:lang w:val="zh-CN"/>
        </w:rPr>
      </w:pPr>
    </w:p>
    <w:p w14:paraId="44973A09">
      <w:pPr>
        <w:pStyle w:val="28"/>
        <w:rPr>
          <w:rFonts w:hint="eastAsia"/>
          <w:bCs/>
          <w:sz w:val="24"/>
          <w:highlight w:val="none"/>
          <w:lang w:val="zh-CN"/>
        </w:rPr>
      </w:pPr>
    </w:p>
    <w:p w14:paraId="362D6D86">
      <w:pPr>
        <w:pStyle w:val="28"/>
        <w:rPr>
          <w:rFonts w:hint="eastAsia"/>
          <w:bCs/>
          <w:sz w:val="24"/>
          <w:highlight w:val="none"/>
          <w:lang w:val="zh-CN"/>
        </w:rPr>
      </w:pPr>
    </w:p>
    <w:p w14:paraId="2238E2CD">
      <w:pPr>
        <w:pStyle w:val="28"/>
        <w:rPr>
          <w:rFonts w:hint="eastAsia"/>
          <w:bCs/>
          <w:sz w:val="24"/>
          <w:highlight w:val="none"/>
          <w:lang w:val="zh-CN"/>
        </w:rPr>
      </w:pPr>
    </w:p>
    <w:p w14:paraId="268D2F95">
      <w:pPr>
        <w:pStyle w:val="28"/>
        <w:rPr>
          <w:rFonts w:hint="eastAsia"/>
          <w:bCs/>
          <w:sz w:val="24"/>
          <w:highlight w:val="none"/>
          <w:lang w:val="zh-CN"/>
        </w:rPr>
      </w:pPr>
    </w:p>
    <w:p w14:paraId="384E3F9B">
      <w:pPr>
        <w:pStyle w:val="28"/>
        <w:rPr>
          <w:rFonts w:hint="eastAsia"/>
          <w:bCs/>
          <w:sz w:val="24"/>
          <w:highlight w:val="none"/>
          <w:lang w:val="zh-CN"/>
        </w:rPr>
      </w:pPr>
    </w:p>
    <w:p w14:paraId="6B75E327">
      <w:pPr>
        <w:pStyle w:val="28"/>
        <w:rPr>
          <w:rFonts w:hint="eastAsia"/>
          <w:bCs/>
          <w:sz w:val="24"/>
          <w:highlight w:val="none"/>
          <w:lang w:val="zh-CN"/>
        </w:rPr>
      </w:pPr>
    </w:p>
    <w:p w14:paraId="465EC578">
      <w:pPr>
        <w:pStyle w:val="28"/>
        <w:rPr>
          <w:rFonts w:hint="eastAsia"/>
          <w:bCs/>
          <w:sz w:val="24"/>
          <w:highlight w:val="none"/>
          <w:lang w:val="zh-CN"/>
        </w:rPr>
      </w:pPr>
    </w:p>
    <w:p w14:paraId="7F0A0D7A">
      <w:pPr>
        <w:pStyle w:val="28"/>
        <w:rPr>
          <w:rFonts w:hint="eastAsia"/>
          <w:bCs/>
          <w:sz w:val="24"/>
          <w:highlight w:val="none"/>
          <w:lang w:val="zh-CN"/>
        </w:rPr>
      </w:pPr>
    </w:p>
    <w:p w14:paraId="3F80BBBB">
      <w:pPr>
        <w:pStyle w:val="28"/>
        <w:rPr>
          <w:rFonts w:hint="eastAsia"/>
          <w:bCs/>
          <w:sz w:val="24"/>
          <w:highlight w:val="none"/>
          <w:lang w:val="zh-CN"/>
        </w:rPr>
      </w:pPr>
    </w:p>
    <w:p w14:paraId="0C0D3AAF">
      <w:pPr>
        <w:pStyle w:val="28"/>
        <w:rPr>
          <w:rFonts w:hint="eastAsia"/>
          <w:bCs/>
          <w:sz w:val="24"/>
          <w:highlight w:val="none"/>
          <w:lang w:val="zh-CN"/>
        </w:rPr>
      </w:pPr>
    </w:p>
    <w:p w14:paraId="3DD71550">
      <w:pPr>
        <w:pStyle w:val="28"/>
        <w:rPr>
          <w:rFonts w:hint="eastAsia"/>
          <w:bCs/>
          <w:sz w:val="24"/>
          <w:highlight w:val="none"/>
          <w:lang w:val="zh-CN"/>
        </w:rPr>
      </w:pPr>
    </w:p>
    <w:p w14:paraId="7847D2D3">
      <w:pPr>
        <w:pStyle w:val="28"/>
        <w:rPr>
          <w:rFonts w:hint="eastAsia"/>
          <w:bCs/>
          <w:sz w:val="24"/>
          <w:highlight w:val="none"/>
          <w:lang w:val="zh-CN"/>
        </w:rPr>
      </w:pPr>
    </w:p>
    <w:p w14:paraId="60D5F6BB">
      <w:pPr>
        <w:pStyle w:val="28"/>
        <w:rPr>
          <w:rFonts w:hint="eastAsia"/>
          <w:bCs/>
          <w:sz w:val="24"/>
          <w:highlight w:val="none"/>
          <w:lang w:val="zh-CN"/>
        </w:rPr>
      </w:pPr>
    </w:p>
    <w:p w14:paraId="29E31318">
      <w:pPr>
        <w:pStyle w:val="8"/>
        <w:rPr>
          <w:bCs/>
          <w:sz w:val="24"/>
          <w:szCs w:val="20"/>
          <w:highlight w:val="none"/>
          <w:lang w:val="zh-CN"/>
        </w:rPr>
      </w:pPr>
    </w:p>
    <w:p w14:paraId="5C4FE010">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rPr>
      </w:pPr>
      <w:r>
        <w:rPr>
          <w:rFonts w:hint="eastAsia" w:ascii="Times New Roman" w:hAnsi="Times New Roman" w:eastAsia="宋体" w:cs="Times New Roman"/>
          <w:bCs/>
          <w:sz w:val="24"/>
          <w:highlight w:val="none"/>
          <w:lang w:val="en-US"/>
        </w:rPr>
        <w:t>其他材料（</w:t>
      </w:r>
      <w:r>
        <w:rPr>
          <w:rFonts w:hint="eastAsia" w:ascii="Times New Roman" w:hAnsi="Times New Roman" w:eastAsia="宋体" w:cs="Times New Roman"/>
          <w:bCs/>
          <w:sz w:val="24"/>
          <w:highlight w:val="none"/>
          <w:lang w:val="en-US" w:eastAsia="zh-CN"/>
        </w:rPr>
        <w:t>供应商为中小企业</w:t>
      </w:r>
      <w:r>
        <w:rPr>
          <w:rFonts w:hint="eastAsia" w:cs="Times New Roman"/>
          <w:bCs/>
          <w:sz w:val="24"/>
          <w:highlight w:val="none"/>
          <w:lang w:val="en-US" w:eastAsia="zh-CN"/>
        </w:rPr>
        <w:t>）</w:t>
      </w:r>
      <w:r>
        <w:rPr>
          <w:rFonts w:hint="eastAsia" w:ascii="Times New Roman" w:hAnsi="Times New Roman" w:eastAsia="宋体" w:cs="Times New Roman"/>
          <w:bCs/>
          <w:sz w:val="24"/>
          <w:highlight w:val="none"/>
          <w:lang w:val="en-US" w:eastAsia="zh-CN"/>
        </w:rPr>
        <w:t>，落实</w:t>
      </w:r>
      <w:r>
        <w:rPr>
          <w:rFonts w:hint="eastAsia" w:ascii="Times New Roman" w:hAnsi="Times New Roman" w:eastAsia="宋体" w:cs="Times New Roman"/>
          <w:bCs/>
          <w:sz w:val="24"/>
          <w:highlight w:val="none"/>
          <w:lang w:val="en-US"/>
        </w:rPr>
        <w:t>《政府采购促进中小企业发展管理办法》（财库〔2020〕46号）、《关于进一步加大政府采购支持中小企业力度的通知》（财库〔2022〕19号）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《关于落实好政府采购支持中小企业发展的通知》（新财购〔2022〕22号）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《财政部、司法部关于政府采购支持监狱企业发展有关问题的通知》（财库〔2014〕68号）</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《财政部 民政部 中国残疾人联合会关于促进残疾人就业政府采购政策的通知》财库〔2017〕141号</w:t>
      </w:r>
      <w:r>
        <w:rPr>
          <w:rFonts w:hint="eastAsia" w:ascii="Times New Roman" w:hAnsi="Times New Roman" w:eastAsia="宋体" w:cs="Times New Roman"/>
          <w:bCs/>
          <w:sz w:val="24"/>
          <w:highlight w:val="none"/>
          <w:lang w:val="en-US" w:eastAsia="zh-CN"/>
        </w:rPr>
        <w:t>以及相关规定；投标供应商为小微企业仅需提供中小企业声明函或监狱企业证明文件或残疾人福利性单位声明函（如若投标供应商为中型企业，需提供分包协议、接受分包小微企业的中小企业声明函或监狱企业证明文件或残疾人福利性单位声明函）</w:t>
      </w:r>
    </w:p>
    <w:p w14:paraId="5BF4E2C9">
      <w:pPr>
        <w:pStyle w:val="12"/>
        <w:autoSpaceDE/>
        <w:autoSpaceDN/>
        <w:snapToGrid w:val="0"/>
        <w:ind w:left="0"/>
        <w:jc w:val="center"/>
        <w:rPr>
          <w:rFonts w:hint="eastAsia" w:ascii="宋体" w:hAnsi="宋体" w:eastAsia="宋体" w:cs="宋体"/>
          <w:color w:val="auto"/>
          <w:kern w:val="2"/>
          <w:szCs w:val="28"/>
          <w:highlight w:val="none"/>
          <w:lang w:val="en-US" w:bidi="ar-SA"/>
        </w:rPr>
      </w:pPr>
    </w:p>
    <w:p w14:paraId="5617953C">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（1）</w:t>
      </w:r>
      <w:r>
        <w:rPr>
          <w:rFonts w:hint="eastAsia" w:ascii="Times New Roman" w:hAnsi="Times New Roman" w:eastAsia="宋体" w:cs="Times New Roman"/>
          <w:bCs/>
          <w:sz w:val="24"/>
          <w:highlight w:val="none"/>
          <w:lang w:val="en-US"/>
        </w:rPr>
        <w:t>监狱企业证明文件</w:t>
      </w:r>
      <w:r>
        <w:rPr>
          <w:rFonts w:hint="eastAsia" w:ascii="Times New Roman" w:hAnsi="Times New Roman" w:eastAsia="宋体" w:cs="Times New Roman"/>
          <w:bCs/>
          <w:sz w:val="24"/>
          <w:highlight w:val="none"/>
          <w:lang w:val="en-US" w:eastAsia="zh-CN"/>
        </w:rPr>
        <w:t>；</w:t>
      </w:r>
    </w:p>
    <w:p w14:paraId="0CD3F80D">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（2）</w:t>
      </w:r>
      <w:r>
        <w:rPr>
          <w:rFonts w:hint="eastAsia" w:ascii="Times New Roman" w:hAnsi="Times New Roman" w:eastAsia="宋体" w:cs="Times New Roman"/>
          <w:bCs/>
          <w:sz w:val="24"/>
          <w:highlight w:val="none"/>
          <w:lang w:val="en-US"/>
        </w:rPr>
        <w:t>中小企业声明函</w:t>
      </w:r>
      <w:r>
        <w:rPr>
          <w:rFonts w:hint="eastAsia" w:ascii="Times New Roman" w:hAnsi="Times New Roman" w:eastAsia="宋体" w:cs="Times New Roman"/>
          <w:bCs/>
          <w:sz w:val="24"/>
          <w:highlight w:val="none"/>
          <w:lang w:val="en-US" w:eastAsia="zh-CN"/>
        </w:rPr>
        <w:t>；</w:t>
      </w:r>
    </w:p>
    <w:p w14:paraId="4EA38841">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r>
        <w:rPr>
          <w:rFonts w:hint="eastAsia" w:cs="Times New Roman"/>
          <w:bCs/>
          <w:sz w:val="24"/>
          <w:highlight w:val="none"/>
          <w:lang w:val="en-US" w:eastAsia="zh-CN"/>
        </w:rPr>
        <w:t>3</w:t>
      </w:r>
      <w:r>
        <w:rPr>
          <w:rFonts w:hint="eastAsia" w:ascii="Times New Roman" w:hAnsi="Times New Roman" w:eastAsia="宋体" w:cs="Times New Roman"/>
          <w:bCs/>
          <w:sz w:val="24"/>
          <w:highlight w:val="none"/>
          <w:lang w:val="en-US" w:eastAsia="zh-CN"/>
        </w:rPr>
        <w:t>）</w:t>
      </w:r>
      <w:r>
        <w:rPr>
          <w:rFonts w:hint="eastAsia" w:ascii="Times New Roman" w:hAnsi="Times New Roman" w:eastAsia="宋体" w:cs="Times New Roman"/>
          <w:bCs/>
          <w:sz w:val="24"/>
          <w:highlight w:val="none"/>
          <w:lang w:val="en-US"/>
        </w:rPr>
        <w:t>残疾人福利性单位声明函</w:t>
      </w:r>
      <w:r>
        <w:rPr>
          <w:rFonts w:hint="eastAsia" w:ascii="Times New Roman" w:hAnsi="Times New Roman" w:eastAsia="宋体" w:cs="Times New Roman"/>
          <w:bCs/>
          <w:sz w:val="24"/>
          <w:highlight w:val="none"/>
          <w:lang w:val="en-US" w:eastAsia="zh-CN"/>
        </w:rPr>
        <w:t>；</w:t>
      </w:r>
    </w:p>
    <w:p w14:paraId="3F267609">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sz w:val="24"/>
          <w:highlight w:val="none"/>
          <w:lang w:val="en-US" w:eastAsia="zh-CN"/>
        </w:rPr>
      </w:pPr>
      <w:r>
        <w:rPr>
          <w:rFonts w:hint="eastAsia" w:ascii="Times New Roman" w:hAnsi="Times New Roman" w:eastAsia="宋体" w:cs="Times New Roman"/>
          <w:bCs/>
          <w:sz w:val="24"/>
          <w:highlight w:val="none"/>
          <w:lang w:val="en-US" w:eastAsia="zh-CN"/>
        </w:rPr>
        <w:t>.....</w:t>
      </w:r>
    </w:p>
    <w:p w14:paraId="38B45400">
      <w:pPr>
        <w:keepNext/>
        <w:keepLines/>
        <w:autoSpaceDE w:val="0"/>
        <w:autoSpaceDN w:val="0"/>
        <w:adjustRightInd w:val="0"/>
        <w:spacing w:after="260" w:line="360" w:lineRule="auto"/>
        <w:jc w:val="left"/>
        <w:rPr>
          <w:rFonts w:hint="eastAsia" w:ascii="Times New Roman" w:hAnsi="Times New Roman" w:eastAsia="宋体" w:cs="Times New Roman"/>
          <w:bCs/>
          <w:sz w:val="24"/>
          <w:highlight w:val="none"/>
          <w:lang w:val="en-GB"/>
        </w:rPr>
      </w:pPr>
    </w:p>
    <w:p w14:paraId="4ABD1556">
      <w:pPr>
        <w:snapToGrid w:val="0"/>
        <w:spacing w:line="360" w:lineRule="auto"/>
        <w:rPr>
          <w:rFonts w:hint="eastAsia" w:ascii="宋体" w:hAnsi="宋体" w:eastAsia="宋体" w:cs="宋体"/>
          <w:color w:val="auto"/>
          <w:kern w:val="2"/>
          <w:sz w:val="24"/>
          <w:szCs w:val="24"/>
          <w:highlight w:val="none"/>
          <w:lang w:bidi="ar-SA"/>
        </w:rPr>
      </w:pPr>
    </w:p>
    <w:p w14:paraId="01D339D8">
      <w:pPr>
        <w:pStyle w:val="4"/>
        <w:rPr>
          <w:rFonts w:hint="eastAsia" w:ascii="宋体" w:hAnsi="宋体" w:eastAsia="宋体" w:cs="宋体"/>
          <w:color w:val="auto"/>
          <w:kern w:val="2"/>
          <w:sz w:val="24"/>
          <w:szCs w:val="24"/>
          <w:highlight w:val="none"/>
          <w:lang w:bidi="ar-SA"/>
        </w:rPr>
      </w:pPr>
    </w:p>
    <w:p w14:paraId="7E608590">
      <w:pPr>
        <w:rPr>
          <w:rFonts w:hint="eastAsia" w:ascii="宋体" w:hAnsi="宋体" w:eastAsia="宋体" w:cs="宋体"/>
          <w:color w:val="auto"/>
          <w:kern w:val="2"/>
          <w:sz w:val="24"/>
          <w:szCs w:val="24"/>
          <w:highlight w:val="none"/>
          <w:lang w:bidi="ar-SA"/>
        </w:rPr>
      </w:pPr>
    </w:p>
    <w:p w14:paraId="60720EE9">
      <w:pPr>
        <w:pStyle w:val="4"/>
        <w:rPr>
          <w:rFonts w:hint="eastAsia"/>
        </w:rPr>
      </w:pPr>
    </w:p>
    <w:p w14:paraId="7BB0B2B7">
      <w:pPr>
        <w:snapToGrid w:val="0"/>
        <w:spacing w:line="360" w:lineRule="auto"/>
        <w:rPr>
          <w:rFonts w:hint="eastAsia" w:ascii="宋体" w:hAnsi="宋体" w:eastAsia="宋体" w:cs="宋体"/>
          <w:color w:val="auto"/>
          <w:kern w:val="2"/>
          <w:sz w:val="24"/>
          <w:szCs w:val="24"/>
          <w:highlight w:val="none"/>
          <w:lang w:bidi="ar-SA"/>
        </w:rPr>
      </w:pPr>
    </w:p>
    <w:p w14:paraId="57EB9BB4">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56" w:name="_Toc19164_WPSOffice_Level2"/>
      <w:bookmarkStart w:id="57" w:name="_Toc4541_WPSOffice_Level2"/>
    </w:p>
    <w:p w14:paraId="119BD43F">
      <w:pPr>
        <w:pStyle w:val="8"/>
        <w:rPr>
          <w:rFonts w:hint="eastAsia" w:ascii="宋体" w:hAnsi="宋体" w:eastAsia="宋体" w:cs="宋体"/>
          <w:b/>
          <w:bCs/>
          <w:color w:val="auto"/>
          <w:sz w:val="32"/>
          <w:szCs w:val="32"/>
          <w:highlight w:val="none"/>
        </w:rPr>
      </w:pPr>
    </w:p>
    <w:p w14:paraId="142CB801">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bookmarkEnd w:id="56"/>
      <w:bookmarkEnd w:id="57"/>
    </w:p>
    <w:p w14:paraId="1A39EC8F">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rPr>
        <w:t>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郑重声明，根据《政府采购促进中小企业发展</w:t>
      </w:r>
      <w:r>
        <w:rPr>
          <w:rFonts w:hint="eastAsia" w:ascii="宋体" w:hAnsi="宋体" w:eastAsia="宋体" w:cs="宋体"/>
          <w:color w:val="auto"/>
          <w:kern w:val="0"/>
          <w:sz w:val="24"/>
          <w:szCs w:val="24"/>
          <w:highlight w:val="none"/>
          <w:lang w:val="en-US"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参加</w:t>
      </w:r>
      <w:r>
        <w:rPr>
          <w:rFonts w:hint="eastAsia" w:ascii="宋体" w:hAnsi="宋体" w:eastAsia="宋体" w:cs="宋体"/>
          <w:color w:val="auto"/>
          <w:kern w:val="0"/>
          <w:sz w:val="24"/>
          <w:szCs w:val="24"/>
          <w:highlight w:val="none"/>
          <w:u w:val="single"/>
          <w:lang w:val="en-US" w:eastAsia="zh-CN"/>
        </w:rPr>
        <w:t>（单位名称）</w:t>
      </w:r>
      <w:r>
        <w:rPr>
          <w:rFonts w:hint="eastAsia" w:ascii="宋体"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single"/>
          <w:lang w:val="en-US" w:eastAsia="zh-CN"/>
        </w:rPr>
        <w:t>（项目名称）</w:t>
      </w:r>
      <w:r>
        <w:rPr>
          <w:rFonts w:hint="eastAsia" w:ascii="宋体" w:hAnsi="宋体" w:eastAsia="宋体" w:cs="宋体"/>
          <w:color w:val="auto"/>
          <w:kern w:val="0"/>
          <w:sz w:val="24"/>
          <w:szCs w:val="24"/>
          <w:highlight w:val="none"/>
          <w:u w:val="none"/>
          <w:lang w:val="en-US" w:eastAsia="zh-CN"/>
        </w:rPr>
        <w:t>采购活动，提供的货物全部</w:t>
      </w:r>
      <w:r>
        <w:rPr>
          <w:rFonts w:hint="eastAsia" w:ascii="宋体" w:hAnsi="宋体" w:cs="宋体"/>
          <w:color w:val="auto"/>
          <w:kern w:val="0"/>
          <w:sz w:val="24"/>
          <w:szCs w:val="24"/>
          <w:highlight w:val="none"/>
          <w:u w:val="none"/>
          <w:lang w:val="en-US" w:eastAsia="zh-CN"/>
        </w:rPr>
        <w:t>由</w:t>
      </w:r>
      <w:r>
        <w:rPr>
          <w:rFonts w:hint="eastAsia" w:ascii="宋体" w:hAnsi="宋体" w:eastAsia="宋体" w:cs="宋体"/>
          <w:color w:val="auto"/>
          <w:kern w:val="0"/>
          <w:sz w:val="24"/>
          <w:szCs w:val="24"/>
          <w:highlight w:val="none"/>
          <w:u w:val="none"/>
          <w:lang w:val="en-US" w:eastAsia="zh-CN"/>
        </w:rPr>
        <w:t>符合政策要求的中小企业</w:t>
      </w:r>
      <w:r>
        <w:rPr>
          <w:rFonts w:hint="eastAsia" w:ascii="宋体" w:hAnsi="宋体" w:cs="宋体"/>
          <w:color w:val="auto"/>
          <w:kern w:val="0"/>
          <w:sz w:val="24"/>
          <w:szCs w:val="24"/>
          <w:highlight w:val="none"/>
          <w:u w:val="none"/>
          <w:lang w:val="en-US" w:eastAsia="zh-CN"/>
        </w:rPr>
        <w:t>制造</w:t>
      </w:r>
      <w:r>
        <w:rPr>
          <w:rFonts w:hint="eastAsia" w:ascii="宋体" w:hAnsi="宋体" w:eastAsia="宋体" w:cs="宋体"/>
          <w:color w:val="auto"/>
          <w:kern w:val="0"/>
          <w:sz w:val="24"/>
          <w:szCs w:val="24"/>
          <w:highlight w:val="none"/>
          <w:u w:val="none"/>
          <w:lang w:val="en-US" w:eastAsia="zh-CN"/>
        </w:rPr>
        <w:t>。相关企业（含联合体中的中小企业、签订分包意向协议的中小企业）的具体情况如下：</w:t>
      </w:r>
    </w:p>
    <w:p w14:paraId="7C1A09A1">
      <w:pPr>
        <w:widowControl/>
        <w:numPr>
          <w:ilvl w:val="0"/>
          <w:numId w:val="7"/>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position w:val="-4"/>
          <w:sz w:val="24"/>
          <w:szCs w:val="24"/>
          <w:highlight w:val="none"/>
          <w:lang w:val="zh-CN"/>
        </w:rPr>
        <w:object>
          <v:shape id="_x0000_i1025" o:spt="75" type="#_x0000_t75" style="height:15pt;width:6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4009094B">
      <w:pPr>
        <w:widowControl/>
        <w:numPr>
          <w:ilvl w:val="0"/>
          <w:numId w:val="7"/>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1D2F1605">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w:t>
      </w:r>
    </w:p>
    <w:p w14:paraId="0A55E5CC">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以上企业，不属于大企业的分支机构，不存在控股股东为大企业的情形，也不存在与大企业的负责人为同一人的情形。</w:t>
      </w:r>
    </w:p>
    <w:p w14:paraId="1D834A7A">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本企业对上述声明内容的真实性负责。如有虚假，将依法承担相应责任。</w:t>
      </w:r>
    </w:p>
    <w:p w14:paraId="15734514">
      <w:pPr>
        <w:autoSpaceDN w:val="0"/>
        <w:spacing w:line="440" w:lineRule="exact"/>
        <w:ind w:right="170"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2036E8B">
      <w:pPr>
        <w:adjustRightInd w:val="0"/>
        <w:snapToGrid w:val="0"/>
        <w:spacing w:line="360" w:lineRule="auto"/>
        <w:ind w:right="105" w:rightChars="50" w:firstLine="544" w:firstLineChars="227"/>
        <w:jc w:val="left"/>
        <w:rPr>
          <w:rFonts w:hint="eastAsia" w:ascii="宋体" w:hAnsi="宋体" w:eastAsia="宋体" w:cs="宋体"/>
          <w:color w:val="auto"/>
          <w:sz w:val="24"/>
          <w:szCs w:val="24"/>
          <w:highlight w:val="none"/>
        </w:rPr>
      </w:pPr>
    </w:p>
    <w:p w14:paraId="396C5D04">
      <w:pPr>
        <w:adjustRightInd w:val="0"/>
        <w:snapToGrid w:val="0"/>
        <w:spacing w:line="480" w:lineRule="auto"/>
        <w:ind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名称（盖章）：</w:t>
      </w:r>
    </w:p>
    <w:p w14:paraId="62E9D4CE">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p>
    <w:p w14:paraId="12F60B39">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14:paraId="4135CB8B">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14:paraId="1C4EA1B2">
      <w:pPr>
        <w:pStyle w:val="31"/>
        <w:rPr>
          <w:rFonts w:hint="eastAsia" w:ascii="宋体" w:hAnsi="宋体" w:eastAsia="宋体" w:cs="宋体"/>
          <w:color w:val="auto"/>
          <w:sz w:val="24"/>
          <w:szCs w:val="24"/>
          <w:highlight w:val="none"/>
          <w:u w:val="single"/>
        </w:rPr>
      </w:pPr>
    </w:p>
    <w:p w14:paraId="23A45463">
      <w:pPr>
        <w:pStyle w:val="31"/>
        <w:rPr>
          <w:rFonts w:hint="eastAsia" w:ascii="宋体" w:hAnsi="宋体" w:eastAsia="宋体" w:cs="宋体"/>
          <w:color w:val="auto"/>
          <w:sz w:val="24"/>
          <w:szCs w:val="24"/>
          <w:highlight w:val="none"/>
          <w:u w:val="single"/>
        </w:rPr>
      </w:pPr>
    </w:p>
    <w:p w14:paraId="15AEC55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64F3CD65">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position w:val="-4"/>
          <w:sz w:val="24"/>
          <w:szCs w:val="24"/>
          <w:highlight w:val="none"/>
          <w:lang w:val="zh-CN"/>
        </w:rPr>
        <w:object>
          <v:shape id="_x0000_i1026" o:spt="75" type="#_x0000_t75" style="height:15pt;width:6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7">
            <o:LockedField>false</o:LockedField>
          </o:OLEObject>
        </w:object>
      </w:r>
      <w:r>
        <w:rPr>
          <w:rFonts w:hint="eastAsia" w:ascii="宋体" w:hAnsi="宋体" w:eastAsia="宋体" w:cs="宋体"/>
          <w:color w:val="auto"/>
          <w:kern w:val="0"/>
          <w:sz w:val="24"/>
          <w:szCs w:val="24"/>
          <w:highlight w:val="none"/>
          <w:lang w:val="en-US" w:eastAsia="zh-CN" w:bidi="ar"/>
        </w:rPr>
        <w:t>从业人员、营业收入、资产总额填报上一年度数据，无上一年度数据的新成立企业可不填报。</w:t>
      </w:r>
    </w:p>
    <w:p w14:paraId="6E121FBC">
      <w:pPr>
        <w:pStyle w:val="3"/>
        <w:adjustRightInd w:val="0"/>
        <w:snapToGrid w:val="0"/>
        <w:spacing w:before="0" w:after="0" w:line="24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bookmarkStart w:id="58" w:name="_Toc13566_WPSOffice_Level2"/>
      <w:bookmarkStart w:id="59" w:name="_Toc29880_WPSOffice_Level2"/>
    </w:p>
    <w:p w14:paraId="7EEE62E7">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58"/>
      <w:bookmarkEnd w:id="59"/>
    </w:p>
    <w:p w14:paraId="440C34F5">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7CDF333F">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tbl>
      <w:tblPr>
        <w:tblStyle w:val="20"/>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515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21DF3B4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82" w:type="dxa"/>
            <w:noWrap w:val="0"/>
            <w:vAlign w:val="center"/>
          </w:tcPr>
          <w:p w14:paraId="69293F1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  名</w:t>
            </w:r>
          </w:p>
        </w:tc>
        <w:tc>
          <w:tcPr>
            <w:tcW w:w="1587" w:type="dxa"/>
            <w:noWrap w:val="0"/>
            <w:vAlign w:val="center"/>
          </w:tcPr>
          <w:p w14:paraId="1BE679D5">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7" w:type="dxa"/>
            <w:noWrap w:val="0"/>
            <w:vAlign w:val="center"/>
          </w:tcPr>
          <w:p w14:paraId="50BB0E82">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p w14:paraId="48BD718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1427" w:type="dxa"/>
            <w:noWrap w:val="0"/>
            <w:vAlign w:val="center"/>
          </w:tcPr>
          <w:p w14:paraId="7FB01E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w:t>
            </w:r>
          </w:p>
          <w:p w14:paraId="2F68407D">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1344" w:type="dxa"/>
            <w:noWrap w:val="0"/>
            <w:vAlign w:val="center"/>
          </w:tcPr>
          <w:p w14:paraId="0633DBB8">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557E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94C7FE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82" w:type="dxa"/>
            <w:noWrap w:val="0"/>
            <w:vAlign w:val="center"/>
          </w:tcPr>
          <w:p w14:paraId="667181E7">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3F02B9F3">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11E874AD">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6BAD7F04">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1189A2BE">
            <w:pPr>
              <w:spacing w:line="360" w:lineRule="auto"/>
              <w:rPr>
                <w:rFonts w:hint="eastAsia" w:asciiTheme="minorEastAsia" w:hAnsiTheme="minorEastAsia" w:eastAsiaTheme="minorEastAsia" w:cstheme="minorEastAsia"/>
                <w:color w:val="auto"/>
                <w:sz w:val="24"/>
                <w:szCs w:val="24"/>
                <w:highlight w:val="none"/>
              </w:rPr>
            </w:pPr>
          </w:p>
        </w:tc>
      </w:tr>
      <w:tr w14:paraId="1AC0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8B8133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82" w:type="dxa"/>
            <w:noWrap w:val="0"/>
            <w:vAlign w:val="center"/>
          </w:tcPr>
          <w:p w14:paraId="280A4D4A">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2BACE0C7">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64E1CF37">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0DCDFE26">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66A500CD">
            <w:pPr>
              <w:spacing w:line="360" w:lineRule="auto"/>
              <w:rPr>
                <w:rFonts w:hint="eastAsia" w:asciiTheme="minorEastAsia" w:hAnsiTheme="minorEastAsia" w:eastAsiaTheme="minorEastAsia" w:cstheme="minorEastAsia"/>
                <w:color w:val="auto"/>
                <w:sz w:val="24"/>
                <w:szCs w:val="24"/>
                <w:highlight w:val="none"/>
              </w:rPr>
            </w:pPr>
          </w:p>
        </w:tc>
      </w:tr>
      <w:tr w14:paraId="04BC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7B31DE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82" w:type="dxa"/>
            <w:noWrap w:val="0"/>
            <w:vAlign w:val="center"/>
          </w:tcPr>
          <w:p w14:paraId="39D0BFDE">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70C1611F">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1B7FC505">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2A58674F">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06E9FF1A">
            <w:pPr>
              <w:spacing w:line="360" w:lineRule="auto"/>
              <w:rPr>
                <w:rFonts w:hint="eastAsia" w:asciiTheme="minorEastAsia" w:hAnsiTheme="minorEastAsia" w:eastAsiaTheme="minorEastAsia" w:cstheme="minorEastAsia"/>
                <w:color w:val="auto"/>
                <w:sz w:val="24"/>
                <w:szCs w:val="24"/>
                <w:highlight w:val="none"/>
              </w:rPr>
            </w:pPr>
          </w:p>
        </w:tc>
      </w:tr>
      <w:tr w14:paraId="0B63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2D7CF1C4">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82" w:type="dxa"/>
            <w:noWrap w:val="0"/>
            <w:vAlign w:val="center"/>
          </w:tcPr>
          <w:p w14:paraId="33C4A5E4">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3B08365E">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1A192D8A">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4018985C">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069FB795">
            <w:pPr>
              <w:spacing w:line="360" w:lineRule="auto"/>
              <w:rPr>
                <w:rFonts w:hint="eastAsia" w:asciiTheme="minorEastAsia" w:hAnsiTheme="minorEastAsia" w:eastAsiaTheme="minorEastAsia" w:cstheme="minorEastAsia"/>
                <w:color w:val="auto"/>
                <w:sz w:val="24"/>
                <w:szCs w:val="24"/>
                <w:highlight w:val="none"/>
              </w:rPr>
            </w:pPr>
          </w:p>
        </w:tc>
      </w:tr>
      <w:tr w14:paraId="29F2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798D1458">
            <w:pPr>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zh-CN"/>
              </w:rPr>
              <w:t>投标文件中所提供投标的以上伴随产品为我单位生产的产品，</w:t>
            </w:r>
            <w:r>
              <w:rPr>
                <w:rFonts w:hint="eastAsia" w:asciiTheme="minorEastAsia" w:hAnsiTheme="minorEastAsia" w:eastAsiaTheme="minorEastAsia" w:cstheme="minorEastAsia"/>
                <w:b/>
                <w:color w:val="auto"/>
                <w:sz w:val="24"/>
                <w:szCs w:val="24"/>
                <w:highlight w:val="none"/>
              </w:rPr>
              <w:t>如有虚假</w:t>
            </w:r>
            <w:r>
              <w:rPr>
                <w:rFonts w:hint="eastAsia" w:asciiTheme="minorEastAsia" w:hAnsiTheme="minorEastAsia" w:eastAsiaTheme="minorEastAsia" w:cstheme="minorEastAsia"/>
                <w:b/>
                <w:color w:val="auto"/>
                <w:sz w:val="24"/>
                <w:szCs w:val="24"/>
                <w:highlight w:val="none"/>
                <w:lang w:val="zh-CN"/>
              </w:rPr>
              <w:t>，我单位承担由此产生的一切后果</w:t>
            </w:r>
            <w:r>
              <w:rPr>
                <w:rFonts w:hint="eastAsia" w:asciiTheme="minorEastAsia" w:hAnsiTheme="minorEastAsia" w:eastAsiaTheme="minorEastAsia" w:cstheme="minorEastAsia"/>
                <w:color w:val="auto"/>
                <w:sz w:val="24"/>
                <w:szCs w:val="24"/>
                <w:highlight w:val="none"/>
                <w:lang w:val="zh-CN"/>
              </w:rPr>
              <w:t>。</w:t>
            </w:r>
          </w:p>
        </w:tc>
      </w:tr>
    </w:tbl>
    <w:p w14:paraId="478FDF63">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p>
    <w:p w14:paraId="67A6F7C3">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注：1、供应商为非残疾人福利性单位的，无需填写此声明函。</w:t>
      </w:r>
    </w:p>
    <w:p w14:paraId="0D04D67E">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2、仅为本项目提供服务，未提供服务所伴随产品的，此表格可不填写。</w:t>
      </w:r>
    </w:p>
    <w:p w14:paraId="1D913125">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3、如为本项目提供本单位伴随产品的，请填写此表格。</w:t>
      </w:r>
    </w:p>
    <w:p w14:paraId="1FC5696C">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4、如为本项目提供的伴随产品是其他单位生产的，无需填写此表格，但需生产单位按此格式出具此声明。</w:t>
      </w:r>
    </w:p>
    <w:p w14:paraId="17D52B77">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1A283B7D">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4CB2D2E5">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2592EC2E">
      <w:pPr>
        <w:adjustRightInd w:val="0"/>
        <w:snapToGrid w:val="0"/>
        <w:spacing w:line="480" w:lineRule="auto"/>
        <w:ind w:right="105" w:right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投标人名称（加盖单位公章）：</w:t>
      </w:r>
      <w:r>
        <w:rPr>
          <w:rFonts w:hint="eastAsia" w:asciiTheme="minorEastAsia" w:hAnsiTheme="minorEastAsia" w:eastAsiaTheme="minorEastAsia" w:cstheme="minorEastAsia"/>
          <w:color w:val="auto"/>
          <w:sz w:val="24"/>
          <w:szCs w:val="24"/>
          <w:highlight w:val="none"/>
          <w:u w:val="single"/>
        </w:rPr>
        <w:t xml:space="preserve">              </w:t>
      </w:r>
    </w:p>
    <w:p w14:paraId="2FC1A56F">
      <w:pPr>
        <w:adjustRightInd w:val="0"/>
        <w:snapToGrid w:val="0"/>
        <w:spacing w:line="480" w:lineRule="auto"/>
        <w:ind w:right="105" w:rightChars="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14:paraId="0B9B2D57">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779FE9D0">
      <w:pPr>
        <w:pStyle w:val="8"/>
        <w:spacing w:line="360" w:lineRule="auto"/>
        <w:jc w:val="center"/>
        <w:rPr>
          <w:rFonts w:hint="eastAsia" w:ascii="宋体" w:hAnsi="宋体" w:cs="宋体"/>
          <w:b/>
          <w:sz w:val="32"/>
          <w:highlight w:val="none"/>
        </w:rPr>
      </w:pPr>
    </w:p>
    <w:p w14:paraId="2C54968A">
      <w:pPr>
        <w:pStyle w:val="8"/>
        <w:spacing w:line="360" w:lineRule="auto"/>
        <w:jc w:val="center"/>
        <w:rPr>
          <w:rFonts w:hint="eastAsia" w:ascii="Times New Roman" w:hAnsi="Times New Roman" w:eastAsia="宋体" w:cs="Times New Roman"/>
          <w:color w:val="auto"/>
          <w:sz w:val="24"/>
          <w:szCs w:val="32"/>
          <w:highlight w:val="none"/>
          <w:lang w:val="en-US" w:eastAsia="zh-CN"/>
        </w:rPr>
      </w:pPr>
      <w:r>
        <w:rPr>
          <w:rFonts w:hint="eastAsia" w:ascii="宋体" w:hAnsi="宋体" w:cs="宋体"/>
          <w:b/>
          <w:color w:val="auto"/>
          <w:sz w:val="32"/>
          <w:highlight w:val="none"/>
        </w:rPr>
        <w:t xml:space="preserve">第六章   </w:t>
      </w:r>
      <w:r>
        <w:rPr>
          <w:rFonts w:hint="eastAsia" w:ascii="宋体" w:hAnsi="宋体" w:cs="宋体"/>
          <w:b/>
          <w:color w:val="auto"/>
          <w:sz w:val="32"/>
          <w:highlight w:val="yellow"/>
        </w:rPr>
        <w:t>项目基本情况及采购内容</w:t>
      </w:r>
    </w:p>
    <w:bookmarkEnd w:id="16"/>
    <w:p w14:paraId="1681A23B"/>
    <w:p w14:paraId="2BCAA05C">
      <w:pPr>
        <w:pStyle w:val="2"/>
        <w:pageBreakBefore w:val="0"/>
        <w:kinsoku/>
        <w:wordWrap/>
        <w:overflowPunct/>
        <w:topLinePunct w:val="0"/>
        <w:autoSpaceDE/>
        <w:autoSpaceDN/>
        <w:bidi w:val="0"/>
        <w:adjustRightInd/>
        <w:spacing w:after="0" w:line="560" w:lineRule="exact"/>
        <w:jc w:val="center"/>
        <w:rPr>
          <w:rFonts w:ascii="仿宋" w:hAnsi="仿宋" w:eastAsia="仿宋" w:cs="仿宋"/>
          <w:sz w:val="44"/>
        </w:rPr>
      </w:pPr>
      <w:r>
        <w:rPr>
          <w:b/>
          <w:color w:val="auto"/>
          <w:sz w:val="24"/>
          <w:highlight w:val="none"/>
        </w:rPr>
        <w:t xml:space="preserve">   </w:t>
      </w:r>
      <w:r>
        <w:rPr>
          <w:rFonts w:hint="eastAsia" w:ascii="仿宋" w:hAnsi="仿宋" w:eastAsia="仿宋" w:cs="仿宋"/>
          <w:sz w:val="44"/>
        </w:rPr>
        <w:t>VTE智能血栓防治管理系统技术参数</w:t>
      </w:r>
    </w:p>
    <w:p w14:paraId="3E2FF512">
      <w:pPr>
        <w:pStyle w:val="2"/>
        <w:pageBreakBefore w:val="0"/>
        <w:kinsoku/>
        <w:wordWrap/>
        <w:overflowPunct/>
        <w:topLinePunct w:val="0"/>
        <w:autoSpaceDE/>
        <w:autoSpaceDN/>
        <w:bidi w:val="0"/>
        <w:adjustRightInd/>
        <w:spacing w:after="0" w:line="560" w:lineRule="exact"/>
        <w:rPr>
          <w:rFonts w:hint="default" w:eastAsia="仿宋"/>
          <w:b/>
          <w:bCs/>
          <w:sz w:val="24"/>
          <w:szCs w:val="32"/>
          <w:lang w:val="en-US" w:eastAsia="zh-CN"/>
        </w:rPr>
      </w:pPr>
      <w:r>
        <w:rPr>
          <w:rFonts w:hint="eastAsia" w:ascii="仿宋" w:hAnsi="仿宋" w:eastAsia="仿宋" w:cs="仿宋"/>
          <w:b/>
          <w:bCs/>
          <w:color w:val="000000"/>
          <w:kern w:val="0"/>
          <w:sz w:val="32"/>
          <w:szCs w:val="32"/>
          <w:lang w:val="en-US" w:eastAsia="zh-CN"/>
        </w:rPr>
        <w:t>一、系统软件：</w:t>
      </w:r>
    </w:p>
    <w:p w14:paraId="60A5712C">
      <w:pPr>
        <w:pageBreakBefore w:val="0"/>
        <w:widowControl/>
        <w:numPr>
          <w:ilvl w:val="0"/>
          <w:numId w:val="8"/>
        </w:numPr>
        <w:kinsoku/>
        <w:wordWrap/>
        <w:overflowPunct/>
        <w:topLinePunct w:val="0"/>
        <w:autoSpaceDE/>
        <w:autoSpaceDN/>
        <w:bidi w:val="0"/>
        <w:adjustRightInd/>
        <w:spacing w:line="560" w:lineRule="exact"/>
        <w:jc w:val="left"/>
        <w:textAlignment w:val="center"/>
        <w:rPr>
          <w:rFonts w:ascii="仿宋" w:hAnsi="仿宋" w:eastAsia="仿宋" w:cs="仿宋"/>
          <w:color w:val="000000"/>
          <w:kern w:val="0"/>
          <w:sz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sz w:val="24"/>
        </w:rPr>
        <w:t>VTE风险评估、VTE辅助决策、VTE质控管理、VTE评审、科室管理、患者数据库等功能均</w:t>
      </w:r>
      <w:r>
        <w:rPr>
          <w:rFonts w:hint="eastAsia" w:ascii="仿宋" w:hAnsi="仿宋" w:eastAsia="仿宋" w:cs="仿宋"/>
          <w:color w:val="000000"/>
          <w:kern w:val="0"/>
          <w:sz w:val="24"/>
        </w:rPr>
        <w:t>支持B/S架构部署运行，无需下载安装包，易拓展升级维护。</w:t>
      </w:r>
    </w:p>
    <w:p w14:paraId="6432C56C">
      <w:pPr>
        <w:pStyle w:val="8"/>
        <w:pageBreakBefore w:val="0"/>
        <w:numPr>
          <w:ilvl w:val="0"/>
          <w:numId w:val="8"/>
        </w:numPr>
        <w:kinsoku/>
        <w:wordWrap/>
        <w:overflowPunct/>
        <w:topLinePunct w:val="0"/>
        <w:autoSpaceDE/>
        <w:autoSpaceDN/>
        <w:bidi w:val="0"/>
        <w:adjustRightInd/>
        <w:spacing w:after="0" w:line="56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系统具有计算机软件著作权登记证书及网络安全三级等保证书。</w:t>
      </w:r>
    </w:p>
    <w:p w14:paraId="6307ED4E">
      <w:pPr>
        <w:pStyle w:val="2"/>
        <w:pageBreakBefore w:val="0"/>
        <w:kinsoku/>
        <w:wordWrap/>
        <w:overflowPunct/>
        <w:topLinePunct w:val="0"/>
        <w:autoSpaceDE/>
        <w:autoSpaceDN/>
        <w:bidi w:val="0"/>
        <w:adjustRightInd/>
        <w:spacing w:after="0" w:line="560" w:lineRule="exact"/>
        <w:rPr>
          <w:rFonts w:ascii="仿宋" w:hAnsi="仿宋" w:eastAsia="仿宋" w:cs="仿宋"/>
          <w:sz w:val="24"/>
          <w:szCs w:val="24"/>
        </w:rPr>
      </w:pPr>
      <w:r>
        <w:rPr>
          <w:rFonts w:hint="eastAsia" w:ascii="仿宋" w:hAnsi="仿宋" w:eastAsia="仿宋" w:cs="仿宋"/>
          <w:sz w:val="24"/>
          <w:szCs w:val="24"/>
        </w:rPr>
        <w:t>VTE风险评估</w:t>
      </w:r>
    </w:p>
    <w:p w14:paraId="19A7FF2B">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系统支持关键评分阶段，如患者入院24小时、转科24小时、手术24小时、出院前24小时、病情变化时等节点，自动弹窗提醒责任医生、护士进行评分，提升评估工作的及时性和规范性。</w:t>
      </w:r>
    </w:p>
    <w:p w14:paraId="2E4BC780">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000000"/>
          <w:kern w:val="0"/>
          <w:sz w:val="24"/>
        </w:rPr>
      </w:pPr>
      <w:r>
        <w:rPr>
          <w:rFonts w:hint="eastAsia" w:ascii="仿宋" w:hAnsi="仿宋" w:eastAsia="仿宋" w:cs="仿宋"/>
          <w:sz w:val="24"/>
        </w:rPr>
        <w:t>支持评分阶段流程卡控，自动标识</w:t>
      </w:r>
      <w:r>
        <w:rPr>
          <w:rFonts w:hint="eastAsia" w:ascii="仿宋" w:hAnsi="仿宋" w:eastAsia="仿宋" w:cs="仿宋"/>
          <w:color w:val="000000"/>
          <w:kern w:val="0"/>
          <w:sz w:val="24"/>
        </w:rPr>
        <w:t>患者入院24小时、转科24小时、手术24小时、出院前24小时、病情变化等阶段评估完成状态图章。</w:t>
      </w:r>
    </w:p>
    <w:p w14:paraId="3C46C61C">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系统可根据不同医院、科室的情况配置文书，如配置Caprini、Padua、Khorana、出血风险评估、Wells-PE、Wells-DVT、机械预防禁忌症评分等评分量表文书，可自定义修改文书样式、内容。</w:t>
      </w:r>
    </w:p>
    <w:p w14:paraId="5DF3800B">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评分系统界面可通过量表颜色区分量表是否已经编辑保存，并且能够动态归纳各评分阶段的量表评分进度。</w:t>
      </w:r>
    </w:p>
    <w:p w14:paraId="2D7D6E5A">
      <w:pPr>
        <w:pStyle w:val="8"/>
        <w:pageBreakBefore w:val="0"/>
        <w:numPr>
          <w:ilvl w:val="0"/>
          <w:numId w:val="9"/>
        </w:numPr>
        <w:kinsoku/>
        <w:wordWrap/>
        <w:overflowPunct/>
        <w:topLinePunct w:val="0"/>
        <w:autoSpaceDE/>
        <w:autoSpaceDN/>
        <w:bidi w:val="0"/>
        <w:adjustRightInd/>
        <w:spacing w:after="0" w:line="560" w:lineRule="exact"/>
        <w:rPr>
          <w:rFonts w:ascii="仿宋" w:hAnsi="仿宋" w:eastAsia="仿宋" w:cs="仿宋"/>
          <w:sz w:val="24"/>
        </w:rPr>
      </w:pPr>
      <w:r>
        <w:rPr>
          <w:rFonts w:hint="eastAsia" w:ascii="仿宋" w:hAnsi="仿宋" w:eastAsia="仿宋" w:cs="仿宋"/>
          <w:sz w:val="24"/>
        </w:rPr>
        <w:t>支持分等级自定义配置消息提醒，可根据医院防治工作要求，设置消息提醒频率。</w:t>
      </w:r>
    </w:p>
    <w:p w14:paraId="11DB8889">
      <w:pPr>
        <w:pageBreakBefore w:val="0"/>
        <w:widowControl/>
        <w:numPr>
          <w:ilvl w:val="0"/>
          <w:numId w:val="9"/>
        </w:numPr>
        <w:kinsoku/>
        <w:wordWrap/>
        <w:overflowPunct/>
        <w:topLinePunct w:val="0"/>
        <w:autoSpaceDE/>
        <w:autoSpaceDN/>
        <w:bidi w:val="0"/>
        <w:adjustRightIn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支持Caprini、Padua、手术患者出血风险、孕产妇VTE危险因素-产前、非手术患者出血风险等各项评分结果的趋势查询，鼠标在构成趋势图线的点上悬停</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lang w:val="en-US" w:eastAsia="zh-CN"/>
        </w:rPr>
        <w:t>点击后以</w:t>
      </w:r>
      <w:r>
        <w:rPr>
          <w:rFonts w:hint="eastAsia" w:ascii="仿宋" w:hAnsi="仿宋" w:eastAsia="仿宋" w:cs="仿宋"/>
          <w:color w:val="000000"/>
          <w:kern w:val="0"/>
          <w:sz w:val="24"/>
        </w:rPr>
        <w:t>表格形式显示评分详情。</w:t>
      </w:r>
    </w:p>
    <w:p w14:paraId="55BB73E9">
      <w:pPr>
        <w:pageBreakBefore w:val="0"/>
        <w:widowControl/>
        <w:numPr>
          <w:ilvl w:val="0"/>
          <w:numId w:val="9"/>
        </w:numPr>
        <w:kinsoku/>
        <w:wordWrap/>
        <w:overflowPunct/>
        <w:topLinePunct w:val="0"/>
        <w:autoSpaceDE/>
        <w:autoSpaceDN/>
        <w:bidi w:val="0"/>
        <w:adjustRightInd/>
        <w:spacing w:line="5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支持查看患者入院评分时间轴，入院、转科、出院阶段内按评分时间升序展现患者评分量表、分值、风险等级、评分科室等，提供快捷方式查看、修改、打印原始评分表。</w:t>
      </w:r>
    </w:p>
    <w:p w14:paraId="4641A111">
      <w:pPr>
        <w:pageBreakBefore w:val="0"/>
        <w:widowControl/>
        <w:numPr>
          <w:ilvl w:val="0"/>
          <w:numId w:val="9"/>
        </w:numPr>
        <w:kinsoku/>
        <w:wordWrap/>
        <w:overflowPunct/>
        <w:topLinePunct w:val="0"/>
        <w:autoSpaceDE/>
        <w:autoSpaceDN/>
        <w:bidi w:val="0"/>
        <w:adjustRightInd/>
        <w:spacing w:line="560" w:lineRule="exact"/>
        <w:jc w:val="left"/>
        <w:textAlignment w:val="center"/>
        <w:rPr>
          <w:rFonts w:hint="eastAsia" w:ascii="仿宋" w:hAnsi="仿宋" w:eastAsia="仿宋" w:cs="仿宋"/>
          <w:color w:val="auto"/>
          <w:kern w:val="0"/>
          <w:sz w:val="24"/>
        </w:rPr>
      </w:pPr>
      <w:r>
        <w:rPr>
          <w:rFonts w:hint="eastAsia" w:ascii="仿宋" w:hAnsi="仿宋" w:eastAsia="仿宋" w:cs="仿宋"/>
          <w:color w:val="000000"/>
          <w:kern w:val="0"/>
          <w:sz w:val="24"/>
        </w:rPr>
        <w:t>支持快速切换查看科室患者评分时间轴，以卡片形式展示患者入院以来或者自定</w:t>
      </w:r>
      <w:bookmarkStart w:id="61" w:name="_GoBack"/>
      <w:r>
        <w:rPr>
          <w:rFonts w:hint="eastAsia" w:ascii="仿宋" w:hAnsi="仿宋" w:eastAsia="仿宋" w:cs="仿宋"/>
          <w:color w:val="auto"/>
          <w:kern w:val="0"/>
          <w:sz w:val="24"/>
        </w:rPr>
        <w:t>义时间段的评分阶段、评分量表、分值、风险状态、科室等。</w:t>
      </w:r>
    </w:p>
    <w:p w14:paraId="5995BCA7">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支持文书质控，打印、归档时智能提醒未评估量表，进行患者去向登记有未确认量表时会提示是否继续登记。</w:t>
      </w:r>
    </w:p>
    <w:p w14:paraId="0E4D21F4">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预警提醒：关键节点系统自动提醒医护人员进行相关评分，护士评分确认后推送医生评分提醒，医生确认评分护士会收到提醒；中高危患者系统自动预警。</w:t>
      </w:r>
    </w:p>
    <w:p w14:paraId="0EC91E3B">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支持医护在评分人一致的情况下撤销评分，管理者可在权限范围内查看操作记录，直接追溯撤销人、时间、量表。</w:t>
      </w:r>
    </w:p>
    <w:p w14:paraId="7FBCA073">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系统智能区分已评分和未评分文书，且支持批量打印。</w:t>
      </w:r>
    </w:p>
    <w:p w14:paraId="6D27D9E6">
      <w:pPr>
        <w:pageBreakBefore w:val="0"/>
        <w:widowControl/>
        <w:numPr>
          <w:ilvl w:val="0"/>
          <w:numId w:val="9"/>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系统支持对无需评分患者从待评分任务列表移除，并支持对移除操作进行记录追溯。</w:t>
      </w:r>
    </w:p>
    <w:p w14:paraId="3A286516">
      <w:pPr>
        <w:pStyle w:val="2"/>
        <w:pageBreakBefore w:val="0"/>
        <w:kinsoku/>
        <w:wordWrap/>
        <w:overflowPunct/>
        <w:topLinePunct w:val="0"/>
        <w:autoSpaceDE/>
        <w:autoSpaceDN/>
        <w:bidi w:val="0"/>
        <w:adjustRightInd/>
        <w:spacing w:after="0" w:line="560" w:lineRule="exact"/>
        <w:rPr>
          <w:rFonts w:ascii="仿宋" w:hAnsi="仿宋" w:eastAsia="仿宋" w:cs="仿宋"/>
          <w:color w:val="auto"/>
          <w:sz w:val="24"/>
          <w:szCs w:val="24"/>
        </w:rPr>
      </w:pPr>
      <w:r>
        <w:rPr>
          <w:rFonts w:hint="eastAsia" w:ascii="仿宋" w:hAnsi="仿宋" w:eastAsia="仿宋" w:cs="仿宋"/>
          <w:color w:val="auto"/>
          <w:sz w:val="24"/>
          <w:szCs w:val="24"/>
        </w:rPr>
        <w:t>VTE辅助决策</w:t>
      </w:r>
    </w:p>
    <w:p w14:paraId="585E677B">
      <w:pPr>
        <w:pageBreakBefore w:val="0"/>
        <w:widowControl/>
        <w:numPr>
          <w:ilvl w:val="0"/>
          <w:numId w:val="10"/>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系统自动计算评分结果、识别风险等级，自动根据风险级别提醒医生对患者出血风险评估，智能提示预防措施。</w:t>
      </w:r>
    </w:p>
    <w:p w14:paraId="6AD61994">
      <w:pPr>
        <w:pStyle w:val="32"/>
        <w:pageBreakBefore w:val="0"/>
        <w:widowControl/>
        <w:numPr>
          <w:ilvl w:val="0"/>
          <w:numId w:val="10"/>
        </w:numPr>
        <w:kinsoku/>
        <w:wordWrap/>
        <w:overflowPunct/>
        <w:topLinePunct w:val="0"/>
        <w:autoSpaceDE/>
        <w:autoSpaceDN/>
        <w:bidi w:val="0"/>
        <w:adjustRightInd/>
        <w:spacing w:line="560" w:lineRule="exact"/>
        <w:ind w:firstLineChars="0"/>
        <w:jc w:val="left"/>
        <w:textAlignment w:val="center"/>
        <w:rPr>
          <w:rFonts w:ascii="仿宋" w:hAnsi="仿宋" w:eastAsia="仿宋" w:cs="仿宋"/>
          <w:color w:val="auto"/>
          <w:sz w:val="24"/>
        </w:rPr>
      </w:pPr>
      <w:r>
        <w:rPr>
          <w:rFonts w:hint="eastAsia" w:ascii="仿宋" w:hAnsi="仿宋" w:eastAsia="仿宋" w:cs="仿宋"/>
          <w:color w:val="auto"/>
          <w:sz w:val="24"/>
        </w:rPr>
        <w:t>出血风险评估自动提示：患者评估VTE风险为中高危时，系统自动预警并提示医护人员进行出血风险评估。</w:t>
      </w:r>
    </w:p>
    <w:p w14:paraId="2C85227A">
      <w:pPr>
        <w:pStyle w:val="32"/>
        <w:pageBreakBefore w:val="0"/>
        <w:widowControl/>
        <w:numPr>
          <w:ilvl w:val="0"/>
          <w:numId w:val="10"/>
        </w:numPr>
        <w:kinsoku/>
        <w:wordWrap/>
        <w:overflowPunct/>
        <w:topLinePunct w:val="0"/>
        <w:autoSpaceDE/>
        <w:autoSpaceDN/>
        <w:bidi w:val="0"/>
        <w:adjustRightInd/>
        <w:spacing w:line="560" w:lineRule="exact"/>
        <w:ind w:firstLineChars="0"/>
        <w:jc w:val="left"/>
        <w:textAlignment w:val="center"/>
        <w:rPr>
          <w:rFonts w:ascii="仿宋" w:hAnsi="仿宋" w:eastAsia="仿宋" w:cs="仿宋"/>
          <w:color w:val="auto"/>
          <w:sz w:val="24"/>
        </w:rPr>
      </w:pPr>
      <w:r>
        <w:rPr>
          <w:rFonts w:hint="eastAsia" w:ascii="仿宋" w:hAnsi="仿宋" w:eastAsia="仿宋" w:cs="仿宋"/>
          <w:color w:val="auto"/>
          <w:sz w:val="24"/>
        </w:rPr>
        <w:t>患者伴有药物预防禁忌与机械预防禁忌时，系统自动预警及提示。</w:t>
      </w:r>
    </w:p>
    <w:p w14:paraId="070F97CF">
      <w:pPr>
        <w:pStyle w:val="2"/>
        <w:pageBreakBefore w:val="0"/>
        <w:kinsoku/>
        <w:wordWrap/>
        <w:overflowPunct/>
        <w:topLinePunct w:val="0"/>
        <w:autoSpaceDE/>
        <w:autoSpaceDN/>
        <w:bidi w:val="0"/>
        <w:adjustRightInd/>
        <w:spacing w:after="0" w:line="560" w:lineRule="exact"/>
        <w:rPr>
          <w:rFonts w:ascii="仿宋" w:hAnsi="仿宋" w:eastAsia="仿宋" w:cs="仿宋"/>
          <w:color w:val="auto"/>
          <w:sz w:val="24"/>
          <w:szCs w:val="24"/>
        </w:rPr>
      </w:pPr>
      <w:r>
        <w:rPr>
          <w:rFonts w:hint="eastAsia" w:ascii="仿宋" w:hAnsi="仿宋" w:eastAsia="仿宋" w:cs="仿宋"/>
          <w:color w:val="auto"/>
          <w:sz w:val="24"/>
          <w:szCs w:val="24"/>
        </w:rPr>
        <w:t>VTE质控管理</w:t>
      </w:r>
    </w:p>
    <w:p w14:paraId="3C54B211">
      <w:pPr>
        <w:pageBreakBefore w:val="0"/>
        <w:widowControl/>
        <w:numPr>
          <w:ilvl w:val="0"/>
          <w:numId w:val="11"/>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支持VTE相关质控指标统计（评估质量指标、预防质量指标、结局质量指标），支持统计数据按年、月、周、天和科室回溯查询、质控数据一键导出。支持查看并导出患者明细。结局类指标设置为人工核查后生成数据，支持查看并导出出血事件、医院相关性VTE死亡患者明细</w:t>
      </w:r>
    </w:p>
    <w:p w14:paraId="0D607F10">
      <w:pPr>
        <w:pStyle w:val="32"/>
        <w:pageBreakBefore w:val="0"/>
        <w:widowControl/>
        <w:numPr>
          <w:ilvl w:val="0"/>
          <w:numId w:val="11"/>
        </w:numPr>
        <w:kinsoku/>
        <w:wordWrap/>
        <w:overflowPunct/>
        <w:topLinePunct w:val="0"/>
        <w:autoSpaceDE/>
        <w:autoSpaceDN/>
        <w:bidi w:val="0"/>
        <w:adjustRightInd/>
        <w:spacing w:line="560" w:lineRule="exact"/>
        <w:ind w:firstLineChars="0"/>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支持实时监控、自动统计、可视化展示各科室防治过程中的各项数据，驾驶舱可全屏及院内大屏展示。</w:t>
      </w:r>
    </w:p>
    <w:p w14:paraId="1B8B9B6B">
      <w:pPr>
        <w:pageBreakBefore w:val="0"/>
        <w:widowControl/>
        <w:numPr>
          <w:ilvl w:val="0"/>
          <w:numId w:val="11"/>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支持近七天/当天任务列表查看，支持本</w:t>
      </w:r>
      <w:r>
        <w:rPr>
          <w:rFonts w:hint="eastAsia" w:ascii="仿宋" w:hAnsi="仿宋" w:eastAsia="仿宋" w:cs="仿宋"/>
          <w:color w:val="auto"/>
          <w:kern w:val="0"/>
          <w:sz w:val="24"/>
          <w:lang w:val="en-US" w:eastAsia="zh-CN"/>
        </w:rPr>
        <w:t>月</w:t>
      </w:r>
      <w:r>
        <w:rPr>
          <w:rFonts w:hint="eastAsia" w:ascii="仿宋" w:hAnsi="仿宋" w:eastAsia="仿宋" w:cs="仿宋"/>
          <w:color w:val="auto"/>
          <w:kern w:val="0"/>
          <w:sz w:val="24"/>
        </w:rPr>
        <w:t>科室中高危人数排行前top5统计与可视化展示。</w:t>
      </w:r>
    </w:p>
    <w:p w14:paraId="3FB8A7D8">
      <w:pPr>
        <w:pStyle w:val="2"/>
        <w:pageBreakBefore w:val="0"/>
        <w:kinsoku/>
        <w:wordWrap/>
        <w:overflowPunct/>
        <w:topLinePunct w:val="0"/>
        <w:autoSpaceDE/>
        <w:autoSpaceDN/>
        <w:bidi w:val="0"/>
        <w:adjustRightInd/>
        <w:spacing w:after="0" w:line="560" w:lineRule="exact"/>
        <w:rPr>
          <w:rFonts w:ascii="仿宋" w:hAnsi="仿宋" w:eastAsia="仿宋" w:cs="仿宋"/>
          <w:color w:val="auto"/>
          <w:sz w:val="24"/>
          <w:szCs w:val="24"/>
        </w:rPr>
      </w:pPr>
      <w:r>
        <w:rPr>
          <w:rFonts w:hint="eastAsia" w:ascii="仿宋" w:hAnsi="仿宋" w:eastAsia="仿宋" w:cs="仿宋"/>
          <w:color w:val="auto"/>
          <w:sz w:val="24"/>
          <w:szCs w:val="24"/>
        </w:rPr>
        <w:t>VTE评审</w:t>
      </w:r>
    </w:p>
    <w:p w14:paraId="77A0AAE8">
      <w:pPr>
        <w:pageBreakBefore w:val="0"/>
        <w:widowControl/>
        <w:numPr>
          <w:ilvl w:val="0"/>
          <w:numId w:val="12"/>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支持《全国肺栓塞和深静脉血栓形成防治能力建设项目单位实地认证评分表》三级医院标准进行统计分析；支持图表形式呈现。</w:t>
      </w:r>
    </w:p>
    <w:p w14:paraId="174C0154">
      <w:pPr>
        <w:pageBreakBefore w:val="0"/>
        <w:widowControl/>
        <w:numPr>
          <w:ilvl w:val="0"/>
          <w:numId w:val="12"/>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eastAsia" w:ascii="仿宋" w:hAnsi="仿宋" w:eastAsia="仿宋" w:cs="仿宋"/>
          <w:color w:val="auto"/>
          <w:kern w:val="0"/>
          <w:sz w:val="24"/>
        </w:rPr>
        <w:t>基于国家VTE防治项目组相关政策文件要求，系统可自动过滤小于13周岁患者，不用进行VTE风险评估。首次进入评分管理页面时会进行年龄校验，当医护首次为患者评分，患者年龄小于13岁时，系统会自动提示患者年龄小于13岁，是否要继续评分。</w:t>
      </w:r>
    </w:p>
    <w:p w14:paraId="66D410E8">
      <w:pPr>
        <w:pStyle w:val="2"/>
        <w:pageBreakBefore w:val="0"/>
        <w:kinsoku/>
        <w:wordWrap/>
        <w:overflowPunct/>
        <w:topLinePunct w:val="0"/>
        <w:autoSpaceDE/>
        <w:autoSpaceDN/>
        <w:bidi w:val="0"/>
        <w:adjustRightInd/>
        <w:spacing w:after="0" w:line="560" w:lineRule="exact"/>
        <w:rPr>
          <w:rFonts w:ascii="仿宋" w:hAnsi="仿宋" w:eastAsia="仿宋" w:cs="仿宋"/>
          <w:color w:val="auto"/>
          <w:sz w:val="24"/>
          <w:szCs w:val="24"/>
        </w:rPr>
      </w:pPr>
      <w:r>
        <w:rPr>
          <w:rFonts w:hint="eastAsia" w:ascii="仿宋" w:hAnsi="仿宋" w:eastAsia="仿宋" w:cs="仿宋"/>
          <w:color w:val="auto"/>
          <w:sz w:val="24"/>
          <w:szCs w:val="24"/>
        </w:rPr>
        <w:t>科室管理</w:t>
      </w:r>
    </w:p>
    <w:p w14:paraId="2772BF1B">
      <w:pPr>
        <w:pageBreakBefore w:val="0"/>
        <w:widowControl/>
        <w:numPr>
          <w:ilvl w:val="0"/>
          <w:numId w:val="13"/>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w:t>
      </w:r>
      <w:r>
        <w:rPr>
          <w:rFonts w:hint="default" w:ascii="仿宋" w:hAnsi="仿宋" w:eastAsia="仿宋" w:cs="仿宋"/>
          <w:b w:val="0"/>
          <w:bCs w:val="0"/>
          <w:i w:val="0"/>
          <w:iCs w:val="0"/>
          <w:color w:val="auto"/>
          <w:kern w:val="2"/>
          <w:sz w:val="24"/>
          <w:szCs w:val="24"/>
          <w:highlight w:val="none"/>
          <w:vertAlign w:val="baseline"/>
          <w:lang w:val="en-US" w:eastAsia="zh-CN" w:bidi="ar-SA"/>
        </w:rPr>
        <w:t>支持</w:t>
      </w:r>
      <w:r>
        <w:rPr>
          <w:rFonts w:hint="eastAsia" w:ascii="仿宋" w:hAnsi="仿宋" w:eastAsia="仿宋" w:cs="仿宋"/>
          <w:color w:val="auto"/>
          <w:kern w:val="0"/>
          <w:sz w:val="24"/>
        </w:rPr>
        <w:t>交班管理功能，包含医生、护士交班登记和交班记录查看，可查询该患者所有的交班记录，通过交班时间搜索进行交班记录追溯。</w:t>
      </w:r>
    </w:p>
    <w:p w14:paraId="482C2329">
      <w:pPr>
        <w:pageBreakBefore w:val="0"/>
        <w:widowControl/>
        <w:numPr>
          <w:ilvl w:val="0"/>
          <w:numId w:val="13"/>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支持工作量统计，能够按科室、病区、医生、护士维度进行相关数据统计、分析、导出。</w:t>
      </w:r>
    </w:p>
    <w:p w14:paraId="64366917">
      <w:pPr>
        <w:pStyle w:val="2"/>
        <w:pageBreakBefore w:val="0"/>
        <w:kinsoku/>
        <w:wordWrap/>
        <w:overflowPunct/>
        <w:topLinePunct w:val="0"/>
        <w:autoSpaceDE/>
        <w:autoSpaceDN/>
        <w:bidi w:val="0"/>
        <w:adjustRightInd/>
        <w:spacing w:after="0" w:line="560" w:lineRule="exact"/>
        <w:rPr>
          <w:rFonts w:ascii="仿宋" w:hAnsi="仿宋" w:eastAsia="仿宋" w:cs="仿宋"/>
          <w:color w:val="auto"/>
          <w:sz w:val="24"/>
          <w:szCs w:val="24"/>
        </w:rPr>
      </w:pPr>
      <w:r>
        <w:rPr>
          <w:rFonts w:hint="eastAsia" w:ascii="仿宋" w:hAnsi="仿宋" w:eastAsia="仿宋" w:cs="仿宋"/>
          <w:color w:val="auto"/>
          <w:sz w:val="24"/>
          <w:szCs w:val="24"/>
        </w:rPr>
        <w:t>患者数据库</w:t>
      </w:r>
    </w:p>
    <w:p w14:paraId="34A27489">
      <w:pPr>
        <w:pageBreakBefore w:val="0"/>
        <w:widowControl/>
        <w:numPr>
          <w:ilvl w:val="0"/>
          <w:numId w:val="14"/>
        </w:numPr>
        <w:kinsoku/>
        <w:wordWrap/>
        <w:overflowPunct/>
        <w:topLinePunct w:val="0"/>
        <w:autoSpaceDE/>
        <w:autoSpaceDN/>
        <w:bidi w:val="0"/>
        <w:adjustRightInd/>
        <w:spacing w:line="560" w:lineRule="exact"/>
        <w:jc w:val="left"/>
        <w:textAlignment w:val="center"/>
        <w:rPr>
          <w:rFonts w:ascii="仿宋" w:hAnsi="仿宋" w:eastAsia="仿宋" w:cs="仿宋"/>
          <w:color w:val="auto"/>
          <w:sz w:val="24"/>
        </w:rPr>
      </w:pPr>
      <w:r>
        <w:rPr>
          <w:rFonts w:hint="eastAsia" w:ascii="仿宋" w:hAnsi="仿宋" w:eastAsia="仿宋" w:cs="仿宋"/>
          <w:color w:val="auto"/>
          <w:kern w:val="0"/>
          <w:sz w:val="24"/>
        </w:rPr>
        <w:t>可采用卡片式也可采用列表式呈现患者数据；卡片式支持个性化筛选呈现字段，提供VTE风险、出血风险、评分状态、评分阶段、入院时间、归档时间等字段供选择，列表式支持个性化筛选重要信息优先呈现，并允许自动记住上一次筛选内容。</w:t>
      </w:r>
    </w:p>
    <w:p w14:paraId="22A97218">
      <w:pPr>
        <w:pStyle w:val="8"/>
        <w:pageBreakBefore w:val="0"/>
        <w:numPr>
          <w:ilvl w:val="0"/>
          <w:numId w:val="14"/>
        </w:numPr>
        <w:kinsoku/>
        <w:wordWrap/>
        <w:overflowPunct/>
        <w:topLinePunct w:val="0"/>
        <w:autoSpaceDE/>
        <w:autoSpaceDN/>
        <w:bidi w:val="0"/>
        <w:adjustRightInd/>
        <w:spacing w:after="0" w:line="560" w:lineRule="exact"/>
        <w:rPr>
          <w:rFonts w:ascii="仿宋" w:hAnsi="仿宋" w:eastAsia="仿宋" w:cs="仿宋"/>
          <w:color w:val="auto"/>
          <w:kern w:val="0"/>
          <w:sz w:val="24"/>
        </w:rPr>
      </w:pPr>
      <w:r>
        <w:rPr>
          <w:rFonts w:hint="eastAsia" w:ascii="仿宋" w:hAnsi="仿宋" w:eastAsia="仿宋" w:cs="仿宋"/>
          <w:color w:val="auto"/>
          <w:kern w:val="0"/>
          <w:sz w:val="24"/>
        </w:rPr>
        <w:t>支持患者转科次数标记。</w:t>
      </w:r>
    </w:p>
    <w:p w14:paraId="13962D38">
      <w:pPr>
        <w:pageBreakBefore w:val="0"/>
        <w:widowControl/>
        <w:numPr>
          <w:ilvl w:val="0"/>
          <w:numId w:val="14"/>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支持快捷查看患者当前所在科室的评分记录及历史所在科室的评分记录。</w:t>
      </w:r>
    </w:p>
    <w:p w14:paraId="33DE89FD">
      <w:pPr>
        <w:pageBreakBefore w:val="0"/>
        <w:widowControl/>
        <w:numPr>
          <w:ilvl w:val="0"/>
          <w:numId w:val="14"/>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支持根据实际情况进行灵活配置，支持根据患者评分状态、VTE风险等级、在院状态、病案归档状态、评分阶段进行检索。</w:t>
      </w:r>
    </w:p>
    <w:p w14:paraId="52A39B74">
      <w:pPr>
        <w:pageBreakBefore w:val="0"/>
        <w:widowControl/>
        <w:numPr>
          <w:ilvl w:val="0"/>
          <w:numId w:val="14"/>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系统支持记录、查询患者院内动态评分结果：自动生成患者院内VTE风险评分结果、出血风险评分结果、评分时间、评分历史记录等详情，评分记录以时间轴方式呈现，并呈现对应的评分节点、评估量表、评分时间、评分结果、评分人、确认人等。</w:t>
      </w:r>
    </w:p>
    <w:p w14:paraId="7D9F0583">
      <w:pPr>
        <w:pageBreakBefore w:val="0"/>
        <w:widowControl/>
        <w:numPr>
          <w:ilvl w:val="0"/>
          <w:numId w:val="14"/>
        </w:numPr>
        <w:kinsoku/>
        <w:wordWrap/>
        <w:overflowPunct/>
        <w:topLinePunct w:val="0"/>
        <w:autoSpaceDE/>
        <w:autoSpaceDN/>
        <w:bidi w:val="0"/>
        <w:adjustRightInd/>
        <w:spacing w:line="560" w:lineRule="exact"/>
        <w:jc w:val="left"/>
        <w:textAlignment w:val="center"/>
        <w:rPr>
          <w:rFonts w:ascii="仿宋" w:hAnsi="仿宋" w:eastAsia="仿宋" w:cs="仿宋"/>
          <w:color w:val="auto"/>
          <w:kern w:val="0"/>
          <w:sz w:val="24"/>
        </w:rPr>
      </w:pPr>
      <w:r>
        <w:rPr>
          <w:rFonts w:hint="eastAsia" w:ascii="仿宋" w:hAnsi="仿宋" w:eastAsia="仿宋" w:cs="仿宋"/>
          <w:color w:val="auto"/>
          <w:kern w:val="0"/>
          <w:sz w:val="24"/>
        </w:rPr>
        <w:t>建立VTE病例数据库，支持查看及导出。</w:t>
      </w:r>
    </w:p>
    <w:p w14:paraId="784CD888">
      <w:pPr>
        <w:pStyle w:val="2"/>
        <w:pageBreakBefore w:val="0"/>
        <w:numPr>
          <w:ilvl w:val="0"/>
          <w:numId w:val="15"/>
        </w:numPr>
        <w:kinsoku/>
        <w:wordWrap/>
        <w:overflowPunct/>
        <w:topLinePunct w:val="0"/>
        <w:autoSpaceDE/>
        <w:autoSpaceDN/>
        <w:bidi w:val="0"/>
        <w:adjustRightInd/>
        <w:spacing w:after="0" w:line="560" w:lineRule="exact"/>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设备硬件：</w:t>
      </w:r>
    </w:p>
    <w:p w14:paraId="5C273645">
      <w:pPr>
        <w:pageBreakBefore w:val="0"/>
        <w:kinsoku/>
        <w:wordWrap/>
        <w:overflowPunct/>
        <w:topLinePunct w:val="0"/>
        <w:autoSpaceDE/>
        <w:autoSpaceDN/>
        <w:bidi w:val="0"/>
        <w:adjustRightInd/>
        <w:spacing w:line="560" w:lineRule="exact"/>
        <w:rPr>
          <w:rFonts w:hint="eastAsia" w:eastAsia="宋体"/>
          <w:b/>
          <w:bCs w:val="0"/>
          <w:color w:val="auto"/>
          <w:lang w:val="en-US" w:eastAsia="zh-CN"/>
        </w:rPr>
      </w:pPr>
      <w:r>
        <w:rPr>
          <w:rFonts w:hint="eastAsia" w:ascii="宋体" w:hAnsi="宋体"/>
          <w:b/>
          <w:bCs w:val="0"/>
          <w:color w:val="auto"/>
          <w:sz w:val="28"/>
          <w:szCs w:val="28"/>
        </w:rPr>
        <w:t>间歇脉冲加压抗栓</w:t>
      </w:r>
      <w:r>
        <w:rPr>
          <w:rFonts w:hint="eastAsia" w:ascii="宋体" w:hAnsi="宋体"/>
          <w:b/>
          <w:bCs w:val="0"/>
          <w:color w:val="auto"/>
          <w:sz w:val="28"/>
          <w:szCs w:val="28"/>
          <w:lang w:val="en-US" w:eastAsia="zh-CN"/>
        </w:rPr>
        <w:t>系统：</w:t>
      </w:r>
    </w:p>
    <w:p w14:paraId="199B8CD5">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治疗模式：具有梯度治疗、标准治疗、组合治疗、高级治疗等13种模式，30种治疗方案可选，满足不同的临床需求。</w:t>
      </w:r>
    </w:p>
    <w:p w14:paraId="39179A50">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治疗压力设置范围：0mmHg-280mmHg可调，误差：不超过±5mmHg。</w:t>
      </w:r>
    </w:p>
    <w:p w14:paraId="2E0EAA63">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▲具有间歇脉冲加压抗栓系统功能，空气压力波治疗仪功能，足底泵功能（单独使用足底部位）。</w:t>
      </w:r>
    </w:p>
    <w:p w14:paraId="73A5BFB3">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治疗时间设置范围：0min-1440min可调。</w:t>
      </w:r>
    </w:p>
    <w:p w14:paraId="41A0304A">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支持手动设置静脉再充盈时间，设置范围20s-70s，根据每个病人年龄段的不同，选择更为合适的充盈时间。</w:t>
      </w:r>
    </w:p>
    <w:p w14:paraId="1354A4D5">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充气速度：1-6级可选，能适应对充气速度快慢不同耐受度的病人使用。</w:t>
      </w:r>
    </w:p>
    <w:p w14:paraId="65469DA8">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治疗部位：支持手掌、手臂（又分为手腕、前臂、上臂）、脚掌、腿部（又分为脚踝、小腿、大腿）四个部位，四肢均可单独选用。</w:t>
      </w:r>
    </w:p>
    <w:p w14:paraId="719970D4">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具有治疗模式演示功能，在选择治疗模式后可实时演示所选模式的先后治疗部位，便于医护人员对治疗模式的选择。</w:t>
      </w:r>
    </w:p>
    <w:p w14:paraId="66E0CC81">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具有取消创伤部位不加压治疗功能，具有治疗部位动态指示功能。</w:t>
      </w:r>
    </w:p>
    <w:p w14:paraId="1D6F5538">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具有压强指示功能，以提示当前气囊内产生的实时治疗压强。</w:t>
      </w:r>
    </w:p>
    <w:p w14:paraId="445B94CB">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机身小巧，携带方便，主机重量</w:t>
      </w:r>
      <w:bookmarkStart w:id="60" w:name="_Hlk89335779"/>
      <w:r>
        <w:rPr>
          <w:rFonts w:hint="eastAsia" w:ascii="仿宋" w:hAnsi="仿宋" w:eastAsia="仿宋" w:cs="仿宋"/>
          <w:color w:val="auto"/>
          <w:kern w:val="2"/>
          <w:sz w:val="24"/>
          <w:szCs w:val="24"/>
          <w:lang w:val="en-US" w:eastAsia="zh-CN" w:bidi="ar-SA"/>
        </w:rPr>
        <w:t>≤</w:t>
      </w:r>
      <w:bookmarkEnd w:id="60"/>
      <w:r>
        <w:rPr>
          <w:rFonts w:hint="eastAsia" w:ascii="仿宋" w:hAnsi="仿宋" w:eastAsia="仿宋" w:cs="仿宋"/>
          <w:color w:val="auto"/>
          <w:kern w:val="2"/>
          <w:sz w:val="24"/>
          <w:szCs w:val="24"/>
          <w:lang w:val="en-US" w:eastAsia="zh-CN" w:bidi="ar-SA"/>
        </w:rPr>
        <w:t>3.0kg。</w:t>
      </w:r>
    </w:p>
    <w:p w14:paraId="26EE561B">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不小于4.3英寸彩色触摸显示屏。</w:t>
      </w:r>
    </w:p>
    <w:p w14:paraId="79339343">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超静音设计，自动化程度高，一键式操作，操作简单，不会影响其他病人的休息。</w:t>
      </w:r>
    </w:p>
    <w:p w14:paraId="602D0FF4">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附件具有重复性和单人型可选，根据患者实际情况有不同规格与型号选择。</w:t>
      </w:r>
    </w:p>
    <w:p w14:paraId="31F69EE6">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事件记录：可回顾显示最近200条故障事件。</w:t>
      </w:r>
    </w:p>
    <w:p w14:paraId="697B4C18">
      <w:pPr>
        <w:pStyle w:val="32"/>
        <w:pageBreakBefore w:val="0"/>
        <w:widowControl/>
        <w:numPr>
          <w:ilvl w:val="0"/>
          <w:numId w:val="16"/>
        </w:numPr>
        <w:kinsoku/>
        <w:wordWrap/>
        <w:overflowPunct/>
        <w:topLinePunct w:val="0"/>
        <w:autoSpaceDE/>
        <w:autoSpaceDN/>
        <w:bidi w:val="0"/>
        <w:adjustRightInd/>
        <w:snapToGrid w:val="0"/>
        <w:spacing w:line="560" w:lineRule="exact"/>
        <w:ind w:left="442" w:hanging="442"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具有软件过压保护和硬件过压保护双重保护措施，保证治疗安全。</w:t>
      </w:r>
    </w:p>
    <w:p w14:paraId="6A23B73C">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大容量锂电池，工作时间≥4小时。</w:t>
      </w:r>
    </w:p>
    <w:p w14:paraId="5160D9D2">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可配置升降式移动台车，固定平稳，便于移动，方便附件收纳。</w:t>
      </w:r>
    </w:p>
    <w:p w14:paraId="3D8B57BB">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通过NMPA和CE认证，设备使用寿命为10年。</w:t>
      </w:r>
    </w:p>
    <w:p w14:paraId="4A48A1DB">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default" w:ascii="仿宋" w:hAnsi="仿宋" w:eastAsia="仿宋" w:cs="仿宋"/>
          <w:color w:val="auto"/>
          <w:kern w:val="2"/>
          <w:sz w:val="24"/>
          <w:szCs w:val="24"/>
          <w:lang w:val="en-US" w:eastAsia="zh-CN" w:bidi="ar-SA"/>
        </w:rPr>
        <w:t>需提供12台配套使用可联网的设备，整机质保2年。</w:t>
      </w:r>
    </w:p>
    <w:p w14:paraId="214E7414">
      <w:pPr>
        <w:pageBreakBefore w:val="0"/>
        <w:numPr>
          <w:ilvl w:val="0"/>
          <w:numId w:val="16"/>
        </w:numPr>
        <w:kinsoku/>
        <w:wordWrap/>
        <w:overflowPunct/>
        <w:topLinePunct w:val="0"/>
        <w:autoSpaceDE/>
        <w:autoSpaceDN/>
        <w:bidi w:val="0"/>
        <w:adjustRightInd/>
        <w:snapToGrid w:val="0"/>
        <w:spacing w:line="560" w:lineRule="exact"/>
        <w:ind w:left="442" w:hanging="44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default" w:ascii="仿宋" w:hAnsi="仿宋" w:eastAsia="仿宋" w:cs="仿宋"/>
          <w:color w:val="auto"/>
          <w:kern w:val="2"/>
          <w:sz w:val="24"/>
          <w:szCs w:val="24"/>
          <w:lang w:val="en-US" w:eastAsia="zh-CN" w:bidi="ar-SA"/>
        </w:rPr>
        <w:t>需与医院信息系统互联，费用由中标公司承担。</w:t>
      </w:r>
    </w:p>
    <w:p w14:paraId="26EFF9A4">
      <w:pPr>
        <w:pStyle w:val="8"/>
        <w:pageBreakBefore w:val="0"/>
        <w:kinsoku/>
        <w:wordWrap/>
        <w:overflowPunct/>
        <w:topLinePunct w:val="0"/>
        <w:autoSpaceDE/>
        <w:autoSpaceDN/>
        <w:bidi w:val="0"/>
        <w:adjustRightInd/>
        <w:spacing w:after="0" w:line="56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需提供到货前半年内生产的新设备</w:t>
      </w:r>
    </w:p>
    <w:p w14:paraId="5F5EE389">
      <w:pPr>
        <w:rPr>
          <w:rFonts w:hint="eastAsia" w:ascii="仿宋" w:hAnsi="仿宋" w:eastAsia="仿宋" w:cs="仿宋"/>
          <w:color w:val="auto"/>
          <w:sz w:val="30"/>
          <w:szCs w:val="30"/>
        </w:rPr>
      </w:pPr>
    </w:p>
    <w:p w14:paraId="72B93F07">
      <w:pPr>
        <w:jc w:val="center"/>
        <w:rPr>
          <w:rFonts w:hint="eastAsia" w:ascii="宋体" w:hAnsi="宋体" w:eastAsia="宋体" w:cs="宋体"/>
          <w:b/>
          <w:bCs/>
          <w:color w:val="auto"/>
          <w:sz w:val="30"/>
          <w:szCs w:val="30"/>
          <w:lang w:val="en-US" w:eastAsia="zh-CN"/>
        </w:rPr>
      </w:pPr>
      <w:r>
        <w:rPr>
          <w:rFonts w:hint="eastAsia"/>
          <w:b/>
          <w:bCs/>
          <w:color w:val="auto"/>
          <w:sz w:val="30"/>
          <w:szCs w:val="30"/>
          <w:lang w:eastAsia="zh-CN"/>
        </w:rPr>
        <w:t>新生儿培养箱</w:t>
      </w:r>
      <w:r>
        <w:rPr>
          <w:rFonts w:hint="eastAsia" w:ascii="宋体" w:hAnsi="宋体" w:eastAsia="宋体" w:cs="宋体"/>
          <w:b/>
          <w:bCs/>
          <w:color w:val="auto"/>
          <w:sz w:val="30"/>
          <w:szCs w:val="30"/>
        </w:rPr>
        <w:t>培养箱</w:t>
      </w:r>
      <w:r>
        <w:rPr>
          <w:rFonts w:hint="eastAsia" w:ascii="宋体" w:hAnsi="宋体" w:eastAsia="宋体" w:cs="宋体"/>
          <w:b/>
          <w:bCs/>
          <w:color w:val="auto"/>
          <w:sz w:val="30"/>
          <w:szCs w:val="30"/>
          <w:lang w:val="en-US" w:eastAsia="zh-CN"/>
        </w:rPr>
        <w:t>参数</w:t>
      </w:r>
    </w:p>
    <w:p w14:paraId="68E94947">
      <w:pPr>
        <w:numPr>
          <w:ilvl w:val="0"/>
          <w:numId w:val="0"/>
        </w:numPr>
        <w:spacing w:line="360" w:lineRule="auto"/>
        <w:ind w:leftChars="0"/>
        <w:jc w:val="both"/>
        <w:rPr>
          <w:rFonts w:ascii="宋体" w:hAnsi="宋体" w:eastAsia="宋体" w:cs="微软雅黑"/>
          <w:color w:val="auto"/>
          <w:sz w:val="22"/>
          <w:szCs w:val="22"/>
        </w:rPr>
      </w:pPr>
      <w:r>
        <w:rPr>
          <w:rFonts w:hint="eastAsia" w:ascii="宋体" w:hAnsi="宋体" w:cs="微软雅黑"/>
          <w:bCs/>
          <w:color w:val="auto"/>
          <w:sz w:val="22"/>
          <w:szCs w:val="22"/>
          <w:lang w:val="en-US" w:eastAsia="zh-CN"/>
        </w:rPr>
        <w:t>1.</w:t>
      </w:r>
      <w:r>
        <w:rPr>
          <w:rFonts w:hint="eastAsia" w:ascii="宋体" w:hAnsi="宋体" w:eastAsia="宋体" w:cs="微软雅黑"/>
          <w:bCs/>
          <w:color w:val="auto"/>
          <w:sz w:val="22"/>
          <w:szCs w:val="22"/>
        </w:rPr>
        <w:t>温度控制模式：空气模式、婴儿模式</w:t>
      </w:r>
    </w:p>
    <w:p w14:paraId="6A6AC505">
      <w:pPr>
        <w:numPr>
          <w:ilvl w:val="0"/>
          <w:numId w:val="0"/>
        </w:numPr>
        <w:spacing w:line="360" w:lineRule="auto"/>
        <w:ind w:leftChars="0"/>
        <w:jc w:val="both"/>
        <w:rPr>
          <w:rFonts w:hint="eastAsia" w:ascii="宋体" w:hAnsi="宋体" w:cs="微软雅黑"/>
          <w:color w:val="auto"/>
          <w:sz w:val="22"/>
          <w:szCs w:val="22"/>
          <w:lang w:eastAsia="zh-CN"/>
        </w:rPr>
      </w:pPr>
      <w:r>
        <w:rPr>
          <w:rFonts w:hint="eastAsia" w:ascii="宋体" w:hAnsi="宋体" w:cs="微软雅黑"/>
          <w:bCs/>
          <w:color w:val="auto"/>
          <w:sz w:val="22"/>
          <w:szCs w:val="22"/>
          <w:lang w:val="en-US" w:eastAsia="zh-CN"/>
        </w:rPr>
        <w:t>2.</w:t>
      </w:r>
      <w:r>
        <w:rPr>
          <w:rFonts w:hint="eastAsia" w:ascii="宋体" w:hAnsi="宋体" w:eastAsia="宋体" w:cs="微软雅黑"/>
          <w:bCs/>
          <w:color w:val="auto"/>
          <w:sz w:val="22"/>
          <w:szCs w:val="22"/>
        </w:rPr>
        <w:t>升温时间≤</w:t>
      </w:r>
      <w:r>
        <w:rPr>
          <w:rFonts w:hint="eastAsia" w:ascii="宋体" w:hAnsi="宋体" w:cs="微软雅黑"/>
          <w:bCs/>
          <w:color w:val="auto"/>
          <w:sz w:val="22"/>
          <w:szCs w:val="22"/>
          <w:lang w:val="en-US" w:eastAsia="zh-CN"/>
        </w:rPr>
        <w:t>40</w:t>
      </w:r>
      <w:r>
        <w:rPr>
          <w:rFonts w:hint="eastAsia" w:ascii="宋体" w:hAnsi="宋体" w:eastAsia="宋体" w:cs="微软雅黑"/>
          <w:bCs/>
          <w:color w:val="auto"/>
          <w:sz w:val="22"/>
          <w:szCs w:val="22"/>
        </w:rPr>
        <w:t xml:space="preserve">min </w:t>
      </w:r>
      <w:r>
        <w:rPr>
          <w:rFonts w:hint="eastAsia" w:ascii="宋体" w:hAnsi="宋体" w:eastAsia="宋体" w:cs="微软雅黑"/>
          <w:color w:val="auto"/>
          <w:sz w:val="22"/>
          <w:szCs w:val="22"/>
        </w:rPr>
        <w:t>（需提供检验报告证明）</w:t>
      </w:r>
      <w:r>
        <w:rPr>
          <w:rFonts w:hint="eastAsia" w:ascii="宋体" w:hAnsi="宋体" w:cs="微软雅黑"/>
          <w:color w:val="auto"/>
          <w:sz w:val="22"/>
          <w:szCs w:val="22"/>
          <w:lang w:eastAsia="zh-CN"/>
        </w:rPr>
        <w:t>，</w:t>
      </w:r>
    </w:p>
    <w:p w14:paraId="2E6D3F3E">
      <w:pPr>
        <w:numPr>
          <w:ilvl w:val="0"/>
          <w:numId w:val="0"/>
        </w:numPr>
        <w:spacing w:line="360" w:lineRule="auto"/>
        <w:ind w:leftChars="0"/>
        <w:jc w:val="both"/>
        <w:rPr>
          <w:rFonts w:ascii="宋体" w:hAnsi="宋体" w:eastAsia="宋体" w:cs="微软雅黑"/>
          <w:color w:val="auto"/>
          <w:sz w:val="22"/>
          <w:szCs w:val="22"/>
        </w:rPr>
      </w:pPr>
      <w:r>
        <w:rPr>
          <w:rFonts w:hint="eastAsia" w:ascii="宋体" w:hAnsi="宋体" w:cs="微软雅黑"/>
          <w:bCs/>
          <w:color w:val="auto"/>
          <w:sz w:val="22"/>
          <w:szCs w:val="22"/>
          <w:lang w:val="en-US" w:eastAsia="zh-CN"/>
        </w:rPr>
        <w:t>3.</w:t>
      </w:r>
      <w:r>
        <w:rPr>
          <w:rFonts w:hint="eastAsia" w:ascii="宋体" w:hAnsi="宋体" w:eastAsia="宋体" w:cs="微软雅黑"/>
          <w:bCs/>
          <w:color w:val="auto"/>
          <w:sz w:val="22"/>
          <w:szCs w:val="22"/>
        </w:rPr>
        <w:t>温度控制范围：婴儿模式35-37.5℃，空气模式25-39℃。</w:t>
      </w:r>
    </w:p>
    <w:p w14:paraId="7518AC08">
      <w:pPr>
        <w:numPr>
          <w:ilvl w:val="0"/>
          <w:numId w:val="0"/>
        </w:numPr>
        <w:spacing w:line="360" w:lineRule="auto"/>
        <w:ind w:leftChars="0"/>
        <w:jc w:val="both"/>
        <w:rPr>
          <w:rFonts w:ascii="宋体" w:hAnsi="宋体" w:eastAsia="宋体" w:cs="微软雅黑"/>
          <w:color w:val="auto"/>
          <w:sz w:val="22"/>
          <w:szCs w:val="22"/>
        </w:rPr>
      </w:pPr>
      <w:r>
        <w:rPr>
          <w:rFonts w:hint="eastAsia" w:ascii="宋体" w:hAnsi="宋体" w:cs="微软雅黑"/>
          <w:color w:val="auto"/>
          <w:sz w:val="22"/>
          <w:szCs w:val="22"/>
          <w:lang w:val="en-US" w:eastAsia="zh-CN"/>
        </w:rPr>
        <w:t>4.</w:t>
      </w:r>
      <w:r>
        <w:rPr>
          <w:rFonts w:hint="eastAsia" w:ascii="宋体" w:hAnsi="宋体" w:eastAsia="宋体" w:cs="微软雅黑"/>
          <w:color w:val="auto"/>
          <w:sz w:val="22"/>
          <w:szCs w:val="22"/>
        </w:rPr>
        <w:t>▲肤温</w:t>
      </w:r>
      <w:r>
        <w:rPr>
          <w:rFonts w:hint="eastAsia" w:ascii="宋体" w:hAnsi="宋体" w:eastAsia="宋体" w:cs="微软雅黑"/>
          <w:bCs/>
          <w:color w:val="auto"/>
          <w:sz w:val="22"/>
          <w:szCs w:val="22"/>
        </w:rPr>
        <w:t>测量精度：±0.</w:t>
      </w:r>
      <w:r>
        <w:rPr>
          <w:rFonts w:hint="eastAsia" w:ascii="宋体" w:hAnsi="宋体" w:cs="微软雅黑"/>
          <w:bCs/>
          <w:color w:val="auto"/>
          <w:sz w:val="22"/>
          <w:szCs w:val="22"/>
          <w:lang w:val="en-US" w:eastAsia="zh-CN"/>
        </w:rPr>
        <w:t>2</w:t>
      </w:r>
      <w:r>
        <w:rPr>
          <w:rFonts w:hint="eastAsia" w:ascii="宋体" w:hAnsi="宋体" w:eastAsia="宋体" w:cs="微软雅黑"/>
          <w:bCs/>
          <w:color w:val="auto"/>
          <w:sz w:val="22"/>
          <w:szCs w:val="22"/>
        </w:rPr>
        <w:t xml:space="preserve">℃ </w:t>
      </w:r>
      <w:r>
        <w:rPr>
          <w:rFonts w:hint="eastAsia" w:ascii="宋体" w:hAnsi="宋体" w:eastAsia="宋体" w:cs="微软雅黑"/>
          <w:color w:val="auto"/>
          <w:sz w:val="22"/>
          <w:szCs w:val="22"/>
        </w:rPr>
        <w:t>（需提供检验报告证明）</w:t>
      </w:r>
    </w:p>
    <w:p w14:paraId="2CB3C655">
      <w:pPr>
        <w:numPr>
          <w:ilvl w:val="0"/>
          <w:numId w:val="0"/>
        </w:numPr>
        <w:tabs>
          <w:tab w:val="left" w:pos="900"/>
        </w:tabs>
        <w:spacing w:line="360" w:lineRule="auto"/>
        <w:ind w:leftChars="0"/>
        <w:rPr>
          <w:rFonts w:ascii="宋体" w:hAnsi="宋体" w:eastAsia="宋体" w:cs="微软雅黑"/>
          <w:color w:val="auto"/>
          <w:sz w:val="22"/>
          <w:szCs w:val="22"/>
        </w:rPr>
      </w:pPr>
      <w:r>
        <w:rPr>
          <w:rFonts w:hint="eastAsia" w:ascii="宋体" w:hAnsi="宋体" w:cs="微软雅黑"/>
          <w:color w:val="auto"/>
          <w:sz w:val="22"/>
          <w:szCs w:val="22"/>
          <w:lang w:val="en-US" w:eastAsia="zh-CN"/>
        </w:rPr>
        <w:t>5.</w:t>
      </w:r>
      <w:r>
        <w:rPr>
          <w:rFonts w:hint="eastAsia" w:ascii="宋体" w:hAnsi="宋体" w:eastAsia="宋体" w:cs="微软雅黑"/>
          <w:color w:val="auto"/>
          <w:sz w:val="22"/>
          <w:szCs w:val="22"/>
        </w:rPr>
        <w:t>▲湿度设置范围30% -9</w:t>
      </w:r>
      <w:r>
        <w:rPr>
          <w:rFonts w:hint="eastAsia" w:ascii="宋体" w:hAnsi="宋体" w:cs="微软雅黑"/>
          <w:color w:val="auto"/>
          <w:sz w:val="22"/>
          <w:szCs w:val="22"/>
          <w:lang w:val="en-US" w:eastAsia="zh-CN"/>
        </w:rPr>
        <w:t>0</w:t>
      </w:r>
      <w:r>
        <w:rPr>
          <w:rFonts w:hint="eastAsia" w:ascii="宋体" w:hAnsi="宋体" w:eastAsia="宋体" w:cs="微软雅黑"/>
          <w:color w:val="auto"/>
          <w:sz w:val="22"/>
          <w:szCs w:val="22"/>
        </w:rPr>
        <w:t>%（需提供检验报告证明）</w:t>
      </w:r>
    </w:p>
    <w:p w14:paraId="6727F6FB">
      <w:pPr>
        <w:numPr>
          <w:ilvl w:val="0"/>
          <w:numId w:val="0"/>
        </w:numPr>
        <w:tabs>
          <w:tab w:val="left" w:pos="900"/>
        </w:tabs>
        <w:spacing w:line="360" w:lineRule="auto"/>
        <w:ind w:leftChars="0"/>
        <w:rPr>
          <w:rFonts w:ascii="宋体" w:hAnsi="宋体" w:eastAsia="宋体" w:cs="微软雅黑"/>
          <w:color w:val="auto"/>
          <w:sz w:val="22"/>
          <w:szCs w:val="22"/>
        </w:rPr>
      </w:pPr>
      <w:r>
        <w:rPr>
          <w:rFonts w:hint="eastAsia" w:ascii="宋体" w:hAnsi="宋体" w:cs="微软雅黑"/>
          <w:color w:val="auto"/>
          <w:sz w:val="22"/>
          <w:szCs w:val="22"/>
          <w:lang w:val="en-US" w:eastAsia="zh-CN"/>
        </w:rPr>
        <w:t>6.</w:t>
      </w:r>
      <w:r>
        <w:rPr>
          <w:rFonts w:hint="eastAsia" w:ascii="宋体" w:hAnsi="宋体" w:eastAsia="宋体" w:cs="微软雅黑"/>
          <w:color w:val="auto"/>
          <w:sz w:val="22"/>
          <w:szCs w:val="22"/>
        </w:rPr>
        <w:t>湿度测量精度：±5% （需提供检验报告证明）</w:t>
      </w:r>
    </w:p>
    <w:p w14:paraId="7BC4E294">
      <w:pPr>
        <w:numPr>
          <w:ilvl w:val="0"/>
          <w:numId w:val="0"/>
        </w:numPr>
        <w:spacing w:line="360" w:lineRule="auto"/>
        <w:ind w:leftChars="0"/>
        <w:rPr>
          <w:rFonts w:hint="eastAsia" w:ascii="宋体" w:hAnsi="宋体" w:eastAsia="宋体" w:cs="微软雅黑"/>
          <w:color w:val="auto"/>
          <w:sz w:val="22"/>
          <w:szCs w:val="22"/>
        </w:rPr>
      </w:pPr>
      <w:r>
        <w:rPr>
          <w:rFonts w:hint="eastAsia" w:ascii="宋体" w:hAnsi="宋体" w:cs="微软雅黑"/>
          <w:color w:val="auto"/>
          <w:sz w:val="22"/>
          <w:szCs w:val="22"/>
          <w:lang w:val="en-US" w:eastAsia="zh-CN"/>
        </w:rPr>
        <w:t>7.</w:t>
      </w:r>
      <w:r>
        <w:rPr>
          <w:rFonts w:hint="eastAsia" w:ascii="宋体" w:hAnsi="宋体" w:eastAsia="宋体" w:cs="微软雅黑"/>
          <w:color w:val="auto"/>
          <w:sz w:val="22"/>
          <w:szCs w:val="22"/>
        </w:rPr>
        <w:t>▲双体温探头，可支持体温检测。（需提供检验报告证明）</w:t>
      </w:r>
    </w:p>
    <w:p w14:paraId="178B7961">
      <w:pPr>
        <w:numPr>
          <w:ilvl w:val="0"/>
          <w:numId w:val="0"/>
        </w:numPr>
        <w:spacing w:line="360" w:lineRule="auto"/>
        <w:ind w:leftChars="0"/>
        <w:rPr>
          <w:rFonts w:hint="eastAsia" w:ascii="宋体" w:hAnsi="宋体" w:eastAsia="宋体" w:cs="微软雅黑"/>
          <w:color w:val="auto"/>
          <w:sz w:val="22"/>
          <w:szCs w:val="22"/>
        </w:rPr>
      </w:pPr>
      <w:r>
        <w:rPr>
          <w:rFonts w:hint="eastAsia" w:ascii="宋体" w:hAnsi="宋体" w:cs="宋体"/>
          <w:bCs/>
          <w:color w:val="auto"/>
          <w:lang w:val="en-US" w:eastAsia="zh-CN"/>
        </w:rPr>
        <w:t>8.</w:t>
      </w:r>
      <w:r>
        <w:rPr>
          <w:rFonts w:hint="eastAsia" w:ascii="宋体" w:hAnsi="宋体" w:cs="宋体"/>
          <w:bCs/>
          <w:color w:val="auto"/>
        </w:rPr>
        <w:t>水箱透明可见，</w:t>
      </w:r>
      <w:r>
        <w:rPr>
          <w:rFonts w:hint="eastAsia" w:ascii="宋体" w:hAnsi="宋体" w:eastAsia="宋体" w:cs="微软雅黑"/>
          <w:color w:val="auto"/>
          <w:sz w:val="22"/>
          <w:szCs w:val="22"/>
        </w:rPr>
        <w:t>水位情况一目了然，防止干烧。</w:t>
      </w:r>
    </w:p>
    <w:p w14:paraId="118C9754">
      <w:pPr>
        <w:numPr>
          <w:ilvl w:val="0"/>
          <w:numId w:val="0"/>
        </w:numPr>
        <w:spacing w:line="360" w:lineRule="auto"/>
        <w:ind w:leftChars="0"/>
        <w:rPr>
          <w:rFonts w:ascii="宋体" w:hAnsi="宋体" w:eastAsia="宋体" w:cs="微软雅黑"/>
          <w:color w:val="auto"/>
          <w:sz w:val="22"/>
          <w:szCs w:val="22"/>
        </w:rPr>
      </w:pPr>
      <w:r>
        <w:rPr>
          <w:rFonts w:hint="eastAsia" w:ascii="宋体" w:hAnsi="宋体" w:cs="微软雅黑"/>
          <w:color w:val="auto"/>
          <w:sz w:val="22"/>
          <w:szCs w:val="22"/>
          <w:lang w:val="en-US" w:eastAsia="zh-CN"/>
        </w:rPr>
        <w:t>9.</w:t>
      </w:r>
      <w:r>
        <w:rPr>
          <w:rFonts w:hint="eastAsia" w:ascii="宋体" w:hAnsi="宋体" w:eastAsia="宋体" w:cs="微软雅黑"/>
          <w:color w:val="auto"/>
          <w:sz w:val="22"/>
          <w:szCs w:val="22"/>
        </w:rPr>
        <w:t>水箱容量</w:t>
      </w:r>
      <w:r>
        <w:rPr>
          <w:rFonts w:hint="eastAsia" w:ascii="宋体" w:hAnsi="宋体" w:eastAsia="宋体" w:cs="微软雅黑"/>
          <w:color w:val="auto"/>
          <w:sz w:val="22"/>
          <w:szCs w:val="22"/>
          <w:lang w:val="en-GB"/>
        </w:rPr>
        <w:t>≥1L，</w:t>
      </w:r>
      <w:r>
        <w:rPr>
          <w:rFonts w:hint="eastAsia" w:ascii="宋体" w:hAnsi="宋体" w:eastAsia="宋体" w:cs="微软雅黑"/>
          <w:color w:val="auto"/>
          <w:sz w:val="22"/>
          <w:szCs w:val="22"/>
        </w:rPr>
        <w:t>一次加满可连续使用12小时以上。</w:t>
      </w:r>
    </w:p>
    <w:p w14:paraId="3FEF3753">
      <w:pPr>
        <w:numPr>
          <w:ilvl w:val="0"/>
          <w:numId w:val="0"/>
        </w:numPr>
        <w:tabs>
          <w:tab w:val="left" w:pos="900"/>
          <w:tab w:val="left" w:pos="3255"/>
        </w:tabs>
        <w:spacing w:line="360" w:lineRule="auto"/>
        <w:ind w:leftChars="0"/>
        <w:rPr>
          <w:rFonts w:ascii="宋体" w:hAnsi="宋体" w:eastAsia="宋体" w:cs="微软雅黑"/>
          <w:color w:val="auto"/>
          <w:sz w:val="22"/>
          <w:szCs w:val="22"/>
          <w:lang w:val="en-GB"/>
        </w:rPr>
      </w:pPr>
      <w:r>
        <w:rPr>
          <w:rFonts w:hint="eastAsia" w:ascii="宋体" w:hAnsi="宋体" w:cs="微软雅黑"/>
          <w:color w:val="auto"/>
          <w:sz w:val="22"/>
          <w:szCs w:val="22"/>
          <w:lang w:val="en-US" w:eastAsia="zh-CN"/>
        </w:rPr>
        <w:t>10.</w:t>
      </w:r>
      <w:r>
        <w:rPr>
          <w:rFonts w:hint="eastAsia" w:ascii="宋体" w:hAnsi="宋体" w:eastAsia="宋体" w:cs="微软雅黑"/>
          <w:color w:val="auto"/>
          <w:sz w:val="22"/>
          <w:szCs w:val="22"/>
        </w:rPr>
        <w:t>具有风帘系统，防止箱门开启导致箱内温度下降过快。</w:t>
      </w:r>
    </w:p>
    <w:p w14:paraId="4CC2CD6B">
      <w:pPr>
        <w:numPr>
          <w:ilvl w:val="0"/>
          <w:numId w:val="0"/>
        </w:numPr>
        <w:tabs>
          <w:tab w:val="left" w:pos="900"/>
          <w:tab w:val="left" w:pos="3255"/>
        </w:tabs>
        <w:spacing w:line="360" w:lineRule="auto"/>
        <w:ind w:leftChars="0"/>
        <w:rPr>
          <w:rFonts w:hint="eastAsia" w:ascii="宋体" w:hAnsi="宋体" w:cs="微软雅黑"/>
          <w:b/>
          <w:bCs/>
          <w:color w:val="auto"/>
          <w:sz w:val="22"/>
          <w:szCs w:val="22"/>
          <w:lang w:val="en-US" w:eastAsia="zh-CN"/>
        </w:rPr>
      </w:pPr>
      <w:r>
        <w:rPr>
          <w:rFonts w:hint="eastAsia" w:ascii="宋体" w:hAnsi="宋体" w:cs="微软雅黑"/>
          <w:color w:val="auto"/>
          <w:sz w:val="22"/>
          <w:szCs w:val="22"/>
          <w:lang w:val="en-US" w:eastAsia="zh-CN"/>
        </w:rPr>
        <w:t>11.</w:t>
      </w:r>
      <w:r>
        <w:rPr>
          <w:rFonts w:hint="eastAsia" w:ascii="宋体" w:hAnsi="宋体" w:eastAsia="宋体" w:cs="微软雅黑"/>
          <w:color w:val="auto"/>
          <w:sz w:val="22"/>
          <w:szCs w:val="22"/>
        </w:rPr>
        <w:t>▲具</w:t>
      </w:r>
      <w:r>
        <w:rPr>
          <w:rFonts w:hint="eastAsia" w:ascii="宋体" w:hAnsi="宋体" w:eastAsia="宋体" w:cs="微软雅黑"/>
          <w:b w:val="0"/>
          <w:bCs w:val="0"/>
          <w:color w:val="auto"/>
          <w:sz w:val="22"/>
          <w:szCs w:val="22"/>
        </w:rPr>
        <w:t>有</w:t>
      </w:r>
      <w:r>
        <w:rPr>
          <w:rFonts w:hint="eastAsia" w:ascii="宋体" w:hAnsi="宋体" w:cs="微软雅黑"/>
          <w:b w:val="0"/>
          <w:bCs w:val="0"/>
          <w:color w:val="auto"/>
          <w:sz w:val="22"/>
          <w:szCs w:val="22"/>
          <w:lang w:val="en-US" w:eastAsia="zh-CN"/>
        </w:rPr>
        <w:t>婴儿床倾斜角度</w:t>
      </w:r>
      <w:r>
        <w:rPr>
          <w:rFonts w:hint="eastAsia" w:ascii="宋体" w:hAnsi="宋体" w:eastAsia="宋体" w:cs="微软雅黑"/>
          <w:b w:val="0"/>
          <w:bCs w:val="0"/>
          <w:color w:val="auto"/>
          <w:sz w:val="22"/>
          <w:szCs w:val="22"/>
        </w:rPr>
        <w:t>无极</w:t>
      </w:r>
      <w:r>
        <w:rPr>
          <w:rFonts w:hint="eastAsia" w:ascii="宋体" w:hAnsi="宋体" w:cs="微软雅黑"/>
          <w:b w:val="0"/>
          <w:bCs w:val="0"/>
          <w:color w:val="auto"/>
          <w:sz w:val="22"/>
          <w:szCs w:val="22"/>
          <w:lang w:val="en-US" w:eastAsia="zh-CN"/>
        </w:rPr>
        <w:t>可调功能。</w:t>
      </w:r>
    </w:p>
    <w:p w14:paraId="1E986E74">
      <w:pPr>
        <w:numPr>
          <w:ilvl w:val="0"/>
          <w:numId w:val="0"/>
        </w:numPr>
        <w:spacing w:line="360" w:lineRule="auto"/>
        <w:ind w:leftChars="0"/>
        <w:rPr>
          <w:rFonts w:ascii="宋体" w:hAnsi="宋体" w:eastAsia="宋体" w:cs="微软雅黑"/>
          <w:color w:val="auto"/>
          <w:sz w:val="22"/>
          <w:szCs w:val="22"/>
        </w:rPr>
      </w:pPr>
      <w:r>
        <w:rPr>
          <w:rFonts w:hint="eastAsia" w:ascii="宋体" w:hAnsi="宋体" w:cs="微软雅黑"/>
          <w:color w:val="auto"/>
          <w:sz w:val="22"/>
          <w:szCs w:val="22"/>
          <w:lang w:val="en-US" w:eastAsia="zh-CN"/>
        </w:rPr>
        <w:t>12.</w:t>
      </w:r>
      <w:r>
        <w:rPr>
          <w:rFonts w:hint="eastAsia" w:ascii="宋体" w:hAnsi="宋体" w:eastAsia="宋体" w:cs="微软雅黑"/>
          <w:color w:val="auto"/>
          <w:sz w:val="22"/>
          <w:szCs w:val="22"/>
        </w:rPr>
        <w:t>应支持扩展载物托盘、输液支架等。</w:t>
      </w:r>
    </w:p>
    <w:p w14:paraId="62164949">
      <w:pPr>
        <w:numPr>
          <w:ilvl w:val="0"/>
          <w:numId w:val="0"/>
        </w:numPr>
        <w:spacing w:line="360" w:lineRule="auto"/>
        <w:ind w:leftChars="0"/>
        <w:rPr>
          <w:rFonts w:ascii="宋体" w:hAnsi="宋体" w:eastAsia="宋体" w:cs="微软雅黑"/>
          <w:color w:val="auto"/>
          <w:sz w:val="22"/>
          <w:szCs w:val="22"/>
        </w:rPr>
      </w:pPr>
      <w:r>
        <w:rPr>
          <w:rFonts w:hint="eastAsia" w:ascii="宋体" w:hAnsi="宋体" w:cs="微软雅黑"/>
          <w:color w:val="auto"/>
          <w:sz w:val="22"/>
          <w:szCs w:val="22"/>
          <w:lang w:val="en-US" w:eastAsia="zh-CN"/>
        </w:rPr>
        <w:t>13.</w:t>
      </w:r>
      <w:r>
        <w:rPr>
          <w:rFonts w:hint="eastAsia" w:ascii="宋体" w:hAnsi="宋体" w:eastAsia="宋体" w:cs="微软雅黑"/>
          <w:color w:val="auto"/>
          <w:sz w:val="22"/>
          <w:szCs w:val="22"/>
        </w:rPr>
        <w:t>应具有大空间储物柜，可以存放医疗耗材等物品。</w:t>
      </w:r>
    </w:p>
    <w:p w14:paraId="51940DAD">
      <w:pPr>
        <w:numPr>
          <w:ilvl w:val="0"/>
          <w:numId w:val="0"/>
        </w:numPr>
        <w:spacing w:line="360" w:lineRule="auto"/>
        <w:ind w:leftChars="0"/>
        <w:rPr>
          <w:rFonts w:ascii="宋体" w:hAnsi="宋体" w:eastAsia="宋体" w:cs="微软雅黑"/>
          <w:bCs/>
          <w:color w:val="auto"/>
          <w:sz w:val="22"/>
          <w:szCs w:val="22"/>
        </w:rPr>
      </w:pPr>
      <w:r>
        <w:rPr>
          <w:rFonts w:hint="eastAsia" w:ascii="宋体" w:hAnsi="宋体" w:cs="微软雅黑"/>
          <w:bCs/>
          <w:color w:val="auto"/>
          <w:sz w:val="22"/>
          <w:szCs w:val="22"/>
          <w:lang w:val="en-US" w:eastAsia="zh-CN"/>
        </w:rPr>
        <w:t>14.</w:t>
      </w:r>
      <w:r>
        <w:rPr>
          <w:rFonts w:hint="eastAsia" w:ascii="宋体" w:hAnsi="宋体" w:eastAsia="宋体" w:cs="微软雅黑"/>
          <w:bCs/>
          <w:color w:val="auto"/>
          <w:sz w:val="22"/>
          <w:szCs w:val="22"/>
        </w:rPr>
        <w:t>产品通过CE、ISO9001、13485质量认证。</w:t>
      </w:r>
    </w:p>
    <w:p w14:paraId="299B6096">
      <w:pPr>
        <w:numPr>
          <w:ilvl w:val="0"/>
          <w:numId w:val="0"/>
        </w:numPr>
        <w:spacing w:line="360" w:lineRule="auto"/>
        <w:ind w:leftChars="0"/>
        <w:rPr>
          <w:rFonts w:hint="eastAsia" w:ascii="宋体" w:hAnsi="宋体" w:eastAsia="宋体" w:cs="微软雅黑"/>
          <w:bCs/>
          <w:color w:val="auto"/>
          <w:sz w:val="22"/>
          <w:szCs w:val="22"/>
          <w:lang w:val="en-US" w:eastAsia="zh-CN"/>
        </w:rPr>
      </w:pPr>
      <w:r>
        <w:rPr>
          <w:rFonts w:hint="eastAsia" w:ascii="宋体" w:hAnsi="宋体" w:eastAsia="宋体" w:cs="微软雅黑"/>
          <w:bCs/>
          <w:color w:val="auto"/>
          <w:sz w:val="22"/>
          <w:szCs w:val="22"/>
          <w:lang w:val="en-US" w:eastAsia="zh-CN"/>
        </w:rPr>
        <w:t>需提供到货前半年内生产的新设备；</w:t>
      </w:r>
    </w:p>
    <w:p w14:paraId="0316D254">
      <w:pPr>
        <w:numPr>
          <w:ilvl w:val="0"/>
          <w:numId w:val="0"/>
        </w:numPr>
        <w:spacing w:line="360" w:lineRule="auto"/>
        <w:ind w:leftChars="0"/>
        <w:rPr>
          <w:rFonts w:hint="default" w:ascii="宋体" w:hAnsi="宋体" w:eastAsia="宋体" w:cs="微软雅黑"/>
          <w:bCs/>
          <w:color w:val="auto"/>
          <w:sz w:val="22"/>
          <w:szCs w:val="22"/>
          <w:lang w:val="en-US" w:eastAsia="zh-CN"/>
        </w:rPr>
      </w:pPr>
      <w:r>
        <w:rPr>
          <w:rFonts w:hint="eastAsia" w:ascii="宋体" w:hAnsi="宋体" w:eastAsia="宋体" w:cs="微软雅黑"/>
          <w:bCs/>
          <w:color w:val="auto"/>
          <w:sz w:val="22"/>
          <w:szCs w:val="22"/>
          <w:lang w:val="en-US" w:eastAsia="zh-CN"/>
        </w:rPr>
        <w:t>质保期2年；</w:t>
      </w:r>
    </w:p>
    <w:p w14:paraId="2C939FAB">
      <w:pPr>
        <w:spacing w:line="360" w:lineRule="auto"/>
        <w:jc w:val="center"/>
        <w:rPr>
          <w:rFonts w:hint="eastAsia" w:ascii="宋体" w:hAnsi="宋体" w:cs="宋体"/>
          <w:b/>
          <w:color w:val="auto"/>
          <w:sz w:val="30"/>
          <w:szCs w:val="30"/>
        </w:rPr>
      </w:pPr>
      <w:r>
        <w:rPr>
          <w:rFonts w:hint="eastAsia" w:ascii="宋体" w:hAnsi="宋体" w:cs="宋体"/>
          <w:b/>
          <w:color w:val="auto"/>
          <w:sz w:val="30"/>
          <w:szCs w:val="30"/>
          <w:lang w:val="en-US" w:eastAsia="zh-CN"/>
        </w:rPr>
        <w:t>活化凝血时间测定仪（ACT测定仪）</w:t>
      </w:r>
      <w:r>
        <w:rPr>
          <w:rFonts w:hint="eastAsia" w:ascii="宋体" w:hAnsi="宋体" w:cs="宋体"/>
          <w:b/>
          <w:color w:val="auto"/>
          <w:sz w:val="30"/>
          <w:szCs w:val="30"/>
        </w:rPr>
        <w:t>参数</w:t>
      </w:r>
    </w:p>
    <w:p w14:paraId="0F0FBEA2">
      <w:pPr>
        <w:ind w:firstLine="641" w:firstLineChars="266"/>
        <w:jc w:val="left"/>
        <w:rPr>
          <w:rFonts w:hint="eastAsia" w:ascii="宋体" w:hAnsi="宋体" w:cs="宋体"/>
          <w:b/>
          <w:color w:val="auto"/>
          <w:sz w:val="24"/>
        </w:rPr>
      </w:pPr>
    </w:p>
    <w:p w14:paraId="70521B40">
      <w:pPr>
        <w:widowControl/>
        <w:jc w:val="left"/>
        <w:rPr>
          <w:rFonts w:hint="default" w:ascii="宋体" w:hAnsi="宋体" w:eastAsia="宋体" w:cs="宋体"/>
          <w:bCs/>
          <w:color w:val="auto"/>
          <w:kern w:val="0"/>
          <w:sz w:val="22"/>
          <w:lang w:val="en-US" w:eastAsia="zh-CN"/>
        </w:rPr>
      </w:pPr>
      <w:r>
        <w:rPr>
          <w:rFonts w:hint="eastAsia" w:ascii="宋体" w:hAnsi="宋体" w:cs="宋体"/>
          <w:bCs/>
          <w:color w:val="auto"/>
          <w:kern w:val="0"/>
          <w:sz w:val="22"/>
        </w:rPr>
        <w:t>1、产品名称：</w:t>
      </w:r>
      <w:r>
        <w:rPr>
          <w:rFonts w:hint="eastAsia" w:ascii="宋体" w:hAnsi="宋体" w:cs="宋体"/>
          <w:bCs/>
          <w:color w:val="auto"/>
          <w:kern w:val="0"/>
          <w:sz w:val="22"/>
          <w:lang w:val="en-US" w:eastAsia="zh-CN"/>
        </w:rPr>
        <w:t>活化凝血时间测定仪</w:t>
      </w:r>
    </w:p>
    <w:p w14:paraId="0DCA065D">
      <w:pPr>
        <w:widowControl/>
        <w:jc w:val="left"/>
        <w:rPr>
          <w:rFonts w:hint="eastAsia" w:ascii="宋体" w:hAnsi="宋体" w:cs="宋体"/>
          <w:bCs/>
          <w:color w:val="auto"/>
          <w:kern w:val="0"/>
          <w:sz w:val="22"/>
        </w:rPr>
      </w:pPr>
      <w:r>
        <w:rPr>
          <w:rFonts w:hint="eastAsia" w:ascii="宋体" w:hAnsi="宋体" w:eastAsia="宋体" w:cs="微软雅黑"/>
          <w:color w:val="auto"/>
          <w:sz w:val="22"/>
          <w:szCs w:val="22"/>
        </w:rPr>
        <w:t>▲</w:t>
      </w:r>
      <w:r>
        <w:rPr>
          <w:rFonts w:hint="eastAsia" w:ascii="宋体" w:hAnsi="宋体" w:cs="宋体"/>
          <w:bCs/>
          <w:color w:val="auto"/>
          <w:kern w:val="0"/>
          <w:sz w:val="22"/>
        </w:rPr>
        <w:t xml:space="preserve"> </w:t>
      </w:r>
      <w:r>
        <w:rPr>
          <w:rFonts w:hint="eastAsia" w:ascii="宋体" w:hAnsi="宋体" w:cs="宋体"/>
          <w:bCs/>
          <w:color w:val="auto"/>
          <w:kern w:val="0"/>
          <w:sz w:val="22"/>
          <w:lang w:val="en-US" w:eastAsia="zh-CN"/>
        </w:rPr>
        <w:t>2</w:t>
      </w:r>
      <w:r>
        <w:rPr>
          <w:rFonts w:hint="eastAsia" w:ascii="宋体" w:hAnsi="宋体" w:cs="宋体"/>
          <w:bCs/>
          <w:color w:val="auto"/>
          <w:kern w:val="0"/>
          <w:sz w:val="22"/>
        </w:rPr>
        <w:t xml:space="preserve">、方法学：凝固法 </w:t>
      </w:r>
    </w:p>
    <w:p w14:paraId="5EE3FDEC">
      <w:pPr>
        <w:widowControl/>
        <w:jc w:val="left"/>
        <w:rPr>
          <w:rFonts w:hint="eastAsia" w:ascii="宋体" w:hAnsi="宋体" w:cs="宋体"/>
          <w:bCs/>
          <w:color w:val="auto"/>
          <w:kern w:val="0"/>
          <w:sz w:val="22"/>
        </w:rPr>
      </w:pPr>
      <w:r>
        <w:rPr>
          <w:rFonts w:hint="eastAsia" w:ascii="宋体" w:hAnsi="宋体" w:eastAsia="宋体" w:cs="微软雅黑"/>
          <w:color w:val="auto"/>
          <w:sz w:val="22"/>
          <w:szCs w:val="22"/>
        </w:rPr>
        <w:t>▲</w:t>
      </w:r>
      <w:r>
        <w:rPr>
          <w:rFonts w:hint="eastAsia" w:ascii="宋体" w:hAnsi="宋体" w:cs="宋体"/>
          <w:bCs/>
          <w:color w:val="auto"/>
          <w:kern w:val="0"/>
          <w:sz w:val="22"/>
        </w:rPr>
        <w:t xml:space="preserve"> </w:t>
      </w:r>
      <w:r>
        <w:rPr>
          <w:rFonts w:hint="eastAsia" w:ascii="宋体" w:hAnsi="宋体" w:cs="宋体"/>
          <w:bCs/>
          <w:color w:val="auto"/>
          <w:kern w:val="0"/>
          <w:sz w:val="22"/>
          <w:lang w:val="en-US" w:eastAsia="zh-CN"/>
        </w:rPr>
        <w:t>3</w:t>
      </w:r>
      <w:r>
        <w:rPr>
          <w:rFonts w:hint="eastAsia" w:ascii="宋体" w:hAnsi="宋体" w:cs="宋体"/>
          <w:bCs/>
          <w:color w:val="auto"/>
          <w:kern w:val="0"/>
          <w:sz w:val="22"/>
        </w:rPr>
        <w:t>、配套试剂：配套原厂研发生产的凝血测试卡PT/APTT/TT/FIB/</w:t>
      </w:r>
      <w:r>
        <w:rPr>
          <w:rFonts w:hint="eastAsia" w:ascii="宋体" w:hAnsi="宋体" w:cs="宋体"/>
          <w:b/>
          <w:bCs w:val="0"/>
          <w:color w:val="auto"/>
          <w:kern w:val="0"/>
          <w:sz w:val="22"/>
        </w:rPr>
        <w:t>ACT</w:t>
      </w:r>
    </w:p>
    <w:p w14:paraId="5CBB4833">
      <w:pPr>
        <w:widowControl/>
        <w:jc w:val="left"/>
        <w:rPr>
          <w:rFonts w:hint="eastAsia" w:ascii="宋体" w:hAnsi="宋体" w:cs="宋体"/>
          <w:bCs/>
          <w:color w:val="auto"/>
          <w:kern w:val="0"/>
          <w:sz w:val="22"/>
        </w:rPr>
      </w:pPr>
      <w:r>
        <w:rPr>
          <w:rFonts w:hint="eastAsia" w:ascii="宋体" w:hAnsi="宋体" w:eastAsia="宋体" w:cs="微软雅黑"/>
          <w:color w:val="auto"/>
          <w:sz w:val="22"/>
          <w:szCs w:val="22"/>
        </w:rPr>
        <w:t>▲</w:t>
      </w:r>
      <w:r>
        <w:rPr>
          <w:rFonts w:hint="eastAsia" w:ascii="宋体" w:hAnsi="宋体" w:cs="宋体"/>
          <w:bCs/>
          <w:color w:val="auto"/>
          <w:kern w:val="0"/>
          <w:sz w:val="22"/>
        </w:rPr>
        <w:t xml:space="preserve"> </w:t>
      </w:r>
      <w:r>
        <w:rPr>
          <w:rFonts w:hint="eastAsia" w:ascii="宋体" w:hAnsi="宋体" w:cs="宋体"/>
          <w:bCs/>
          <w:color w:val="auto"/>
          <w:kern w:val="0"/>
          <w:sz w:val="22"/>
          <w:lang w:val="en-US" w:eastAsia="zh-CN"/>
        </w:rPr>
        <w:t>4</w:t>
      </w:r>
      <w:r>
        <w:rPr>
          <w:rFonts w:hint="eastAsia" w:ascii="宋体" w:hAnsi="宋体" w:cs="宋体"/>
          <w:bCs/>
          <w:color w:val="auto"/>
          <w:kern w:val="0"/>
          <w:sz w:val="22"/>
        </w:rPr>
        <w:t>、上样本方式：使用移液器或定量采血管加样，采血量≤20ul/测试</w:t>
      </w:r>
    </w:p>
    <w:p w14:paraId="6A20B100">
      <w:pPr>
        <w:widowControl/>
        <w:jc w:val="left"/>
        <w:rPr>
          <w:rFonts w:hint="eastAsia" w:ascii="宋体" w:hAnsi="宋体" w:cs="宋体"/>
          <w:bCs/>
          <w:color w:val="auto"/>
          <w:kern w:val="0"/>
          <w:sz w:val="22"/>
        </w:rPr>
      </w:pPr>
      <w:r>
        <w:rPr>
          <w:rFonts w:hint="eastAsia" w:ascii="宋体" w:hAnsi="宋体" w:eastAsia="宋体" w:cs="微软雅黑"/>
          <w:color w:val="auto"/>
          <w:sz w:val="22"/>
          <w:szCs w:val="22"/>
        </w:rPr>
        <w:t>▲</w:t>
      </w:r>
      <w:r>
        <w:rPr>
          <w:rFonts w:hint="eastAsia" w:ascii="宋体" w:hAnsi="宋体" w:cs="宋体"/>
          <w:bCs/>
          <w:color w:val="auto"/>
          <w:kern w:val="0"/>
          <w:sz w:val="22"/>
        </w:rPr>
        <w:t xml:space="preserve"> </w:t>
      </w:r>
      <w:r>
        <w:rPr>
          <w:rFonts w:hint="eastAsia" w:ascii="宋体" w:hAnsi="宋体" w:cs="宋体"/>
          <w:bCs/>
          <w:color w:val="auto"/>
          <w:kern w:val="0"/>
          <w:sz w:val="22"/>
          <w:lang w:val="en-US" w:eastAsia="zh-CN"/>
        </w:rPr>
        <w:t>5</w:t>
      </w:r>
      <w:r>
        <w:rPr>
          <w:rFonts w:hint="eastAsia" w:ascii="宋体" w:hAnsi="宋体" w:cs="宋体"/>
          <w:bCs/>
          <w:color w:val="auto"/>
          <w:kern w:val="0"/>
          <w:sz w:val="22"/>
        </w:rPr>
        <w:t>、工作模式：将试剂卡插入仪器内，自动扫描条码并进行温度控制，将样本加入加样孔内，仪器自动识别样本并开始测试</w:t>
      </w:r>
    </w:p>
    <w:p w14:paraId="72B921A7">
      <w:pPr>
        <w:widowControl/>
        <w:jc w:val="left"/>
        <w:rPr>
          <w:rFonts w:hint="eastAsia" w:ascii="宋体" w:hAnsi="宋体" w:cs="宋体"/>
          <w:bCs/>
          <w:color w:val="auto"/>
          <w:kern w:val="0"/>
          <w:sz w:val="22"/>
        </w:rPr>
      </w:pPr>
      <w:r>
        <w:rPr>
          <w:rFonts w:hint="eastAsia" w:ascii="宋体" w:hAnsi="宋体" w:eastAsia="宋体" w:cs="微软雅黑"/>
          <w:color w:val="auto"/>
          <w:sz w:val="22"/>
          <w:szCs w:val="22"/>
        </w:rPr>
        <w:t>▲</w:t>
      </w:r>
      <w:r>
        <w:rPr>
          <w:rFonts w:hint="eastAsia" w:ascii="宋体" w:hAnsi="宋体" w:cs="宋体"/>
          <w:bCs/>
          <w:color w:val="auto"/>
          <w:kern w:val="0"/>
          <w:sz w:val="22"/>
        </w:rPr>
        <w:t xml:space="preserve"> </w:t>
      </w:r>
      <w:r>
        <w:rPr>
          <w:rFonts w:hint="eastAsia" w:ascii="宋体" w:hAnsi="宋体" w:cs="宋体"/>
          <w:bCs/>
          <w:color w:val="auto"/>
          <w:kern w:val="0"/>
          <w:sz w:val="22"/>
          <w:lang w:val="en-US" w:eastAsia="zh-CN"/>
        </w:rPr>
        <w:t>6</w:t>
      </w:r>
      <w:r>
        <w:rPr>
          <w:rFonts w:hint="eastAsia" w:ascii="宋体" w:hAnsi="宋体" w:cs="宋体"/>
          <w:bCs/>
          <w:color w:val="auto"/>
          <w:kern w:val="0"/>
          <w:sz w:val="22"/>
        </w:rPr>
        <w:t>、测试速率：≥60个PT测试/小时，完成5个检测项目时间≤10分钟</w:t>
      </w:r>
    </w:p>
    <w:p w14:paraId="2E7CF074">
      <w:pPr>
        <w:widowControl/>
        <w:jc w:val="left"/>
        <w:rPr>
          <w:rFonts w:hint="eastAsia" w:ascii="宋体" w:hAnsi="宋体" w:cs="宋体"/>
          <w:bCs/>
          <w:color w:val="auto"/>
          <w:kern w:val="0"/>
          <w:sz w:val="22"/>
        </w:rPr>
      </w:pPr>
      <w:r>
        <w:rPr>
          <w:rFonts w:hint="eastAsia" w:ascii="宋体" w:hAnsi="宋体" w:cs="宋体"/>
          <w:bCs/>
          <w:color w:val="auto"/>
          <w:kern w:val="0"/>
          <w:sz w:val="22"/>
          <w:lang w:val="en-US" w:eastAsia="zh-CN"/>
        </w:rPr>
        <w:t>7</w:t>
      </w:r>
      <w:r>
        <w:rPr>
          <w:rFonts w:hint="eastAsia" w:ascii="宋体" w:hAnsi="宋体" w:cs="宋体"/>
          <w:bCs/>
          <w:color w:val="auto"/>
          <w:kern w:val="0"/>
          <w:sz w:val="22"/>
        </w:rPr>
        <w:t>、检测通道：≥1个检测通道</w:t>
      </w:r>
    </w:p>
    <w:p w14:paraId="104A5490">
      <w:pPr>
        <w:widowControl/>
        <w:jc w:val="left"/>
        <w:rPr>
          <w:rFonts w:hint="eastAsia" w:ascii="宋体" w:hAnsi="宋体" w:cs="宋体"/>
          <w:bCs/>
          <w:color w:val="auto"/>
          <w:kern w:val="0"/>
          <w:sz w:val="22"/>
        </w:rPr>
      </w:pPr>
      <w:r>
        <w:rPr>
          <w:rFonts w:hint="eastAsia" w:ascii="宋体" w:hAnsi="宋体" w:cs="宋体"/>
          <w:bCs/>
          <w:color w:val="auto"/>
          <w:kern w:val="0"/>
          <w:sz w:val="22"/>
          <w:lang w:val="en-US" w:eastAsia="zh-CN"/>
        </w:rPr>
        <w:t>8</w:t>
      </w:r>
      <w:r>
        <w:rPr>
          <w:rFonts w:hint="eastAsia" w:ascii="宋体" w:hAnsi="宋体" w:cs="宋体"/>
          <w:bCs/>
          <w:color w:val="auto"/>
          <w:kern w:val="0"/>
          <w:sz w:val="22"/>
        </w:rPr>
        <w:t>、显示系统：≥3.5寸彩色触摸屏</w:t>
      </w:r>
    </w:p>
    <w:p w14:paraId="7AF1315B">
      <w:pPr>
        <w:widowControl/>
        <w:jc w:val="left"/>
        <w:rPr>
          <w:rFonts w:hint="eastAsia" w:ascii="宋体" w:hAnsi="宋体" w:cs="宋体"/>
          <w:bCs/>
          <w:color w:val="auto"/>
          <w:kern w:val="0"/>
          <w:sz w:val="22"/>
        </w:rPr>
      </w:pPr>
      <w:r>
        <w:rPr>
          <w:rFonts w:hint="eastAsia" w:ascii="宋体" w:hAnsi="宋体" w:cs="宋体"/>
          <w:bCs/>
          <w:color w:val="auto"/>
          <w:kern w:val="0"/>
          <w:sz w:val="22"/>
          <w:lang w:val="en-US" w:eastAsia="zh-CN"/>
        </w:rPr>
        <w:t>9</w:t>
      </w:r>
      <w:r>
        <w:rPr>
          <w:rFonts w:hint="eastAsia" w:ascii="宋体" w:hAnsi="宋体" w:cs="宋体"/>
          <w:bCs/>
          <w:color w:val="auto"/>
          <w:kern w:val="0"/>
          <w:sz w:val="22"/>
        </w:rPr>
        <w:t>、软件系统：</w:t>
      </w:r>
    </w:p>
    <w:p w14:paraId="4C3044B9">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0</w:t>
      </w:r>
      <w:r>
        <w:rPr>
          <w:rFonts w:hint="eastAsia" w:ascii="宋体" w:hAnsi="宋体" w:cs="宋体"/>
          <w:bCs/>
          <w:color w:val="auto"/>
          <w:kern w:val="0"/>
          <w:sz w:val="22"/>
        </w:rPr>
        <w:t>、结果数据管理：最多可存储300条历史记录，12条质控记录</w:t>
      </w:r>
    </w:p>
    <w:p w14:paraId="7D95056A">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1</w:t>
      </w:r>
      <w:r>
        <w:rPr>
          <w:rFonts w:hint="eastAsia" w:ascii="宋体" w:hAnsi="宋体" w:cs="宋体"/>
          <w:bCs/>
          <w:color w:val="auto"/>
          <w:kern w:val="0"/>
          <w:sz w:val="22"/>
        </w:rPr>
        <w:t>、扫描系统：内置条码扫描器，可扫描测试卡上的一维条码</w:t>
      </w:r>
    </w:p>
    <w:p w14:paraId="6DC310E7">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2</w:t>
      </w:r>
      <w:r>
        <w:rPr>
          <w:rFonts w:hint="eastAsia" w:ascii="宋体" w:hAnsi="宋体" w:cs="宋体"/>
          <w:bCs/>
          <w:color w:val="auto"/>
          <w:kern w:val="0"/>
          <w:sz w:val="22"/>
        </w:rPr>
        <w:t>、打印系统：可用USB2.0接口或者蓝牙连接外部打印机</w:t>
      </w:r>
    </w:p>
    <w:p w14:paraId="6A9854C0">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3</w:t>
      </w:r>
      <w:r>
        <w:rPr>
          <w:rFonts w:hint="eastAsia" w:ascii="宋体" w:hAnsi="宋体" w:cs="宋体"/>
          <w:bCs/>
          <w:color w:val="auto"/>
          <w:kern w:val="0"/>
          <w:sz w:val="22"/>
        </w:rPr>
        <w:t>、通讯硬件接口：网口、RS232串口、打印机接口、电源适配器连接口，ID卡插口</w:t>
      </w:r>
    </w:p>
    <w:p w14:paraId="334B0DF3">
      <w:pPr>
        <w:widowControl/>
        <w:jc w:val="left"/>
        <w:rPr>
          <w:rFonts w:hint="default" w:ascii="宋体" w:hAnsi="宋体" w:eastAsia="宋体" w:cs="宋体"/>
          <w:bCs/>
          <w:color w:val="auto"/>
          <w:kern w:val="0"/>
          <w:sz w:val="22"/>
          <w:lang w:val="en-US" w:eastAsia="zh-CN"/>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4</w:t>
      </w:r>
      <w:r>
        <w:rPr>
          <w:rFonts w:hint="eastAsia" w:ascii="宋体" w:hAnsi="宋体" w:cs="宋体"/>
          <w:bCs/>
          <w:color w:val="auto"/>
          <w:kern w:val="0"/>
          <w:sz w:val="22"/>
        </w:rPr>
        <w:t>、通讯支持：</w:t>
      </w:r>
      <w:r>
        <w:rPr>
          <w:rFonts w:hint="eastAsia" w:ascii="宋体" w:hAnsi="宋体" w:cs="宋体"/>
          <w:b/>
          <w:bCs w:val="0"/>
          <w:color w:val="auto"/>
          <w:kern w:val="0"/>
          <w:sz w:val="22"/>
        </w:rPr>
        <w:t>支持LIS连接</w:t>
      </w:r>
      <w:r>
        <w:rPr>
          <w:rFonts w:hint="eastAsia" w:ascii="宋体" w:hAnsi="宋体" w:cs="宋体"/>
          <w:bCs/>
          <w:color w:val="auto"/>
          <w:kern w:val="0"/>
          <w:sz w:val="22"/>
        </w:rPr>
        <w:t>、电脑连接、外置打印机连接、WIFI、蓝牙</w:t>
      </w:r>
      <w:r>
        <w:rPr>
          <w:rFonts w:hint="eastAsia" w:ascii="宋体" w:hAnsi="宋体" w:cs="宋体"/>
          <w:bCs/>
          <w:color w:val="auto"/>
          <w:kern w:val="0"/>
          <w:sz w:val="22"/>
          <w:lang w:val="en-US" w:eastAsia="zh-CN"/>
        </w:rPr>
        <w:t>,端口对接费用由中标公司承担；</w:t>
      </w:r>
    </w:p>
    <w:p w14:paraId="16C6701A">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5</w:t>
      </w:r>
      <w:r>
        <w:rPr>
          <w:rFonts w:hint="eastAsia" w:ascii="宋体" w:hAnsi="宋体" w:cs="宋体"/>
          <w:bCs/>
          <w:color w:val="auto"/>
          <w:kern w:val="0"/>
          <w:sz w:val="22"/>
        </w:rPr>
        <w:t>、尺寸：约220×175×130mm （长×宽×高）</w:t>
      </w:r>
    </w:p>
    <w:p w14:paraId="3DD02AC2">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6</w:t>
      </w:r>
      <w:r>
        <w:rPr>
          <w:rFonts w:hint="eastAsia" w:ascii="宋体" w:hAnsi="宋体" w:cs="宋体"/>
          <w:bCs/>
          <w:color w:val="auto"/>
          <w:kern w:val="0"/>
          <w:sz w:val="22"/>
        </w:rPr>
        <w:t>、重量：约860g</w:t>
      </w:r>
      <w:r>
        <w:rPr>
          <w:color w:val="auto"/>
        </w:rPr>
        <w:t>（不包含电池）</w:t>
      </w:r>
    </w:p>
    <w:p w14:paraId="4FDD4F6B">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7</w:t>
      </w:r>
      <w:r>
        <w:rPr>
          <w:rFonts w:hint="eastAsia" w:ascii="宋体" w:hAnsi="宋体" w:cs="宋体"/>
          <w:bCs/>
          <w:color w:val="auto"/>
          <w:kern w:val="0"/>
          <w:sz w:val="22"/>
        </w:rPr>
        <w:t>、操作温度：15℃-32℃</w:t>
      </w:r>
    </w:p>
    <w:p w14:paraId="1BB358DD">
      <w:pPr>
        <w:widowControl/>
        <w:jc w:val="left"/>
        <w:rPr>
          <w:rFonts w:hint="eastAsia" w:ascii="宋体" w:hAnsi="宋体" w:cs="宋体"/>
          <w:bCs/>
          <w:color w:val="auto"/>
          <w:kern w:val="0"/>
          <w:sz w:val="22"/>
        </w:rPr>
      </w:pPr>
      <w:r>
        <w:rPr>
          <w:rFonts w:hint="eastAsia" w:ascii="宋体" w:hAnsi="宋体" w:cs="宋体"/>
          <w:bCs/>
          <w:color w:val="auto"/>
          <w:kern w:val="0"/>
          <w:sz w:val="22"/>
        </w:rPr>
        <w:t>1</w:t>
      </w:r>
      <w:r>
        <w:rPr>
          <w:rFonts w:hint="eastAsia" w:ascii="宋体" w:hAnsi="宋体" w:cs="宋体"/>
          <w:bCs/>
          <w:color w:val="auto"/>
          <w:kern w:val="0"/>
          <w:sz w:val="22"/>
          <w:lang w:val="en-US" w:eastAsia="zh-CN"/>
        </w:rPr>
        <w:t>8</w:t>
      </w:r>
      <w:r>
        <w:rPr>
          <w:rFonts w:hint="eastAsia" w:ascii="宋体" w:hAnsi="宋体" w:cs="宋体"/>
          <w:bCs/>
          <w:color w:val="auto"/>
          <w:kern w:val="0"/>
          <w:sz w:val="22"/>
        </w:rPr>
        <w:t>、操作相对环境湿度：70%</w:t>
      </w:r>
    </w:p>
    <w:p w14:paraId="75AAD4ED">
      <w:pPr>
        <w:widowControl/>
        <w:jc w:val="left"/>
        <w:rPr>
          <w:rFonts w:hint="eastAsia" w:ascii="宋体" w:hAnsi="宋体" w:cs="宋体"/>
          <w:bCs/>
          <w:color w:val="auto"/>
          <w:kern w:val="0"/>
          <w:sz w:val="22"/>
        </w:rPr>
      </w:pPr>
      <w:r>
        <w:rPr>
          <w:rFonts w:hint="eastAsia" w:ascii="宋体" w:hAnsi="宋体" w:cs="宋体"/>
          <w:bCs/>
          <w:color w:val="auto"/>
          <w:kern w:val="0"/>
          <w:sz w:val="22"/>
          <w:lang w:val="en-US" w:eastAsia="zh-CN"/>
        </w:rPr>
        <w:t>19</w:t>
      </w:r>
      <w:r>
        <w:rPr>
          <w:rFonts w:hint="eastAsia" w:ascii="宋体" w:hAnsi="宋体" w:cs="宋体"/>
          <w:bCs/>
          <w:color w:val="auto"/>
          <w:kern w:val="0"/>
          <w:sz w:val="22"/>
        </w:rPr>
        <w:t>、储存温度：-10℃-50℃</w:t>
      </w:r>
    </w:p>
    <w:p w14:paraId="5325A6C8">
      <w:pPr>
        <w:widowControl/>
        <w:jc w:val="left"/>
        <w:rPr>
          <w:rFonts w:hint="eastAsia" w:ascii="宋体" w:hAnsi="宋体" w:cs="宋体"/>
          <w:bCs/>
          <w:color w:val="auto"/>
          <w:kern w:val="0"/>
          <w:sz w:val="22"/>
        </w:rPr>
      </w:pPr>
      <w:r>
        <w:rPr>
          <w:rFonts w:hint="eastAsia" w:ascii="宋体" w:hAnsi="宋体" w:cs="宋体"/>
          <w:bCs/>
          <w:color w:val="auto"/>
          <w:kern w:val="0"/>
          <w:sz w:val="22"/>
        </w:rPr>
        <w:t>2</w:t>
      </w:r>
      <w:r>
        <w:rPr>
          <w:rFonts w:hint="eastAsia" w:ascii="宋体" w:hAnsi="宋体" w:cs="宋体"/>
          <w:bCs/>
          <w:color w:val="auto"/>
          <w:kern w:val="0"/>
          <w:sz w:val="22"/>
          <w:lang w:val="en-US" w:eastAsia="zh-CN"/>
        </w:rPr>
        <w:t>0</w:t>
      </w:r>
      <w:r>
        <w:rPr>
          <w:rFonts w:hint="eastAsia" w:ascii="宋体" w:hAnsi="宋体" w:cs="宋体"/>
          <w:bCs/>
          <w:color w:val="auto"/>
          <w:kern w:val="0"/>
          <w:sz w:val="22"/>
        </w:rPr>
        <w:t>、储存相对环境湿度：10%-90%</w:t>
      </w:r>
    </w:p>
    <w:p w14:paraId="0E596186">
      <w:pPr>
        <w:widowControl/>
        <w:jc w:val="left"/>
        <w:rPr>
          <w:rFonts w:hint="eastAsia" w:ascii="宋体" w:hAnsi="宋体" w:cs="宋体"/>
          <w:bCs/>
          <w:color w:val="auto"/>
          <w:kern w:val="0"/>
          <w:sz w:val="22"/>
        </w:rPr>
      </w:pPr>
      <w:r>
        <w:rPr>
          <w:rFonts w:hint="eastAsia" w:ascii="宋体" w:hAnsi="宋体" w:eastAsia="宋体" w:cs="微软雅黑"/>
          <w:color w:val="auto"/>
          <w:sz w:val="22"/>
          <w:szCs w:val="22"/>
        </w:rPr>
        <w:t>▲</w:t>
      </w:r>
      <w:r>
        <w:rPr>
          <w:rFonts w:hint="eastAsia" w:ascii="宋体" w:hAnsi="宋体" w:cs="宋体"/>
          <w:bCs/>
          <w:color w:val="auto"/>
          <w:kern w:val="0"/>
          <w:sz w:val="22"/>
        </w:rPr>
        <w:t xml:space="preserve"> 2</w:t>
      </w:r>
      <w:r>
        <w:rPr>
          <w:rFonts w:hint="eastAsia" w:ascii="宋体" w:hAnsi="宋体" w:cs="宋体"/>
          <w:bCs/>
          <w:color w:val="auto"/>
          <w:kern w:val="0"/>
          <w:sz w:val="22"/>
          <w:lang w:val="en-US" w:eastAsia="zh-CN"/>
        </w:rPr>
        <w:t>1</w:t>
      </w:r>
      <w:r>
        <w:rPr>
          <w:rFonts w:hint="eastAsia" w:ascii="宋体" w:hAnsi="宋体" w:cs="宋体"/>
          <w:bCs/>
          <w:color w:val="auto"/>
          <w:kern w:val="0"/>
          <w:sz w:val="22"/>
        </w:rPr>
        <w:t>、电源：电源适配器</w:t>
      </w:r>
      <w:r>
        <w:rPr>
          <w:rFonts w:hint="eastAsia"/>
          <w:color w:val="auto"/>
        </w:rPr>
        <w:t>AC220V  50Hz</w:t>
      </w:r>
      <w:r>
        <w:rPr>
          <w:rFonts w:hint="eastAsia"/>
          <w:color w:val="auto"/>
          <w:szCs w:val="21"/>
        </w:rPr>
        <w:t>，输入功率50VA</w:t>
      </w:r>
      <w:r>
        <w:rPr>
          <w:rFonts w:hint="eastAsia" w:ascii="宋体" w:hAnsi="宋体" w:cs="宋体"/>
          <w:bCs/>
          <w:color w:val="auto"/>
          <w:kern w:val="0"/>
          <w:sz w:val="22"/>
        </w:rPr>
        <w:t>，内部电池：7.2V (2节</w:t>
      </w:r>
      <w:r>
        <w:rPr>
          <w:rFonts w:ascii="宋体" w:hAnsi="宋体" w:cs="宋体"/>
          <w:bCs/>
          <w:color w:val="auto"/>
          <w:kern w:val="0"/>
          <w:sz w:val="22"/>
        </w:rPr>
        <w:t>3</w:t>
      </w:r>
      <w:r>
        <w:rPr>
          <w:rFonts w:hint="eastAsia" w:ascii="宋体" w:hAnsi="宋体" w:cs="宋体"/>
          <w:bCs/>
          <w:color w:val="auto"/>
          <w:kern w:val="0"/>
          <w:sz w:val="22"/>
        </w:rPr>
        <w:t>.6V电池 )</w:t>
      </w:r>
    </w:p>
    <w:p w14:paraId="0F9A94BF">
      <w:pPr>
        <w:widowControl/>
        <w:numPr>
          <w:ilvl w:val="0"/>
          <w:numId w:val="17"/>
        </w:numPr>
        <w:jc w:val="left"/>
        <w:rPr>
          <w:rFonts w:hint="eastAsia" w:ascii="宋体" w:hAnsi="宋体" w:cs="宋体"/>
          <w:bCs/>
          <w:color w:val="auto"/>
          <w:kern w:val="0"/>
          <w:sz w:val="22"/>
        </w:rPr>
      </w:pPr>
      <w:r>
        <w:rPr>
          <w:rFonts w:hint="eastAsia" w:ascii="宋体" w:hAnsi="宋体" w:cs="宋体"/>
          <w:bCs/>
          <w:color w:val="auto"/>
          <w:kern w:val="0"/>
          <w:sz w:val="22"/>
        </w:rPr>
        <w:t>放置要求：仪器应安装在牢固无振动的水泥或木质工作台上，具有良好的接地环境，避免阳光直射和机械颤动及强烈电磁场干扰，避免灰尘、挥发性气体的干扰，远离爆炸性气体或蒸汽以及腐蚀性物品。</w:t>
      </w:r>
    </w:p>
    <w:p w14:paraId="3D9AF346">
      <w:pPr>
        <w:widowControl/>
        <w:numPr>
          <w:ilvl w:val="0"/>
          <w:numId w:val="0"/>
        </w:numPr>
        <w:jc w:val="left"/>
        <w:rPr>
          <w:rFonts w:hint="eastAsia" w:ascii="宋体" w:hAnsi="宋体" w:cs="宋体"/>
          <w:bCs/>
          <w:color w:val="auto"/>
          <w:kern w:val="0"/>
          <w:sz w:val="22"/>
          <w:lang w:val="en-US" w:eastAsia="zh-CN"/>
        </w:rPr>
      </w:pPr>
    </w:p>
    <w:p w14:paraId="55CA69B4">
      <w:pPr>
        <w:widowControl/>
        <w:numPr>
          <w:ilvl w:val="0"/>
          <w:numId w:val="0"/>
        </w:numPr>
        <w:jc w:val="left"/>
        <w:rPr>
          <w:rFonts w:hint="eastAsia" w:ascii="宋体" w:hAnsi="宋体" w:cs="宋体"/>
          <w:bCs/>
          <w:color w:val="auto"/>
          <w:kern w:val="0"/>
          <w:sz w:val="22"/>
          <w:lang w:val="en-US" w:eastAsia="zh-CN"/>
        </w:rPr>
      </w:pPr>
      <w:r>
        <w:rPr>
          <w:rFonts w:hint="eastAsia" w:ascii="宋体" w:hAnsi="宋体" w:cs="宋体"/>
          <w:bCs/>
          <w:color w:val="auto"/>
          <w:kern w:val="0"/>
          <w:sz w:val="22"/>
          <w:lang w:val="en-US" w:eastAsia="zh-CN"/>
        </w:rPr>
        <w:t>需配一台适宜的台车；</w:t>
      </w:r>
    </w:p>
    <w:p w14:paraId="51AE3F11">
      <w:pPr>
        <w:widowControl/>
        <w:numPr>
          <w:ilvl w:val="0"/>
          <w:numId w:val="0"/>
        </w:numPr>
        <w:jc w:val="left"/>
        <w:rPr>
          <w:rFonts w:hint="eastAsia" w:ascii="宋体" w:hAnsi="宋体" w:cs="宋体"/>
          <w:bCs/>
          <w:color w:val="auto"/>
          <w:kern w:val="0"/>
          <w:sz w:val="22"/>
          <w:lang w:val="en-US" w:eastAsia="zh-CN"/>
        </w:rPr>
      </w:pPr>
      <w:r>
        <w:rPr>
          <w:rFonts w:hint="eastAsia" w:ascii="宋体" w:hAnsi="宋体" w:cs="宋体"/>
          <w:bCs/>
          <w:color w:val="auto"/>
          <w:kern w:val="0"/>
          <w:sz w:val="22"/>
          <w:lang w:val="en-US" w:eastAsia="zh-CN"/>
        </w:rPr>
        <w:t>需提供到货前半年内生产的新设备；</w:t>
      </w:r>
    </w:p>
    <w:p w14:paraId="38BE58D2">
      <w:pPr>
        <w:widowControl/>
        <w:numPr>
          <w:ilvl w:val="0"/>
          <w:numId w:val="0"/>
        </w:numPr>
        <w:jc w:val="left"/>
        <w:rPr>
          <w:rFonts w:hint="default" w:ascii="宋体" w:hAnsi="宋体" w:cs="宋体"/>
          <w:bCs/>
          <w:color w:val="auto"/>
          <w:kern w:val="0"/>
          <w:sz w:val="22"/>
          <w:lang w:val="en-US" w:eastAsia="zh-CN"/>
        </w:rPr>
      </w:pPr>
      <w:r>
        <w:rPr>
          <w:rFonts w:hint="eastAsia" w:ascii="宋体" w:hAnsi="宋体" w:cs="宋体"/>
          <w:bCs/>
          <w:color w:val="auto"/>
          <w:kern w:val="0"/>
          <w:sz w:val="22"/>
          <w:lang w:val="en-US" w:eastAsia="zh-CN"/>
        </w:rPr>
        <w:t>应提供一年不少于4次的巡检，并提供巡检记录。</w:t>
      </w:r>
    </w:p>
    <w:p w14:paraId="220AA1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lang w:val="en-US" w:eastAsia="zh-CN"/>
        </w:rPr>
      </w:pPr>
    </w:p>
    <w:p w14:paraId="5F737C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备注：（1）</w:t>
      </w:r>
      <w:r>
        <w:rPr>
          <w:rFonts w:hint="eastAsia" w:asciiTheme="minorEastAsia" w:hAnsiTheme="minorEastAsia" w:eastAsiaTheme="minorEastAsia" w:cstheme="minorEastAsia"/>
          <w:b/>
          <w:bCs/>
          <w:color w:val="auto"/>
          <w:sz w:val="24"/>
          <w:szCs w:val="24"/>
          <w:highlight w:val="none"/>
        </w:rPr>
        <w:t>如果以上技术参数表述有某个特定品牌的规格型号，投标单位可参照该项目的技术标准选择其他品牌产品替代，并做出说明，原则上不能降低投标产品性能。</w:t>
      </w:r>
    </w:p>
    <w:p w14:paraId="414B63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（2）如果以上参数关于外观、功能或重量、尺寸（需现场定制或影响使用的情况除外）的表述为某一品牌独有的，可不作为必须满足的条件。投标人应在投标文件中对此种情况做出说明。</w:t>
      </w:r>
    </w:p>
    <w:p w14:paraId="2901A9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（3）标书中需附所投产品</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rPr>
        <w:t>（包括但不限于检验报告、指标、产品技术性能详述、验收标准等）。</w:t>
      </w:r>
    </w:p>
    <w:p w14:paraId="251FBE0D">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32"/>
          <w:highlight w:val="none"/>
          <w:lang w:eastAsia="zh-CN"/>
        </w:rPr>
      </w:pPr>
    </w:p>
    <w:p w14:paraId="059853D4">
      <w:pPr>
        <w:rPr>
          <w:color w:val="auto"/>
        </w:rPr>
      </w:pPr>
    </w:p>
    <w:p w14:paraId="66D970F3">
      <w:pPr>
        <w:rPr>
          <w:color w:val="auto"/>
        </w:rPr>
      </w:pPr>
    </w:p>
    <w:p w14:paraId="42C3829B">
      <w:pPr>
        <w:rPr>
          <w:color w:val="auto"/>
        </w:rPr>
      </w:pPr>
    </w:p>
    <w:p w14:paraId="12ADC74C">
      <w:pPr>
        <w:rPr>
          <w:color w:val="auto"/>
        </w:rPr>
      </w:pPr>
    </w:p>
    <w:p w14:paraId="55FB14B6">
      <w:pPr>
        <w:rPr>
          <w:color w:val="auto"/>
        </w:rPr>
      </w:pPr>
    </w:p>
    <w:p w14:paraId="66142B6B">
      <w:pPr>
        <w:rPr>
          <w:color w:val="auto"/>
        </w:rPr>
      </w:pPr>
    </w:p>
    <w:p w14:paraId="1AA3511F">
      <w:pPr>
        <w:rPr>
          <w:color w:val="auto"/>
        </w:rPr>
      </w:pPr>
    </w:p>
    <w:p w14:paraId="5EA13018">
      <w:pPr>
        <w:rPr>
          <w:color w:val="auto"/>
        </w:rPr>
      </w:pPr>
    </w:p>
    <w:p w14:paraId="1BCC881A">
      <w:pPr>
        <w:rPr>
          <w:color w:val="auto"/>
        </w:rPr>
      </w:pPr>
    </w:p>
    <w:bookmarkEnd w:id="61"/>
    <w:sectPr>
      <w:headerReference r:id="rId10" w:type="first"/>
      <w:footerReference r:id="rId13" w:type="first"/>
      <w:headerReference r:id="rId8" w:type="default"/>
      <w:footerReference r:id="rId11" w:type="default"/>
      <w:headerReference r:id="rId9" w:type="even"/>
      <w:footerReference r:id="rId12"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7FE8">
    <w:pPr>
      <w:pStyle w:val="13"/>
      <w:jc w:val="both"/>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A36C">
    <w:pPr>
      <w:pStyle w:val="13"/>
      <w:framePr w:wrap="around" w:vAnchor="text" w:hAnchor="margin" w:xAlign="center" w:y="1"/>
      <w:rPr>
        <w:rStyle w:val="23"/>
      </w:rPr>
    </w:pPr>
    <w:r>
      <w:fldChar w:fldCharType="begin"/>
    </w:r>
    <w:r>
      <w:rPr>
        <w:rStyle w:val="23"/>
      </w:rPr>
      <w:instrText xml:space="preserve">PAGE  </w:instrText>
    </w:r>
    <w:r>
      <w:fldChar w:fldCharType="end"/>
    </w:r>
  </w:p>
  <w:p w14:paraId="396B309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ACAE7">
    <w:pPr>
      <w:pStyle w:val="13"/>
      <w:tabs>
        <w:tab w:val="left" w:pos="5166"/>
      </w:tabs>
      <w:ind w:left="180" w:hanging="180" w:hangingChars="100"/>
      <w:jc w:val="left"/>
      <w:rPr>
        <w:rFonts w:hint="eastAsia" w:eastAsia="楷体_GB2312"/>
        <w:lang w:eastAsia="zh-CN"/>
      </w:rPr>
    </w:pP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12EE">
    <w:pPr>
      <w:pStyle w:val="13"/>
      <w:tabs>
        <w:tab w:val="left" w:pos="5032"/>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90158">
    <w:pPr>
      <w:pStyle w:val="13"/>
      <w:tabs>
        <w:tab w:val="left" w:pos="899"/>
        <w:tab w:val="clear" w:pos="4153"/>
        <w:tab w:val="clear" w:pos="8306"/>
      </w:tabs>
      <w:ind w:right="360"/>
      <w:rPr>
        <w:rFonts w:ascii="仿宋_GB2312" w:eastAsia="仿宋_GB2312"/>
        <w:b/>
        <w:i/>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F450F4">
                          <w:pPr>
                            <w:pStyle w:val="13"/>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4F450F4">
                    <w:pPr>
                      <w:pStyle w:val="13"/>
                    </w:pPr>
                    <w:r>
                      <w:fldChar w:fldCharType="begin"/>
                    </w:r>
                    <w:r>
                      <w:instrText xml:space="preserve"> PAGE  \* MERGEFORMAT </w:instrText>
                    </w:r>
                    <w:r>
                      <w:fldChar w:fldCharType="separate"/>
                    </w:r>
                    <w:r>
                      <w:t>40</w:t>
                    </w:r>
                    <w:r>
                      <w:fldChar w:fldCharType="end"/>
                    </w:r>
                  </w:p>
                </w:txbxContent>
              </v:textbox>
            </v:shape>
          </w:pict>
        </mc:Fallback>
      </mc:AlternateContent>
    </w:r>
    <w:r>
      <w:rPr>
        <w:rFonts w:ascii="仿宋_GB2312" w:eastAsia="仿宋_GB2312"/>
        <w:b/>
        <w:i/>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09B1">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14:paraId="7A7B291F">
    <w:pPr>
      <w:pStyle w:val="1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B662">
    <w:pPr>
      <w:pStyle w:val="13"/>
      <w:ind w:right="-6"/>
      <w:rPr>
        <w:rFonts w:ascii="仿宋_GB2312" w:eastAsia="仿宋_GB2312"/>
        <w:b/>
        <w:i/>
        <w:sz w:val="15"/>
        <w:szCs w:val="15"/>
        <w:u w:val="single"/>
      </w:rPr>
    </w:pPr>
    <w:r>
      <w:rPr>
        <w:rFonts w:hint="eastAsia" w:ascii="仿宋_GB2312" w:eastAsia="仿宋_GB2312"/>
        <w:b/>
        <w:i/>
        <w:sz w:val="15"/>
        <w:szCs w:val="15"/>
        <w:u w:val="single"/>
      </w:rPr>
      <w:t xml:space="preserve">                                                                                                                           </w:t>
    </w:r>
  </w:p>
  <w:p w14:paraId="5F440386">
    <w:pPr>
      <w:pStyle w:val="13"/>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DFD2">
    <w:pPr>
      <w:pStyle w:val="14"/>
      <w:pBdr>
        <w:bottom w:val="none" w:color="auto" w:sz="0" w:space="0"/>
      </w:pBdr>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C8E2">
    <w:pPr>
      <w:pStyle w:val="14"/>
      <w:jc w:val="both"/>
      <w:rPr>
        <w:rFonts w:ascii="楷体" w:hAnsi="楷体" w:eastAsia="楷体"/>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F1A6">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5227">
    <w:pPr>
      <w:pStyle w:val="14"/>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rPr>
    </w:lvl>
  </w:abstractNum>
  <w:abstractNum w:abstractNumId="1">
    <w:nsid w:val="9AC37AB9"/>
    <w:multiLevelType w:val="singleLevel"/>
    <w:tmpl w:val="9AC37AB9"/>
    <w:lvl w:ilvl="0" w:tentative="0">
      <w:start w:val="22"/>
      <w:numFmt w:val="decimal"/>
      <w:suff w:val="nothing"/>
      <w:lvlText w:val="%1、"/>
      <w:lvlJc w:val="left"/>
    </w:lvl>
  </w:abstractNum>
  <w:abstractNum w:abstractNumId="2">
    <w:nsid w:val="BBCCB3CA"/>
    <w:multiLevelType w:val="singleLevel"/>
    <w:tmpl w:val="BBCCB3CA"/>
    <w:lvl w:ilvl="0" w:tentative="0">
      <w:start w:val="1"/>
      <w:numFmt w:val="decimal"/>
      <w:suff w:val="nothing"/>
      <w:lvlText w:val="（%1）"/>
      <w:lvlJc w:val="left"/>
    </w:lvl>
  </w:abstractNum>
  <w:abstractNum w:abstractNumId="3">
    <w:nsid w:val="E38A0821"/>
    <w:multiLevelType w:val="singleLevel"/>
    <w:tmpl w:val="E38A0821"/>
    <w:lvl w:ilvl="0" w:tentative="0">
      <w:start w:val="4"/>
      <w:numFmt w:val="chineseCounting"/>
      <w:suff w:val="nothing"/>
      <w:lvlText w:val="%1、"/>
      <w:lvlJc w:val="left"/>
      <w:rPr>
        <w:rFonts w:hint="eastAsia"/>
      </w:rPr>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00000000"/>
    <w:multiLevelType w:val="singleLevel"/>
    <w:tmpl w:val="00000000"/>
    <w:lvl w:ilvl="0" w:tentative="0">
      <w:start w:val="1"/>
      <w:numFmt w:val="decimal"/>
      <w:lvlText w:val="%1."/>
      <w:lvlJc w:val="left"/>
      <w:pPr>
        <w:tabs>
          <w:tab w:val="left" w:pos="312"/>
        </w:tabs>
      </w:pPr>
    </w:lvl>
  </w:abstractNum>
  <w:abstractNum w:abstractNumId="6">
    <w:nsid w:val="00000001"/>
    <w:multiLevelType w:val="multilevel"/>
    <w:tmpl w:val="00000001"/>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00000002"/>
    <w:multiLevelType w:val="singleLevel"/>
    <w:tmpl w:val="00000002"/>
    <w:lvl w:ilvl="0" w:tentative="0">
      <w:start w:val="1"/>
      <w:numFmt w:val="decimal"/>
      <w:lvlText w:val="%1."/>
      <w:lvlJc w:val="left"/>
      <w:pPr>
        <w:ind w:left="425" w:hanging="425"/>
      </w:pPr>
      <w:rPr>
        <w:rFonts w:hint="default"/>
      </w:rPr>
    </w:lvl>
  </w:abstractNum>
  <w:abstractNum w:abstractNumId="8">
    <w:nsid w:val="00000003"/>
    <w:multiLevelType w:val="multilevel"/>
    <w:tmpl w:val="00000003"/>
    <w:lvl w:ilvl="0" w:tentative="0">
      <w:start w:val="2"/>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00000004"/>
    <w:multiLevelType w:val="singleLevel"/>
    <w:tmpl w:val="00000004"/>
    <w:lvl w:ilvl="0" w:tentative="0">
      <w:start w:val="1"/>
      <w:numFmt w:val="decimal"/>
      <w:lvlText w:val="%1."/>
      <w:lvlJc w:val="left"/>
      <w:pPr>
        <w:ind w:left="425" w:hanging="425"/>
      </w:pPr>
      <w:rPr>
        <w:rFonts w:hint="default"/>
      </w:rPr>
    </w:lvl>
  </w:abstractNum>
  <w:abstractNum w:abstractNumId="10">
    <w:nsid w:val="00000005"/>
    <w:multiLevelType w:val="multilevel"/>
    <w:tmpl w:val="0000000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0000006"/>
    <w:multiLevelType w:val="singleLevel"/>
    <w:tmpl w:val="00000006"/>
    <w:lvl w:ilvl="0" w:tentative="0">
      <w:start w:val="1"/>
      <w:numFmt w:val="decimal"/>
      <w:lvlText w:val="%1."/>
      <w:lvlJc w:val="left"/>
      <w:pPr>
        <w:ind w:left="425" w:hanging="425"/>
      </w:pPr>
      <w:rPr>
        <w:rFonts w:hint="default"/>
      </w:rPr>
    </w:lvl>
  </w:abstractNum>
  <w:abstractNum w:abstractNumId="12">
    <w:nsid w:val="00000007"/>
    <w:multiLevelType w:val="singleLevel"/>
    <w:tmpl w:val="00000007"/>
    <w:lvl w:ilvl="0" w:tentative="0">
      <w:start w:val="1"/>
      <w:numFmt w:val="decimal"/>
      <w:lvlText w:val="%1."/>
      <w:lvlJc w:val="left"/>
      <w:pPr>
        <w:ind w:left="425" w:hanging="425"/>
      </w:pPr>
      <w:rPr>
        <w:rFonts w:hint="default"/>
      </w:rPr>
    </w:lvl>
  </w:abstractNum>
  <w:abstractNum w:abstractNumId="13">
    <w:nsid w:val="00000008"/>
    <w:multiLevelType w:val="singleLevel"/>
    <w:tmpl w:val="00000008"/>
    <w:lvl w:ilvl="0" w:tentative="0">
      <w:start w:val="1"/>
      <w:numFmt w:val="decimal"/>
      <w:lvlText w:val="%1."/>
      <w:lvlJc w:val="left"/>
      <w:pPr>
        <w:ind w:left="566" w:hanging="425"/>
      </w:pPr>
      <w:rPr>
        <w:rFonts w:hint="default"/>
      </w:rPr>
    </w:lvl>
  </w:abstractNum>
  <w:abstractNum w:abstractNumId="14">
    <w:nsid w:val="06FCC4D6"/>
    <w:multiLevelType w:val="singleLevel"/>
    <w:tmpl w:val="06FCC4D6"/>
    <w:lvl w:ilvl="0" w:tentative="0">
      <w:start w:val="1"/>
      <w:numFmt w:val="chineseCounting"/>
      <w:suff w:val="nothing"/>
      <w:lvlText w:val="（%1）"/>
      <w:lvlJc w:val="left"/>
      <w:rPr>
        <w:rFonts w:hint="eastAsia"/>
      </w:rPr>
    </w:lvl>
  </w:abstractNum>
  <w:abstractNum w:abstractNumId="15">
    <w:nsid w:val="599F83FD"/>
    <w:multiLevelType w:val="singleLevel"/>
    <w:tmpl w:val="599F83FD"/>
    <w:lvl w:ilvl="0" w:tentative="0">
      <w:start w:val="2"/>
      <w:numFmt w:val="chineseCounting"/>
      <w:suff w:val="nothing"/>
      <w:lvlText w:val="（%1）"/>
      <w:lvlJc w:val="left"/>
      <w:rPr>
        <w:rFonts w:hint="eastAsia"/>
      </w:rPr>
    </w:lvl>
  </w:abstractNum>
  <w:abstractNum w:abstractNumId="16">
    <w:nsid w:val="7314C4CC"/>
    <w:multiLevelType w:val="singleLevel"/>
    <w:tmpl w:val="7314C4CC"/>
    <w:lvl w:ilvl="0" w:tentative="0">
      <w:start w:val="1"/>
      <w:numFmt w:val="decimal"/>
      <w:lvlText w:val="%1."/>
      <w:lvlJc w:val="left"/>
      <w:pPr>
        <w:tabs>
          <w:tab w:val="left" w:pos="312"/>
        </w:tabs>
      </w:pPr>
    </w:lvl>
  </w:abstractNum>
  <w:num w:numId="1">
    <w:abstractNumId w:val="0"/>
  </w:num>
  <w:num w:numId="2">
    <w:abstractNumId w:val="4"/>
  </w:num>
  <w:num w:numId="3">
    <w:abstractNumId w:val="14"/>
  </w:num>
  <w:num w:numId="4">
    <w:abstractNumId w:val="15"/>
  </w:num>
  <w:num w:numId="5">
    <w:abstractNumId w:val="3"/>
  </w:num>
  <w:num w:numId="6">
    <w:abstractNumId w:val="2"/>
  </w:num>
  <w:num w:numId="7">
    <w:abstractNumId w:val="16"/>
  </w:num>
  <w:num w:numId="8">
    <w:abstractNumId w:val="6"/>
  </w:num>
  <w:num w:numId="9">
    <w:abstractNumId w:val="7"/>
  </w:num>
  <w:num w:numId="10">
    <w:abstractNumId w:val="11"/>
  </w:num>
  <w:num w:numId="11">
    <w:abstractNumId w:val="9"/>
  </w:num>
  <w:num w:numId="12">
    <w:abstractNumId w:val="12"/>
  </w:num>
  <w:num w:numId="13">
    <w:abstractNumId w:val="8"/>
  </w:num>
  <w:num w:numId="14">
    <w:abstractNumId w:val="13"/>
  </w:num>
  <w:num w:numId="15">
    <w:abstractNumId w:val="5"/>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F6050"/>
    <w:rsid w:val="01AC0615"/>
    <w:rsid w:val="03D672BD"/>
    <w:rsid w:val="34C9402B"/>
    <w:rsid w:val="54DF6050"/>
    <w:rsid w:val="68F1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00"/>
      <w:outlineLvl w:val="3"/>
    </w:pPr>
    <w:rPr>
      <w:i/>
      <w:iCs/>
      <w:color w:val="4F81BD"/>
      <w:sz w:val="20"/>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rPr>
  </w:style>
  <w:style w:type="paragraph" w:styleId="7">
    <w:name w:val="annotation text"/>
    <w:basedOn w:val="1"/>
    <w:qFormat/>
    <w:uiPriority w:val="0"/>
    <w:pPr>
      <w:jc w:val="left"/>
    </w:pPr>
    <w:rPr>
      <w:szCs w:val="24"/>
    </w:rPr>
  </w:style>
  <w:style w:type="paragraph" w:styleId="8">
    <w:name w:val="Body Text"/>
    <w:basedOn w:val="1"/>
    <w:qFormat/>
    <w:uiPriority w:val="0"/>
    <w:pPr>
      <w:spacing w:after="120"/>
    </w:pPr>
    <w:rPr>
      <w:szCs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cstheme="minorBidi"/>
      <w:szCs w:val="22"/>
    </w:rPr>
  </w:style>
  <w:style w:type="paragraph" w:styleId="11">
    <w:name w:val="Date"/>
    <w:basedOn w:val="1"/>
    <w:next w:val="1"/>
    <w:qFormat/>
    <w:uiPriority w:val="0"/>
    <w:pPr>
      <w:adjustRightInd w:val="0"/>
      <w:spacing w:line="360" w:lineRule="atLeast"/>
      <w:ind w:firstLine="454"/>
      <w:textAlignment w:val="baseline"/>
    </w:pPr>
    <w:rPr>
      <w:kern w:val="0"/>
    </w:rPr>
  </w:style>
  <w:style w:type="paragraph" w:styleId="12">
    <w:name w:val="Body Text Indent 2"/>
    <w:basedOn w:val="1"/>
    <w:qFormat/>
    <w:uiPriority w:val="0"/>
    <w:pPr>
      <w:ind w:firstLine="480"/>
    </w:pPr>
    <w:rPr>
      <w:rFonts w:ascii="宋体" w:hAnsi="宋体"/>
      <w:sz w:val="30"/>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List"/>
    <w:basedOn w:val="1"/>
    <w:qFormat/>
    <w:uiPriority w:val="99"/>
    <w:pPr>
      <w:ind w:left="200" w:hanging="200" w:hangingChars="200"/>
    </w:pPr>
  </w:style>
  <w:style w:type="paragraph" w:styleId="1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8">
    <w:name w:val="Title"/>
    <w:basedOn w:val="1"/>
    <w:next w:val="1"/>
    <w:qFormat/>
    <w:uiPriority w:val="0"/>
    <w:pPr>
      <w:spacing w:before="240" w:after="60"/>
      <w:jc w:val="center"/>
      <w:outlineLvl w:val="0"/>
    </w:pPr>
    <w:rPr>
      <w:rFonts w:ascii="Cambria" w:hAnsi="Cambria"/>
      <w:b/>
      <w:sz w:val="32"/>
      <w:szCs w:val="24"/>
    </w:rPr>
  </w:style>
  <w:style w:type="paragraph" w:styleId="19">
    <w:name w:val="Body Text First Indent"/>
    <w:basedOn w:val="8"/>
    <w:next w:val="1"/>
    <w:unhideWhenUsed/>
    <w:qFormat/>
    <w:uiPriority w:val="99"/>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paragraph" w:customStyle="1" w:styleId="24">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9">
    <w:name w:val="NormalCharacter"/>
    <w:semiHidden/>
    <w:qFormat/>
    <w:uiPriority w:val="0"/>
  </w:style>
  <w:style w:type="paragraph" w:customStyle="1" w:styleId="30">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32">
    <w:name w:val="List Paragraph"/>
    <w:basedOn w:val="1"/>
    <w:qFormat/>
    <w:uiPriority w:val="34"/>
    <w:pPr>
      <w:widowControl/>
      <w:spacing w:after="200" w:line="276" w:lineRule="auto"/>
      <w:ind w:left="720"/>
      <w:contextualSpacing/>
      <w:jc w:val="left"/>
    </w:pPr>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3211</Words>
  <Characters>3714</Characters>
  <Lines>0</Lines>
  <Paragraphs>0</Paragraphs>
  <TotalTime>11</TotalTime>
  <ScaleCrop>false</ScaleCrop>
  <LinksUpToDate>false</LinksUpToDate>
  <CharactersWithSpaces>3766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2025-07-10T02:59:00Z</dcterms:created>
  <dc:creator>李萌@</dc:creator>
  <cp:lastModifiedBy>李萌@</cp:lastModifiedBy>
  <dcterms:modified xsi:type="dcterms:W3CDTF">2025-07-16T08:18:17Z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218CF068798C45A7ABC00253156FB88F_13</vt:lpwstr>
  </property>
  <property fmtid="{D5CDD505-2E9C-101B-9397-08002B2CF9AE}" pid="4" name="KSOTemplateDocerSaveRecord">
    <vt:lpwstr>eyJoZGlkIjoiNzFlMjMyM2IwN2ViZDE2NmE5ZTNkODEwNzViY2U1Y2EiLCJ1c2VySWQiOiIzMTgzMjk0MjcifQ==</vt:lpwstr>
  </property>
</Properties>
</file>